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8760A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8760A" w:rsidRPr="008B2CC1" w:rsidRDefault="0058760A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760A" w:rsidRPr="000C4CBD" w:rsidRDefault="0039785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7360" cy="1287780"/>
                  <wp:effectExtent l="0" t="0" r="0" b="762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760A" w:rsidRPr="008B2CC1" w:rsidRDefault="000C4CB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8760A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8760A" w:rsidRPr="0090731E" w:rsidRDefault="0058760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wo/pbc/24/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INF.3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8760A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8760A" w:rsidRPr="0090731E" w:rsidRDefault="000C4CBD" w:rsidP="0042142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58760A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8760A" w:rsidRPr="00C20A46" w:rsidRDefault="000C4CBD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ДАТА:</w:t>
            </w:r>
            <w:r w:rsidR="0058760A">
              <w:rPr>
                <w:rFonts w:ascii="Arial Black" w:hAnsi="Arial Black"/>
                <w:caps/>
                <w:sz w:val="15"/>
              </w:rPr>
              <w:t xml:space="preserve"> </w:t>
            </w:r>
            <w:r w:rsidR="0058760A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58760A">
              <w:rPr>
                <w:rFonts w:ascii="Arial Black" w:hAnsi="Arial Black"/>
                <w:caps/>
                <w:sz w:val="15"/>
              </w:rPr>
              <w:t>4</w:t>
            </w:r>
            <w:r w:rsidR="00C20A46">
              <w:rPr>
                <w:rFonts w:ascii="Arial Black" w:hAnsi="Arial Black"/>
                <w:caps/>
                <w:sz w:val="15"/>
              </w:rPr>
              <w:t xml:space="preserve"> сентября </w:t>
            </w:r>
            <w:r w:rsidR="0058760A">
              <w:rPr>
                <w:rFonts w:ascii="Arial Black" w:hAnsi="Arial Black"/>
                <w:caps/>
                <w:sz w:val="15"/>
              </w:rPr>
              <w:t>2015</w:t>
            </w:r>
            <w:r w:rsidR="00C20A46">
              <w:rPr>
                <w:rFonts w:ascii="Arial Black" w:hAnsi="Arial Black"/>
                <w:caps/>
                <w:sz w:val="15"/>
              </w:rPr>
              <w:t> г.</w:t>
            </w:r>
          </w:p>
        </w:tc>
      </w:tr>
    </w:tbl>
    <w:p w:rsidR="0058760A" w:rsidRPr="008B2CC1" w:rsidRDefault="0058760A" w:rsidP="008B2CC1"/>
    <w:p w:rsidR="0058760A" w:rsidRPr="008B2CC1" w:rsidRDefault="0058760A" w:rsidP="008B2CC1"/>
    <w:p w:rsidR="0058760A" w:rsidRPr="008B2CC1" w:rsidRDefault="0058760A" w:rsidP="008B2CC1"/>
    <w:p w:rsidR="0058760A" w:rsidRPr="008B2CC1" w:rsidRDefault="0058760A" w:rsidP="008B2CC1"/>
    <w:p w:rsidR="0058760A" w:rsidRPr="008B2CC1" w:rsidRDefault="0058760A" w:rsidP="0042142C">
      <w:pPr>
        <w:tabs>
          <w:tab w:val="left" w:pos="8580"/>
        </w:tabs>
      </w:pPr>
      <w:r>
        <w:tab/>
      </w:r>
    </w:p>
    <w:p w:rsidR="0058760A" w:rsidRPr="003845C1" w:rsidRDefault="000C4CBD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программе и бюджету</w:t>
      </w:r>
    </w:p>
    <w:p w:rsidR="0058760A" w:rsidRDefault="0058760A" w:rsidP="003845C1"/>
    <w:p w:rsidR="0058760A" w:rsidRDefault="0058760A" w:rsidP="003845C1"/>
    <w:p w:rsidR="0058760A" w:rsidRPr="00A77461" w:rsidRDefault="000C4CBD" w:rsidP="00A77461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Двадцать</w:t>
      </w:r>
      <w:r w:rsidR="00C20A46">
        <w:rPr>
          <w:b/>
          <w:sz w:val="24"/>
          <w:szCs w:val="24"/>
          <w:lang w:val="ru-RU"/>
        </w:rPr>
        <w:t xml:space="preserve"> </w:t>
      </w:r>
      <w:r w:rsidR="00C20A46">
        <w:rPr>
          <w:b/>
          <w:sz w:val="24"/>
          <w:szCs w:val="24"/>
        </w:rPr>
        <w:t>четверт</w:t>
      </w:r>
      <w:r w:rsidR="00C20A46">
        <w:rPr>
          <w:b/>
          <w:sz w:val="24"/>
          <w:szCs w:val="24"/>
          <w:lang w:val="ru-RU"/>
        </w:rPr>
        <w:t>ая</w:t>
      </w:r>
      <w:r w:rsidR="0058760A" w:rsidRPr="00A77461">
        <w:rPr>
          <w:b/>
          <w:sz w:val="24"/>
          <w:szCs w:val="24"/>
        </w:rPr>
        <w:t xml:space="preserve"> </w:t>
      </w:r>
      <w:r w:rsidR="00C20A46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ессия</w:t>
      </w:r>
    </w:p>
    <w:p w:rsidR="0058760A" w:rsidRPr="00C20A46" w:rsidRDefault="000C4CBD" w:rsidP="00A77461">
      <w:pPr>
        <w:rPr>
          <w:lang w:val="ru-RU"/>
        </w:rPr>
      </w:pPr>
      <w:r>
        <w:rPr>
          <w:b/>
          <w:sz w:val="24"/>
          <w:szCs w:val="24"/>
        </w:rPr>
        <w:t xml:space="preserve">Женева, </w:t>
      </w:r>
      <w:r w:rsidR="0058760A" w:rsidRPr="00A77461">
        <w:rPr>
          <w:b/>
          <w:sz w:val="24"/>
          <w:szCs w:val="24"/>
        </w:rPr>
        <w:t xml:space="preserve">14 </w:t>
      </w:r>
      <w:r w:rsidR="00C20A46">
        <w:rPr>
          <w:b/>
          <w:sz w:val="24"/>
          <w:szCs w:val="24"/>
          <w:lang w:val="ru-RU"/>
        </w:rPr>
        <w:t xml:space="preserve">– </w:t>
      </w:r>
      <w:r w:rsidR="0058760A" w:rsidRPr="00A77461">
        <w:rPr>
          <w:b/>
          <w:sz w:val="24"/>
          <w:szCs w:val="24"/>
        </w:rPr>
        <w:t>18</w:t>
      </w:r>
      <w:r w:rsidR="00C20A46">
        <w:rPr>
          <w:b/>
          <w:sz w:val="24"/>
          <w:szCs w:val="24"/>
          <w:lang w:val="ru-RU"/>
        </w:rPr>
        <w:t xml:space="preserve"> </w:t>
      </w:r>
      <w:r w:rsidR="00C20A46">
        <w:rPr>
          <w:b/>
          <w:sz w:val="24"/>
          <w:szCs w:val="24"/>
        </w:rPr>
        <w:t>сентября</w:t>
      </w:r>
      <w:r w:rsidR="00C20A46" w:rsidRPr="00A77461">
        <w:rPr>
          <w:b/>
          <w:sz w:val="24"/>
          <w:szCs w:val="24"/>
        </w:rPr>
        <w:t xml:space="preserve"> </w:t>
      </w:r>
      <w:r w:rsidR="0058760A" w:rsidRPr="00A77461">
        <w:rPr>
          <w:b/>
          <w:sz w:val="24"/>
          <w:szCs w:val="24"/>
        </w:rPr>
        <w:t>2015</w:t>
      </w:r>
      <w:r w:rsidR="00C20A46">
        <w:rPr>
          <w:b/>
          <w:sz w:val="24"/>
          <w:szCs w:val="24"/>
          <w:lang w:val="ru-RU"/>
        </w:rPr>
        <w:t> г.</w:t>
      </w:r>
    </w:p>
    <w:p w:rsidR="0058760A" w:rsidRPr="008B2CC1" w:rsidRDefault="0058760A" w:rsidP="008B2CC1"/>
    <w:p w:rsidR="0058760A" w:rsidRPr="008B2CC1" w:rsidRDefault="0058760A" w:rsidP="008B2CC1"/>
    <w:p w:rsidR="0058760A" w:rsidRPr="00783B69" w:rsidRDefault="00783B69" w:rsidP="008B2CC1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 xml:space="preserve">обновленная </w:t>
      </w:r>
      <w:r w:rsidRPr="00783B69">
        <w:rPr>
          <w:caps/>
          <w:sz w:val="24"/>
          <w:lang w:val="ru-RU"/>
        </w:rPr>
        <w:t>информаци</w:t>
      </w:r>
      <w:r>
        <w:rPr>
          <w:caps/>
          <w:sz w:val="24"/>
          <w:lang w:val="ru-RU"/>
        </w:rPr>
        <w:t>я</w:t>
      </w:r>
      <w:r w:rsidR="0058760A" w:rsidRPr="000C4CB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 ПРЕДЛОЖЕНИИ</w:t>
      </w:r>
      <w:r w:rsidR="0058760A" w:rsidRPr="000C4CB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РАБОЧЕЙ ГРУППЫ</w:t>
      </w:r>
      <w:r w:rsidR="000C4CBD" w:rsidRPr="000C4CBD">
        <w:rPr>
          <w:caps/>
          <w:sz w:val="24"/>
          <w:lang w:val="ru-RU"/>
        </w:rPr>
        <w:t xml:space="preserve"> ПО ДОГОВОРУ О ПАТЕНТНОЙ КООПЕРАЦИИ (</w:t>
      </w:r>
      <w:r w:rsidR="000C4CBD">
        <w:rPr>
          <w:caps/>
          <w:sz w:val="24"/>
        </w:rPr>
        <w:t>PCT</w:t>
      </w:r>
      <w:r w:rsidR="000C4CBD" w:rsidRPr="000C4CBD">
        <w:rPr>
          <w:caps/>
          <w:sz w:val="24"/>
          <w:lang w:val="ru-RU"/>
        </w:rPr>
        <w:t>)</w:t>
      </w:r>
      <w:r w:rsidR="0058760A" w:rsidRPr="000C4CBD">
        <w:rPr>
          <w:caps/>
          <w:sz w:val="24"/>
          <w:lang w:val="ru-RU"/>
        </w:rPr>
        <w:t xml:space="preserve"> </w:t>
      </w:r>
      <w:r w:rsidR="000C4CBD" w:rsidRPr="000C4CBD">
        <w:rPr>
          <w:caps/>
          <w:sz w:val="24"/>
          <w:lang w:val="ru-RU"/>
        </w:rPr>
        <w:t>ОТНОСИТЕЛЬНО</w:t>
      </w:r>
      <w:r w:rsidR="0058760A" w:rsidRPr="000C4CBD">
        <w:rPr>
          <w:caps/>
          <w:sz w:val="24"/>
          <w:lang w:val="ru-RU"/>
        </w:rPr>
        <w:t xml:space="preserve"> </w:t>
      </w:r>
      <w:r w:rsidR="000C4CBD" w:rsidRPr="000C4CBD">
        <w:rPr>
          <w:caps/>
          <w:sz w:val="24"/>
          <w:lang w:val="ru-RU"/>
        </w:rPr>
        <w:t>СТРАТЕГИ</w:t>
      </w:r>
      <w:r>
        <w:rPr>
          <w:caps/>
          <w:sz w:val="24"/>
          <w:lang w:val="ru-RU"/>
        </w:rPr>
        <w:t>И ХЕДЖИРОВАНИя</w:t>
      </w:r>
      <w:r w:rsidR="0058760A" w:rsidRPr="000C4CBD">
        <w:rPr>
          <w:caps/>
          <w:sz w:val="24"/>
          <w:lang w:val="ru-RU"/>
        </w:rPr>
        <w:t xml:space="preserve"> </w:t>
      </w:r>
      <w:r w:rsidR="000C4CBD" w:rsidRPr="000C4CBD">
        <w:rPr>
          <w:caps/>
          <w:sz w:val="24"/>
          <w:lang w:val="ru-RU"/>
        </w:rPr>
        <w:t>ДОХОД</w:t>
      </w:r>
      <w:r>
        <w:rPr>
          <w:caps/>
          <w:sz w:val="24"/>
          <w:lang w:val="ru-RU"/>
        </w:rPr>
        <w:t xml:space="preserve">ОВ </w:t>
      </w:r>
      <w:r>
        <w:rPr>
          <w:caps/>
          <w:sz w:val="24"/>
        </w:rPr>
        <w:t>PCT</w:t>
      </w:r>
      <w:r w:rsidRPr="000C4CBD">
        <w:rPr>
          <w:caps/>
          <w:sz w:val="24"/>
          <w:lang w:val="ru-RU"/>
        </w:rPr>
        <w:t xml:space="preserve"> </w:t>
      </w:r>
    </w:p>
    <w:p w:rsidR="0058760A" w:rsidRPr="000C4CBD" w:rsidRDefault="0058760A" w:rsidP="008B2CC1">
      <w:pPr>
        <w:rPr>
          <w:caps/>
          <w:sz w:val="24"/>
          <w:lang w:val="ru-RU"/>
        </w:rPr>
      </w:pPr>
    </w:p>
    <w:p w:rsidR="0058760A" w:rsidRPr="000C4CBD" w:rsidRDefault="0058760A" w:rsidP="008B2CC1">
      <w:pPr>
        <w:rPr>
          <w:caps/>
          <w:sz w:val="24"/>
          <w:lang w:val="ru-RU"/>
        </w:rPr>
      </w:pPr>
    </w:p>
    <w:p w:rsidR="0058760A" w:rsidRPr="000C4CBD" w:rsidRDefault="0058760A" w:rsidP="008B2CC1">
      <w:pPr>
        <w:rPr>
          <w:caps/>
          <w:sz w:val="24"/>
          <w:lang w:val="ru-RU"/>
        </w:rPr>
      </w:pPr>
    </w:p>
    <w:p w:rsidR="0058760A" w:rsidRPr="000C4CBD" w:rsidRDefault="0058760A" w:rsidP="008B2CC1">
      <w:pPr>
        <w:rPr>
          <w:lang w:val="ru-RU"/>
        </w:rPr>
      </w:pPr>
    </w:p>
    <w:p w:rsidR="0058760A" w:rsidRPr="008B2CC1" w:rsidRDefault="000C4CBD" w:rsidP="008B2CC1">
      <w:pPr>
        <w:rPr>
          <w:i/>
        </w:rPr>
      </w:pPr>
      <w:bookmarkStart w:id="3" w:name="Prepared"/>
      <w:bookmarkEnd w:id="3"/>
      <w:r>
        <w:rPr>
          <w:i/>
        </w:rPr>
        <w:t>Документ подготовлен Секретариатом</w:t>
      </w:r>
    </w:p>
    <w:p w:rsidR="0058760A" w:rsidRDefault="0058760A"/>
    <w:p w:rsidR="0058760A" w:rsidRPr="00E715F4" w:rsidRDefault="00783B69" w:rsidP="00DA1B2F">
      <w:pPr>
        <w:pStyle w:val="Salutation"/>
        <w:ind w:left="0"/>
        <w:rPr>
          <w:lang w:val="ru-RU"/>
        </w:rPr>
      </w:pPr>
      <w:r>
        <w:rPr>
          <w:lang w:val="ru-RU"/>
        </w:rPr>
        <w:t>На</w:t>
      </w:r>
      <w:r w:rsidRPr="00783B69">
        <w:rPr>
          <w:lang w:val="ru-RU"/>
        </w:rPr>
        <w:t xml:space="preserve"> </w:t>
      </w:r>
      <w:r w:rsidR="000C4CBD" w:rsidRPr="00783B69">
        <w:rPr>
          <w:lang w:val="ru-RU"/>
        </w:rPr>
        <w:t>двадцать</w:t>
      </w:r>
      <w:r w:rsidRPr="00783B69">
        <w:rPr>
          <w:lang w:val="ru-RU"/>
        </w:rPr>
        <w:t xml:space="preserve"> </w:t>
      </w:r>
      <w:r w:rsidR="000C4CBD" w:rsidRPr="00783B69">
        <w:rPr>
          <w:lang w:val="ru-RU"/>
        </w:rPr>
        <w:t>третьей</w:t>
      </w:r>
      <w:r w:rsidR="0058760A" w:rsidRPr="00783B69">
        <w:rPr>
          <w:lang w:val="ru-RU"/>
        </w:rPr>
        <w:t xml:space="preserve"> </w:t>
      </w:r>
      <w:r w:rsidRPr="00783B69">
        <w:rPr>
          <w:lang w:val="ru-RU"/>
        </w:rPr>
        <w:t>сесси</w:t>
      </w:r>
      <w:r>
        <w:rPr>
          <w:lang w:val="ru-RU"/>
        </w:rPr>
        <w:t>и</w:t>
      </w:r>
      <w:r w:rsidR="0058760A" w:rsidRPr="00783B69">
        <w:rPr>
          <w:lang w:val="ru-RU"/>
        </w:rPr>
        <w:t xml:space="preserve"> </w:t>
      </w:r>
      <w:r w:rsidRPr="00783B69">
        <w:rPr>
          <w:lang w:val="ru-RU"/>
        </w:rPr>
        <w:t>Комитета по программе и бюджету</w:t>
      </w:r>
      <w:r w:rsidR="0058760A" w:rsidRPr="00783B69">
        <w:rPr>
          <w:lang w:val="ru-RU"/>
        </w:rPr>
        <w:t xml:space="preserve"> (</w:t>
      </w:r>
      <w:r w:rsidR="000C4CBD" w:rsidRPr="00783B69">
        <w:rPr>
          <w:lang w:val="ru-RU"/>
        </w:rPr>
        <w:t>КПБ</w:t>
      </w:r>
      <w:r w:rsidR="0058760A" w:rsidRPr="00783B69">
        <w:rPr>
          <w:lang w:val="ru-RU"/>
        </w:rPr>
        <w:t xml:space="preserve">), </w:t>
      </w:r>
      <w:r w:rsidR="000C4CBD" w:rsidRPr="00783B69">
        <w:rPr>
          <w:lang w:val="ru-RU"/>
        </w:rPr>
        <w:t xml:space="preserve">состоявшейся </w:t>
      </w:r>
      <w:r w:rsidR="0058760A" w:rsidRPr="00783B69">
        <w:rPr>
          <w:lang w:val="ru-RU"/>
        </w:rPr>
        <w:t xml:space="preserve">13 </w:t>
      </w:r>
      <w:r w:rsidRPr="00783B69">
        <w:rPr>
          <w:lang w:val="ru-RU"/>
        </w:rPr>
        <w:t xml:space="preserve">– </w:t>
      </w:r>
      <w:r w:rsidR="0058760A" w:rsidRPr="00783B69">
        <w:rPr>
          <w:lang w:val="ru-RU"/>
        </w:rPr>
        <w:t>17</w:t>
      </w:r>
      <w:r w:rsidRPr="00783B69">
        <w:rPr>
          <w:lang w:val="ru-RU"/>
        </w:rPr>
        <w:t xml:space="preserve"> июля</w:t>
      </w:r>
      <w:r>
        <w:t> </w:t>
      </w:r>
      <w:r w:rsidR="0058760A" w:rsidRPr="00783B69">
        <w:rPr>
          <w:lang w:val="ru-RU"/>
        </w:rPr>
        <w:t>2015</w:t>
      </w:r>
      <w:r w:rsidRPr="00783B69">
        <w:t> </w:t>
      </w:r>
      <w:r>
        <w:rPr>
          <w:lang w:val="ru-RU"/>
        </w:rPr>
        <w:t>г</w:t>
      </w:r>
      <w:r w:rsidRPr="00783B69">
        <w:rPr>
          <w:lang w:val="ru-RU"/>
        </w:rPr>
        <w:t>.</w:t>
      </w:r>
      <w:r w:rsidR="0058760A" w:rsidRPr="00783B69">
        <w:rPr>
          <w:lang w:val="ru-RU"/>
        </w:rPr>
        <w:t xml:space="preserve">, </w:t>
      </w:r>
      <w:r w:rsidR="000C4CBD" w:rsidRPr="00783B69">
        <w:rPr>
          <w:lang w:val="ru-RU"/>
        </w:rPr>
        <w:t>Комитет</w:t>
      </w:r>
      <w:r w:rsidR="0058760A" w:rsidRPr="00783B69">
        <w:rPr>
          <w:lang w:val="ru-RU"/>
        </w:rPr>
        <w:t xml:space="preserve"> </w:t>
      </w:r>
      <w:r>
        <w:rPr>
          <w:lang w:val="ru-RU"/>
        </w:rPr>
        <w:t>просил</w:t>
      </w:r>
      <w:r w:rsidRPr="00783B69">
        <w:rPr>
          <w:lang w:val="ru-RU"/>
        </w:rPr>
        <w:t xml:space="preserve"> </w:t>
      </w:r>
      <w:r w:rsidR="000C4CBD" w:rsidRPr="00783B69">
        <w:rPr>
          <w:lang w:val="ru-RU"/>
        </w:rPr>
        <w:t>Секретариат</w:t>
      </w:r>
      <w:r w:rsidR="0058760A" w:rsidRPr="00783B69">
        <w:rPr>
          <w:lang w:val="ru-RU"/>
        </w:rPr>
        <w:t xml:space="preserve"> </w:t>
      </w:r>
      <w:r w:rsidR="000C4CBD" w:rsidRPr="00783B69">
        <w:rPr>
          <w:lang w:val="ru-RU"/>
        </w:rPr>
        <w:t>предостав</w:t>
      </w:r>
      <w:r>
        <w:rPr>
          <w:lang w:val="ru-RU"/>
        </w:rPr>
        <w:t>ить</w:t>
      </w:r>
      <w:r w:rsidRPr="00783B69">
        <w:rPr>
          <w:lang w:val="ru-RU"/>
        </w:rPr>
        <w:t xml:space="preserve"> в ходе своей 24-</w:t>
      </w:r>
      <w:r>
        <w:rPr>
          <w:lang w:val="ru-RU"/>
        </w:rPr>
        <w:t>й</w:t>
      </w:r>
      <w:r w:rsidRPr="00783B69">
        <w:rPr>
          <w:lang w:val="ru-RU"/>
        </w:rPr>
        <w:t xml:space="preserve"> сесси</w:t>
      </w:r>
      <w:r>
        <w:rPr>
          <w:lang w:val="ru-RU"/>
        </w:rPr>
        <w:t>и</w:t>
      </w:r>
      <w:r w:rsidRPr="00783B69">
        <w:rPr>
          <w:lang w:val="ru-RU"/>
        </w:rPr>
        <w:t xml:space="preserve"> обновленн</w:t>
      </w:r>
      <w:r>
        <w:rPr>
          <w:lang w:val="ru-RU"/>
        </w:rPr>
        <w:t>ую</w:t>
      </w:r>
      <w:r w:rsidRPr="00783B69">
        <w:rPr>
          <w:lang w:val="ru-RU"/>
        </w:rPr>
        <w:t xml:space="preserve"> информаци</w:t>
      </w:r>
      <w:r>
        <w:rPr>
          <w:lang w:val="ru-RU"/>
        </w:rPr>
        <w:t>ю</w:t>
      </w:r>
      <w:r w:rsidRPr="00783B69">
        <w:rPr>
          <w:lang w:val="ru-RU"/>
        </w:rPr>
        <w:t xml:space="preserve"> </w:t>
      </w:r>
      <w:r>
        <w:rPr>
          <w:lang w:val="ru-RU"/>
        </w:rPr>
        <w:t>о</w:t>
      </w:r>
      <w:r w:rsidRPr="00783B69">
        <w:rPr>
          <w:lang w:val="ru-RU"/>
        </w:rPr>
        <w:t xml:space="preserve"> </w:t>
      </w:r>
      <w:r>
        <w:rPr>
          <w:lang w:val="ru-RU"/>
        </w:rPr>
        <w:t>ходе</w:t>
      </w:r>
      <w:r w:rsidRPr="00783B69">
        <w:rPr>
          <w:lang w:val="ru-RU"/>
        </w:rPr>
        <w:t xml:space="preserve"> </w:t>
      </w:r>
      <w:r w:rsidR="000C4CBD" w:rsidRPr="00783B69">
        <w:rPr>
          <w:lang w:val="ru-RU"/>
        </w:rPr>
        <w:t>реализаци</w:t>
      </w:r>
      <w:r>
        <w:rPr>
          <w:lang w:val="ru-RU"/>
        </w:rPr>
        <w:t>и</w:t>
      </w:r>
      <w:r w:rsidR="000C4CBD" w:rsidRPr="00783B69">
        <w:rPr>
          <w:lang w:val="ru-RU"/>
        </w:rPr>
        <w:t xml:space="preserve"> </w:t>
      </w:r>
      <w:r w:rsidRPr="0068087D">
        <w:rPr>
          <w:lang w:val="ru-RU"/>
        </w:rPr>
        <w:t>стратегии хеджирования</w:t>
      </w:r>
      <w:r w:rsidR="0058760A" w:rsidRPr="00783B69">
        <w:rPr>
          <w:lang w:val="ru-RU"/>
        </w:rPr>
        <w:t xml:space="preserve"> </w:t>
      </w:r>
      <w:r>
        <w:rPr>
          <w:lang w:val="ru-RU"/>
        </w:rPr>
        <w:t>доходов</w:t>
      </w:r>
      <w:r w:rsidRPr="00783B69">
        <w:rPr>
          <w:lang w:val="ru-RU"/>
        </w:rPr>
        <w:t xml:space="preserve"> </w:t>
      </w:r>
      <w:r w:rsidRPr="00783B69">
        <w:t>PCT</w:t>
      </w:r>
      <w:r w:rsidR="0058760A" w:rsidRPr="00783B69">
        <w:rPr>
          <w:lang w:val="ru-RU"/>
        </w:rPr>
        <w:t xml:space="preserve"> (</w:t>
      </w:r>
      <w:r w:rsidRPr="00783B69">
        <w:rPr>
          <w:lang w:val="ru-RU"/>
        </w:rPr>
        <w:t>(</w:t>
      </w:r>
      <w:hyperlink r:id="rId9" w:history="1">
        <w:r w:rsidRPr="00783B69">
          <w:t>WO</w:t>
        </w:r>
        <w:r w:rsidRPr="00783B69">
          <w:rPr>
            <w:lang w:val="ru-RU"/>
          </w:rPr>
          <w:t>/</w:t>
        </w:r>
        <w:r w:rsidRPr="00783B69">
          <w:t>PBC</w:t>
        </w:r>
        <w:r w:rsidRPr="00783B69">
          <w:rPr>
            <w:lang w:val="ru-RU"/>
          </w:rPr>
          <w:t>/23/</w:t>
        </w:r>
        <w:r w:rsidRPr="00783B69">
          <w:t>REF</w:t>
        </w:r>
        <w:r w:rsidRPr="00783B69">
          <w:rPr>
            <w:lang w:val="ru-RU"/>
          </w:rPr>
          <w:t>/</w:t>
        </w:r>
        <w:r w:rsidRPr="00783B69">
          <w:t>HEDGING</w:t>
        </w:r>
        <w:r w:rsidRPr="00783B69">
          <w:rPr>
            <w:lang w:val="ru-RU"/>
          </w:rPr>
          <w:t xml:space="preserve"> </w:t>
        </w:r>
        <w:r w:rsidRPr="00783B69">
          <w:t>STRATEGY</w:t>
        </w:r>
        <w:r w:rsidRPr="00783B69">
          <w:rPr>
            <w:lang w:val="ru-RU"/>
          </w:rPr>
          <w:t xml:space="preserve"> </w:t>
        </w:r>
        <w:r w:rsidRPr="00783B69">
          <w:t>FOR</w:t>
        </w:r>
        <w:r w:rsidRPr="00783B69">
          <w:rPr>
            <w:lang w:val="ru-RU"/>
          </w:rPr>
          <w:t xml:space="preserve"> </w:t>
        </w:r>
        <w:r w:rsidRPr="00783B69">
          <w:t>PCT</w:t>
        </w:r>
        <w:r w:rsidRPr="00783B69">
          <w:rPr>
            <w:lang w:val="ru-RU"/>
          </w:rPr>
          <w:t xml:space="preserve"> </w:t>
        </w:r>
        <w:r w:rsidRPr="00783B69">
          <w:t>INCOME</w:t>
        </w:r>
      </w:hyperlink>
      <w:r w:rsidR="0058760A" w:rsidRPr="00783B69">
        <w:rPr>
          <w:lang w:val="ru-RU"/>
        </w:rPr>
        <w:t xml:space="preserve">), </w:t>
      </w:r>
      <w:r>
        <w:rPr>
          <w:lang w:val="ru-RU"/>
        </w:rPr>
        <w:t>после</w:t>
      </w:r>
      <w:r w:rsidRPr="00783B69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783B69">
        <w:rPr>
          <w:lang w:val="ru-RU"/>
        </w:rPr>
        <w:t xml:space="preserve"> </w:t>
      </w:r>
      <w:r>
        <w:rPr>
          <w:lang w:val="ru-RU"/>
        </w:rPr>
        <w:t>Рабочей</w:t>
      </w:r>
      <w:r w:rsidR="000C4CBD" w:rsidRPr="00783B69">
        <w:rPr>
          <w:lang w:val="ru-RU"/>
        </w:rPr>
        <w:t xml:space="preserve"> </w:t>
      </w:r>
      <w:r>
        <w:rPr>
          <w:lang w:val="ru-RU"/>
        </w:rPr>
        <w:t>группой</w:t>
      </w:r>
      <w:r w:rsidR="000C4CBD" w:rsidRPr="00783B69">
        <w:rPr>
          <w:lang w:val="ru-RU"/>
        </w:rPr>
        <w:t xml:space="preserve"> по Договору о патентной кооперации (</w:t>
      </w:r>
      <w:r w:rsidR="000C4CBD">
        <w:t>PCT</w:t>
      </w:r>
      <w:r w:rsidR="000C4CBD" w:rsidRPr="00783B69">
        <w:rPr>
          <w:lang w:val="ru-RU"/>
        </w:rPr>
        <w:t xml:space="preserve">) </w:t>
      </w:r>
      <w:r w:rsidR="0068087D">
        <w:rPr>
          <w:lang w:val="ru-RU"/>
        </w:rPr>
        <w:t xml:space="preserve">на </w:t>
      </w:r>
      <w:r>
        <w:rPr>
          <w:lang w:val="ru-RU"/>
        </w:rPr>
        <w:t>ее</w:t>
      </w:r>
      <w:r w:rsidRPr="00783B69">
        <w:rPr>
          <w:lang w:val="ru-RU"/>
        </w:rPr>
        <w:t xml:space="preserve"> </w:t>
      </w:r>
      <w:r>
        <w:rPr>
          <w:lang w:val="ru-RU"/>
        </w:rPr>
        <w:t>сессии</w:t>
      </w:r>
      <w:r w:rsidRPr="00783B69">
        <w:rPr>
          <w:lang w:val="ru-RU"/>
        </w:rPr>
        <w:t xml:space="preserve"> </w:t>
      </w:r>
      <w:r>
        <w:rPr>
          <w:lang w:val="ru-RU"/>
        </w:rPr>
        <w:t>в</w:t>
      </w:r>
      <w:r w:rsidRPr="00783B69">
        <w:rPr>
          <w:lang w:val="ru-RU"/>
        </w:rPr>
        <w:t xml:space="preserve"> </w:t>
      </w:r>
      <w:r>
        <w:rPr>
          <w:lang w:val="ru-RU"/>
        </w:rPr>
        <w:t>мае</w:t>
      </w:r>
      <w:r w:rsidRPr="00783B69">
        <w:rPr>
          <w:lang w:val="ru-RU"/>
        </w:rPr>
        <w:t xml:space="preserve"> 2015 </w:t>
      </w:r>
      <w:r>
        <w:rPr>
          <w:lang w:val="ru-RU"/>
        </w:rPr>
        <w:t>г</w:t>
      </w:r>
      <w:r w:rsidRPr="00783B69">
        <w:rPr>
          <w:lang w:val="ru-RU"/>
        </w:rPr>
        <w:t xml:space="preserve">. </w:t>
      </w:r>
      <w:r w:rsidR="0068087D" w:rsidRPr="0068087D">
        <w:rPr>
          <w:lang w:val="ru-RU"/>
        </w:rPr>
        <w:t>договоренност</w:t>
      </w:r>
      <w:r w:rsidR="0068087D">
        <w:rPr>
          <w:lang w:val="ru-RU"/>
        </w:rPr>
        <w:t>и</w:t>
      </w:r>
      <w:r w:rsidRPr="00783B69">
        <w:rPr>
          <w:lang w:val="ru-RU"/>
        </w:rPr>
        <w:t xml:space="preserve"> </w:t>
      </w:r>
      <w:r>
        <w:rPr>
          <w:lang w:val="ru-RU"/>
        </w:rPr>
        <w:t xml:space="preserve">о </w:t>
      </w:r>
      <w:r w:rsidR="000C4CBD" w:rsidRPr="00783B69">
        <w:rPr>
          <w:lang w:val="ru-RU"/>
        </w:rPr>
        <w:t>пред</w:t>
      </w:r>
      <w:r>
        <w:rPr>
          <w:lang w:val="ru-RU"/>
        </w:rPr>
        <w:t xml:space="preserve">лагаемых </w:t>
      </w:r>
      <w:r w:rsidRPr="00783B69">
        <w:rPr>
          <w:lang w:val="ru-RU"/>
        </w:rPr>
        <w:t>изменени</w:t>
      </w:r>
      <w:r>
        <w:rPr>
          <w:lang w:val="ru-RU"/>
        </w:rPr>
        <w:t xml:space="preserve">ях </w:t>
      </w:r>
      <w:r w:rsidR="00E715F4">
        <w:rPr>
          <w:lang w:val="ru-RU"/>
        </w:rPr>
        <w:t>«</w:t>
      </w:r>
      <w:r w:rsidR="0068087D">
        <w:rPr>
          <w:lang w:val="ru-RU"/>
        </w:rPr>
        <w:t>У</w:t>
      </w:r>
      <w:r w:rsidR="00E715F4">
        <w:rPr>
          <w:lang w:val="ru-RU"/>
        </w:rPr>
        <w:t>казаний</w:t>
      </w:r>
      <w:r w:rsidR="00E715F4" w:rsidRPr="00E715F4">
        <w:rPr>
          <w:lang w:val="ru-RU"/>
        </w:rPr>
        <w:t xml:space="preserve"> Ассамблеи, </w:t>
      </w:r>
      <w:r w:rsidR="00E715F4">
        <w:rPr>
          <w:lang w:val="ru-RU"/>
        </w:rPr>
        <w:t>касающихся</w:t>
      </w:r>
      <w:r w:rsidR="00E715F4" w:rsidRPr="00E715F4">
        <w:rPr>
          <w:lang w:val="ru-RU"/>
        </w:rPr>
        <w:t xml:space="preserve"> установления эквивалентного размера определенных пошлин</w:t>
      </w:r>
      <w:r w:rsidR="00E715F4">
        <w:rPr>
          <w:lang w:val="ru-RU"/>
        </w:rPr>
        <w:t>»</w:t>
      </w:r>
      <w:r w:rsidR="0058760A" w:rsidRPr="00783B69">
        <w:rPr>
          <w:lang w:val="ru-RU"/>
        </w:rPr>
        <w:t xml:space="preserve"> </w:t>
      </w:r>
      <w:r w:rsidR="00E715F4">
        <w:rPr>
          <w:lang w:val="ru-RU"/>
        </w:rPr>
        <w:t xml:space="preserve">для </w:t>
      </w:r>
      <w:r w:rsidR="000C4CBD" w:rsidRPr="00783B69">
        <w:rPr>
          <w:lang w:val="ru-RU"/>
        </w:rPr>
        <w:t>их</w:t>
      </w:r>
      <w:r w:rsidR="0058760A" w:rsidRPr="00783B69">
        <w:rPr>
          <w:lang w:val="ru-RU"/>
        </w:rPr>
        <w:t xml:space="preserve"> </w:t>
      </w:r>
      <w:r w:rsidR="00E715F4">
        <w:rPr>
          <w:lang w:val="ru-RU"/>
        </w:rPr>
        <w:t>представления Ассамблее</w:t>
      </w:r>
      <w:r w:rsidR="000C4CBD" w:rsidRPr="00783B69">
        <w:rPr>
          <w:lang w:val="ru-RU"/>
        </w:rPr>
        <w:t xml:space="preserve"> РСТ </w:t>
      </w:r>
      <w:r w:rsidR="00E715F4">
        <w:rPr>
          <w:lang w:val="ru-RU"/>
        </w:rPr>
        <w:t xml:space="preserve">для </w:t>
      </w:r>
      <w:r w:rsidR="0068087D">
        <w:rPr>
          <w:lang w:val="ru-RU"/>
        </w:rPr>
        <w:t xml:space="preserve">их </w:t>
      </w:r>
      <w:r w:rsidR="00E715F4" w:rsidRPr="00E715F4">
        <w:rPr>
          <w:szCs w:val="22"/>
          <w:lang w:val="ru-RU"/>
        </w:rPr>
        <w:t>рассмотрени</w:t>
      </w:r>
      <w:r w:rsidR="00E715F4">
        <w:rPr>
          <w:lang w:val="ru-RU"/>
        </w:rPr>
        <w:t xml:space="preserve">я </w:t>
      </w:r>
      <w:r w:rsidR="000C4CBD" w:rsidRPr="00783B69">
        <w:rPr>
          <w:lang w:val="ru-RU"/>
        </w:rPr>
        <w:t>и</w:t>
      </w:r>
      <w:r w:rsidR="0058760A" w:rsidRPr="00783B69">
        <w:rPr>
          <w:lang w:val="ru-RU"/>
        </w:rPr>
        <w:t xml:space="preserve"> </w:t>
      </w:r>
      <w:r w:rsidR="00E715F4">
        <w:rPr>
          <w:lang w:val="ru-RU"/>
        </w:rPr>
        <w:t>принятия</w:t>
      </w:r>
      <w:r w:rsidR="000C4CBD" w:rsidRPr="00783B69">
        <w:rPr>
          <w:lang w:val="ru-RU"/>
        </w:rPr>
        <w:t xml:space="preserve"> в ходе </w:t>
      </w:r>
      <w:r w:rsidR="00E715F4">
        <w:rPr>
          <w:lang w:val="ru-RU"/>
        </w:rPr>
        <w:t xml:space="preserve">ее </w:t>
      </w:r>
      <w:r w:rsidR="0068087D">
        <w:rPr>
          <w:lang w:val="ru-RU"/>
        </w:rPr>
        <w:t xml:space="preserve">октябрьской сессии </w:t>
      </w:r>
      <w:r w:rsidR="00E715F4" w:rsidRPr="00783B69">
        <w:rPr>
          <w:lang w:val="ru-RU"/>
        </w:rPr>
        <w:t xml:space="preserve">2015 </w:t>
      </w:r>
      <w:r w:rsidR="00E715F4">
        <w:rPr>
          <w:lang w:val="ru-RU"/>
        </w:rPr>
        <w:t xml:space="preserve">г. </w:t>
      </w:r>
      <w:r w:rsidR="0058760A" w:rsidRPr="00783B69">
        <w:rPr>
          <w:lang w:val="ru-RU"/>
        </w:rPr>
        <w:t>(</w:t>
      </w:r>
      <w:r w:rsidR="000C4CBD" w:rsidRPr="00783B69">
        <w:rPr>
          <w:lang w:val="ru-RU"/>
        </w:rPr>
        <w:t>см.</w:t>
      </w:r>
      <w:r w:rsidR="0058760A" w:rsidRPr="00783B69">
        <w:rPr>
          <w:lang w:val="ru-RU"/>
        </w:rPr>
        <w:t xml:space="preserve"> </w:t>
      </w:r>
      <w:r w:rsidR="000C4CBD" w:rsidRPr="00783B69">
        <w:rPr>
          <w:lang w:val="ru-RU"/>
        </w:rPr>
        <w:t>документ</w:t>
      </w:r>
      <w:r w:rsidR="0058760A" w:rsidRPr="00783B69">
        <w:rPr>
          <w:lang w:val="ru-RU"/>
        </w:rPr>
        <w:t xml:space="preserve"> </w:t>
      </w:r>
      <w:r w:rsidR="0058760A" w:rsidRPr="00D53E8E">
        <w:t>PCT</w:t>
      </w:r>
      <w:r w:rsidR="0058760A" w:rsidRPr="00783B69">
        <w:rPr>
          <w:lang w:val="ru-RU"/>
        </w:rPr>
        <w:t>/</w:t>
      </w:r>
      <w:r w:rsidR="0058760A" w:rsidRPr="00D53E8E">
        <w:t>A</w:t>
      </w:r>
      <w:r w:rsidR="00E715F4">
        <w:rPr>
          <w:lang w:val="ru-RU"/>
        </w:rPr>
        <w:t xml:space="preserve">/47/5). </w:t>
      </w:r>
      <w:r w:rsidR="000C4CBD" w:rsidRPr="00E715F4">
        <w:rPr>
          <w:lang w:val="ru-RU"/>
        </w:rPr>
        <w:t>Если</w:t>
      </w:r>
      <w:r w:rsidR="0058760A" w:rsidRPr="00E715F4">
        <w:rPr>
          <w:lang w:val="ru-RU"/>
        </w:rPr>
        <w:t xml:space="preserve"> </w:t>
      </w:r>
      <w:r w:rsidR="00E715F4">
        <w:rPr>
          <w:lang w:val="ru-RU"/>
        </w:rPr>
        <w:t xml:space="preserve">эти </w:t>
      </w:r>
      <w:r w:rsidR="00E715F4" w:rsidRPr="00E715F4">
        <w:rPr>
          <w:lang w:val="ru-RU"/>
        </w:rPr>
        <w:t>изменения</w:t>
      </w:r>
      <w:r w:rsidR="0058760A" w:rsidRPr="00E715F4">
        <w:rPr>
          <w:lang w:val="ru-RU"/>
        </w:rPr>
        <w:t xml:space="preserve"> </w:t>
      </w:r>
      <w:r w:rsidR="00E715F4">
        <w:rPr>
          <w:lang w:val="ru-RU"/>
        </w:rPr>
        <w:t>будут приняты, они позволят Международному</w:t>
      </w:r>
      <w:r w:rsidR="000C4CBD" w:rsidRPr="00E715F4">
        <w:rPr>
          <w:lang w:val="ru-RU"/>
        </w:rPr>
        <w:t xml:space="preserve"> бюро </w:t>
      </w:r>
      <w:r w:rsidR="0068087D">
        <w:rPr>
          <w:lang w:val="ru-RU"/>
        </w:rPr>
        <w:t>начать хеджирование</w:t>
      </w:r>
      <w:r w:rsidR="0058760A" w:rsidRPr="00E715F4">
        <w:rPr>
          <w:lang w:val="ru-RU"/>
        </w:rPr>
        <w:t xml:space="preserve"> </w:t>
      </w:r>
      <w:r w:rsidR="0068087D">
        <w:rPr>
          <w:lang w:val="ru-RU"/>
        </w:rPr>
        <w:t xml:space="preserve">сумм </w:t>
      </w:r>
      <w:r w:rsidR="00E715F4">
        <w:rPr>
          <w:lang w:val="ru-RU"/>
        </w:rPr>
        <w:t>пошлин</w:t>
      </w:r>
      <w:r w:rsidR="000C4CBD" w:rsidRPr="00E715F4">
        <w:rPr>
          <w:lang w:val="ru-RU"/>
        </w:rPr>
        <w:t xml:space="preserve"> за подачу </w:t>
      </w:r>
      <w:r w:rsidR="0068087D" w:rsidRPr="00E715F4">
        <w:rPr>
          <w:lang w:val="ru-RU"/>
        </w:rPr>
        <w:t>международн</w:t>
      </w:r>
      <w:r w:rsidR="0068087D">
        <w:rPr>
          <w:lang w:val="ru-RU"/>
        </w:rPr>
        <w:t>ых</w:t>
      </w:r>
      <w:r w:rsidR="0068087D" w:rsidRPr="00E715F4">
        <w:rPr>
          <w:lang w:val="ru-RU"/>
        </w:rPr>
        <w:t xml:space="preserve"> </w:t>
      </w:r>
      <w:r w:rsidR="00E715F4" w:rsidRPr="00E715F4">
        <w:rPr>
          <w:lang w:val="ru-RU"/>
        </w:rPr>
        <w:t>заявок</w:t>
      </w:r>
      <w:r w:rsidR="00E715F4">
        <w:rPr>
          <w:lang w:val="ru-RU"/>
        </w:rPr>
        <w:t xml:space="preserve"> </w:t>
      </w:r>
      <w:r w:rsidR="0068087D" w:rsidRPr="0068087D">
        <w:rPr>
          <w:lang w:val="ru-RU"/>
        </w:rPr>
        <w:t xml:space="preserve">в связи с </w:t>
      </w:r>
      <w:r w:rsidR="00E715F4" w:rsidRPr="00E715F4">
        <w:rPr>
          <w:lang w:val="ru-RU"/>
        </w:rPr>
        <w:t>риска</w:t>
      </w:r>
      <w:r w:rsidR="0068087D">
        <w:rPr>
          <w:lang w:val="ru-RU"/>
        </w:rPr>
        <w:t>ми</w:t>
      </w:r>
      <w:r w:rsidR="00E715F4" w:rsidRPr="00E715F4">
        <w:rPr>
          <w:lang w:val="ru-RU"/>
        </w:rPr>
        <w:t xml:space="preserve"> </w:t>
      </w:r>
      <w:r w:rsidR="0068087D">
        <w:rPr>
          <w:lang w:val="ru-RU"/>
        </w:rPr>
        <w:t>операций</w:t>
      </w:r>
      <w:r w:rsidR="00E715F4" w:rsidRPr="00E715F4">
        <w:rPr>
          <w:lang w:val="ru-RU"/>
        </w:rPr>
        <w:t xml:space="preserve"> в евро, японских иенах и долларах США</w:t>
      </w:r>
      <w:r w:rsidR="00E715F4">
        <w:rPr>
          <w:lang w:val="ru-RU"/>
        </w:rPr>
        <w:t xml:space="preserve">. </w:t>
      </w:r>
      <w:r w:rsidR="00E715F4" w:rsidRPr="00E715F4">
        <w:rPr>
          <w:lang w:val="ru-RU"/>
        </w:rPr>
        <w:t>Настоящ</w:t>
      </w:r>
      <w:r w:rsidR="00E715F4">
        <w:rPr>
          <w:lang w:val="ru-RU"/>
        </w:rPr>
        <w:t xml:space="preserve">ая </w:t>
      </w:r>
      <w:r w:rsidR="00E715F4" w:rsidRPr="00E715F4">
        <w:rPr>
          <w:lang w:val="ru-RU"/>
        </w:rPr>
        <w:t xml:space="preserve">обновленная информация </w:t>
      </w:r>
      <w:r w:rsidR="00E715F4">
        <w:rPr>
          <w:lang w:val="ru-RU"/>
        </w:rPr>
        <w:t xml:space="preserve">предоставлена в ответ на </w:t>
      </w:r>
      <w:r w:rsidR="000C4CBD" w:rsidRPr="00E715F4">
        <w:rPr>
          <w:lang w:val="ru-RU"/>
        </w:rPr>
        <w:t xml:space="preserve">запрос </w:t>
      </w:r>
      <w:r w:rsidR="00E715F4">
        <w:rPr>
          <w:lang w:val="ru-RU"/>
        </w:rPr>
        <w:t>КПБ</w:t>
      </w:r>
      <w:r w:rsidR="0058760A" w:rsidRPr="00E715F4">
        <w:rPr>
          <w:lang w:val="ru-RU"/>
        </w:rPr>
        <w:t>.</w:t>
      </w:r>
    </w:p>
    <w:p w:rsidR="0058760A" w:rsidRPr="00E715F4" w:rsidRDefault="0058760A" w:rsidP="00CB7696">
      <w:pPr>
        <w:spacing w:after="120"/>
        <w:rPr>
          <w:lang w:val="ru-RU"/>
        </w:rPr>
      </w:pPr>
    </w:p>
    <w:p w:rsidR="0058760A" w:rsidRPr="006112F5" w:rsidRDefault="006112F5" w:rsidP="00CB7696">
      <w:pPr>
        <w:keepNext/>
        <w:spacing w:after="120"/>
        <w:outlineLvl w:val="0"/>
        <w:rPr>
          <w:b/>
          <w:bCs/>
          <w:caps/>
          <w:kern w:val="32"/>
          <w:szCs w:val="32"/>
          <w:lang w:val="ru-RU"/>
        </w:rPr>
      </w:pPr>
      <w:r>
        <w:rPr>
          <w:b/>
          <w:bCs/>
          <w:caps/>
          <w:kern w:val="32"/>
          <w:szCs w:val="32"/>
          <w:lang w:val="ru-RU"/>
        </w:rPr>
        <w:t>предложениЕ</w:t>
      </w:r>
      <w:r w:rsidR="00C2010D" w:rsidRPr="006112F5">
        <w:rPr>
          <w:b/>
          <w:bCs/>
          <w:caps/>
          <w:kern w:val="32"/>
          <w:szCs w:val="32"/>
          <w:lang w:val="ru-RU"/>
        </w:rPr>
        <w:t xml:space="preserve"> о реализации </w:t>
      </w:r>
      <w:r w:rsidR="00783B69">
        <w:rPr>
          <w:b/>
          <w:bCs/>
          <w:caps/>
          <w:kern w:val="32"/>
          <w:szCs w:val="32"/>
          <w:lang w:val="ru-RU"/>
        </w:rPr>
        <w:t>Стратегии хеджирования</w:t>
      </w:r>
      <w:r w:rsidR="0058760A" w:rsidRPr="000C4CBD">
        <w:rPr>
          <w:b/>
          <w:bCs/>
          <w:caps/>
          <w:kern w:val="32"/>
          <w:szCs w:val="32"/>
          <w:lang w:val="ru-RU"/>
        </w:rPr>
        <w:t xml:space="preserve"> </w:t>
      </w:r>
      <w:r w:rsidR="00783B69" w:rsidRPr="00783B69">
        <w:rPr>
          <w:b/>
          <w:bCs/>
          <w:caps/>
          <w:kern w:val="32"/>
          <w:szCs w:val="32"/>
          <w:lang w:val="ru-RU"/>
        </w:rPr>
        <w:t xml:space="preserve">Доходов </w:t>
      </w:r>
      <w:r w:rsidR="00783B69">
        <w:rPr>
          <w:b/>
          <w:bCs/>
          <w:caps/>
          <w:kern w:val="32"/>
          <w:szCs w:val="32"/>
        </w:rPr>
        <w:t>PCT</w:t>
      </w:r>
      <w:r>
        <w:rPr>
          <w:b/>
          <w:bCs/>
          <w:caps/>
          <w:kern w:val="32"/>
          <w:szCs w:val="32"/>
          <w:lang w:val="ru-RU"/>
        </w:rPr>
        <w:t xml:space="preserve">: справочная </w:t>
      </w:r>
      <w:r w:rsidRPr="006112F5">
        <w:rPr>
          <w:b/>
          <w:bCs/>
          <w:caps/>
          <w:kern w:val="32"/>
          <w:szCs w:val="32"/>
          <w:lang w:val="ru-RU"/>
        </w:rPr>
        <w:t>информаци</w:t>
      </w:r>
      <w:r>
        <w:rPr>
          <w:b/>
          <w:bCs/>
          <w:caps/>
          <w:kern w:val="32"/>
          <w:szCs w:val="32"/>
          <w:lang w:val="ru-RU"/>
        </w:rPr>
        <w:t>я</w:t>
      </w:r>
    </w:p>
    <w:p w:rsidR="0058760A" w:rsidRPr="00C2010D" w:rsidRDefault="00C2010D" w:rsidP="00DA1B2F">
      <w:pPr>
        <w:pStyle w:val="Salutation"/>
        <w:ind w:left="0"/>
        <w:rPr>
          <w:lang w:val="ru-RU"/>
        </w:rPr>
      </w:pPr>
      <w:r w:rsidRPr="00C2010D">
        <w:rPr>
          <w:lang w:val="ru-RU"/>
        </w:rPr>
        <w:t xml:space="preserve">В четвертом квартале </w:t>
      </w:r>
      <w:smartTag w:uri="urn:schemas-microsoft-com:office:smarttags" w:element="metricconverter">
        <w:smartTagPr>
          <w:attr w:name="ProductID" w:val="2013 г"/>
        </w:smartTagPr>
        <w:r w:rsidRPr="00C2010D">
          <w:rPr>
            <w:lang w:val="ru-RU"/>
          </w:rPr>
          <w:t>2013 г</w:t>
        </w:r>
      </w:smartTag>
      <w:r w:rsidRPr="00C2010D">
        <w:rPr>
          <w:lang w:val="ru-RU"/>
        </w:rPr>
        <w:t xml:space="preserve">. ВОИС инициировала проект </w:t>
      </w:r>
      <w:r w:rsidRPr="009D6EB8">
        <w:rPr>
          <w:lang w:val="ru-RU"/>
        </w:rPr>
        <w:t>анализ</w:t>
      </w:r>
      <w:r>
        <w:rPr>
          <w:lang w:val="ru-RU"/>
        </w:rPr>
        <w:t>а</w:t>
      </w:r>
      <w:r w:rsidRPr="00C2010D">
        <w:rPr>
          <w:lang w:val="ru-RU"/>
        </w:rPr>
        <w:t xml:space="preserve"> </w:t>
      </w:r>
      <w:r w:rsidR="00DA715A">
        <w:rPr>
          <w:lang w:val="ru-RU"/>
        </w:rPr>
        <w:t xml:space="preserve">казначейских </w:t>
      </w:r>
      <w:r w:rsidRPr="00C2010D">
        <w:rPr>
          <w:lang w:val="ru-RU"/>
        </w:rPr>
        <w:t xml:space="preserve">операций, главной </w:t>
      </w:r>
      <w:r w:rsidR="006112F5">
        <w:rPr>
          <w:lang w:val="ru-RU"/>
        </w:rPr>
        <w:t xml:space="preserve">целью </w:t>
      </w:r>
      <w:r w:rsidRPr="00C2010D">
        <w:rPr>
          <w:lang w:val="ru-RU"/>
        </w:rPr>
        <w:t>которого было проведение независимой и объективной оценки существующих функций</w:t>
      </w:r>
      <w:r w:rsidR="00DA715A">
        <w:rPr>
          <w:lang w:val="ru-RU"/>
        </w:rPr>
        <w:t>,</w:t>
      </w:r>
      <w:r w:rsidRPr="00C2010D">
        <w:rPr>
          <w:lang w:val="ru-RU"/>
        </w:rPr>
        <w:t xml:space="preserve"> политики и процедур ВОИС</w:t>
      </w:r>
      <w:r w:rsidR="00DA715A" w:rsidRPr="00DA715A">
        <w:rPr>
          <w:lang w:val="ru-RU"/>
        </w:rPr>
        <w:t xml:space="preserve"> в области</w:t>
      </w:r>
      <w:r w:rsidR="00DA715A">
        <w:rPr>
          <w:lang w:val="ru-RU"/>
        </w:rPr>
        <w:t xml:space="preserve"> </w:t>
      </w:r>
      <w:r w:rsidR="00DA715A" w:rsidRPr="00C2010D">
        <w:rPr>
          <w:lang w:val="ru-RU"/>
        </w:rPr>
        <w:t xml:space="preserve">управления </w:t>
      </w:r>
      <w:r w:rsidR="00DA715A" w:rsidRPr="00DA715A">
        <w:rPr>
          <w:lang w:val="ru-RU"/>
        </w:rPr>
        <w:t>денежными средствами</w:t>
      </w:r>
      <w:r w:rsidRPr="00C2010D">
        <w:rPr>
          <w:lang w:val="ru-RU"/>
        </w:rPr>
        <w:t xml:space="preserve">, включая анализ текущих </w:t>
      </w:r>
      <w:r w:rsidR="00DA715A" w:rsidRPr="00DA715A">
        <w:rPr>
          <w:lang w:val="ru-RU"/>
        </w:rPr>
        <w:t>финансов</w:t>
      </w:r>
      <w:r w:rsidR="00DA715A">
        <w:rPr>
          <w:lang w:val="ru-RU"/>
        </w:rPr>
        <w:t xml:space="preserve">ых </w:t>
      </w:r>
      <w:r w:rsidRPr="00C2010D">
        <w:rPr>
          <w:lang w:val="ru-RU"/>
        </w:rPr>
        <w:t xml:space="preserve">рисков ВОИС. </w:t>
      </w:r>
      <w:r w:rsidR="00DA715A">
        <w:rPr>
          <w:lang w:val="ru-RU"/>
        </w:rPr>
        <w:t xml:space="preserve">Такой анализ включал </w:t>
      </w:r>
      <w:r w:rsidR="00DA715A" w:rsidRPr="00DA715A">
        <w:rPr>
          <w:lang w:val="ru-RU"/>
        </w:rPr>
        <w:t>анализ</w:t>
      </w:r>
      <w:r w:rsidR="00DA715A">
        <w:rPr>
          <w:lang w:val="ru-RU"/>
        </w:rPr>
        <w:t xml:space="preserve"> </w:t>
      </w:r>
      <w:r w:rsidR="00D13E35" w:rsidRPr="00D13E35">
        <w:rPr>
          <w:lang w:val="ru-RU"/>
        </w:rPr>
        <w:t>валют</w:t>
      </w:r>
      <w:r w:rsidR="00D13E35">
        <w:rPr>
          <w:lang w:val="ru-RU"/>
        </w:rPr>
        <w:t>н</w:t>
      </w:r>
      <w:r w:rsidR="00DA715A">
        <w:rPr>
          <w:lang w:val="ru-RU"/>
        </w:rPr>
        <w:t>ых</w:t>
      </w:r>
      <w:r w:rsidR="0058760A" w:rsidRPr="00C2010D">
        <w:rPr>
          <w:lang w:val="ru-RU"/>
        </w:rPr>
        <w:t xml:space="preserve"> </w:t>
      </w:r>
      <w:r w:rsidR="00D13E35">
        <w:rPr>
          <w:lang w:val="ru-RU"/>
        </w:rPr>
        <w:t>риск</w:t>
      </w:r>
      <w:r w:rsidR="00DA715A">
        <w:rPr>
          <w:lang w:val="ru-RU"/>
        </w:rPr>
        <w:t>ов</w:t>
      </w:r>
      <w:r w:rsidR="00D13E35">
        <w:rPr>
          <w:lang w:val="ru-RU"/>
        </w:rPr>
        <w:t xml:space="preserve"> </w:t>
      </w:r>
      <w:r w:rsidR="000C4CBD" w:rsidRPr="00C2010D">
        <w:rPr>
          <w:lang w:val="ru-RU"/>
        </w:rPr>
        <w:t>ВОИС</w:t>
      </w:r>
      <w:r w:rsidR="0058760A" w:rsidRPr="00C2010D">
        <w:rPr>
          <w:lang w:val="ru-RU"/>
        </w:rPr>
        <w:t xml:space="preserve">, </w:t>
      </w:r>
      <w:r w:rsidR="006112F5" w:rsidRPr="006112F5">
        <w:rPr>
          <w:lang w:val="ru-RU"/>
        </w:rPr>
        <w:t>в том числе</w:t>
      </w:r>
      <w:r w:rsidR="006112F5">
        <w:rPr>
          <w:lang w:val="ru-RU"/>
        </w:rPr>
        <w:t xml:space="preserve"> рисков снижения доходов</w:t>
      </w:r>
      <w:r w:rsidR="00DA715A" w:rsidRPr="00DA715A">
        <w:rPr>
          <w:lang w:val="ru-RU"/>
        </w:rPr>
        <w:t xml:space="preserve"> в виде пошлин РСТ</w:t>
      </w:r>
      <w:r w:rsidR="006112F5">
        <w:rPr>
          <w:lang w:val="ru-RU"/>
        </w:rPr>
        <w:t xml:space="preserve">. По итогам этого </w:t>
      </w:r>
      <w:r w:rsidR="006112F5" w:rsidRPr="006112F5">
        <w:rPr>
          <w:lang w:val="ru-RU"/>
        </w:rPr>
        <w:t>анализ</w:t>
      </w:r>
      <w:r w:rsidR="006112F5">
        <w:rPr>
          <w:lang w:val="ru-RU"/>
        </w:rPr>
        <w:t xml:space="preserve">а </w:t>
      </w:r>
      <w:r w:rsidR="00DA715A">
        <w:rPr>
          <w:lang w:val="ru-RU"/>
        </w:rPr>
        <w:t xml:space="preserve">была разработана </w:t>
      </w:r>
      <w:r w:rsidR="00DA715A" w:rsidRPr="00C2010D">
        <w:rPr>
          <w:lang w:val="ru-RU"/>
        </w:rPr>
        <w:t>р</w:t>
      </w:r>
      <w:r w:rsidR="000C4CBD" w:rsidRPr="00C2010D">
        <w:rPr>
          <w:lang w:val="ru-RU"/>
        </w:rPr>
        <w:t>екомендация</w:t>
      </w:r>
      <w:r w:rsidR="0058760A" w:rsidRPr="00C2010D">
        <w:rPr>
          <w:lang w:val="ru-RU"/>
        </w:rPr>
        <w:t xml:space="preserve"> </w:t>
      </w:r>
      <w:r w:rsidR="00DA715A">
        <w:rPr>
          <w:lang w:val="ru-RU"/>
        </w:rPr>
        <w:t xml:space="preserve">о принятии </w:t>
      </w:r>
      <w:r w:rsidR="00D13E35">
        <w:rPr>
          <w:lang w:val="ru-RU"/>
        </w:rPr>
        <w:t>новой стратегии</w:t>
      </w:r>
      <w:r w:rsidR="0058760A" w:rsidRPr="00C2010D">
        <w:rPr>
          <w:lang w:val="ru-RU"/>
        </w:rPr>
        <w:t xml:space="preserve"> </w:t>
      </w:r>
      <w:r w:rsidR="00D13E35" w:rsidRPr="00D13E35">
        <w:rPr>
          <w:lang w:val="ru-RU"/>
        </w:rPr>
        <w:t>управлени</w:t>
      </w:r>
      <w:r w:rsidR="00D13E35">
        <w:rPr>
          <w:lang w:val="ru-RU"/>
        </w:rPr>
        <w:t>я валютн</w:t>
      </w:r>
      <w:r w:rsidR="00D13E35" w:rsidRPr="00D13E35">
        <w:rPr>
          <w:lang w:val="ru-RU"/>
        </w:rPr>
        <w:t>ыми</w:t>
      </w:r>
      <w:r w:rsidR="00D13E35">
        <w:rPr>
          <w:lang w:val="ru-RU"/>
        </w:rPr>
        <w:t xml:space="preserve"> рисками</w:t>
      </w:r>
      <w:r w:rsidR="0058760A" w:rsidRPr="00C2010D">
        <w:rPr>
          <w:lang w:val="ru-RU"/>
        </w:rPr>
        <w:t xml:space="preserve">, </w:t>
      </w:r>
      <w:r w:rsidR="00DA715A">
        <w:rPr>
          <w:lang w:val="ru-RU"/>
        </w:rPr>
        <w:t xml:space="preserve">основанной на </w:t>
      </w:r>
      <w:r w:rsidR="006112F5">
        <w:rPr>
          <w:lang w:val="ru-RU"/>
        </w:rPr>
        <w:t xml:space="preserve">методах </w:t>
      </w:r>
      <w:r w:rsidR="00DA715A">
        <w:rPr>
          <w:lang w:val="ru-RU"/>
        </w:rPr>
        <w:t>хеджирования</w:t>
      </w:r>
      <w:r w:rsidR="0058760A" w:rsidRPr="00C2010D">
        <w:rPr>
          <w:lang w:val="ru-RU"/>
        </w:rPr>
        <w:t xml:space="preserve">. </w:t>
      </w:r>
    </w:p>
    <w:p w:rsidR="0058760A" w:rsidRPr="00C2010D" w:rsidRDefault="0058760A" w:rsidP="00DA1B2F">
      <w:pPr>
        <w:rPr>
          <w:lang w:val="ru-RU"/>
        </w:rPr>
      </w:pPr>
    </w:p>
    <w:p w:rsidR="0058760A" w:rsidRPr="00C663C0" w:rsidRDefault="002A5EAF" w:rsidP="00F516DC">
      <w:pPr>
        <w:pStyle w:val="Salutation"/>
        <w:ind w:left="0"/>
        <w:rPr>
          <w:lang w:val="ru-RU"/>
        </w:rPr>
      </w:pPr>
      <w:r>
        <w:rPr>
          <w:lang w:val="ru-RU"/>
        </w:rPr>
        <w:t xml:space="preserve">Предложение, касающееся </w:t>
      </w:r>
      <w:r w:rsidR="000C4CBD" w:rsidRPr="00D13E35">
        <w:rPr>
          <w:lang w:val="ru-RU"/>
        </w:rPr>
        <w:t>хедж</w:t>
      </w:r>
      <w:r>
        <w:rPr>
          <w:lang w:val="ru-RU"/>
        </w:rPr>
        <w:t>ирования</w:t>
      </w:r>
      <w:r w:rsidR="00DA715A">
        <w:rPr>
          <w:lang w:val="ru-RU"/>
        </w:rPr>
        <w:t xml:space="preserve"> рисков</w:t>
      </w:r>
      <w:r w:rsidR="0058760A" w:rsidRPr="00D13E35">
        <w:rPr>
          <w:lang w:val="ru-RU"/>
        </w:rPr>
        <w:t xml:space="preserve">, </w:t>
      </w:r>
      <w:r w:rsidR="00DA715A" w:rsidRPr="00DA715A">
        <w:rPr>
          <w:lang w:val="ru-RU"/>
        </w:rPr>
        <w:t>включая</w:t>
      </w:r>
      <w:r w:rsidR="00DA715A">
        <w:rPr>
          <w:lang w:val="ru-RU"/>
        </w:rPr>
        <w:t xml:space="preserve"> детальное описание </w:t>
      </w:r>
      <w:r w:rsidR="000C4CBD" w:rsidRPr="00D13E35">
        <w:rPr>
          <w:lang w:val="ru-RU"/>
        </w:rPr>
        <w:t>различн</w:t>
      </w:r>
      <w:r w:rsidR="00DA715A">
        <w:rPr>
          <w:lang w:val="ru-RU"/>
        </w:rPr>
        <w:t>ых иных</w:t>
      </w:r>
      <w:r w:rsidR="0058760A" w:rsidRPr="00D13E35">
        <w:rPr>
          <w:lang w:val="ru-RU"/>
        </w:rPr>
        <w:t xml:space="preserve"> </w:t>
      </w:r>
      <w:r w:rsidR="00DA715A">
        <w:rPr>
          <w:lang w:val="ru-RU"/>
        </w:rPr>
        <w:t>мер,</w:t>
      </w:r>
      <w:r w:rsidR="0058760A" w:rsidRPr="00D13E35">
        <w:rPr>
          <w:lang w:val="ru-RU"/>
        </w:rPr>
        <w:t xml:space="preserve"> </w:t>
      </w:r>
      <w:r w:rsidR="00DA715A">
        <w:rPr>
          <w:lang w:val="ru-RU"/>
        </w:rPr>
        <w:t>предлагаемых</w:t>
      </w:r>
      <w:r w:rsidR="000C4CBD" w:rsidRPr="00D13E35">
        <w:rPr>
          <w:lang w:val="ru-RU"/>
        </w:rPr>
        <w:t xml:space="preserve"> </w:t>
      </w:r>
      <w:r w:rsidR="00DA715A" w:rsidRPr="00DA715A">
        <w:rPr>
          <w:lang w:val="ru-RU"/>
        </w:rPr>
        <w:t>в качестве</w:t>
      </w:r>
      <w:r w:rsidR="00DA715A">
        <w:rPr>
          <w:lang w:val="ru-RU"/>
        </w:rPr>
        <w:t xml:space="preserve"> </w:t>
      </w:r>
      <w:r>
        <w:rPr>
          <w:lang w:val="ru-RU"/>
        </w:rPr>
        <w:t xml:space="preserve">методов </w:t>
      </w:r>
      <w:r w:rsidR="00DA715A">
        <w:rPr>
          <w:lang w:val="ru-RU"/>
        </w:rPr>
        <w:t xml:space="preserve">снижения </w:t>
      </w:r>
      <w:r w:rsidR="00D13E35" w:rsidRPr="00D13E35">
        <w:rPr>
          <w:lang w:val="ru-RU"/>
        </w:rPr>
        <w:t>риск</w:t>
      </w:r>
      <w:r w:rsidR="00DA715A">
        <w:rPr>
          <w:lang w:val="ru-RU"/>
        </w:rPr>
        <w:t>ов, связанных с колебаниями валютных курсов, для</w:t>
      </w:r>
      <w:r w:rsidR="00D13E35" w:rsidRPr="00D13E35">
        <w:rPr>
          <w:lang w:val="ru-RU"/>
        </w:rPr>
        <w:t xml:space="preserve"> </w:t>
      </w:r>
      <w:r w:rsidR="00DA715A">
        <w:rPr>
          <w:lang w:val="ru-RU"/>
        </w:rPr>
        <w:t>доходов</w:t>
      </w:r>
      <w:r w:rsidR="00DA715A" w:rsidRPr="00DA715A">
        <w:rPr>
          <w:lang w:val="ru-RU"/>
        </w:rPr>
        <w:t xml:space="preserve"> в виде пошлин РСТ</w:t>
      </w:r>
      <w:r>
        <w:rPr>
          <w:lang w:val="ru-RU"/>
        </w:rPr>
        <w:t xml:space="preserve">, излагается в </w:t>
      </w:r>
      <w:r w:rsidRPr="00D13E35">
        <w:rPr>
          <w:lang w:val="ru-RU"/>
        </w:rPr>
        <w:t>цирк</w:t>
      </w:r>
      <w:r>
        <w:rPr>
          <w:lang w:val="ru-RU"/>
        </w:rPr>
        <w:t>улярном письме</w:t>
      </w:r>
      <w:r w:rsidRPr="00D13E35">
        <w:rPr>
          <w:lang w:val="ru-RU"/>
        </w:rPr>
        <w:t xml:space="preserve"> </w:t>
      </w:r>
      <w:r w:rsidRPr="00D53E8E">
        <w:t>C</w:t>
      </w:r>
      <w:r w:rsidRPr="00D13E35">
        <w:rPr>
          <w:lang w:val="ru-RU"/>
        </w:rPr>
        <w:t>.</w:t>
      </w:r>
      <w:r w:rsidRPr="00D53E8E">
        <w:t>PCT</w:t>
      </w:r>
      <w:r w:rsidRPr="00D13E35">
        <w:rPr>
          <w:lang w:val="ru-RU"/>
        </w:rPr>
        <w:t xml:space="preserve"> 1440 (</w:t>
      </w:r>
      <w:r>
        <w:rPr>
          <w:lang w:val="ru-RU"/>
        </w:rPr>
        <w:t>«</w:t>
      </w:r>
      <w:r w:rsidRPr="00DA715A">
        <w:rPr>
          <w:lang w:val="ru-RU"/>
        </w:rPr>
        <w:t>Доходы в виде пошлин РСТ: возможные меры по снижению рисков, связанных с колебаниями валютных курсов</w:t>
      </w:r>
      <w:r>
        <w:rPr>
          <w:lang w:val="ru-RU"/>
        </w:rPr>
        <w:t>»)</w:t>
      </w:r>
      <w:r w:rsidR="00DA715A">
        <w:rPr>
          <w:lang w:val="ru-RU"/>
        </w:rPr>
        <w:t xml:space="preserve">. </w:t>
      </w:r>
      <w:r w:rsidR="00C663C0">
        <w:rPr>
          <w:lang w:val="ru-RU"/>
        </w:rPr>
        <w:t>В январе</w:t>
      </w:r>
      <w:r w:rsidR="00C663C0">
        <w:t> </w:t>
      </w:r>
      <w:r w:rsidR="00C663C0" w:rsidRPr="00DA715A">
        <w:rPr>
          <w:lang w:val="ru-RU"/>
        </w:rPr>
        <w:t xml:space="preserve">2015 </w:t>
      </w:r>
      <w:r w:rsidR="00C663C0">
        <w:rPr>
          <w:lang w:val="ru-RU"/>
        </w:rPr>
        <w:t xml:space="preserve">г. это циркулярное письмо было разослано </w:t>
      </w:r>
      <w:r w:rsidR="000C4CBD" w:rsidRPr="00DA715A">
        <w:rPr>
          <w:lang w:val="ru-RU"/>
        </w:rPr>
        <w:t>все</w:t>
      </w:r>
      <w:r w:rsidR="00C663C0">
        <w:rPr>
          <w:lang w:val="ru-RU"/>
        </w:rPr>
        <w:t>м</w:t>
      </w:r>
      <w:r w:rsidR="0058760A" w:rsidRPr="00DA715A">
        <w:rPr>
          <w:lang w:val="ru-RU"/>
        </w:rPr>
        <w:t xml:space="preserve"> </w:t>
      </w:r>
      <w:r w:rsidR="00C663C0">
        <w:rPr>
          <w:lang w:val="ru-RU"/>
        </w:rPr>
        <w:t xml:space="preserve">заинтересованным сторонам </w:t>
      </w:r>
      <w:r w:rsidR="00C663C0" w:rsidRPr="00D53E8E">
        <w:t>PCT</w:t>
      </w:r>
      <w:r w:rsidR="00C663C0">
        <w:rPr>
          <w:lang w:val="ru-RU"/>
        </w:rPr>
        <w:t xml:space="preserve">. </w:t>
      </w:r>
      <w:r w:rsidR="00C663C0" w:rsidRPr="00C663C0">
        <w:rPr>
          <w:lang w:val="ru-RU"/>
        </w:rPr>
        <w:t xml:space="preserve">Документ </w:t>
      </w:r>
      <w:r w:rsidR="00C663C0" w:rsidRPr="00D53E8E">
        <w:t>PCT</w:t>
      </w:r>
      <w:r w:rsidR="00C663C0" w:rsidRPr="00C663C0">
        <w:rPr>
          <w:lang w:val="ru-RU"/>
        </w:rPr>
        <w:t>/</w:t>
      </w:r>
      <w:r w:rsidR="00C663C0" w:rsidRPr="00D53E8E">
        <w:t>WG</w:t>
      </w:r>
      <w:r w:rsidR="00C663C0" w:rsidRPr="00C663C0">
        <w:rPr>
          <w:lang w:val="ru-RU"/>
        </w:rPr>
        <w:t>/8/15</w:t>
      </w:r>
      <w:r w:rsidR="00C663C0">
        <w:rPr>
          <w:lang w:val="ru-RU"/>
        </w:rPr>
        <w:t xml:space="preserve">, </w:t>
      </w:r>
      <w:r w:rsidRPr="002A5EAF">
        <w:rPr>
          <w:lang w:val="ru-RU"/>
        </w:rPr>
        <w:t>содерж</w:t>
      </w:r>
      <w:r>
        <w:rPr>
          <w:lang w:val="ru-RU"/>
        </w:rPr>
        <w:t>ащий комментарии</w:t>
      </w:r>
      <w:r w:rsidR="00C663C0">
        <w:rPr>
          <w:lang w:val="ru-RU"/>
        </w:rPr>
        <w:t xml:space="preserve"> </w:t>
      </w:r>
      <w:r w:rsidR="00C663C0" w:rsidRPr="00C663C0">
        <w:rPr>
          <w:lang w:val="ru-RU"/>
        </w:rPr>
        <w:t>от</w:t>
      </w:r>
      <w:r>
        <w:rPr>
          <w:lang w:val="ru-RU"/>
        </w:rPr>
        <w:t>ветов</w:t>
      </w:r>
      <w:r w:rsidR="00C663C0">
        <w:rPr>
          <w:lang w:val="ru-RU"/>
        </w:rPr>
        <w:t xml:space="preserve"> на это циркулярное письмо</w:t>
      </w:r>
      <w:r w:rsidR="0058760A" w:rsidRPr="00C663C0">
        <w:rPr>
          <w:lang w:val="ru-RU"/>
        </w:rPr>
        <w:t xml:space="preserve"> </w:t>
      </w:r>
      <w:r w:rsidR="00C663C0">
        <w:rPr>
          <w:lang w:val="ru-RU"/>
        </w:rPr>
        <w:t xml:space="preserve">и </w:t>
      </w:r>
      <w:r w:rsidRPr="002A5EAF">
        <w:rPr>
          <w:lang w:val="ru-RU"/>
        </w:rPr>
        <w:t>дополнительн</w:t>
      </w:r>
      <w:r>
        <w:rPr>
          <w:lang w:val="ru-RU"/>
        </w:rPr>
        <w:t xml:space="preserve">ые соображения </w:t>
      </w:r>
      <w:r w:rsidR="00C663C0" w:rsidRPr="00C663C0">
        <w:rPr>
          <w:lang w:val="ru-RU"/>
        </w:rPr>
        <w:t>по поводу</w:t>
      </w:r>
      <w:r w:rsidR="00C663C0">
        <w:rPr>
          <w:lang w:val="ru-RU"/>
        </w:rPr>
        <w:t xml:space="preserve"> </w:t>
      </w:r>
      <w:r w:rsidR="00C663C0" w:rsidRPr="00C663C0">
        <w:rPr>
          <w:lang w:val="ru-RU"/>
        </w:rPr>
        <w:t>возможн</w:t>
      </w:r>
      <w:r w:rsidR="00C663C0">
        <w:rPr>
          <w:lang w:val="ru-RU"/>
        </w:rPr>
        <w:t>ых</w:t>
      </w:r>
      <w:r w:rsidR="00C663C0" w:rsidRPr="00C663C0">
        <w:rPr>
          <w:lang w:val="ru-RU"/>
        </w:rPr>
        <w:t xml:space="preserve"> вариант</w:t>
      </w:r>
      <w:r w:rsidR="00C663C0">
        <w:rPr>
          <w:lang w:val="ru-RU"/>
        </w:rPr>
        <w:t xml:space="preserve">ов </w:t>
      </w:r>
      <w:r w:rsidR="000C4CBD" w:rsidRPr="00C663C0">
        <w:rPr>
          <w:lang w:val="ru-RU"/>
        </w:rPr>
        <w:t>различн</w:t>
      </w:r>
      <w:r w:rsidR="00C663C0">
        <w:rPr>
          <w:lang w:val="ru-RU"/>
        </w:rPr>
        <w:t>ых</w:t>
      </w:r>
      <w:r w:rsidR="000C4CBD" w:rsidRPr="00C663C0">
        <w:rPr>
          <w:lang w:val="ru-RU"/>
        </w:rPr>
        <w:t xml:space="preserve"> </w:t>
      </w:r>
      <w:r w:rsidR="00C663C0">
        <w:rPr>
          <w:lang w:val="ru-RU"/>
        </w:rPr>
        <w:t>мер</w:t>
      </w:r>
      <w:r w:rsidR="0058760A" w:rsidRPr="00C663C0">
        <w:rPr>
          <w:lang w:val="ru-RU"/>
        </w:rPr>
        <w:t xml:space="preserve"> </w:t>
      </w:r>
      <w:r w:rsidRPr="002A5EAF">
        <w:rPr>
          <w:lang w:val="ru-RU"/>
        </w:rPr>
        <w:t>нейтрализаци</w:t>
      </w:r>
      <w:r>
        <w:rPr>
          <w:lang w:val="ru-RU"/>
        </w:rPr>
        <w:t>и</w:t>
      </w:r>
      <w:r w:rsidR="00C663C0">
        <w:rPr>
          <w:lang w:val="ru-RU"/>
        </w:rPr>
        <w:t xml:space="preserve"> </w:t>
      </w:r>
      <w:r w:rsidR="000C4CBD" w:rsidRPr="00C663C0">
        <w:rPr>
          <w:lang w:val="ru-RU"/>
        </w:rPr>
        <w:t>риск</w:t>
      </w:r>
      <w:r w:rsidR="00C57134">
        <w:rPr>
          <w:lang w:val="ru-RU"/>
        </w:rPr>
        <w:t>а</w:t>
      </w:r>
      <w:r w:rsidR="00C663C0">
        <w:rPr>
          <w:lang w:val="ru-RU"/>
        </w:rPr>
        <w:t xml:space="preserve"> </w:t>
      </w:r>
      <w:r>
        <w:rPr>
          <w:lang w:val="ru-RU"/>
        </w:rPr>
        <w:t>снижения доходов</w:t>
      </w:r>
      <w:r w:rsidR="00DA715A" w:rsidRPr="00C663C0">
        <w:rPr>
          <w:lang w:val="ru-RU"/>
        </w:rPr>
        <w:t xml:space="preserve"> в виде пошлин РСТ</w:t>
      </w:r>
      <w:r w:rsidR="00C663C0">
        <w:rPr>
          <w:lang w:val="ru-RU"/>
        </w:rPr>
        <w:t>, изложенных в циркулярном письме</w:t>
      </w:r>
      <w:r w:rsidR="0058760A" w:rsidRPr="00C663C0">
        <w:rPr>
          <w:lang w:val="ru-RU"/>
        </w:rPr>
        <w:t xml:space="preserve">, </w:t>
      </w:r>
      <w:r w:rsidR="00C663C0">
        <w:rPr>
          <w:lang w:val="ru-RU"/>
        </w:rPr>
        <w:t xml:space="preserve">был представлен на </w:t>
      </w:r>
      <w:r w:rsidR="00C663C0" w:rsidRPr="00C663C0">
        <w:rPr>
          <w:lang w:val="ru-RU"/>
        </w:rPr>
        <w:t xml:space="preserve">восьмой </w:t>
      </w:r>
      <w:r w:rsidR="00C663C0">
        <w:rPr>
          <w:lang w:val="ru-RU"/>
        </w:rPr>
        <w:t>сессии</w:t>
      </w:r>
      <w:r w:rsidR="00C663C0" w:rsidRPr="00C663C0">
        <w:rPr>
          <w:lang w:val="ru-RU"/>
        </w:rPr>
        <w:t xml:space="preserve"> </w:t>
      </w:r>
      <w:r w:rsidR="000C4CBD" w:rsidRPr="00C663C0">
        <w:rPr>
          <w:lang w:val="ru-RU"/>
        </w:rPr>
        <w:t xml:space="preserve">Рабочей группы по </w:t>
      </w:r>
      <w:r w:rsidR="000C4CBD">
        <w:t>PCT</w:t>
      </w:r>
      <w:r w:rsidR="000C4CBD" w:rsidRPr="00C663C0">
        <w:rPr>
          <w:lang w:val="ru-RU"/>
        </w:rPr>
        <w:t xml:space="preserve"> </w:t>
      </w:r>
      <w:r w:rsidR="00C663C0">
        <w:rPr>
          <w:lang w:val="ru-RU"/>
        </w:rPr>
        <w:t>в мае</w:t>
      </w:r>
      <w:r w:rsidR="0058760A">
        <w:t> </w:t>
      </w:r>
      <w:r w:rsidR="0058760A" w:rsidRPr="00C663C0">
        <w:rPr>
          <w:lang w:val="ru-RU"/>
        </w:rPr>
        <w:t>2015</w:t>
      </w:r>
      <w:r w:rsidR="00C663C0">
        <w:rPr>
          <w:lang w:val="ru-RU"/>
        </w:rPr>
        <w:t> г</w:t>
      </w:r>
      <w:r w:rsidR="0058760A" w:rsidRPr="00C663C0">
        <w:rPr>
          <w:lang w:val="ru-RU"/>
        </w:rPr>
        <w:t>.</w:t>
      </w:r>
    </w:p>
    <w:p w:rsidR="0058760A" w:rsidRPr="00C663C0" w:rsidRDefault="0058760A">
      <w:pPr>
        <w:rPr>
          <w:lang w:val="ru-RU"/>
        </w:rPr>
      </w:pPr>
    </w:p>
    <w:p w:rsidR="0058760A" w:rsidRPr="00215B93" w:rsidRDefault="002A5EAF" w:rsidP="00F516DC">
      <w:pPr>
        <w:pStyle w:val="Salutation"/>
        <w:tabs>
          <w:tab w:val="clear" w:pos="709"/>
          <w:tab w:val="num" w:pos="567"/>
        </w:tabs>
        <w:spacing w:after="120"/>
        <w:ind w:left="0"/>
        <w:rPr>
          <w:lang w:val="ru-RU"/>
        </w:rPr>
      </w:pPr>
      <w:r w:rsidRPr="00C663C0">
        <w:rPr>
          <w:lang w:val="ru-RU"/>
        </w:rPr>
        <w:t>Все делегац</w:t>
      </w:r>
      <w:r>
        <w:rPr>
          <w:lang w:val="ru-RU"/>
        </w:rPr>
        <w:t>ии,</w:t>
      </w:r>
      <w:r w:rsidRPr="00C663C0">
        <w:rPr>
          <w:lang w:val="ru-RU"/>
        </w:rPr>
        <w:t xml:space="preserve"> </w:t>
      </w:r>
      <w:r>
        <w:rPr>
          <w:lang w:val="ru-RU"/>
        </w:rPr>
        <w:t xml:space="preserve">выступившие на </w:t>
      </w:r>
      <w:r w:rsidR="000C4CBD" w:rsidRPr="00C663C0">
        <w:rPr>
          <w:lang w:val="ru-RU"/>
        </w:rPr>
        <w:t>восьмой</w:t>
      </w:r>
      <w:r w:rsidR="0058760A" w:rsidRPr="00C663C0">
        <w:rPr>
          <w:lang w:val="ru-RU"/>
        </w:rPr>
        <w:t xml:space="preserve"> </w:t>
      </w:r>
      <w:r w:rsidR="00C663C0">
        <w:rPr>
          <w:lang w:val="ru-RU"/>
        </w:rPr>
        <w:t>сессии</w:t>
      </w:r>
      <w:r w:rsidR="0058760A" w:rsidRPr="00C663C0">
        <w:rPr>
          <w:lang w:val="ru-RU"/>
        </w:rPr>
        <w:t xml:space="preserve"> </w:t>
      </w:r>
      <w:r w:rsidR="000C4CBD" w:rsidRPr="00C663C0">
        <w:rPr>
          <w:lang w:val="ru-RU"/>
        </w:rPr>
        <w:t xml:space="preserve">Рабочей группы по </w:t>
      </w:r>
      <w:r w:rsidR="000C4CBD">
        <w:t>PCT</w:t>
      </w:r>
      <w:r>
        <w:rPr>
          <w:lang w:val="ru-RU"/>
        </w:rPr>
        <w:t>,</w:t>
      </w:r>
      <w:r w:rsidR="0058760A" w:rsidRPr="00C663C0">
        <w:rPr>
          <w:lang w:val="ru-RU"/>
        </w:rPr>
        <w:t xml:space="preserve"> </w:t>
      </w:r>
      <w:r w:rsidR="00C663C0">
        <w:rPr>
          <w:lang w:val="ru-RU"/>
        </w:rPr>
        <w:t xml:space="preserve">приветствовали </w:t>
      </w:r>
      <w:r w:rsidR="000C4CBD" w:rsidRPr="00C663C0">
        <w:rPr>
          <w:lang w:val="ru-RU"/>
        </w:rPr>
        <w:t>предложение</w:t>
      </w:r>
      <w:r w:rsidR="0058760A" w:rsidRPr="00C663C0">
        <w:rPr>
          <w:lang w:val="ru-RU"/>
        </w:rPr>
        <w:t xml:space="preserve"> </w:t>
      </w:r>
      <w:r w:rsidR="00C663C0">
        <w:rPr>
          <w:lang w:val="ru-RU"/>
        </w:rPr>
        <w:t>о введении практики хеджирования</w:t>
      </w:r>
      <w:r w:rsidR="0058760A" w:rsidRPr="00C663C0">
        <w:rPr>
          <w:lang w:val="ru-RU"/>
        </w:rPr>
        <w:t xml:space="preserve"> </w:t>
      </w:r>
      <w:r w:rsidR="00C663C0">
        <w:rPr>
          <w:lang w:val="ru-RU"/>
        </w:rPr>
        <w:t>пошлин</w:t>
      </w:r>
      <w:r w:rsidR="00C663C0" w:rsidRPr="00C663C0">
        <w:rPr>
          <w:lang w:val="ru-RU"/>
        </w:rPr>
        <w:t xml:space="preserve"> </w:t>
      </w:r>
      <w:r w:rsidR="0058760A">
        <w:t>PCT</w:t>
      </w:r>
      <w:r w:rsidR="0058760A" w:rsidRPr="00C663C0">
        <w:rPr>
          <w:lang w:val="ru-RU"/>
        </w:rPr>
        <w:t xml:space="preserve"> </w:t>
      </w:r>
      <w:r w:rsidR="00C663C0">
        <w:rPr>
          <w:lang w:val="ru-RU"/>
        </w:rPr>
        <w:t xml:space="preserve">за подачу </w:t>
      </w:r>
      <w:r w:rsidR="000C4CBD" w:rsidRPr="00C663C0">
        <w:rPr>
          <w:lang w:val="ru-RU"/>
        </w:rPr>
        <w:t>международн</w:t>
      </w:r>
      <w:r w:rsidR="00C663C0">
        <w:rPr>
          <w:lang w:val="ru-RU"/>
        </w:rPr>
        <w:t xml:space="preserve">ых заявок для </w:t>
      </w:r>
      <w:r w:rsidR="00C663C0" w:rsidRPr="00C663C0">
        <w:rPr>
          <w:lang w:val="ru-RU"/>
        </w:rPr>
        <w:t>снижени</w:t>
      </w:r>
      <w:r w:rsidR="00C663C0">
        <w:rPr>
          <w:lang w:val="ru-RU"/>
        </w:rPr>
        <w:t xml:space="preserve">я </w:t>
      </w:r>
      <w:r w:rsidR="000C4CBD" w:rsidRPr="00C663C0">
        <w:rPr>
          <w:lang w:val="ru-RU"/>
        </w:rPr>
        <w:t>риск</w:t>
      </w:r>
      <w:r w:rsidR="00C663C0">
        <w:rPr>
          <w:lang w:val="ru-RU"/>
        </w:rPr>
        <w:t xml:space="preserve">ов </w:t>
      </w:r>
      <w:r w:rsidR="00C663C0" w:rsidRPr="00C663C0">
        <w:rPr>
          <w:lang w:val="ru-RU"/>
        </w:rPr>
        <w:t>операци</w:t>
      </w:r>
      <w:r w:rsidR="00C663C0">
        <w:rPr>
          <w:lang w:val="ru-RU"/>
        </w:rPr>
        <w:t xml:space="preserve">й </w:t>
      </w:r>
      <w:r w:rsidR="00D13E35" w:rsidRPr="00C663C0">
        <w:rPr>
          <w:lang w:val="ru-RU"/>
        </w:rPr>
        <w:t>в евро</w:t>
      </w:r>
      <w:r w:rsidR="0058760A" w:rsidRPr="00C663C0">
        <w:rPr>
          <w:lang w:val="ru-RU"/>
        </w:rPr>
        <w:t xml:space="preserve">, </w:t>
      </w:r>
      <w:r w:rsidR="00C663C0">
        <w:rPr>
          <w:lang w:val="ru-RU"/>
        </w:rPr>
        <w:t>японских иенах</w:t>
      </w:r>
      <w:r w:rsidR="0058760A" w:rsidRPr="00C663C0">
        <w:rPr>
          <w:lang w:val="ru-RU"/>
        </w:rPr>
        <w:t xml:space="preserve"> </w:t>
      </w:r>
      <w:r w:rsidR="000C4CBD" w:rsidRPr="00C663C0">
        <w:rPr>
          <w:lang w:val="ru-RU"/>
        </w:rPr>
        <w:t>и</w:t>
      </w:r>
      <w:r w:rsidR="0058760A" w:rsidRPr="00C663C0">
        <w:rPr>
          <w:lang w:val="ru-RU"/>
        </w:rPr>
        <w:t xml:space="preserve"> </w:t>
      </w:r>
      <w:r w:rsidR="00C663C0" w:rsidRPr="00C663C0">
        <w:rPr>
          <w:lang w:val="ru-RU"/>
        </w:rPr>
        <w:t>доллар</w:t>
      </w:r>
      <w:r w:rsidR="00C663C0">
        <w:rPr>
          <w:lang w:val="ru-RU"/>
        </w:rPr>
        <w:t xml:space="preserve">ах </w:t>
      </w:r>
      <w:r w:rsidR="00C663C0" w:rsidRPr="00C663C0">
        <w:rPr>
          <w:lang w:val="ru-RU"/>
        </w:rPr>
        <w:t>США</w:t>
      </w:r>
      <w:r w:rsidR="00C663C0">
        <w:rPr>
          <w:lang w:val="ru-RU"/>
        </w:rPr>
        <w:t xml:space="preserve">. </w:t>
      </w:r>
      <w:r w:rsidR="00215B93" w:rsidRPr="00215B93">
        <w:rPr>
          <w:lang w:val="ru-RU"/>
        </w:rPr>
        <w:t>Подробн</w:t>
      </w:r>
      <w:r w:rsidR="00215B93">
        <w:rPr>
          <w:lang w:val="ru-RU"/>
        </w:rPr>
        <w:t>ое изложение этого обсуждения приводится в пунктах</w:t>
      </w:r>
      <w:r w:rsidR="0058760A" w:rsidRPr="00C663C0">
        <w:rPr>
          <w:lang w:val="ru-RU"/>
        </w:rPr>
        <w:t xml:space="preserve"> 21 </w:t>
      </w:r>
      <w:r w:rsidR="00215B93">
        <w:rPr>
          <w:lang w:val="ru-RU"/>
        </w:rPr>
        <w:t xml:space="preserve">- </w:t>
      </w:r>
      <w:r w:rsidR="0058760A" w:rsidRPr="00C663C0">
        <w:rPr>
          <w:lang w:val="ru-RU"/>
        </w:rPr>
        <w:t>36</w:t>
      </w:r>
      <w:r w:rsidR="0058760A">
        <w:t> </w:t>
      </w:r>
      <w:r w:rsidR="00215B93" w:rsidRPr="00C663C0">
        <w:rPr>
          <w:lang w:val="ru-RU"/>
        </w:rPr>
        <w:t>р</w:t>
      </w:r>
      <w:r w:rsidR="000C4CBD" w:rsidRPr="00C663C0">
        <w:rPr>
          <w:lang w:val="ru-RU"/>
        </w:rPr>
        <w:t xml:space="preserve">езюме </w:t>
      </w:r>
      <w:r w:rsidR="00215B93" w:rsidRPr="00C663C0">
        <w:rPr>
          <w:lang w:val="ru-RU"/>
        </w:rPr>
        <w:t>п</w:t>
      </w:r>
      <w:r w:rsidR="000C4CBD" w:rsidRPr="00C663C0">
        <w:rPr>
          <w:lang w:val="ru-RU"/>
        </w:rPr>
        <w:t>редседателя</w:t>
      </w:r>
      <w:r w:rsidR="0058760A" w:rsidRPr="00C663C0">
        <w:rPr>
          <w:lang w:val="ru-RU"/>
        </w:rPr>
        <w:t xml:space="preserve"> </w:t>
      </w:r>
      <w:r w:rsidR="00215B93">
        <w:rPr>
          <w:lang w:val="ru-RU"/>
        </w:rPr>
        <w:t>(</w:t>
      </w:r>
      <w:r w:rsidR="000C4CBD" w:rsidRPr="00C663C0">
        <w:rPr>
          <w:lang w:val="ru-RU"/>
        </w:rPr>
        <w:t>документ</w:t>
      </w:r>
      <w:r w:rsidR="0058760A" w:rsidRPr="00C663C0">
        <w:rPr>
          <w:lang w:val="ru-RU"/>
        </w:rPr>
        <w:t xml:space="preserve"> </w:t>
      </w:r>
      <w:r w:rsidR="0058760A">
        <w:t>PCT</w:t>
      </w:r>
      <w:r w:rsidR="0058760A" w:rsidRPr="00C663C0">
        <w:rPr>
          <w:lang w:val="ru-RU"/>
        </w:rPr>
        <w:t>/</w:t>
      </w:r>
      <w:r w:rsidR="0058760A">
        <w:t>WG</w:t>
      </w:r>
      <w:r w:rsidR="0058760A" w:rsidRPr="00C663C0">
        <w:rPr>
          <w:lang w:val="ru-RU"/>
        </w:rPr>
        <w:t>/8/25</w:t>
      </w:r>
      <w:r w:rsidR="00215B93">
        <w:rPr>
          <w:lang w:val="ru-RU"/>
        </w:rPr>
        <w:t xml:space="preserve">). </w:t>
      </w:r>
      <w:r w:rsidR="00CD4978">
        <w:rPr>
          <w:lang w:val="ru-RU"/>
        </w:rPr>
        <w:t>Рабоч</w:t>
      </w:r>
      <w:r w:rsidR="00CD4978" w:rsidRPr="00CD4978">
        <w:rPr>
          <w:lang w:val="ru-RU"/>
        </w:rPr>
        <w:t>ая</w:t>
      </w:r>
      <w:r w:rsidR="00CD4978">
        <w:rPr>
          <w:lang w:val="ru-RU"/>
        </w:rPr>
        <w:t xml:space="preserve"> группа</w:t>
      </w:r>
      <w:r w:rsidR="00CD4978" w:rsidRPr="00CD4978">
        <w:rPr>
          <w:lang w:val="ru-RU"/>
        </w:rPr>
        <w:t xml:space="preserve"> </w:t>
      </w:r>
      <w:r w:rsidR="00CD4978">
        <w:rPr>
          <w:lang w:val="ru-RU"/>
        </w:rPr>
        <w:t>с</w:t>
      </w:r>
      <w:r w:rsidR="00CD4978" w:rsidRPr="00215B93">
        <w:rPr>
          <w:lang w:val="ru-RU"/>
        </w:rPr>
        <w:t>формулиров</w:t>
      </w:r>
      <w:r w:rsidR="00CD4978">
        <w:rPr>
          <w:lang w:val="ru-RU"/>
        </w:rPr>
        <w:t xml:space="preserve">ала </w:t>
      </w:r>
      <w:r w:rsidR="00CD4978" w:rsidRPr="00215B93">
        <w:rPr>
          <w:lang w:val="ru-RU"/>
        </w:rPr>
        <w:t>следующ</w:t>
      </w:r>
      <w:r w:rsidR="00CD4978">
        <w:rPr>
          <w:lang w:val="ru-RU"/>
        </w:rPr>
        <w:t xml:space="preserve">ие </w:t>
      </w:r>
      <w:r w:rsidR="00CD4978" w:rsidRPr="00215B93">
        <w:rPr>
          <w:lang w:val="ru-RU"/>
        </w:rPr>
        <w:t>основн</w:t>
      </w:r>
      <w:r w:rsidR="00CD4978">
        <w:rPr>
          <w:lang w:val="ru-RU"/>
        </w:rPr>
        <w:t>ые</w:t>
      </w:r>
      <w:r w:rsidR="00CD4978" w:rsidRPr="00215B93">
        <w:rPr>
          <w:lang w:val="ru-RU"/>
        </w:rPr>
        <w:t xml:space="preserve"> рекомендации </w:t>
      </w:r>
      <w:r w:rsidR="00CD4978">
        <w:rPr>
          <w:lang w:val="ru-RU"/>
        </w:rPr>
        <w:t>д</w:t>
      </w:r>
      <w:r w:rsidR="00215B93">
        <w:rPr>
          <w:lang w:val="ru-RU"/>
        </w:rPr>
        <w:t xml:space="preserve">ля </w:t>
      </w:r>
      <w:r w:rsidR="00215B93" w:rsidRPr="00215B93">
        <w:rPr>
          <w:lang w:val="ru-RU"/>
        </w:rPr>
        <w:t>обсуждени</w:t>
      </w:r>
      <w:r w:rsidR="00215B93">
        <w:rPr>
          <w:lang w:val="ru-RU"/>
        </w:rPr>
        <w:t xml:space="preserve">я и принятия </w:t>
      </w:r>
      <w:r w:rsidR="00215B93" w:rsidRPr="00215B93">
        <w:rPr>
          <w:lang w:val="ru-RU"/>
        </w:rPr>
        <w:t>соответствующ</w:t>
      </w:r>
      <w:r w:rsidR="00215B93">
        <w:rPr>
          <w:lang w:val="ru-RU"/>
        </w:rPr>
        <w:t xml:space="preserve">их решений </w:t>
      </w:r>
      <w:r w:rsidR="00CD4978">
        <w:rPr>
          <w:lang w:val="ru-RU"/>
        </w:rPr>
        <w:t xml:space="preserve">на октябрьской </w:t>
      </w:r>
      <w:r w:rsidR="00CD4978" w:rsidRPr="00CD4978">
        <w:rPr>
          <w:lang w:val="ru-RU"/>
        </w:rPr>
        <w:t>сесси</w:t>
      </w:r>
      <w:r w:rsidR="00CD4978">
        <w:rPr>
          <w:lang w:val="ru-RU"/>
        </w:rPr>
        <w:t xml:space="preserve">и </w:t>
      </w:r>
      <w:r w:rsidR="00215B93">
        <w:rPr>
          <w:lang w:val="ru-RU"/>
        </w:rPr>
        <w:t>Ассамблеи</w:t>
      </w:r>
      <w:r w:rsidR="000C4CBD" w:rsidRPr="00215B93">
        <w:rPr>
          <w:lang w:val="ru-RU"/>
        </w:rPr>
        <w:t xml:space="preserve"> </w:t>
      </w:r>
      <w:r w:rsidR="00CD4978">
        <w:t>PCT</w:t>
      </w:r>
      <w:r w:rsidR="00CD4978" w:rsidRPr="00CD4978">
        <w:rPr>
          <w:lang w:val="ru-RU"/>
        </w:rPr>
        <w:t xml:space="preserve"> </w:t>
      </w:r>
      <w:r w:rsidR="0058760A" w:rsidRPr="00215B93">
        <w:rPr>
          <w:lang w:val="ru-RU"/>
        </w:rPr>
        <w:t xml:space="preserve">2015 </w:t>
      </w:r>
      <w:r w:rsidR="00215B93">
        <w:rPr>
          <w:lang w:val="ru-RU"/>
        </w:rPr>
        <w:t>г.:</w:t>
      </w:r>
    </w:p>
    <w:p w:rsidR="0058760A" w:rsidRPr="000703D1" w:rsidRDefault="00C663C0" w:rsidP="005A3271">
      <w:pPr>
        <w:pStyle w:val="ONUME"/>
        <w:numPr>
          <w:ilvl w:val="1"/>
          <w:numId w:val="3"/>
        </w:numPr>
        <w:rPr>
          <w:lang w:val="ru-RU"/>
        </w:rPr>
      </w:pPr>
      <w:r w:rsidRPr="000703D1">
        <w:rPr>
          <w:lang w:val="ru-RU"/>
        </w:rPr>
        <w:t>вве</w:t>
      </w:r>
      <w:r w:rsidR="000703D1">
        <w:rPr>
          <w:lang w:val="ru-RU"/>
        </w:rPr>
        <w:t xml:space="preserve">сти </w:t>
      </w:r>
      <w:r w:rsidR="000703D1">
        <w:t>c</w:t>
      </w:r>
      <w:r w:rsidR="000703D1" w:rsidRPr="000703D1">
        <w:rPr>
          <w:lang w:val="ru-RU"/>
        </w:rPr>
        <w:t xml:space="preserve"> 1 января 2016 </w:t>
      </w:r>
      <w:r w:rsidR="000703D1">
        <w:rPr>
          <w:lang w:val="ru-RU"/>
        </w:rPr>
        <w:t>г.</w:t>
      </w:r>
      <w:r w:rsidR="000703D1" w:rsidRPr="000703D1">
        <w:rPr>
          <w:lang w:val="ru-RU"/>
        </w:rPr>
        <w:t xml:space="preserve"> </w:t>
      </w:r>
      <w:r w:rsidR="000703D1">
        <w:rPr>
          <w:lang w:val="ru-RU"/>
        </w:rPr>
        <w:t>практику</w:t>
      </w:r>
      <w:r w:rsidRPr="000703D1">
        <w:rPr>
          <w:lang w:val="ru-RU"/>
        </w:rPr>
        <w:t xml:space="preserve"> </w:t>
      </w:r>
      <w:r w:rsidR="000703D1">
        <w:rPr>
          <w:lang w:val="ru-RU"/>
        </w:rPr>
        <w:t>хеджирования</w:t>
      </w:r>
      <w:r w:rsidR="0058760A" w:rsidRPr="000703D1">
        <w:rPr>
          <w:lang w:val="ru-RU"/>
        </w:rPr>
        <w:t xml:space="preserve"> </w:t>
      </w:r>
      <w:r w:rsidR="000703D1">
        <w:rPr>
          <w:lang w:val="ru-RU"/>
        </w:rPr>
        <w:t>пошлин</w:t>
      </w:r>
      <w:r w:rsidR="000703D1" w:rsidRPr="00C663C0">
        <w:rPr>
          <w:lang w:val="ru-RU"/>
        </w:rPr>
        <w:t xml:space="preserve"> </w:t>
      </w:r>
      <w:r w:rsidR="000703D1" w:rsidRPr="000703D1">
        <w:rPr>
          <w:lang w:val="ru-RU"/>
        </w:rPr>
        <w:t>PCT</w:t>
      </w:r>
      <w:r w:rsidR="000703D1" w:rsidRPr="00C663C0">
        <w:rPr>
          <w:lang w:val="ru-RU"/>
        </w:rPr>
        <w:t xml:space="preserve"> </w:t>
      </w:r>
      <w:r w:rsidR="000703D1">
        <w:rPr>
          <w:lang w:val="ru-RU"/>
        </w:rPr>
        <w:t xml:space="preserve">за подачу </w:t>
      </w:r>
      <w:r w:rsidR="000703D1" w:rsidRPr="00C663C0">
        <w:rPr>
          <w:lang w:val="ru-RU"/>
        </w:rPr>
        <w:t>международн</w:t>
      </w:r>
      <w:r w:rsidR="000703D1">
        <w:rPr>
          <w:lang w:val="ru-RU"/>
        </w:rPr>
        <w:t>ых заявок</w:t>
      </w:r>
      <w:r w:rsidR="0058760A" w:rsidRPr="000703D1">
        <w:rPr>
          <w:lang w:val="ru-RU"/>
        </w:rPr>
        <w:t xml:space="preserve"> </w:t>
      </w:r>
      <w:r w:rsidR="000703D1">
        <w:rPr>
          <w:lang w:val="ru-RU"/>
        </w:rPr>
        <w:t xml:space="preserve">по </w:t>
      </w:r>
      <w:r w:rsidR="000703D1" w:rsidRPr="000703D1">
        <w:rPr>
          <w:lang w:val="ru-RU"/>
        </w:rPr>
        <w:t>операци</w:t>
      </w:r>
      <w:r w:rsidR="000703D1">
        <w:rPr>
          <w:lang w:val="ru-RU"/>
        </w:rPr>
        <w:t xml:space="preserve">ям </w:t>
      </w:r>
      <w:r w:rsidR="00D13E35" w:rsidRPr="000703D1">
        <w:rPr>
          <w:lang w:val="ru-RU"/>
        </w:rPr>
        <w:t>в евро</w:t>
      </w:r>
      <w:r w:rsidR="0058760A" w:rsidRPr="000703D1">
        <w:rPr>
          <w:lang w:val="ru-RU"/>
        </w:rPr>
        <w:t xml:space="preserve">, </w:t>
      </w:r>
      <w:r w:rsidR="000703D1" w:rsidRPr="000703D1">
        <w:rPr>
          <w:lang w:val="ru-RU"/>
        </w:rPr>
        <w:t>я</w:t>
      </w:r>
      <w:r w:rsidRPr="000703D1">
        <w:rPr>
          <w:lang w:val="ru-RU"/>
        </w:rPr>
        <w:t>понских иенах</w:t>
      </w:r>
      <w:r w:rsidR="0058760A" w:rsidRPr="000703D1">
        <w:rPr>
          <w:lang w:val="ru-RU"/>
        </w:rPr>
        <w:t xml:space="preserve"> </w:t>
      </w:r>
      <w:r w:rsidR="000C4CBD" w:rsidRPr="000703D1">
        <w:rPr>
          <w:lang w:val="ru-RU"/>
        </w:rPr>
        <w:t>и</w:t>
      </w:r>
      <w:r w:rsidR="0058760A" w:rsidRPr="000703D1">
        <w:rPr>
          <w:lang w:val="ru-RU"/>
        </w:rPr>
        <w:t xml:space="preserve"> </w:t>
      </w:r>
      <w:r w:rsidR="000703D1" w:rsidRPr="000703D1">
        <w:rPr>
          <w:lang w:val="ru-RU"/>
        </w:rPr>
        <w:t>д</w:t>
      </w:r>
      <w:r w:rsidRPr="000703D1">
        <w:rPr>
          <w:lang w:val="ru-RU"/>
        </w:rPr>
        <w:t>олларах США</w:t>
      </w:r>
      <w:r w:rsidR="0058760A" w:rsidRPr="000703D1">
        <w:rPr>
          <w:lang w:val="ru-RU"/>
        </w:rPr>
        <w:t xml:space="preserve">; </w:t>
      </w:r>
    </w:p>
    <w:p w:rsidR="0058760A" w:rsidRPr="000703D1" w:rsidRDefault="000703D1" w:rsidP="005A3271">
      <w:pPr>
        <w:pStyle w:val="ONUME"/>
        <w:numPr>
          <w:ilvl w:val="1"/>
          <w:numId w:val="3"/>
        </w:numPr>
        <w:rPr>
          <w:lang w:val="ru-RU"/>
        </w:rPr>
      </w:pPr>
      <w:r w:rsidRPr="000703D1">
        <w:rPr>
          <w:lang w:val="ru-RU"/>
        </w:rPr>
        <w:t xml:space="preserve">изменить </w:t>
      </w:r>
      <w:r w:rsidR="00CD4978">
        <w:rPr>
          <w:lang w:val="ru-RU"/>
        </w:rPr>
        <w:t xml:space="preserve">действующую </w:t>
      </w:r>
      <w:r w:rsidRPr="000703D1">
        <w:rPr>
          <w:lang w:val="ru-RU"/>
        </w:rPr>
        <w:t xml:space="preserve">процедуру установления эквивалентного размера </w:t>
      </w:r>
      <w:r w:rsidRPr="00E7785C">
        <w:rPr>
          <w:lang w:val="ru-RU"/>
        </w:rPr>
        <w:t>некотор</w:t>
      </w:r>
      <w:r>
        <w:rPr>
          <w:lang w:val="ru-RU"/>
        </w:rPr>
        <w:t>ых</w:t>
      </w:r>
      <w:r w:rsidRPr="000703D1">
        <w:rPr>
          <w:lang w:val="ru-RU"/>
        </w:rPr>
        <w:t xml:space="preserve"> пошлин РСТ, с тем, чтобы новый эквивалентный размер пошлин </w:t>
      </w:r>
      <w:r>
        <w:t>PCT</w:t>
      </w:r>
      <w:r w:rsidRPr="000703D1">
        <w:rPr>
          <w:lang w:val="ru-RU"/>
        </w:rPr>
        <w:t xml:space="preserve"> за подачу международных заявок фиксировался только раз в год и оставался неизменным в течение 12 месяцев, </w:t>
      </w:r>
      <w:r w:rsidR="000C4CBD" w:rsidRPr="000703D1">
        <w:rPr>
          <w:lang w:val="ru-RU"/>
        </w:rPr>
        <w:t>и</w:t>
      </w:r>
      <w:r w:rsidR="0058760A" w:rsidRPr="000703D1">
        <w:rPr>
          <w:lang w:val="ru-RU"/>
        </w:rPr>
        <w:t xml:space="preserve"> </w:t>
      </w:r>
      <w:r>
        <w:rPr>
          <w:lang w:val="ru-RU"/>
        </w:rPr>
        <w:t xml:space="preserve">внести соответствующие </w:t>
      </w:r>
      <w:r w:rsidRPr="000703D1">
        <w:rPr>
          <w:lang w:val="ru-RU"/>
        </w:rPr>
        <w:t>изменени</w:t>
      </w:r>
      <w:r>
        <w:rPr>
          <w:lang w:val="ru-RU"/>
        </w:rPr>
        <w:t>я в указания</w:t>
      </w:r>
      <w:r w:rsidRPr="000703D1">
        <w:rPr>
          <w:lang w:val="ru-RU"/>
        </w:rPr>
        <w:t xml:space="preserve"> Ассамблеи РСТ, </w:t>
      </w:r>
      <w:r>
        <w:rPr>
          <w:lang w:val="ru-RU"/>
        </w:rPr>
        <w:t>касающие</w:t>
      </w:r>
      <w:r w:rsidRPr="000703D1">
        <w:rPr>
          <w:lang w:val="ru-RU"/>
        </w:rPr>
        <w:t xml:space="preserve">ся установления эквивалентных размеров определенных пошлин </w:t>
      </w:r>
      <w:r>
        <w:rPr>
          <w:lang w:val="ru-RU"/>
        </w:rPr>
        <w:t>РСТ</w:t>
      </w:r>
      <w:r w:rsidR="0058760A" w:rsidRPr="000703D1">
        <w:rPr>
          <w:lang w:val="ru-RU"/>
        </w:rPr>
        <w:t xml:space="preserve">; </w:t>
      </w:r>
      <w:r w:rsidR="000C4CBD" w:rsidRPr="000703D1">
        <w:rPr>
          <w:lang w:val="ru-RU"/>
        </w:rPr>
        <w:t>и</w:t>
      </w:r>
      <w:r w:rsidR="0058760A" w:rsidRPr="000703D1">
        <w:rPr>
          <w:lang w:val="ru-RU"/>
        </w:rPr>
        <w:t xml:space="preserve"> </w:t>
      </w:r>
    </w:p>
    <w:p w:rsidR="0058760A" w:rsidRPr="000703D1" w:rsidRDefault="000703D1" w:rsidP="005A3271">
      <w:pPr>
        <w:pStyle w:val="ONUME"/>
        <w:numPr>
          <w:ilvl w:val="1"/>
          <w:numId w:val="3"/>
        </w:numPr>
        <w:spacing w:after="240"/>
        <w:ind w:left="562"/>
        <w:rPr>
          <w:lang w:val="ru-RU"/>
        </w:rPr>
      </w:pPr>
      <w:r>
        <w:rPr>
          <w:lang w:val="ru-RU"/>
        </w:rPr>
        <w:t xml:space="preserve">провести пробное имитационное </w:t>
      </w:r>
      <w:r w:rsidRPr="000703D1">
        <w:rPr>
          <w:lang w:val="ru-RU"/>
        </w:rPr>
        <w:t>моделирование</w:t>
      </w:r>
      <w:r>
        <w:rPr>
          <w:lang w:val="ru-RU"/>
        </w:rPr>
        <w:t xml:space="preserve"> </w:t>
      </w:r>
      <w:r w:rsidRPr="000703D1">
        <w:rPr>
          <w:lang w:val="ru-RU"/>
        </w:rPr>
        <w:t>процедур</w:t>
      </w:r>
      <w:r>
        <w:rPr>
          <w:lang w:val="ru-RU"/>
        </w:rPr>
        <w:t xml:space="preserve"> хеджирования</w:t>
      </w:r>
      <w:r w:rsidR="0058760A" w:rsidRPr="000703D1">
        <w:rPr>
          <w:lang w:val="ru-RU"/>
        </w:rPr>
        <w:t xml:space="preserve"> </w:t>
      </w:r>
      <w:r>
        <w:rPr>
          <w:lang w:val="ru-RU"/>
        </w:rPr>
        <w:t>пошлин</w:t>
      </w:r>
      <w:r w:rsidR="000C4CBD" w:rsidRPr="000703D1">
        <w:rPr>
          <w:lang w:val="ru-RU"/>
        </w:rPr>
        <w:t xml:space="preserve"> за поиск </w:t>
      </w:r>
      <w:r>
        <w:rPr>
          <w:lang w:val="ru-RU"/>
        </w:rPr>
        <w:t xml:space="preserve">для </w:t>
      </w:r>
      <w:r w:rsidRPr="000703D1">
        <w:rPr>
          <w:lang w:val="ru-RU"/>
        </w:rPr>
        <w:t>обсуждени</w:t>
      </w:r>
      <w:r>
        <w:rPr>
          <w:lang w:val="ru-RU"/>
        </w:rPr>
        <w:t xml:space="preserve">я </w:t>
      </w:r>
      <w:r w:rsidR="000C4CBD" w:rsidRPr="000703D1">
        <w:rPr>
          <w:lang w:val="ru-RU"/>
        </w:rPr>
        <w:t>детальн</w:t>
      </w:r>
      <w:r>
        <w:rPr>
          <w:lang w:val="ru-RU"/>
        </w:rPr>
        <w:t>ого</w:t>
      </w:r>
      <w:r w:rsidR="0058760A" w:rsidRPr="000703D1">
        <w:rPr>
          <w:lang w:val="ru-RU"/>
        </w:rPr>
        <w:t xml:space="preserve"> </w:t>
      </w:r>
      <w:r>
        <w:rPr>
          <w:lang w:val="ru-RU"/>
        </w:rPr>
        <w:t>предложения</w:t>
      </w:r>
      <w:r w:rsidR="0058760A" w:rsidRPr="000703D1">
        <w:rPr>
          <w:lang w:val="ru-RU"/>
        </w:rPr>
        <w:t xml:space="preserve"> </w:t>
      </w:r>
      <w:r>
        <w:rPr>
          <w:lang w:val="ru-RU"/>
        </w:rPr>
        <w:t>Секретариата</w:t>
      </w:r>
      <w:r w:rsidR="0058760A" w:rsidRPr="000703D1">
        <w:rPr>
          <w:lang w:val="ru-RU"/>
        </w:rPr>
        <w:t xml:space="preserve"> </w:t>
      </w:r>
      <w:r w:rsidR="000C4CBD" w:rsidRPr="000703D1">
        <w:rPr>
          <w:lang w:val="ru-RU"/>
        </w:rPr>
        <w:t>на следующей сессии Рабочей группы</w:t>
      </w:r>
      <w:r w:rsidR="00CD4978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58760A" w:rsidRPr="000703D1">
        <w:rPr>
          <w:lang w:val="ru-RU"/>
        </w:rPr>
        <w:t>2016</w:t>
      </w:r>
      <w:r>
        <w:rPr>
          <w:lang w:val="ru-RU"/>
        </w:rPr>
        <w:t xml:space="preserve"> г</w:t>
      </w:r>
      <w:r w:rsidR="0058760A" w:rsidRPr="000703D1">
        <w:rPr>
          <w:lang w:val="ru-RU"/>
        </w:rPr>
        <w:t xml:space="preserve">. </w:t>
      </w:r>
    </w:p>
    <w:p w:rsidR="0058760A" w:rsidRPr="001549AA" w:rsidRDefault="001549AA" w:rsidP="00D53E8E">
      <w:pPr>
        <w:pStyle w:val="Heading1"/>
        <w:rPr>
          <w:lang w:val="ru-RU"/>
        </w:rPr>
      </w:pPr>
      <w:r>
        <w:rPr>
          <w:lang w:val="ru-RU"/>
        </w:rPr>
        <w:t xml:space="preserve">меры, принятые </w:t>
      </w:r>
      <w:r w:rsidR="000C4CBD" w:rsidRPr="001549AA">
        <w:rPr>
          <w:lang w:val="ru-RU"/>
        </w:rPr>
        <w:t>Секретариат</w:t>
      </w:r>
      <w:r>
        <w:rPr>
          <w:lang w:val="ru-RU"/>
        </w:rPr>
        <w:t xml:space="preserve">ом </w:t>
      </w:r>
      <w:r w:rsidRPr="001549AA">
        <w:rPr>
          <w:lang w:val="ru-RU"/>
        </w:rPr>
        <w:t>до настоящего времени</w:t>
      </w:r>
    </w:p>
    <w:p w:rsidR="0058760A" w:rsidRPr="001549AA" w:rsidRDefault="001549AA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После принятия </w:t>
      </w:r>
      <w:r w:rsidR="00CD4978">
        <w:rPr>
          <w:lang w:val="ru-RU"/>
        </w:rPr>
        <w:t>Рабочей группой</w:t>
      </w:r>
      <w:r w:rsidR="000C4CBD" w:rsidRPr="001549AA">
        <w:rPr>
          <w:lang w:val="ru-RU"/>
        </w:rPr>
        <w:t xml:space="preserve"> по </w:t>
      </w:r>
      <w:r w:rsidR="000C4CBD">
        <w:t>PCT</w:t>
      </w:r>
      <w:r w:rsidR="000C4CBD" w:rsidRPr="001549AA">
        <w:rPr>
          <w:lang w:val="ru-RU"/>
        </w:rPr>
        <w:t xml:space="preserve"> </w:t>
      </w:r>
      <w:r w:rsidR="00CD4978">
        <w:rPr>
          <w:lang w:val="ru-RU"/>
        </w:rPr>
        <w:t>в мае</w:t>
      </w:r>
      <w:r w:rsidR="00CD4978" w:rsidRPr="001549AA">
        <w:rPr>
          <w:lang w:val="ru-RU"/>
        </w:rPr>
        <w:t xml:space="preserve"> 2015</w:t>
      </w:r>
      <w:r w:rsidR="00CD4978">
        <w:rPr>
          <w:lang w:val="ru-RU"/>
        </w:rPr>
        <w:t xml:space="preserve"> г. </w:t>
      </w:r>
      <w:r w:rsidR="00CD4978" w:rsidRPr="00CD4978">
        <w:rPr>
          <w:lang w:val="ru-RU"/>
        </w:rPr>
        <w:t>соответствующ</w:t>
      </w:r>
      <w:r w:rsidR="00CD4978">
        <w:rPr>
          <w:lang w:val="ru-RU"/>
        </w:rPr>
        <w:t>его решения</w:t>
      </w:r>
      <w:r w:rsidR="00CD4978" w:rsidRPr="001549AA">
        <w:rPr>
          <w:lang w:val="ru-RU"/>
        </w:rPr>
        <w:t xml:space="preserve"> </w:t>
      </w:r>
      <w:r w:rsidR="000C4CBD" w:rsidRPr="001549AA">
        <w:rPr>
          <w:lang w:val="ru-RU"/>
        </w:rPr>
        <w:t>Секретариат</w:t>
      </w:r>
      <w:r w:rsidR="0058760A" w:rsidRPr="001549AA">
        <w:rPr>
          <w:lang w:val="ru-RU"/>
        </w:rPr>
        <w:t xml:space="preserve"> </w:t>
      </w:r>
      <w:r>
        <w:rPr>
          <w:lang w:val="ru-RU"/>
        </w:rPr>
        <w:t xml:space="preserve">начал консультации со своими </w:t>
      </w:r>
      <w:r w:rsidR="000C4CBD" w:rsidRPr="001549AA">
        <w:rPr>
          <w:lang w:val="ru-RU"/>
        </w:rPr>
        <w:t>основн</w:t>
      </w:r>
      <w:r>
        <w:rPr>
          <w:lang w:val="ru-RU"/>
        </w:rPr>
        <w:t>ыми</w:t>
      </w:r>
      <w:r w:rsidR="000C4CBD" w:rsidRPr="001549AA">
        <w:rPr>
          <w:lang w:val="ru-RU"/>
        </w:rPr>
        <w:t xml:space="preserve"> банковск</w:t>
      </w:r>
      <w:r>
        <w:rPr>
          <w:lang w:val="ru-RU"/>
        </w:rPr>
        <w:t>ими</w:t>
      </w:r>
      <w:r w:rsidR="000C4CBD" w:rsidRPr="001549AA">
        <w:rPr>
          <w:lang w:val="ru-RU"/>
        </w:rPr>
        <w:t xml:space="preserve"> </w:t>
      </w:r>
      <w:r>
        <w:rPr>
          <w:lang w:val="ru-RU"/>
        </w:rPr>
        <w:t>партнерами</w:t>
      </w:r>
      <w:r w:rsidR="0058760A" w:rsidRPr="001549AA">
        <w:rPr>
          <w:lang w:val="ru-RU"/>
        </w:rPr>
        <w:t xml:space="preserve"> </w:t>
      </w:r>
      <w:r>
        <w:rPr>
          <w:lang w:val="ru-RU"/>
        </w:rPr>
        <w:t xml:space="preserve">по вопросам получения </w:t>
      </w:r>
      <w:r w:rsidR="000C4CBD" w:rsidRPr="001549AA">
        <w:rPr>
          <w:lang w:val="ru-RU"/>
        </w:rPr>
        <w:t>кредит</w:t>
      </w:r>
      <w:r>
        <w:rPr>
          <w:lang w:val="ru-RU"/>
        </w:rPr>
        <w:t xml:space="preserve">ных линий, </w:t>
      </w:r>
      <w:r w:rsidRPr="001549AA">
        <w:rPr>
          <w:lang w:val="ru-RU"/>
        </w:rPr>
        <w:t>необходим</w:t>
      </w:r>
      <w:r>
        <w:rPr>
          <w:lang w:val="ru-RU"/>
        </w:rPr>
        <w:t xml:space="preserve">ых для </w:t>
      </w:r>
      <w:r w:rsidR="000C4CBD" w:rsidRPr="001549AA">
        <w:rPr>
          <w:lang w:val="ru-RU"/>
        </w:rPr>
        <w:t>реализаци</w:t>
      </w:r>
      <w:r>
        <w:rPr>
          <w:lang w:val="ru-RU"/>
        </w:rPr>
        <w:t xml:space="preserve">и </w:t>
      </w:r>
      <w:r w:rsidR="00783B69" w:rsidRPr="001549AA">
        <w:rPr>
          <w:lang w:val="ru-RU"/>
        </w:rPr>
        <w:t>стратегии хеджирования</w:t>
      </w:r>
      <w:r w:rsidR="0058760A" w:rsidRPr="001549AA">
        <w:rPr>
          <w:lang w:val="ru-RU"/>
        </w:rPr>
        <w:t xml:space="preserve"> </w:t>
      </w:r>
      <w:r w:rsidRPr="001549AA">
        <w:rPr>
          <w:snapToGrid w:val="0"/>
          <w:lang w:val="ru-RU"/>
        </w:rPr>
        <w:t>данн</w:t>
      </w:r>
      <w:r>
        <w:rPr>
          <w:lang w:val="ru-RU"/>
        </w:rPr>
        <w:t>ого типа</w:t>
      </w:r>
      <w:r w:rsidR="0058760A" w:rsidRPr="001549AA">
        <w:rPr>
          <w:lang w:val="ru-RU"/>
        </w:rPr>
        <w:t xml:space="preserve">. </w:t>
      </w:r>
      <w:r>
        <w:rPr>
          <w:lang w:val="ru-RU"/>
        </w:rPr>
        <w:t xml:space="preserve">Эти консультации дали определенные </w:t>
      </w:r>
      <w:r w:rsidRPr="001549AA">
        <w:rPr>
          <w:lang w:val="ru-RU"/>
        </w:rPr>
        <w:t>результат</w:t>
      </w:r>
      <w:r>
        <w:rPr>
          <w:lang w:val="ru-RU"/>
        </w:rPr>
        <w:t xml:space="preserve">ы, </w:t>
      </w:r>
      <w:r w:rsidR="000C4CBD" w:rsidRPr="001549AA">
        <w:rPr>
          <w:lang w:val="ru-RU"/>
        </w:rPr>
        <w:t>и</w:t>
      </w:r>
      <w:r w:rsidR="0058760A" w:rsidRPr="001549AA">
        <w:rPr>
          <w:lang w:val="ru-RU"/>
        </w:rPr>
        <w:t xml:space="preserve"> </w:t>
      </w:r>
      <w:r w:rsidRPr="001549AA">
        <w:rPr>
          <w:lang w:val="ru-RU"/>
        </w:rPr>
        <w:t>в настоящее время</w:t>
      </w:r>
      <w:r>
        <w:rPr>
          <w:lang w:val="ru-RU"/>
        </w:rPr>
        <w:t xml:space="preserve"> с рядом бан</w:t>
      </w:r>
      <w:r w:rsidR="00CD4978">
        <w:rPr>
          <w:lang w:val="ru-RU"/>
        </w:rPr>
        <w:t>ков осуществляютс</w:t>
      </w:r>
      <w:r>
        <w:rPr>
          <w:lang w:val="ru-RU"/>
        </w:rPr>
        <w:t xml:space="preserve">я </w:t>
      </w:r>
      <w:r w:rsidRPr="001549AA">
        <w:rPr>
          <w:lang w:val="ru-RU"/>
        </w:rPr>
        <w:t>процедур</w:t>
      </w:r>
      <w:r>
        <w:rPr>
          <w:lang w:val="ru-RU"/>
        </w:rPr>
        <w:t xml:space="preserve">ы открытия </w:t>
      </w:r>
      <w:r w:rsidR="000C4CBD" w:rsidRPr="001549AA">
        <w:rPr>
          <w:lang w:val="ru-RU"/>
        </w:rPr>
        <w:t>необходим</w:t>
      </w:r>
      <w:r>
        <w:rPr>
          <w:lang w:val="ru-RU"/>
        </w:rPr>
        <w:t>ых</w:t>
      </w:r>
      <w:r w:rsidR="000C4CBD" w:rsidRPr="001549AA">
        <w:rPr>
          <w:lang w:val="ru-RU"/>
        </w:rPr>
        <w:t xml:space="preserve"> кредит</w:t>
      </w:r>
      <w:r>
        <w:rPr>
          <w:lang w:val="ru-RU"/>
        </w:rPr>
        <w:t>ных</w:t>
      </w:r>
      <w:r w:rsidR="0058760A" w:rsidRPr="001549AA">
        <w:rPr>
          <w:lang w:val="ru-RU"/>
        </w:rPr>
        <w:t xml:space="preserve"> </w:t>
      </w:r>
      <w:r>
        <w:rPr>
          <w:lang w:val="ru-RU"/>
        </w:rPr>
        <w:t xml:space="preserve">линий. </w:t>
      </w:r>
      <w:r w:rsidR="000C4CBD" w:rsidRPr="001549AA">
        <w:rPr>
          <w:lang w:val="ru-RU"/>
        </w:rPr>
        <w:t>Кроме того,</w:t>
      </w:r>
      <w:r w:rsidR="0058760A" w:rsidRPr="001549AA">
        <w:rPr>
          <w:lang w:val="ru-RU"/>
        </w:rPr>
        <w:t xml:space="preserve"> </w:t>
      </w:r>
      <w:r>
        <w:rPr>
          <w:lang w:val="ru-RU"/>
        </w:rPr>
        <w:t xml:space="preserve">было проведено </w:t>
      </w:r>
      <w:r w:rsidR="000C4CBD" w:rsidRPr="001549AA">
        <w:rPr>
          <w:lang w:val="ru-RU"/>
        </w:rPr>
        <w:t>обсуждение с</w:t>
      </w:r>
      <w:r w:rsidR="0058760A" w:rsidRPr="001549AA">
        <w:rPr>
          <w:lang w:val="ru-RU"/>
        </w:rPr>
        <w:t xml:space="preserve"> </w:t>
      </w:r>
      <w:r>
        <w:rPr>
          <w:lang w:val="ru-RU"/>
        </w:rPr>
        <w:t xml:space="preserve">другими </w:t>
      </w:r>
      <w:r w:rsidRPr="001549AA">
        <w:rPr>
          <w:lang w:val="ru-RU"/>
        </w:rPr>
        <w:t>учреждени</w:t>
      </w:r>
      <w:r>
        <w:rPr>
          <w:lang w:val="ru-RU"/>
        </w:rPr>
        <w:t xml:space="preserve">ями </w:t>
      </w:r>
      <w:r w:rsidR="000C4CBD" w:rsidRPr="001549AA">
        <w:rPr>
          <w:lang w:val="ru-RU"/>
        </w:rPr>
        <w:t>ООН</w:t>
      </w:r>
      <w:r>
        <w:rPr>
          <w:lang w:val="ru-RU"/>
        </w:rPr>
        <w:t xml:space="preserve">, применяющими практику </w:t>
      </w:r>
      <w:r w:rsidR="000C4CBD" w:rsidRPr="001549AA">
        <w:rPr>
          <w:lang w:val="ru-RU"/>
        </w:rPr>
        <w:t>хедж</w:t>
      </w:r>
      <w:r>
        <w:rPr>
          <w:lang w:val="ru-RU"/>
        </w:rPr>
        <w:t>ирования</w:t>
      </w:r>
      <w:r w:rsidR="000C4CBD" w:rsidRPr="001549AA">
        <w:rPr>
          <w:lang w:val="ru-RU"/>
        </w:rPr>
        <w:t xml:space="preserve"> </w:t>
      </w:r>
      <w:r>
        <w:rPr>
          <w:lang w:val="ru-RU"/>
        </w:rPr>
        <w:t>валютных</w:t>
      </w:r>
      <w:r w:rsidR="0058760A" w:rsidRPr="001549AA">
        <w:rPr>
          <w:lang w:val="ru-RU"/>
        </w:rPr>
        <w:t xml:space="preserve"> </w:t>
      </w:r>
      <w:r w:rsidR="000C4CBD" w:rsidRPr="001549AA">
        <w:rPr>
          <w:lang w:val="ru-RU"/>
        </w:rPr>
        <w:t>риск</w:t>
      </w:r>
      <w:r>
        <w:rPr>
          <w:lang w:val="ru-RU"/>
        </w:rPr>
        <w:t>ов,</w:t>
      </w:r>
      <w:r w:rsidR="0058760A" w:rsidRPr="001549AA">
        <w:rPr>
          <w:lang w:val="ru-RU"/>
        </w:rPr>
        <w:t xml:space="preserve"> </w:t>
      </w:r>
      <w:r w:rsidR="000C4CBD" w:rsidRPr="001549AA">
        <w:rPr>
          <w:lang w:val="ru-RU"/>
        </w:rPr>
        <w:t xml:space="preserve">чтобы </w:t>
      </w:r>
      <w:r>
        <w:rPr>
          <w:lang w:val="ru-RU"/>
        </w:rPr>
        <w:t xml:space="preserve">выяснить, </w:t>
      </w:r>
      <w:r w:rsidR="000C4CBD" w:rsidRPr="001549AA">
        <w:rPr>
          <w:lang w:val="ru-RU"/>
        </w:rPr>
        <w:t>как</w:t>
      </w:r>
      <w:r w:rsidR="0058760A" w:rsidRPr="001549AA">
        <w:rPr>
          <w:lang w:val="ru-RU"/>
        </w:rPr>
        <w:t xml:space="preserve"> </w:t>
      </w:r>
      <w:r>
        <w:rPr>
          <w:lang w:val="ru-RU"/>
        </w:rPr>
        <w:t xml:space="preserve">они </w:t>
      </w:r>
      <w:r w:rsidR="00CD4978">
        <w:rPr>
          <w:lang w:val="ru-RU"/>
        </w:rPr>
        <w:t xml:space="preserve">внедряли </w:t>
      </w:r>
      <w:r>
        <w:rPr>
          <w:lang w:val="ru-RU"/>
        </w:rPr>
        <w:t xml:space="preserve">свои </w:t>
      </w:r>
      <w:r w:rsidRPr="001549AA">
        <w:rPr>
          <w:lang w:val="ru-RU"/>
        </w:rPr>
        <w:t>программ</w:t>
      </w:r>
      <w:r>
        <w:rPr>
          <w:lang w:val="ru-RU"/>
        </w:rPr>
        <w:t>ы хеджирования</w:t>
      </w:r>
      <w:r w:rsidRPr="001549AA">
        <w:rPr>
          <w:lang w:val="ru-RU"/>
        </w:rPr>
        <w:t xml:space="preserve"> </w:t>
      </w:r>
      <w:r w:rsidR="000C4CBD" w:rsidRPr="001549AA">
        <w:rPr>
          <w:lang w:val="ru-RU"/>
        </w:rPr>
        <w:t>и</w:t>
      </w:r>
      <w:r w:rsidR="0058760A" w:rsidRPr="001549AA">
        <w:rPr>
          <w:lang w:val="ru-RU"/>
        </w:rPr>
        <w:t xml:space="preserve"> </w:t>
      </w:r>
      <w:r>
        <w:rPr>
          <w:lang w:val="ru-RU"/>
        </w:rPr>
        <w:t xml:space="preserve">получить </w:t>
      </w:r>
      <w:r w:rsidR="000C4CBD" w:rsidRPr="001549AA">
        <w:rPr>
          <w:lang w:val="ru-RU"/>
        </w:rPr>
        <w:t>полезн</w:t>
      </w:r>
      <w:r>
        <w:rPr>
          <w:lang w:val="ru-RU"/>
        </w:rPr>
        <w:t>ую</w:t>
      </w:r>
      <w:r w:rsidR="0058760A" w:rsidRPr="001549AA">
        <w:rPr>
          <w:lang w:val="ru-RU"/>
        </w:rPr>
        <w:t xml:space="preserve"> </w:t>
      </w:r>
      <w:r>
        <w:rPr>
          <w:lang w:val="ru-RU"/>
        </w:rPr>
        <w:t>сравнительную</w:t>
      </w:r>
      <w:r w:rsidR="0058760A" w:rsidRPr="001549AA">
        <w:rPr>
          <w:lang w:val="ru-RU"/>
        </w:rPr>
        <w:t xml:space="preserve"> </w:t>
      </w:r>
      <w:r>
        <w:rPr>
          <w:lang w:val="ru-RU"/>
        </w:rPr>
        <w:t>информацию</w:t>
      </w:r>
      <w:r w:rsidR="0058760A" w:rsidRPr="001549AA">
        <w:rPr>
          <w:lang w:val="ru-RU"/>
        </w:rPr>
        <w:t>.</w:t>
      </w:r>
    </w:p>
    <w:p w:rsidR="0058760A" w:rsidRPr="001549AA" w:rsidRDefault="0058760A" w:rsidP="00F516DC">
      <w:pPr>
        <w:rPr>
          <w:lang w:val="ru-RU"/>
        </w:rPr>
      </w:pPr>
    </w:p>
    <w:p w:rsidR="0058760A" w:rsidRPr="00137466" w:rsidRDefault="000C4CBD" w:rsidP="00F516DC">
      <w:pPr>
        <w:pStyle w:val="Salutation"/>
        <w:tabs>
          <w:tab w:val="clear" w:pos="709"/>
          <w:tab w:val="num" w:pos="567"/>
        </w:tabs>
        <w:spacing w:after="120"/>
        <w:ind w:left="0"/>
        <w:rPr>
          <w:lang w:val="ru-RU"/>
        </w:rPr>
      </w:pPr>
      <w:r w:rsidRPr="00137466">
        <w:rPr>
          <w:lang w:val="ru-RU"/>
        </w:rPr>
        <w:t>Секретариат</w:t>
      </w:r>
      <w:r w:rsidR="0058760A" w:rsidRPr="00137466">
        <w:rPr>
          <w:lang w:val="ru-RU"/>
        </w:rPr>
        <w:t xml:space="preserve"> </w:t>
      </w:r>
      <w:r w:rsidRPr="00137466">
        <w:rPr>
          <w:lang w:val="ru-RU"/>
        </w:rPr>
        <w:t>также</w:t>
      </w:r>
      <w:r w:rsidR="0058760A" w:rsidRPr="00137466">
        <w:rPr>
          <w:lang w:val="ru-RU"/>
        </w:rPr>
        <w:t xml:space="preserve"> </w:t>
      </w:r>
      <w:r w:rsidR="00137466">
        <w:rPr>
          <w:lang w:val="ru-RU"/>
        </w:rPr>
        <w:t xml:space="preserve">поручил консультантам изучить </w:t>
      </w:r>
      <w:r w:rsidR="00137466" w:rsidRPr="00137466">
        <w:rPr>
          <w:lang w:val="ru-RU"/>
        </w:rPr>
        <w:t>следующ</w:t>
      </w:r>
      <w:r w:rsidR="00137466">
        <w:rPr>
          <w:lang w:val="ru-RU"/>
        </w:rPr>
        <w:t xml:space="preserve">ие </w:t>
      </w:r>
      <w:r w:rsidR="00137466" w:rsidRPr="00137466">
        <w:rPr>
          <w:lang w:val="ru-RU"/>
        </w:rPr>
        <w:t>вопрос</w:t>
      </w:r>
      <w:r w:rsidR="00137466">
        <w:rPr>
          <w:lang w:val="ru-RU"/>
        </w:rPr>
        <w:t>ы</w:t>
      </w:r>
      <w:r w:rsidR="0058760A" w:rsidRPr="00137466">
        <w:rPr>
          <w:lang w:val="ru-RU"/>
        </w:rPr>
        <w:t>:</w:t>
      </w:r>
    </w:p>
    <w:p w:rsidR="0058760A" w:rsidRPr="000C4CBD" w:rsidRDefault="00137466" w:rsidP="005A3271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как изменились бы </w:t>
      </w:r>
      <w:r w:rsidR="000C4CBD" w:rsidRPr="000C4CBD">
        <w:rPr>
          <w:lang w:val="ru-RU"/>
        </w:rPr>
        <w:t>чист</w:t>
      </w:r>
      <w:r>
        <w:rPr>
          <w:lang w:val="ru-RU"/>
        </w:rPr>
        <w:t xml:space="preserve">ые </w:t>
      </w:r>
      <w:r w:rsidRPr="00137466">
        <w:rPr>
          <w:lang w:val="ru-RU"/>
        </w:rPr>
        <w:t>финансов</w:t>
      </w:r>
      <w:r>
        <w:rPr>
          <w:lang w:val="ru-RU"/>
        </w:rPr>
        <w:t>ые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результаты</w:t>
      </w:r>
      <w:r w:rsidR="0058760A" w:rsidRPr="000C4CBD">
        <w:rPr>
          <w:lang w:val="ru-RU"/>
        </w:rPr>
        <w:t xml:space="preserve"> </w:t>
      </w:r>
      <w:r w:rsidRPr="00137466">
        <w:rPr>
          <w:lang w:val="ru-RU"/>
        </w:rPr>
        <w:t>деятельност</w:t>
      </w:r>
      <w:r>
        <w:rPr>
          <w:lang w:val="ru-RU"/>
        </w:rPr>
        <w:t xml:space="preserve">и </w:t>
      </w:r>
      <w:r w:rsidRPr="000C4CBD">
        <w:rPr>
          <w:lang w:val="ru-RU"/>
        </w:rPr>
        <w:t xml:space="preserve">ВОИС </w:t>
      </w:r>
      <w:r>
        <w:rPr>
          <w:lang w:val="ru-RU"/>
        </w:rPr>
        <w:t>за 2013 г.</w:t>
      </w:r>
      <w:r w:rsidR="0058760A" w:rsidRPr="000C4CBD">
        <w:rPr>
          <w:lang w:val="ru-RU"/>
        </w:rPr>
        <w:t xml:space="preserve">, </w:t>
      </w:r>
      <w:r w:rsidR="000C4CBD" w:rsidRPr="000C4CBD">
        <w:rPr>
          <w:lang w:val="ru-RU"/>
        </w:rPr>
        <w:t>2014 г.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и</w:t>
      </w:r>
      <w:r w:rsidR="0058760A" w:rsidRPr="000C4CBD">
        <w:rPr>
          <w:lang w:val="ru-RU"/>
        </w:rPr>
        <w:t xml:space="preserve"> 2015 (</w:t>
      </w:r>
      <w:r>
        <w:rPr>
          <w:lang w:val="ru-RU"/>
        </w:rPr>
        <w:t xml:space="preserve">до </w:t>
      </w:r>
      <w:r w:rsidR="000C4CBD" w:rsidRPr="000C4CBD">
        <w:rPr>
          <w:lang w:val="ru-RU"/>
        </w:rPr>
        <w:t>августа</w:t>
      </w:r>
      <w:r>
        <w:rPr>
          <w:lang w:val="ru-RU"/>
        </w:rPr>
        <w:t xml:space="preserve"> включительно</w:t>
      </w:r>
      <w:r w:rsidR="0058760A" w:rsidRPr="000C4CBD">
        <w:rPr>
          <w:lang w:val="ru-RU"/>
        </w:rPr>
        <w:t>)</w:t>
      </w:r>
      <w:r>
        <w:rPr>
          <w:lang w:val="ru-RU"/>
        </w:rPr>
        <w:t xml:space="preserve">, если бы в эти </w:t>
      </w:r>
      <w:r w:rsidR="000C4CBD" w:rsidRPr="000C4CBD">
        <w:rPr>
          <w:lang w:val="ru-RU"/>
        </w:rPr>
        <w:t>периоды</w:t>
      </w:r>
      <w:r>
        <w:rPr>
          <w:lang w:val="ru-RU"/>
        </w:rPr>
        <w:t xml:space="preserve"> применялись стратегии хеджирования</w:t>
      </w:r>
      <w:r w:rsidR="0058760A" w:rsidRPr="000C4CBD">
        <w:rPr>
          <w:lang w:val="ru-RU"/>
        </w:rPr>
        <w:t>;</w:t>
      </w:r>
    </w:p>
    <w:p w:rsidR="0058760A" w:rsidRPr="000C4CBD" w:rsidRDefault="00137466" w:rsidP="005A3271">
      <w:pPr>
        <w:pStyle w:val="ONUME"/>
        <w:numPr>
          <w:ilvl w:val="1"/>
          <w:numId w:val="3"/>
        </w:numPr>
        <w:rPr>
          <w:lang w:val="ru-RU"/>
        </w:rPr>
      </w:pPr>
      <w:r w:rsidRPr="00137466">
        <w:rPr>
          <w:lang w:val="ru-RU"/>
        </w:rPr>
        <w:t>прогноз</w:t>
      </w:r>
      <w:r>
        <w:rPr>
          <w:lang w:val="ru-RU"/>
        </w:rPr>
        <w:t xml:space="preserve">ируемые </w:t>
      </w:r>
      <w:r w:rsidRPr="000C4CBD">
        <w:rPr>
          <w:lang w:val="ru-RU"/>
        </w:rPr>
        <w:t xml:space="preserve">требования </w:t>
      </w:r>
      <w:r w:rsidRPr="00137466">
        <w:rPr>
          <w:lang w:val="ru-RU"/>
        </w:rPr>
        <w:t xml:space="preserve">в отношении </w:t>
      </w:r>
      <w:r w:rsidR="007C42BE">
        <w:rPr>
          <w:lang w:val="ru-RU"/>
        </w:rPr>
        <w:t xml:space="preserve">денежных поступлений для </w:t>
      </w:r>
      <w:r>
        <w:rPr>
          <w:lang w:val="ru-RU"/>
        </w:rPr>
        <w:t xml:space="preserve">хеджирования </w:t>
      </w:r>
      <w:r w:rsidRPr="00137466">
        <w:rPr>
          <w:lang w:val="ru-RU"/>
        </w:rPr>
        <w:t>средств</w:t>
      </w:r>
      <w:r>
        <w:rPr>
          <w:lang w:val="ru-RU"/>
        </w:rPr>
        <w:t xml:space="preserve"> в </w:t>
      </w:r>
      <w:r w:rsidR="007C42BE" w:rsidRPr="007C42BE">
        <w:rPr>
          <w:szCs w:val="22"/>
          <w:lang w:val="ru-RU"/>
        </w:rPr>
        <w:t>японских иен</w:t>
      </w:r>
      <w:r w:rsidR="007C42BE">
        <w:rPr>
          <w:lang w:val="ru-RU"/>
        </w:rPr>
        <w:t>ах</w:t>
      </w:r>
      <w:r w:rsidRPr="00137466">
        <w:rPr>
          <w:lang w:val="ru-RU"/>
        </w:rPr>
        <w:t xml:space="preserve">, </w:t>
      </w:r>
      <w:r w:rsidR="007C42BE" w:rsidRPr="007C42BE">
        <w:rPr>
          <w:lang w:val="ru-RU"/>
        </w:rPr>
        <w:t>долл</w:t>
      </w:r>
      <w:r w:rsidR="007C42BE">
        <w:rPr>
          <w:lang w:val="ru-RU"/>
        </w:rPr>
        <w:t xml:space="preserve">арах </w:t>
      </w:r>
      <w:r w:rsidR="007C42BE" w:rsidRPr="007C42BE">
        <w:rPr>
          <w:lang w:val="ru-RU"/>
        </w:rPr>
        <w:t>США</w:t>
      </w:r>
      <w:r w:rsidR="007C42BE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7C42BE" w:rsidRPr="007C42BE">
        <w:rPr>
          <w:lang w:val="ru-RU"/>
        </w:rPr>
        <w:t>евро</w:t>
      </w:r>
      <w:r w:rsidRPr="00137466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58760A" w:rsidRPr="000C4CBD">
        <w:rPr>
          <w:lang w:val="ru-RU"/>
        </w:rPr>
        <w:t>2016</w:t>
      </w:r>
      <w:r>
        <w:rPr>
          <w:lang w:val="ru-RU"/>
        </w:rPr>
        <w:t xml:space="preserve"> г.</w:t>
      </w:r>
      <w:r w:rsidR="0058760A" w:rsidRPr="000C4CBD">
        <w:rPr>
          <w:lang w:val="ru-RU"/>
        </w:rPr>
        <w:t>;</w:t>
      </w:r>
    </w:p>
    <w:p w:rsidR="0058760A" w:rsidRPr="000C4CBD" w:rsidRDefault="00137466" w:rsidP="005A3271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дополнительные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риски</w:t>
      </w:r>
      <w:r>
        <w:rPr>
          <w:lang w:val="ru-RU"/>
        </w:rPr>
        <w:t xml:space="preserve">, возникающие для Организации </w:t>
      </w:r>
      <w:r w:rsidRPr="00137466">
        <w:rPr>
          <w:lang w:val="ru-RU"/>
        </w:rPr>
        <w:t xml:space="preserve">в связи с </w:t>
      </w:r>
      <w:r w:rsidR="000C4CBD" w:rsidRPr="000C4CBD">
        <w:rPr>
          <w:lang w:val="ru-RU"/>
        </w:rPr>
        <w:t>реализаци</w:t>
      </w:r>
      <w:r>
        <w:rPr>
          <w:lang w:val="ru-RU"/>
        </w:rPr>
        <w:t>ей</w:t>
      </w:r>
      <w:r w:rsidR="000C4CBD" w:rsidRPr="000C4CBD">
        <w:rPr>
          <w:lang w:val="ru-RU"/>
        </w:rPr>
        <w:t xml:space="preserve"> </w:t>
      </w:r>
      <w:r w:rsidR="00783B69">
        <w:rPr>
          <w:lang w:val="ru-RU"/>
        </w:rPr>
        <w:t>стратегии хеджирования</w:t>
      </w:r>
      <w:r w:rsidR="0058760A" w:rsidRPr="000C4CBD">
        <w:rPr>
          <w:lang w:val="ru-RU"/>
        </w:rPr>
        <w:t>;</w:t>
      </w:r>
    </w:p>
    <w:p w:rsidR="0058760A" w:rsidRPr="000C4CBD" w:rsidRDefault="007C42BE" w:rsidP="005A3271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 xml:space="preserve">какую </w:t>
      </w:r>
      <w:r w:rsidR="000C4CBD" w:rsidRPr="000C4CBD">
        <w:rPr>
          <w:lang w:val="ru-RU"/>
        </w:rPr>
        <w:t>учетн</w:t>
      </w:r>
      <w:r>
        <w:rPr>
          <w:lang w:val="ru-RU"/>
        </w:rPr>
        <w:t>ую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>политику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и</w:t>
      </w:r>
      <w:r w:rsidR="0058760A" w:rsidRPr="000C4CBD">
        <w:rPr>
          <w:lang w:val="ru-RU"/>
        </w:rPr>
        <w:t xml:space="preserve"> </w:t>
      </w:r>
      <w:r w:rsidR="00A37DF1">
        <w:rPr>
          <w:lang w:val="ru-RU"/>
        </w:rPr>
        <w:t>процедуры</w:t>
      </w:r>
      <w:r>
        <w:rPr>
          <w:lang w:val="ru-RU"/>
        </w:rPr>
        <w:t xml:space="preserve"> </w:t>
      </w:r>
      <w:r w:rsidR="00A37DF1">
        <w:rPr>
          <w:lang w:val="ru-RU"/>
        </w:rPr>
        <w:t xml:space="preserve">потребуется реализовать </w:t>
      </w:r>
      <w:r w:rsidR="00A37DF1" w:rsidRPr="00A37DF1">
        <w:rPr>
          <w:lang w:val="ru-RU"/>
        </w:rPr>
        <w:t>в рамках</w:t>
      </w:r>
      <w:r w:rsidR="00A37DF1">
        <w:rPr>
          <w:lang w:val="ru-RU"/>
        </w:rPr>
        <w:t xml:space="preserve"> </w:t>
      </w:r>
      <w:r w:rsidR="000C4CBD" w:rsidRPr="000C4CBD">
        <w:rPr>
          <w:lang w:val="ru-RU"/>
        </w:rPr>
        <w:t xml:space="preserve">СУАИ </w:t>
      </w:r>
      <w:r w:rsidR="00A37DF1">
        <w:rPr>
          <w:lang w:val="ru-RU"/>
        </w:rPr>
        <w:t xml:space="preserve">для полного </w:t>
      </w:r>
      <w:r w:rsidR="00A37DF1" w:rsidRPr="00A37DF1">
        <w:rPr>
          <w:lang w:val="ru-RU"/>
        </w:rPr>
        <w:t>соблюдени</w:t>
      </w:r>
      <w:r w:rsidR="00A37DF1">
        <w:rPr>
          <w:lang w:val="ru-RU"/>
        </w:rPr>
        <w:t xml:space="preserve">я </w:t>
      </w:r>
      <w:r w:rsidR="00A37DF1" w:rsidRPr="00A37DF1">
        <w:rPr>
          <w:lang w:val="ru-RU"/>
        </w:rPr>
        <w:t>Организаци</w:t>
      </w:r>
      <w:r w:rsidR="00A37DF1">
        <w:rPr>
          <w:lang w:val="ru-RU"/>
        </w:rPr>
        <w:t>ей</w:t>
      </w:r>
      <w:r w:rsidR="0058760A" w:rsidRPr="000C4CBD">
        <w:rPr>
          <w:lang w:val="ru-RU"/>
        </w:rPr>
        <w:t xml:space="preserve"> </w:t>
      </w:r>
      <w:r w:rsidR="00A37DF1">
        <w:rPr>
          <w:lang w:val="ru-RU"/>
        </w:rPr>
        <w:t>Международных стандартов</w:t>
      </w:r>
      <w:r w:rsidR="000C4CBD" w:rsidRPr="000C4CBD">
        <w:rPr>
          <w:lang w:val="ru-RU"/>
        </w:rPr>
        <w:t xml:space="preserve"> учета в гражданском секторе </w:t>
      </w:r>
      <w:r w:rsidR="0058760A" w:rsidRPr="000C4CBD">
        <w:rPr>
          <w:lang w:val="ru-RU"/>
        </w:rPr>
        <w:t>(</w:t>
      </w:r>
      <w:r w:rsidR="000C4CBD" w:rsidRPr="000C4CBD">
        <w:rPr>
          <w:lang w:val="ru-RU"/>
        </w:rPr>
        <w:t>МСУГС</w:t>
      </w:r>
      <w:r w:rsidR="0058760A" w:rsidRPr="000C4CBD">
        <w:rPr>
          <w:lang w:val="ru-RU"/>
        </w:rPr>
        <w:t>).</w:t>
      </w:r>
    </w:p>
    <w:p w:rsidR="0058760A" w:rsidRDefault="00A37DF1" w:rsidP="00D53E8E">
      <w:pPr>
        <w:pStyle w:val="Heading1"/>
        <w:spacing w:after="120"/>
      </w:pPr>
      <w:r w:rsidRPr="00A37DF1">
        <w:rPr>
          <w:lang w:val="ru-RU"/>
        </w:rPr>
        <w:t>проблем</w:t>
      </w:r>
      <w:r>
        <w:rPr>
          <w:lang w:val="ru-RU"/>
        </w:rPr>
        <w:t>ы</w:t>
      </w:r>
    </w:p>
    <w:p w:rsidR="0058760A" w:rsidRPr="00A37DF1" w:rsidRDefault="00A37DF1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A37DF1">
        <w:rPr>
          <w:lang w:val="ru-RU"/>
        </w:rPr>
        <w:t>А</w:t>
      </w:r>
      <w:r w:rsidR="000C4CBD" w:rsidRPr="00A37DF1">
        <w:rPr>
          <w:lang w:val="ru-RU"/>
        </w:rPr>
        <w:t>нализ</w:t>
      </w:r>
      <w:r w:rsidRPr="00A37DF1">
        <w:rPr>
          <w:lang w:val="ru-RU"/>
        </w:rPr>
        <w:t xml:space="preserve">, </w:t>
      </w:r>
      <w:r>
        <w:rPr>
          <w:lang w:val="ru-RU"/>
        </w:rPr>
        <w:t>проведенный</w:t>
      </w:r>
      <w:r w:rsidRPr="00A37DF1">
        <w:rPr>
          <w:lang w:val="ru-RU"/>
        </w:rPr>
        <w:t xml:space="preserve"> </w:t>
      </w:r>
      <w:r w:rsidR="000C4CBD" w:rsidRPr="00A37DF1">
        <w:rPr>
          <w:lang w:val="ru-RU"/>
        </w:rPr>
        <w:t>консульта</w:t>
      </w:r>
      <w:r w:rsidRPr="00A37DF1">
        <w:rPr>
          <w:lang w:val="ru-RU"/>
        </w:rPr>
        <w:t>нт</w:t>
      </w:r>
      <w:r>
        <w:rPr>
          <w:lang w:val="ru-RU"/>
        </w:rPr>
        <w:t>ами</w:t>
      </w:r>
      <w:r w:rsidRPr="00A37DF1">
        <w:rPr>
          <w:lang w:val="ru-RU"/>
        </w:rPr>
        <w:t>,</w:t>
      </w:r>
      <w:r w:rsidR="0058760A" w:rsidRPr="00A37DF1">
        <w:rPr>
          <w:lang w:val="ru-RU"/>
        </w:rPr>
        <w:t xml:space="preserve"> </w:t>
      </w:r>
      <w:r>
        <w:rPr>
          <w:lang w:val="ru-RU"/>
        </w:rPr>
        <w:t>выявил</w:t>
      </w:r>
      <w:r w:rsidRPr="00A37DF1">
        <w:rPr>
          <w:lang w:val="ru-RU"/>
        </w:rPr>
        <w:t xml:space="preserve"> следующ</w:t>
      </w:r>
      <w:r>
        <w:rPr>
          <w:lang w:val="ru-RU"/>
        </w:rPr>
        <w:t>ие</w:t>
      </w:r>
      <w:r w:rsidRPr="00A37DF1">
        <w:rPr>
          <w:lang w:val="ru-RU"/>
        </w:rPr>
        <w:t xml:space="preserve"> проблем</w:t>
      </w:r>
      <w:r>
        <w:rPr>
          <w:lang w:val="ru-RU"/>
        </w:rPr>
        <w:t>ы</w:t>
      </w:r>
      <w:r w:rsidR="0058760A" w:rsidRPr="00A37DF1">
        <w:rPr>
          <w:lang w:val="ru-RU"/>
        </w:rPr>
        <w:t xml:space="preserve"> </w:t>
      </w:r>
      <w:r w:rsidR="000C4CBD" w:rsidRPr="00A37DF1">
        <w:rPr>
          <w:lang w:val="ru-RU"/>
        </w:rPr>
        <w:t>реализаци</w:t>
      </w:r>
      <w:r>
        <w:rPr>
          <w:lang w:val="ru-RU"/>
        </w:rPr>
        <w:t>и</w:t>
      </w:r>
      <w:r w:rsidR="000C4CBD" w:rsidRPr="00A37DF1">
        <w:rPr>
          <w:lang w:val="ru-RU"/>
        </w:rPr>
        <w:t xml:space="preserve"> </w:t>
      </w:r>
      <w:r w:rsidRPr="00A37DF1">
        <w:rPr>
          <w:lang w:val="ru-RU"/>
        </w:rPr>
        <w:t>хеджировани</w:t>
      </w:r>
      <w:r>
        <w:rPr>
          <w:lang w:val="ru-RU"/>
        </w:rPr>
        <w:t>я</w:t>
      </w:r>
      <w:r w:rsidR="0058760A" w:rsidRPr="00A37DF1">
        <w:rPr>
          <w:lang w:val="ru-RU"/>
        </w:rPr>
        <w:t xml:space="preserve"> </w:t>
      </w:r>
      <w:r>
        <w:rPr>
          <w:lang w:val="ru-RU"/>
        </w:rPr>
        <w:t xml:space="preserve">как метода </w:t>
      </w:r>
      <w:r w:rsidRPr="00A37DF1">
        <w:rPr>
          <w:lang w:val="ru-RU"/>
        </w:rPr>
        <w:t>нейтрализаци</w:t>
      </w:r>
      <w:r>
        <w:rPr>
          <w:lang w:val="ru-RU"/>
        </w:rPr>
        <w:t>и валютных</w:t>
      </w:r>
      <w:r w:rsidRPr="00A37DF1">
        <w:rPr>
          <w:lang w:val="ru-RU"/>
        </w:rPr>
        <w:t xml:space="preserve"> </w:t>
      </w:r>
      <w:r w:rsidR="00D13E35" w:rsidRPr="00A37DF1">
        <w:rPr>
          <w:lang w:val="ru-RU"/>
        </w:rPr>
        <w:t>риск</w:t>
      </w:r>
      <w:r>
        <w:rPr>
          <w:lang w:val="ru-RU"/>
        </w:rPr>
        <w:t>ов, существующих для доходов</w:t>
      </w:r>
      <w:r w:rsidR="00DA715A" w:rsidRPr="00A37DF1">
        <w:rPr>
          <w:lang w:val="ru-RU"/>
        </w:rPr>
        <w:t xml:space="preserve"> в виде пошлин РСТ</w:t>
      </w:r>
      <w:r w:rsidR="0058760A" w:rsidRPr="00A37DF1">
        <w:rPr>
          <w:lang w:val="ru-RU"/>
        </w:rPr>
        <w:t>.</w:t>
      </w:r>
    </w:p>
    <w:p w:rsidR="0058760A" w:rsidRPr="00D13E35" w:rsidRDefault="00D13E35" w:rsidP="005A2E04">
      <w:pPr>
        <w:pStyle w:val="Heading2"/>
        <w:spacing w:after="240"/>
        <w:rPr>
          <w:lang w:val="ru-RU"/>
        </w:rPr>
      </w:pPr>
      <w:r>
        <w:t>точность</w:t>
      </w:r>
      <w:r>
        <w:rPr>
          <w:lang w:val="ru-RU"/>
        </w:rPr>
        <w:t xml:space="preserve"> </w:t>
      </w:r>
      <w:r w:rsidR="000C4CBD">
        <w:t>Прогноз</w:t>
      </w:r>
      <w:r w:rsidR="00A37DF1">
        <w:rPr>
          <w:lang w:val="ru-RU"/>
        </w:rPr>
        <w:t>ОВ</w:t>
      </w:r>
    </w:p>
    <w:p w:rsidR="0058760A" w:rsidRPr="000C4CBD" w:rsidRDefault="006116E4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6116E4">
        <w:rPr>
          <w:lang w:val="ru-RU"/>
        </w:rPr>
        <w:t xml:space="preserve">Стратегия </w:t>
      </w:r>
      <w:r w:rsidR="000C4CBD" w:rsidRPr="006116E4">
        <w:rPr>
          <w:lang w:val="ru-RU"/>
        </w:rPr>
        <w:t>ВОИС</w:t>
      </w:r>
      <w:r w:rsidR="0058760A" w:rsidRPr="006116E4">
        <w:rPr>
          <w:lang w:val="ru-RU"/>
        </w:rPr>
        <w:t xml:space="preserve"> </w:t>
      </w:r>
      <w:r>
        <w:rPr>
          <w:lang w:val="ru-RU"/>
        </w:rPr>
        <w:t xml:space="preserve">будет </w:t>
      </w:r>
      <w:r w:rsidRPr="006116E4">
        <w:rPr>
          <w:lang w:val="ru-RU"/>
        </w:rPr>
        <w:t>предусматрива</w:t>
      </w:r>
      <w:r>
        <w:rPr>
          <w:lang w:val="ru-RU"/>
        </w:rPr>
        <w:t xml:space="preserve">ть </w:t>
      </w:r>
      <w:r w:rsidR="000C4CBD" w:rsidRPr="006116E4">
        <w:rPr>
          <w:lang w:val="ru-RU"/>
        </w:rPr>
        <w:t>хедж</w:t>
      </w:r>
      <w:r>
        <w:rPr>
          <w:lang w:val="ru-RU"/>
        </w:rPr>
        <w:t xml:space="preserve">ирование </w:t>
      </w:r>
      <w:r w:rsidRPr="006116E4">
        <w:rPr>
          <w:lang w:val="ru-RU"/>
        </w:rPr>
        <w:t xml:space="preserve">денежных </w:t>
      </w:r>
      <w:r>
        <w:rPr>
          <w:lang w:val="ru-RU"/>
        </w:rPr>
        <w:t xml:space="preserve">поступлений, </w:t>
      </w:r>
      <w:r w:rsidRPr="006116E4">
        <w:rPr>
          <w:lang w:val="ru-RU"/>
        </w:rPr>
        <w:t>прогноз</w:t>
      </w:r>
      <w:r>
        <w:rPr>
          <w:lang w:val="ru-RU"/>
        </w:rPr>
        <w:t>ируемых к получению</w:t>
      </w:r>
      <w:r w:rsidRPr="006116E4">
        <w:rPr>
          <w:lang w:val="ru-RU"/>
        </w:rPr>
        <w:t xml:space="preserve"> </w:t>
      </w:r>
      <w:r>
        <w:rPr>
          <w:lang w:val="ru-RU"/>
        </w:rPr>
        <w:t xml:space="preserve">с высокой вероятностью </w:t>
      </w:r>
      <w:r w:rsidR="007C42BE">
        <w:rPr>
          <w:lang w:val="ru-RU"/>
        </w:rPr>
        <w:t xml:space="preserve">в </w:t>
      </w:r>
      <w:r>
        <w:rPr>
          <w:lang w:val="ru-RU"/>
        </w:rPr>
        <w:t>каждой из</w:t>
      </w:r>
      <w:r w:rsidR="0058760A" w:rsidRPr="006116E4">
        <w:rPr>
          <w:lang w:val="ru-RU"/>
        </w:rPr>
        <w:t xml:space="preserve"> </w:t>
      </w:r>
      <w:r>
        <w:rPr>
          <w:lang w:val="ru-RU"/>
        </w:rPr>
        <w:t>трех</w:t>
      </w:r>
      <w:r w:rsidR="0058760A" w:rsidRPr="006116E4">
        <w:rPr>
          <w:lang w:val="ru-RU"/>
        </w:rPr>
        <w:t xml:space="preserve"> </w:t>
      </w:r>
      <w:r w:rsidRPr="006116E4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="000C4CBD" w:rsidRPr="006116E4">
        <w:rPr>
          <w:lang w:val="ru-RU"/>
        </w:rPr>
        <w:t>валют</w:t>
      </w:r>
      <w:r>
        <w:rPr>
          <w:lang w:val="ru-RU"/>
        </w:rPr>
        <w:t xml:space="preserve">. </w:t>
      </w:r>
      <w:r w:rsidRPr="006116E4">
        <w:rPr>
          <w:lang w:val="ru-RU"/>
        </w:rPr>
        <w:t xml:space="preserve">Прогнозы </w:t>
      </w:r>
      <w:r>
        <w:rPr>
          <w:lang w:val="ru-RU"/>
        </w:rPr>
        <w:t xml:space="preserve">составляются на </w:t>
      </w:r>
      <w:r w:rsidR="000C4CBD" w:rsidRPr="000C4CBD">
        <w:rPr>
          <w:lang w:val="ru-RU"/>
        </w:rPr>
        <w:t>каждый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двухлетний период</w:t>
      </w:r>
      <w:r w:rsidR="0058760A" w:rsidRPr="000C4CBD">
        <w:rPr>
          <w:lang w:val="ru-RU"/>
        </w:rPr>
        <w:t xml:space="preserve"> </w:t>
      </w:r>
      <w:r w:rsidR="007C42BE">
        <w:rPr>
          <w:lang w:val="ru-RU"/>
        </w:rPr>
        <w:t>С</w:t>
      </w:r>
      <w:r>
        <w:rPr>
          <w:lang w:val="ru-RU"/>
        </w:rPr>
        <w:t>екцией</w:t>
      </w:r>
      <w:r w:rsidR="000C4CBD" w:rsidRPr="000C4CBD">
        <w:rPr>
          <w:lang w:val="ru-RU"/>
        </w:rPr>
        <w:t xml:space="preserve"> развития баз данных</w:t>
      </w:r>
      <w:r w:rsidR="0058760A" w:rsidRPr="000C4CBD">
        <w:rPr>
          <w:lang w:val="ru-RU"/>
        </w:rPr>
        <w:t xml:space="preserve"> </w:t>
      </w:r>
      <w:r w:rsidR="007C42BE" w:rsidRPr="000C4CBD">
        <w:rPr>
          <w:lang w:val="ru-RU"/>
        </w:rPr>
        <w:t>О</w:t>
      </w:r>
      <w:r w:rsidR="000C4CBD" w:rsidRPr="000C4CBD">
        <w:rPr>
          <w:lang w:val="ru-RU"/>
        </w:rPr>
        <w:t>тдел</w:t>
      </w:r>
      <w:r w:rsidRPr="006116E4">
        <w:rPr>
          <w:lang w:val="ru-RU"/>
        </w:rPr>
        <w:t>а</w:t>
      </w:r>
      <w:r w:rsidR="000C4CBD" w:rsidRPr="000C4CBD">
        <w:rPr>
          <w:lang w:val="ru-RU"/>
        </w:rPr>
        <w:t xml:space="preserve"> экономики и статистики</w:t>
      </w:r>
      <w:r w:rsidR="0058760A" w:rsidRPr="000C4CBD">
        <w:rPr>
          <w:lang w:val="ru-RU"/>
        </w:rPr>
        <w:t xml:space="preserve"> </w:t>
      </w:r>
      <w:r w:rsidRPr="006116E4">
        <w:rPr>
          <w:lang w:val="ru-RU"/>
        </w:rPr>
        <w:t>ВОИС</w:t>
      </w:r>
      <w:r>
        <w:rPr>
          <w:lang w:val="ru-RU"/>
        </w:rPr>
        <w:t xml:space="preserve"> </w:t>
      </w:r>
      <w:r w:rsidR="000C4CBD" w:rsidRPr="000C4CBD">
        <w:rPr>
          <w:lang w:val="ru-RU"/>
        </w:rPr>
        <w:t>и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ежегодно</w:t>
      </w:r>
      <w:r>
        <w:rPr>
          <w:lang w:val="ru-RU"/>
        </w:rPr>
        <w:t xml:space="preserve"> уточняются</w:t>
      </w:r>
      <w:r w:rsidR="0058760A" w:rsidRPr="000C4CBD">
        <w:rPr>
          <w:lang w:val="ru-RU"/>
        </w:rPr>
        <w:t xml:space="preserve">, </w:t>
      </w:r>
      <w:r w:rsidR="000C4CBD" w:rsidRPr="000C4CBD">
        <w:rPr>
          <w:lang w:val="ru-RU"/>
        </w:rPr>
        <w:t>включая</w:t>
      </w:r>
      <w:r w:rsidR="0058760A" w:rsidRPr="000C4CBD">
        <w:rPr>
          <w:lang w:val="ru-RU"/>
        </w:rPr>
        <w:t xml:space="preserve"> </w:t>
      </w:r>
      <w:r w:rsidRPr="006116E4">
        <w:rPr>
          <w:lang w:val="ru-RU"/>
        </w:rPr>
        <w:t>подготовк</w:t>
      </w:r>
      <w:r>
        <w:rPr>
          <w:lang w:val="ru-RU"/>
        </w:rPr>
        <w:t>у пессимистического</w:t>
      </w:r>
      <w:r w:rsidR="0058760A" w:rsidRPr="000C4CBD">
        <w:rPr>
          <w:lang w:val="ru-RU"/>
        </w:rPr>
        <w:t xml:space="preserve">, </w:t>
      </w:r>
      <w:r w:rsidR="007C42BE">
        <w:rPr>
          <w:lang w:val="ru-RU"/>
        </w:rPr>
        <w:t xml:space="preserve">среднего </w:t>
      </w:r>
      <w:r w:rsidR="000C4CBD" w:rsidRPr="000C4CBD">
        <w:rPr>
          <w:lang w:val="ru-RU"/>
        </w:rPr>
        <w:t>и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 xml:space="preserve">оптимистического </w:t>
      </w:r>
      <w:r w:rsidRPr="006116E4">
        <w:rPr>
          <w:lang w:val="ru-RU"/>
        </w:rPr>
        <w:t>прогноз</w:t>
      </w:r>
      <w:r>
        <w:rPr>
          <w:lang w:val="ru-RU"/>
        </w:rPr>
        <w:t xml:space="preserve">а числа </w:t>
      </w:r>
      <w:r w:rsidRPr="000C4CBD">
        <w:rPr>
          <w:lang w:val="ru-RU"/>
        </w:rPr>
        <w:t>з</w:t>
      </w:r>
      <w:r w:rsidR="000C4CBD" w:rsidRPr="000C4CBD">
        <w:rPr>
          <w:lang w:val="ru-RU"/>
        </w:rPr>
        <w:t xml:space="preserve">аявок, подаваемых по процедуре </w:t>
      </w:r>
      <w:r w:rsidR="000C4CBD">
        <w:t>PCT</w:t>
      </w:r>
      <w:r>
        <w:rPr>
          <w:lang w:val="ru-RU"/>
        </w:rPr>
        <w:t xml:space="preserve">. </w:t>
      </w:r>
      <w:r w:rsidR="000C4CBD" w:rsidRPr="000C4CBD">
        <w:rPr>
          <w:lang w:val="ru-RU"/>
        </w:rPr>
        <w:t xml:space="preserve">Департамент </w:t>
      </w:r>
      <w:r w:rsidR="007C42BE">
        <w:rPr>
          <w:lang w:val="ru-RU"/>
        </w:rPr>
        <w:t>планирования и финансирования Программы</w:t>
      </w:r>
      <w:r w:rsidR="0058760A" w:rsidRPr="000C4CBD">
        <w:rPr>
          <w:lang w:val="ru-RU"/>
        </w:rPr>
        <w:t xml:space="preserve">, </w:t>
      </w:r>
      <w:r w:rsidR="000C4CBD" w:rsidRPr="000C4CBD">
        <w:rPr>
          <w:lang w:val="ru-RU"/>
        </w:rPr>
        <w:t xml:space="preserve">в сотрудничестве </w:t>
      </w:r>
      <w:r>
        <w:rPr>
          <w:lang w:val="ru-RU"/>
        </w:rPr>
        <w:t xml:space="preserve">с </w:t>
      </w:r>
      <w:r w:rsidR="007C42BE" w:rsidRPr="000C4CBD">
        <w:rPr>
          <w:lang w:val="ru-RU"/>
        </w:rPr>
        <w:t>С</w:t>
      </w:r>
      <w:r w:rsidRPr="000C4CBD">
        <w:rPr>
          <w:lang w:val="ru-RU"/>
        </w:rPr>
        <w:t>ектор</w:t>
      </w:r>
      <w:r>
        <w:rPr>
          <w:lang w:val="ru-RU"/>
        </w:rPr>
        <w:t>ом патентов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и</w:t>
      </w:r>
      <w:r w:rsidR="0058760A" w:rsidRPr="000C4CBD">
        <w:rPr>
          <w:lang w:val="ru-RU"/>
        </w:rPr>
        <w:t xml:space="preserve"> </w:t>
      </w:r>
      <w:r w:rsidR="007C42BE">
        <w:rPr>
          <w:lang w:val="ru-RU"/>
        </w:rPr>
        <w:t>технологии</w:t>
      </w:r>
      <w:r>
        <w:rPr>
          <w:lang w:val="ru-RU"/>
        </w:rPr>
        <w:t>,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 xml:space="preserve">решает, какой </w:t>
      </w:r>
      <w:r w:rsidR="00A20BC7">
        <w:rPr>
          <w:lang w:val="ru-RU"/>
        </w:rPr>
        <w:t xml:space="preserve">из этих </w:t>
      </w:r>
      <w:r w:rsidR="00A20BC7" w:rsidRPr="006116E4">
        <w:rPr>
          <w:lang w:val="ru-RU"/>
        </w:rPr>
        <w:t>прогноз</w:t>
      </w:r>
      <w:r w:rsidR="00A20BC7">
        <w:rPr>
          <w:lang w:val="ru-RU"/>
        </w:rPr>
        <w:t xml:space="preserve">ов </w:t>
      </w:r>
      <w:r w:rsidR="00A20BC7" w:rsidRPr="00A20BC7">
        <w:rPr>
          <w:lang w:val="ru-RU"/>
        </w:rPr>
        <w:t>использова</w:t>
      </w:r>
      <w:r w:rsidR="00A20BC7">
        <w:rPr>
          <w:lang w:val="ru-RU"/>
        </w:rPr>
        <w:t xml:space="preserve">ть для </w:t>
      </w:r>
      <w:r w:rsidR="00A20BC7" w:rsidRPr="00A20BC7">
        <w:rPr>
          <w:lang w:val="ru-RU"/>
        </w:rPr>
        <w:t>подготовк</w:t>
      </w:r>
      <w:r w:rsidR="00A20BC7">
        <w:rPr>
          <w:lang w:val="ru-RU"/>
        </w:rPr>
        <w:t xml:space="preserve">и </w:t>
      </w:r>
      <w:r w:rsidR="000C4CBD" w:rsidRPr="000C4CBD">
        <w:rPr>
          <w:lang w:val="ru-RU"/>
        </w:rPr>
        <w:t>бюджет</w:t>
      </w:r>
      <w:r w:rsidR="00A20BC7">
        <w:rPr>
          <w:lang w:val="ru-RU"/>
        </w:rPr>
        <w:t>ных</w:t>
      </w:r>
      <w:r w:rsidR="0058760A" w:rsidRPr="000C4CBD">
        <w:rPr>
          <w:lang w:val="ru-RU"/>
        </w:rPr>
        <w:t xml:space="preserve"> </w:t>
      </w:r>
      <w:r w:rsidR="007C42BE" w:rsidRPr="007C42BE">
        <w:rPr>
          <w:lang w:val="ru-RU"/>
        </w:rPr>
        <w:t>расчет</w:t>
      </w:r>
      <w:r w:rsidR="007C42BE">
        <w:rPr>
          <w:lang w:val="ru-RU"/>
        </w:rPr>
        <w:t>ов</w:t>
      </w:r>
      <w:r w:rsidR="00A20BC7">
        <w:rPr>
          <w:lang w:val="ru-RU"/>
        </w:rPr>
        <w:t>,</w:t>
      </w:r>
      <w:r w:rsidR="000C4CBD" w:rsidRPr="000C4CBD">
        <w:rPr>
          <w:lang w:val="ru-RU"/>
        </w:rPr>
        <w:t xml:space="preserve"> исходя из</w:t>
      </w:r>
      <w:r w:rsidR="0058760A" w:rsidRPr="000C4CBD">
        <w:rPr>
          <w:lang w:val="ru-RU"/>
        </w:rPr>
        <w:t xml:space="preserve"> </w:t>
      </w:r>
      <w:r w:rsidR="00A20BC7">
        <w:rPr>
          <w:lang w:val="ru-RU"/>
        </w:rPr>
        <w:t xml:space="preserve">информации, имеющейся на </w:t>
      </w:r>
      <w:r w:rsidR="00A20BC7" w:rsidRPr="00A20BC7">
        <w:rPr>
          <w:lang w:val="ru-RU"/>
        </w:rPr>
        <w:t>момент</w:t>
      </w:r>
      <w:r w:rsidR="00A20BC7">
        <w:rPr>
          <w:lang w:val="ru-RU"/>
        </w:rPr>
        <w:t xml:space="preserve"> составления </w:t>
      </w:r>
      <w:r w:rsidR="00A20BC7" w:rsidRPr="000C4CBD">
        <w:rPr>
          <w:lang w:val="ru-RU"/>
        </w:rPr>
        <w:t>бюджет</w:t>
      </w:r>
      <w:r w:rsidR="00A20BC7">
        <w:rPr>
          <w:lang w:val="ru-RU"/>
        </w:rPr>
        <w:t>а. Обычно использовались более консервативные</w:t>
      </w:r>
      <w:r w:rsidR="00A20BC7" w:rsidRPr="000C4CBD">
        <w:rPr>
          <w:lang w:val="ru-RU"/>
        </w:rPr>
        <w:t xml:space="preserve"> о</w:t>
      </w:r>
      <w:r w:rsidR="000C4CBD" w:rsidRPr="000C4CBD">
        <w:rPr>
          <w:lang w:val="ru-RU"/>
        </w:rPr>
        <w:t>ценки</w:t>
      </w:r>
      <w:r w:rsidR="00A20BC7">
        <w:rPr>
          <w:lang w:val="ru-RU"/>
        </w:rPr>
        <w:t>,</w:t>
      </w:r>
      <w:r w:rsidR="000C4CBD" w:rsidRPr="000C4CBD">
        <w:rPr>
          <w:lang w:val="ru-RU"/>
        </w:rPr>
        <w:t xml:space="preserve"> и</w:t>
      </w:r>
      <w:r w:rsidR="00A20BC7" w:rsidRPr="000C4CBD">
        <w:rPr>
          <w:lang w:val="ru-RU"/>
        </w:rPr>
        <w:t xml:space="preserve">, соответственно, </w:t>
      </w:r>
      <w:r w:rsidR="00A20BC7">
        <w:rPr>
          <w:lang w:val="ru-RU"/>
        </w:rPr>
        <w:t xml:space="preserve">фактические поступления превышали </w:t>
      </w:r>
      <w:r w:rsidR="000C4CBD" w:rsidRPr="000C4CBD">
        <w:rPr>
          <w:lang w:val="ru-RU"/>
        </w:rPr>
        <w:t>прогноз</w:t>
      </w:r>
      <w:r w:rsidR="00A20BC7">
        <w:rPr>
          <w:lang w:val="ru-RU"/>
        </w:rPr>
        <w:t>ы</w:t>
      </w:r>
      <w:r w:rsidR="0058760A" w:rsidRPr="000C4CBD">
        <w:rPr>
          <w:lang w:val="ru-RU"/>
        </w:rPr>
        <w:t>.</w:t>
      </w:r>
    </w:p>
    <w:p w:rsidR="0058760A" w:rsidRPr="000C4CBD" w:rsidRDefault="0058760A" w:rsidP="00F516DC">
      <w:pPr>
        <w:rPr>
          <w:lang w:val="ru-RU"/>
        </w:rPr>
      </w:pPr>
    </w:p>
    <w:p w:rsidR="0058760A" w:rsidRPr="005E622D" w:rsidRDefault="000C4CBD" w:rsidP="007F2586">
      <w:pPr>
        <w:pStyle w:val="Salutation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0C4CBD">
        <w:rPr>
          <w:szCs w:val="22"/>
          <w:lang w:val="ru-RU"/>
        </w:rPr>
        <w:t xml:space="preserve">После того, как </w:t>
      </w:r>
      <w:r w:rsidR="005E622D">
        <w:rPr>
          <w:szCs w:val="22"/>
          <w:lang w:val="ru-RU"/>
        </w:rPr>
        <w:t>стратегия</w:t>
      </w:r>
      <w:r w:rsidR="00783B69">
        <w:rPr>
          <w:szCs w:val="22"/>
          <w:lang w:val="ru-RU"/>
        </w:rPr>
        <w:t xml:space="preserve"> хеджирования</w:t>
      </w:r>
      <w:r w:rsidR="0058760A" w:rsidRPr="000C4CBD">
        <w:rPr>
          <w:szCs w:val="22"/>
          <w:lang w:val="ru-RU"/>
        </w:rPr>
        <w:t xml:space="preserve"> </w:t>
      </w:r>
      <w:r w:rsidR="005E622D">
        <w:rPr>
          <w:szCs w:val="22"/>
          <w:lang w:val="ru-RU"/>
        </w:rPr>
        <w:t>будет разработана</w:t>
      </w:r>
      <w:r w:rsidR="0058760A" w:rsidRPr="000C4CBD">
        <w:rPr>
          <w:szCs w:val="22"/>
          <w:lang w:val="ru-RU"/>
        </w:rPr>
        <w:t xml:space="preserve">, </w:t>
      </w:r>
      <w:r w:rsidR="005E622D">
        <w:rPr>
          <w:szCs w:val="22"/>
          <w:lang w:val="ru-RU"/>
        </w:rPr>
        <w:t xml:space="preserve">те же </w:t>
      </w:r>
      <w:r w:rsidRPr="000C4CBD">
        <w:rPr>
          <w:szCs w:val="22"/>
          <w:lang w:val="ru-RU"/>
        </w:rPr>
        <w:t xml:space="preserve">оценки </w:t>
      </w:r>
      <w:r w:rsidR="005E622D">
        <w:rPr>
          <w:szCs w:val="22"/>
          <w:lang w:val="ru-RU"/>
        </w:rPr>
        <w:t xml:space="preserve">будут </w:t>
      </w:r>
      <w:r w:rsidR="005E622D" w:rsidRPr="005E622D">
        <w:rPr>
          <w:szCs w:val="22"/>
          <w:lang w:val="ru-RU"/>
        </w:rPr>
        <w:t>использова</w:t>
      </w:r>
      <w:r w:rsidR="005E622D">
        <w:rPr>
          <w:szCs w:val="22"/>
          <w:lang w:val="ru-RU"/>
        </w:rPr>
        <w:t xml:space="preserve">ться для </w:t>
      </w:r>
      <w:r w:rsidR="005E622D" w:rsidRPr="005E622D">
        <w:rPr>
          <w:szCs w:val="22"/>
          <w:lang w:val="ru-RU"/>
        </w:rPr>
        <w:t>прогноз</w:t>
      </w:r>
      <w:r w:rsidR="005E622D">
        <w:rPr>
          <w:szCs w:val="22"/>
          <w:lang w:val="ru-RU"/>
        </w:rPr>
        <w:t xml:space="preserve">ирования предполагаемых поступлений на 12-месячный </w:t>
      </w:r>
      <w:r w:rsidR="005E622D" w:rsidRPr="005E622D">
        <w:rPr>
          <w:szCs w:val="22"/>
          <w:lang w:val="ru-RU"/>
        </w:rPr>
        <w:t>период</w:t>
      </w:r>
      <w:r w:rsidR="005E622D">
        <w:rPr>
          <w:szCs w:val="22"/>
          <w:lang w:val="ru-RU"/>
        </w:rPr>
        <w:t xml:space="preserve"> </w:t>
      </w:r>
      <w:r w:rsidRPr="000C4CBD">
        <w:rPr>
          <w:szCs w:val="22"/>
          <w:lang w:val="ru-RU"/>
        </w:rPr>
        <w:t>хедж</w:t>
      </w:r>
      <w:r w:rsidR="005E622D">
        <w:rPr>
          <w:szCs w:val="22"/>
          <w:lang w:val="ru-RU"/>
        </w:rPr>
        <w:t xml:space="preserve">ирования. </w:t>
      </w:r>
      <w:r w:rsidRPr="000C4CBD">
        <w:rPr>
          <w:szCs w:val="22"/>
          <w:lang w:val="ru-RU"/>
        </w:rPr>
        <w:t>Если</w:t>
      </w:r>
      <w:r w:rsidR="0058760A" w:rsidRPr="000C4CBD">
        <w:rPr>
          <w:szCs w:val="22"/>
          <w:lang w:val="ru-RU"/>
        </w:rPr>
        <w:t xml:space="preserve"> </w:t>
      </w:r>
      <w:r w:rsidR="005E622D" w:rsidRPr="005E622D">
        <w:rPr>
          <w:szCs w:val="22"/>
          <w:lang w:val="ru-RU"/>
        </w:rPr>
        <w:t>использова</w:t>
      </w:r>
      <w:r w:rsidR="005E622D">
        <w:rPr>
          <w:szCs w:val="22"/>
          <w:lang w:val="ru-RU"/>
        </w:rPr>
        <w:t xml:space="preserve">нный </w:t>
      </w:r>
      <w:r w:rsidRPr="000C4CBD">
        <w:rPr>
          <w:szCs w:val="22"/>
          <w:lang w:val="ru-RU"/>
        </w:rPr>
        <w:t>прогноз</w:t>
      </w:r>
      <w:r w:rsidR="0058760A" w:rsidRPr="000C4CBD">
        <w:rPr>
          <w:szCs w:val="22"/>
          <w:lang w:val="ru-RU"/>
        </w:rPr>
        <w:t xml:space="preserve"> </w:t>
      </w:r>
      <w:r w:rsidR="007C42BE">
        <w:rPr>
          <w:szCs w:val="22"/>
          <w:lang w:val="ru-RU"/>
        </w:rPr>
        <w:t xml:space="preserve">оказывается </w:t>
      </w:r>
      <w:r w:rsidRPr="000C4CBD">
        <w:rPr>
          <w:szCs w:val="22"/>
          <w:lang w:val="ru-RU"/>
        </w:rPr>
        <w:t>слишком</w:t>
      </w:r>
      <w:r w:rsidR="0058760A" w:rsidRPr="000C4CBD">
        <w:rPr>
          <w:szCs w:val="22"/>
          <w:lang w:val="ru-RU"/>
        </w:rPr>
        <w:t xml:space="preserve"> </w:t>
      </w:r>
      <w:r w:rsidR="005E622D">
        <w:rPr>
          <w:szCs w:val="22"/>
          <w:lang w:val="ru-RU"/>
        </w:rPr>
        <w:t>высок</w:t>
      </w:r>
      <w:r w:rsidR="007C42BE">
        <w:rPr>
          <w:szCs w:val="22"/>
          <w:lang w:val="ru-RU"/>
        </w:rPr>
        <w:t>им,</w:t>
      </w:r>
      <w:r w:rsidR="0058760A" w:rsidRPr="000C4CBD">
        <w:rPr>
          <w:szCs w:val="22"/>
          <w:lang w:val="ru-RU"/>
        </w:rPr>
        <w:t xml:space="preserve"> </w:t>
      </w:r>
      <w:r w:rsidRPr="000C4CBD">
        <w:rPr>
          <w:szCs w:val="22"/>
          <w:lang w:val="ru-RU"/>
        </w:rPr>
        <w:t>и</w:t>
      </w:r>
      <w:r w:rsidR="0058760A" w:rsidRPr="000C4CBD">
        <w:rPr>
          <w:szCs w:val="22"/>
          <w:lang w:val="ru-RU"/>
        </w:rPr>
        <w:t xml:space="preserve"> </w:t>
      </w:r>
      <w:r w:rsidR="005E622D" w:rsidRPr="005E622D">
        <w:rPr>
          <w:szCs w:val="22"/>
          <w:lang w:val="ru-RU"/>
        </w:rPr>
        <w:t>фактическ</w:t>
      </w:r>
      <w:r w:rsidR="005E622D">
        <w:rPr>
          <w:szCs w:val="22"/>
          <w:lang w:val="ru-RU"/>
        </w:rPr>
        <w:t>ие поступления оказываются ниже предполагавшихся поступлений в одной</w:t>
      </w:r>
      <w:r w:rsidR="0058760A" w:rsidRPr="000C4CBD">
        <w:rPr>
          <w:szCs w:val="22"/>
          <w:lang w:val="ru-RU"/>
        </w:rPr>
        <w:t xml:space="preserve"> </w:t>
      </w:r>
      <w:r w:rsidR="005E622D">
        <w:rPr>
          <w:szCs w:val="22"/>
          <w:lang w:val="ru-RU"/>
        </w:rPr>
        <w:t>из трех</w:t>
      </w:r>
      <w:r w:rsidR="0058760A" w:rsidRPr="000C4CBD">
        <w:rPr>
          <w:szCs w:val="22"/>
          <w:lang w:val="ru-RU"/>
        </w:rPr>
        <w:t xml:space="preserve"> </w:t>
      </w:r>
      <w:r w:rsidRPr="000C4CBD">
        <w:rPr>
          <w:szCs w:val="22"/>
          <w:lang w:val="ru-RU"/>
        </w:rPr>
        <w:t>валют</w:t>
      </w:r>
      <w:r w:rsidR="0058760A" w:rsidRPr="000C4CBD">
        <w:rPr>
          <w:szCs w:val="22"/>
          <w:lang w:val="ru-RU"/>
        </w:rPr>
        <w:t xml:space="preserve">, </w:t>
      </w:r>
      <w:r w:rsidR="005E622D">
        <w:rPr>
          <w:szCs w:val="22"/>
          <w:lang w:val="ru-RU"/>
        </w:rPr>
        <w:t>может о</w:t>
      </w:r>
      <w:r w:rsidR="007C42BE">
        <w:rPr>
          <w:szCs w:val="22"/>
          <w:lang w:val="ru-RU"/>
        </w:rPr>
        <w:t xml:space="preserve">казаться, что </w:t>
      </w:r>
      <w:r w:rsidR="007C42BE" w:rsidRPr="000C4CBD">
        <w:rPr>
          <w:szCs w:val="22"/>
          <w:lang w:val="ru-RU"/>
        </w:rPr>
        <w:t xml:space="preserve">Организация </w:t>
      </w:r>
      <w:r w:rsidR="007C42BE">
        <w:rPr>
          <w:szCs w:val="22"/>
          <w:lang w:val="ru-RU"/>
        </w:rPr>
        <w:t xml:space="preserve">не обладает </w:t>
      </w:r>
      <w:r w:rsidRPr="000C4CBD">
        <w:rPr>
          <w:szCs w:val="22"/>
          <w:lang w:val="ru-RU"/>
        </w:rPr>
        <w:t>достаточн</w:t>
      </w:r>
      <w:r w:rsidR="007C42BE">
        <w:rPr>
          <w:szCs w:val="22"/>
          <w:lang w:val="ru-RU"/>
        </w:rPr>
        <w:t>ыми</w:t>
      </w:r>
      <w:r w:rsidR="0058760A" w:rsidRPr="000C4CBD">
        <w:rPr>
          <w:szCs w:val="22"/>
          <w:lang w:val="ru-RU"/>
        </w:rPr>
        <w:t xml:space="preserve"> </w:t>
      </w:r>
      <w:r w:rsidR="007C42BE" w:rsidRPr="007C42BE">
        <w:rPr>
          <w:szCs w:val="22"/>
          <w:lang w:val="ru-RU"/>
        </w:rPr>
        <w:t>средств</w:t>
      </w:r>
      <w:r w:rsidR="007C42BE">
        <w:rPr>
          <w:szCs w:val="22"/>
          <w:lang w:val="ru-RU"/>
        </w:rPr>
        <w:t xml:space="preserve">ами в </w:t>
      </w:r>
      <w:r w:rsidR="00C72611">
        <w:rPr>
          <w:szCs w:val="22"/>
          <w:lang w:val="ru-RU"/>
        </w:rPr>
        <w:t>долл</w:t>
      </w:r>
      <w:r w:rsidR="007C42BE">
        <w:rPr>
          <w:szCs w:val="22"/>
          <w:lang w:val="ru-RU"/>
        </w:rPr>
        <w:t>арах</w:t>
      </w:r>
      <w:r w:rsidR="00C72611">
        <w:rPr>
          <w:szCs w:val="22"/>
          <w:lang w:val="ru-RU"/>
        </w:rPr>
        <w:t xml:space="preserve"> США</w:t>
      </w:r>
      <w:r w:rsidR="0058760A" w:rsidRPr="000C4CBD">
        <w:rPr>
          <w:szCs w:val="22"/>
          <w:lang w:val="ru-RU"/>
        </w:rPr>
        <w:t xml:space="preserve">, </w:t>
      </w:r>
      <w:r w:rsidR="005E622D">
        <w:rPr>
          <w:szCs w:val="22"/>
          <w:lang w:val="ru-RU"/>
        </w:rPr>
        <w:t>японских иен</w:t>
      </w:r>
      <w:r w:rsidR="007C42BE">
        <w:rPr>
          <w:szCs w:val="22"/>
          <w:lang w:val="ru-RU"/>
        </w:rPr>
        <w:t>ах</w:t>
      </w:r>
      <w:r w:rsidR="005E622D">
        <w:rPr>
          <w:szCs w:val="22"/>
          <w:lang w:val="ru-RU"/>
        </w:rPr>
        <w:t xml:space="preserve"> </w:t>
      </w:r>
      <w:r w:rsidRPr="000C4CBD">
        <w:rPr>
          <w:szCs w:val="22"/>
          <w:lang w:val="ru-RU"/>
        </w:rPr>
        <w:t>или</w:t>
      </w:r>
      <w:r w:rsidR="0058760A" w:rsidRPr="000C4CBD">
        <w:rPr>
          <w:szCs w:val="22"/>
          <w:lang w:val="ru-RU"/>
        </w:rPr>
        <w:t xml:space="preserve"> </w:t>
      </w:r>
      <w:r w:rsidR="005E622D" w:rsidRPr="000C4CBD">
        <w:rPr>
          <w:szCs w:val="22"/>
          <w:lang w:val="ru-RU"/>
        </w:rPr>
        <w:t xml:space="preserve">евро </w:t>
      </w:r>
      <w:r w:rsidR="005E622D">
        <w:rPr>
          <w:szCs w:val="22"/>
          <w:lang w:val="ru-RU"/>
        </w:rPr>
        <w:t xml:space="preserve">для </w:t>
      </w:r>
      <w:r w:rsidR="005E622D" w:rsidRPr="005E622D">
        <w:rPr>
          <w:szCs w:val="22"/>
          <w:lang w:val="ru-RU"/>
        </w:rPr>
        <w:t>выполнени</w:t>
      </w:r>
      <w:r w:rsidR="005E622D">
        <w:rPr>
          <w:szCs w:val="22"/>
          <w:lang w:val="ru-RU"/>
        </w:rPr>
        <w:t xml:space="preserve">я </w:t>
      </w:r>
      <w:r w:rsidR="005E622D" w:rsidRPr="005E622D">
        <w:rPr>
          <w:szCs w:val="22"/>
          <w:lang w:val="ru-RU"/>
        </w:rPr>
        <w:t>услови</w:t>
      </w:r>
      <w:r w:rsidR="005E622D">
        <w:rPr>
          <w:szCs w:val="22"/>
          <w:lang w:val="ru-RU"/>
        </w:rPr>
        <w:t>й</w:t>
      </w:r>
      <w:r w:rsidR="005E622D" w:rsidRPr="005E622D">
        <w:rPr>
          <w:szCs w:val="22"/>
          <w:lang w:val="ru-RU"/>
        </w:rPr>
        <w:t xml:space="preserve"> </w:t>
      </w:r>
      <w:r w:rsidR="005E622D" w:rsidRPr="000C4CBD">
        <w:rPr>
          <w:szCs w:val="22"/>
          <w:lang w:val="ru-RU"/>
        </w:rPr>
        <w:t>месячн</w:t>
      </w:r>
      <w:r w:rsidR="005E622D" w:rsidRPr="005E622D">
        <w:rPr>
          <w:szCs w:val="22"/>
          <w:lang w:val="ru-RU"/>
        </w:rPr>
        <w:t>ого</w:t>
      </w:r>
      <w:r w:rsidR="005E622D" w:rsidRPr="000C4CBD">
        <w:rPr>
          <w:szCs w:val="22"/>
          <w:lang w:val="ru-RU"/>
        </w:rPr>
        <w:t xml:space="preserve"> </w:t>
      </w:r>
      <w:r w:rsidR="007C42BE">
        <w:rPr>
          <w:szCs w:val="22"/>
          <w:lang w:val="ru-RU"/>
        </w:rPr>
        <w:t>форвардного</w:t>
      </w:r>
      <w:r w:rsidR="007C42BE" w:rsidRPr="007C42BE">
        <w:rPr>
          <w:szCs w:val="22"/>
          <w:lang w:val="ru-RU"/>
        </w:rPr>
        <w:t xml:space="preserve"> контракт</w:t>
      </w:r>
      <w:r w:rsidR="007C42BE">
        <w:rPr>
          <w:szCs w:val="22"/>
          <w:lang w:val="ru-RU"/>
        </w:rPr>
        <w:t>а</w:t>
      </w:r>
      <w:r w:rsidR="007C42BE" w:rsidRPr="007C42BE">
        <w:rPr>
          <w:szCs w:val="22"/>
          <w:lang w:val="ru-RU"/>
        </w:rPr>
        <w:t xml:space="preserve"> на</w:t>
      </w:r>
      <w:r w:rsidR="007C42BE">
        <w:rPr>
          <w:szCs w:val="22"/>
          <w:lang w:val="ru-RU"/>
        </w:rPr>
        <w:t xml:space="preserve"> покупку</w:t>
      </w:r>
      <w:r w:rsidR="005E622D">
        <w:rPr>
          <w:szCs w:val="22"/>
          <w:lang w:val="ru-RU"/>
        </w:rPr>
        <w:t xml:space="preserve"> </w:t>
      </w:r>
      <w:r w:rsidR="007C42BE">
        <w:rPr>
          <w:szCs w:val="22"/>
          <w:lang w:val="ru-RU"/>
        </w:rPr>
        <w:t xml:space="preserve">такой </w:t>
      </w:r>
      <w:r w:rsidR="005E622D">
        <w:rPr>
          <w:szCs w:val="22"/>
          <w:lang w:val="ru-RU"/>
        </w:rPr>
        <w:t xml:space="preserve">валюты. </w:t>
      </w:r>
      <w:r w:rsidRPr="005E622D">
        <w:rPr>
          <w:szCs w:val="22"/>
          <w:lang w:val="ru-RU"/>
        </w:rPr>
        <w:t>В этом случае</w:t>
      </w:r>
      <w:r w:rsidR="0058760A" w:rsidRPr="005E622D">
        <w:rPr>
          <w:szCs w:val="22"/>
          <w:lang w:val="ru-RU"/>
        </w:rPr>
        <w:t xml:space="preserve"> </w:t>
      </w:r>
      <w:r w:rsidRPr="005E622D">
        <w:rPr>
          <w:szCs w:val="22"/>
          <w:lang w:val="ru-RU"/>
        </w:rPr>
        <w:t>ВОИС</w:t>
      </w:r>
      <w:r w:rsidR="0058760A" w:rsidRPr="005E622D">
        <w:rPr>
          <w:szCs w:val="22"/>
          <w:lang w:val="ru-RU"/>
        </w:rPr>
        <w:t xml:space="preserve"> </w:t>
      </w:r>
      <w:r w:rsidR="005E622D">
        <w:rPr>
          <w:szCs w:val="22"/>
          <w:lang w:val="ru-RU"/>
        </w:rPr>
        <w:t xml:space="preserve">будет вынуждена продать </w:t>
      </w:r>
      <w:r w:rsidR="005E622D" w:rsidRPr="005E622D">
        <w:rPr>
          <w:szCs w:val="22"/>
          <w:lang w:val="ru-RU"/>
        </w:rPr>
        <w:t>ш</w:t>
      </w:r>
      <w:r w:rsidRPr="005E622D">
        <w:rPr>
          <w:szCs w:val="22"/>
          <w:lang w:val="ru-RU"/>
        </w:rPr>
        <w:t>в</w:t>
      </w:r>
      <w:r w:rsidR="005E622D">
        <w:rPr>
          <w:szCs w:val="22"/>
          <w:lang w:val="ru-RU"/>
        </w:rPr>
        <w:t>ейцарские франки</w:t>
      </w:r>
      <w:r w:rsidR="0058760A" w:rsidRPr="005E622D">
        <w:rPr>
          <w:szCs w:val="22"/>
          <w:lang w:val="ru-RU"/>
        </w:rPr>
        <w:t xml:space="preserve"> </w:t>
      </w:r>
      <w:r w:rsidR="005E622D">
        <w:rPr>
          <w:szCs w:val="22"/>
          <w:lang w:val="ru-RU"/>
        </w:rPr>
        <w:t xml:space="preserve">для покупки у </w:t>
      </w:r>
      <w:r w:rsidR="005E622D" w:rsidRPr="005E622D">
        <w:rPr>
          <w:szCs w:val="22"/>
          <w:lang w:val="ru-RU"/>
        </w:rPr>
        <w:t>банк</w:t>
      </w:r>
      <w:r w:rsidR="005E622D">
        <w:rPr>
          <w:szCs w:val="22"/>
          <w:lang w:val="ru-RU"/>
        </w:rPr>
        <w:t xml:space="preserve">а </w:t>
      </w:r>
      <w:r w:rsidRPr="005E622D">
        <w:rPr>
          <w:szCs w:val="22"/>
          <w:lang w:val="ru-RU"/>
        </w:rPr>
        <w:t>достаточн</w:t>
      </w:r>
      <w:r w:rsidR="005E622D">
        <w:rPr>
          <w:szCs w:val="22"/>
          <w:lang w:val="ru-RU"/>
        </w:rPr>
        <w:t>ой</w:t>
      </w:r>
      <w:r w:rsidR="0058760A" w:rsidRPr="005E622D">
        <w:rPr>
          <w:szCs w:val="22"/>
          <w:lang w:val="ru-RU"/>
        </w:rPr>
        <w:t xml:space="preserve"> </w:t>
      </w:r>
      <w:r w:rsidR="005E622D">
        <w:rPr>
          <w:szCs w:val="22"/>
          <w:lang w:val="ru-RU"/>
        </w:rPr>
        <w:t>суммы</w:t>
      </w:r>
      <w:r w:rsidR="0058760A" w:rsidRPr="005E622D">
        <w:rPr>
          <w:szCs w:val="22"/>
          <w:lang w:val="ru-RU"/>
        </w:rPr>
        <w:t xml:space="preserve"> </w:t>
      </w:r>
      <w:r w:rsidR="005E622D" w:rsidRPr="005E622D">
        <w:rPr>
          <w:szCs w:val="22"/>
          <w:lang w:val="ru-RU"/>
        </w:rPr>
        <w:t>соответствующ</w:t>
      </w:r>
      <w:r w:rsidR="005E622D">
        <w:rPr>
          <w:szCs w:val="22"/>
          <w:lang w:val="ru-RU"/>
        </w:rPr>
        <w:t xml:space="preserve">ей валюты. </w:t>
      </w:r>
      <w:r w:rsidR="007C42BE">
        <w:rPr>
          <w:szCs w:val="22"/>
          <w:lang w:val="ru-RU"/>
        </w:rPr>
        <w:t xml:space="preserve">Снижение </w:t>
      </w:r>
      <w:r w:rsidR="005E622D">
        <w:rPr>
          <w:szCs w:val="22"/>
          <w:lang w:val="ru-RU"/>
        </w:rPr>
        <w:t>курс</w:t>
      </w:r>
      <w:r w:rsidR="007C42BE">
        <w:rPr>
          <w:szCs w:val="22"/>
          <w:lang w:val="ru-RU"/>
        </w:rPr>
        <w:t>а</w:t>
      </w:r>
      <w:r w:rsidR="005E622D">
        <w:rPr>
          <w:szCs w:val="22"/>
          <w:lang w:val="ru-RU"/>
        </w:rPr>
        <w:t xml:space="preserve"> </w:t>
      </w:r>
      <w:r w:rsidR="005E622D" w:rsidRPr="005E622D">
        <w:rPr>
          <w:szCs w:val="22"/>
          <w:lang w:val="ru-RU"/>
        </w:rPr>
        <w:t>соответствующ</w:t>
      </w:r>
      <w:r w:rsidR="005E622D">
        <w:rPr>
          <w:szCs w:val="22"/>
          <w:lang w:val="ru-RU"/>
        </w:rPr>
        <w:t>ей валюты</w:t>
      </w:r>
      <w:r w:rsidR="0058760A" w:rsidRPr="005E622D">
        <w:rPr>
          <w:szCs w:val="22"/>
          <w:lang w:val="ru-RU"/>
        </w:rPr>
        <w:t xml:space="preserve"> </w:t>
      </w:r>
      <w:r w:rsidR="005E622D" w:rsidRPr="005E622D">
        <w:rPr>
          <w:szCs w:val="22"/>
          <w:lang w:val="ru-RU"/>
        </w:rPr>
        <w:t>относительн</w:t>
      </w:r>
      <w:r w:rsidR="005E622D">
        <w:rPr>
          <w:szCs w:val="22"/>
          <w:lang w:val="ru-RU"/>
        </w:rPr>
        <w:t xml:space="preserve">о </w:t>
      </w:r>
      <w:r w:rsidR="005E622D" w:rsidRPr="005E622D">
        <w:rPr>
          <w:szCs w:val="22"/>
          <w:lang w:val="ru-RU"/>
        </w:rPr>
        <w:t>шв</w:t>
      </w:r>
      <w:r w:rsidR="005E622D">
        <w:rPr>
          <w:szCs w:val="22"/>
          <w:lang w:val="ru-RU"/>
        </w:rPr>
        <w:t>ейцарского</w:t>
      </w:r>
      <w:r w:rsidR="005E622D" w:rsidRPr="005E622D">
        <w:rPr>
          <w:szCs w:val="22"/>
          <w:lang w:val="ru-RU"/>
        </w:rPr>
        <w:t xml:space="preserve"> франк</w:t>
      </w:r>
      <w:r w:rsidR="005E622D">
        <w:rPr>
          <w:szCs w:val="22"/>
          <w:lang w:val="ru-RU"/>
        </w:rPr>
        <w:t>а может прив</w:t>
      </w:r>
      <w:r w:rsidR="007C42BE">
        <w:rPr>
          <w:szCs w:val="22"/>
          <w:lang w:val="ru-RU"/>
        </w:rPr>
        <w:t xml:space="preserve">одить </w:t>
      </w:r>
      <w:r w:rsidR="005E622D">
        <w:rPr>
          <w:szCs w:val="22"/>
          <w:lang w:val="ru-RU"/>
        </w:rPr>
        <w:t>к серьезным денежным потерям</w:t>
      </w:r>
      <w:r w:rsidR="0058760A" w:rsidRPr="005E622D">
        <w:rPr>
          <w:szCs w:val="22"/>
          <w:lang w:val="ru-RU"/>
        </w:rPr>
        <w:t>.</w:t>
      </w:r>
    </w:p>
    <w:p w:rsidR="0058760A" w:rsidRPr="005E622D" w:rsidRDefault="0058760A" w:rsidP="00F516DC">
      <w:pPr>
        <w:rPr>
          <w:lang w:val="ru-RU"/>
        </w:rPr>
      </w:pPr>
    </w:p>
    <w:p w:rsidR="0058760A" w:rsidRPr="0050166B" w:rsidRDefault="000C4CBD" w:rsidP="007F2586">
      <w:pPr>
        <w:pStyle w:val="Salutation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50166B">
        <w:rPr>
          <w:szCs w:val="22"/>
          <w:lang w:val="ru-RU"/>
        </w:rPr>
        <w:t>Если</w:t>
      </w:r>
      <w:r w:rsidR="0058760A" w:rsidRPr="0050166B">
        <w:rPr>
          <w:szCs w:val="22"/>
          <w:lang w:val="ru-RU"/>
        </w:rPr>
        <w:t xml:space="preserve"> </w:t>
      </w:r>
      <w:r w:rsidRPr="0050166B">
        <w:rPr>
          <w:szCs w:val="22"/>
          <w:lang w:val="ru-RU"/>
        </w:rPr>
        <w:t>прогноз</w:t>
      </w:r>
      <w:r w:rsidR="0058760A" w:rsidRPr="0050166B">
        <w:rPr>
          <w:szCs w:val="22"/>
          <w:lang w:val="ru-RU"/>
        </w:rPr>
        <w:t xml:space="preserve"> </w:t>
      </w:r>
      <w:r w:rsidR="0050166B">
        <w:rPr>
          <w:szCs w:val="22"/>
          <w:lang w:val="ru-RU"/>
        </w:rPr>
        <w:t xml:space="preserve">по </w:t>
      </w:r>
      <w:r w:rsidR="0050166B" w:rsidRPr="0050166B">
        <w:rPr>
          <w:szCs w:val="22"/>
          <w:lang w:val="ru-RU"/>
        </w:rPr>
        <w:t>конкретн</w:t>
      </w:r>
      <w:r w:rsidR="0050166B">
        <w:rPr>
          <w:szCs w:val="22"/>
          <w:lang w:val="ru-RU"/>
        </w:rPr>
        <w:t>ой</w:t>
      </w:r>
      <w:r w:rsidR="0050166B" w:rsidRPr="0050166B">
        <w:rPr>
          <w:szCs w:val="22"/>
          <w:lang w:val="ru-RU"/>
        </w:rPr>
        <w:t xml:space="preserve"> валют</w:t>
      </w:r>
      <w:r w:rsidR="0050166B">
        <w:rPr>
          <w:szCs w:val="22"/>
          <w:lang w:val="ru-RU"/>
        </w:rPr>
        <w:t xml:space="preserve">е </w:t>
      </w:r>
      <w:r w:rsidR="007C42BE">
        <w:rPr>
          <w:szCs w:val="22"/>
          <w:lang w:val="ru-RU"/>
        </w:rPr>
        <w:t xml:space="preserve">оказывается </w:t>
      </w:r>
      <w:r w:rsidRPr="0050166B">
        <w:rPr>
          <w:szCs w:val="22"/>
          <w:lang w:val="ru-RU"/>
        </w:rPr>
        <w:t>слишком</w:t>
      </w:r>
      <w:r w:rsidR="0058760A" w:rsidRPr="0050166B">
        <w:rPr>
          <w:szCs w:val="22"/>
          <w:lang w:val="ru-RU"/>
        </w:rPr>
        <w:t xml:space="preserve"> </w:t>
      </w:r>
      <w:r w:rsidRPr="0050166B">
        <w:rPr>
          <w:szCs w:val="22"/>
          <w:lang w:val="ru-RU"/>
        </w:rPr>
        <w:t>низк</w:t>
      </w:r>
      <w:r w:rsidR="007C42BE">
        <w:rPr>
          <w:szCs w:val="22"/>
          <w:lang w:val="ru-RU"/>
        </w:rPr>
        <w:t>им</w:t>
      </w:r>
      <w:r w:rsidR="0058760A" w:rsidRPr="0050166B">
        <w:rPr>
          <w:szCs w:val="22"/>
          <w:lang w:val="ru-RU"/>
        </w:rPr>
        <w:t xml:space="preserve">, </w:t>
      </w:r>
      <w:r w:rsidR="000F4FD3">
        <w:rPr>
          <w:szCs w:val="22"/>
          <w:lang w:val="ru-RU"/>
        </w:rPr>
        <w:t xml:space="preserve">суммы </w:t>
      </w:r>
      <w:r w:rsidRPr="0050166B">
        <w:rPr>
          <w:szCs w:val="22"/>
          <w:lang w:val="ru-RU"/>
        </w:rPr>
        <w:t>пошлин</w:t>
      </w:r>
      <w:r w:rsidR="000F4FD3">
        <w:rPr>
          <w:szCs w:val="22"/>
          <w:lang w:val="ru-RU"/>
        </w:rPr>
        <w:t xml:space="preserve">, превысившие </w:t>
      </w:r>
      <w:r w:rsidRPr="0050166B">
        <w:rPr>
          <w:szCs w:val="22"/>
          <w:lang w:val="ru-RU"/>
        </w:rPr>
        <w:t>прогноз</w:t>
      </w:r>
      <w:r w:rsidR="000F4FD3">
        <w:rPr>
          <w:szCs w:val="22"/>
          <w:lang w:val="ru-RU"/>
        </w:rPr>
        <w:t>, хеджироваться</w:t>
      </w:r>
      <w:r w:rsidR="00F532A1">
        <w:rPr>
          <w:szCs w:val="22"/>
          <w:lang w:val="ru-RU"/>
        </w:rPr>
        <w:t xml:space="preserve"> не будут</w:t>
      </w:r>
      <w:r w:rsidR="0050166B">
        <w:rPr>
          <w:szCs w:val="22"/>
          <w:lang w:val="ru-RU"/>
        </w:rPr>
        <w:t>,</w:t>
      </w:r>
      <w:r w:rsidR="0058760A" w:rsidRPr="0050166B">
        <w:rPr>
          <w:szCs w:val="22"/>
          <w:lang w:val="ru-RU"/>
        </w:rPr>
        <w:t xml:space="preserve"> </w:t>
      </w:r>
      <w:r w:rsidRPr="0050166B">
        <w:rPr>
          <w:szCs w:val="22"/>
          <w:lang w:val="ru-RU"/>
        </w:rPr>
        <w:t>и</w:t>
      </w:r>
      <w:r w:rsidR="0058760A" w:rsidRPr="0050166B">
        <w:rPr>
          <w:szCs w:val="22"/>
          <w:lang w:val="ru-RU"/>
        </w:rPr>
        <w:t xml:space="preserve">, </w:t>
      </w:r>
      <w:r w:rsidRPr="0050166B">
        <w:rPr>
          <w:szCs w:val="22"/>
          <w:lang w:val="ru-RU"/>
        </w:rPr>
        <w:t>если</w:t>
      </w:r>
      <w:r w:rsidR="0058760A" w:rsidRPr="0050166B">
        <w:rPr>
          <w:szCs w:val="22"/>
          <w:lang w:val="ru-RU"/>
        </w:rPr>
        <w:t xml:space="preserve"> </w:t>
      </w:r>
      <w:r w:rsidR="0050166B">
        <w:rPr>
          <w:szCs w:val="22"/>
          <w:lang w:val="ru-RU"/>
        </w:rPr>
        <w:t>курс такой валюты</w:t>
      </w:r>
      <w:r w:rsidR="0058760A" w:rsidRPr="0050166B">
        <w:rPr>
          <w:szCs w:val="22"/>
          <w:lang w:val="ru-RU"/>
        </w:rPr>
        <w:t xml:space="preserve"> </w:t>
      </w:r>
      <w:r w:rsidR="0020298B">
        <w:rPr>
          <w:szCs w:val="22"/>
          <w:lang w:val="ru-RU"/>
        </w:rPr>
        <w:t xml:space="preserve">по </w:t>
      </w:r>
      <w:r w:rsidR="0020298B" w:rsidRPr="0020298B">
        <w:rPr>
          <w:szCs w:val="22"/>
          <w:lang w:val="ru-RU"/>
        </w:rPr>
        <w:t>отношени</w:t>
      </w:r>
      <w:r w:rsidR="0020298B">
        <w:rPr>
          <w:szCs w:val="22"/>
          <w:lang w:val="ru-RU"/>
        </w:rPr>
        <w:t xml:space="preserve">ю к </w:t>
      </w:r>
      <w:r w:rsidR="0050166B" w:rsidRPr="0050166B">
        <w:rPr>
          <w:szCs w:val="22"/>
          <w:lang w:val="ru-RU"/>
        </w:rPr>
        <w:t>шв</w:t>
      </w:r>
      <w:r w:rsidR="0020298B">
        <w:rPr>
          <w:szCs w:val="22"/>
          <w:lang w:val="ru-RU"/>
        </w:rPr>
        <w:t>ейцарским</w:t>
      </w:r>
      <w:r w:rsidR="0050166B" w:rsidRPr="0050166B">
        <w:rPr>
          <w:szCs w:val="22"/>
          <w:lang w:val="ru-RU"/>
        </w:rPr>
        <w:t xml:space="preserve"> франк</w:t>
      </w:r>
      <w:r w:rsidR="0020298B">
        <w:rPr>
          <w:szCs w:val="22"/>
          <w:lang w:val="ru-RU"/>
        </w:rPr>
        <w:t>ам</w:t>
      </w:r>
      <w:r w:rsidR="0050166B">
        <w:rPr>
          <w:szCs w:val="22"/>
          <w:lang w:val="ru-RU"/>
        </w:rPr>
        <w:t xml:space="preserve"> снизился</w:t>
      </w:r>
      <w:r w:rsidR="0058760A" w:rsidRPr="0050166B">
        <w:rPr>
          <w:szCs w:val="22"/>
          <w:lang w:val="ru-RU"/>
        </w:rPr>
        <w:t xml:space="preserve">, </w:t>
      </w:r>
      <w:r w:rsidR="0050166B">
        <w:rPr>
          <w:szCs w:val="22"/>
          <w:lang w:val="ru-RU"/>
        </w:rPr>
        <w:t xml:space="preserve">это приведет к потере </w:t>
      </w:r>
      <w:r w:rsidRPr="0050166B">
        <w:rPr>
          <w:szCs w:val="22"/>
          <w:lang w:val="ru-RU"/>
        </w:rPr>
        <w:t>потенциал</w:t>
      </w:r>
      <w:r w:rsidR="0050166B">
        <w:rPr>
          <w:szCs w:val="22"/>
          <w:lang w:val="ru-RU"/>
        </w:rPr>
        <w:t>ьного</w:t>
      </w:r>
      <w:r w:rsidRPr="0050166B">
        <w:rPr>
          <w:szCs w:val="22"/>
          <w:lang w:val="ru-RU"/>
        </w:rPr>
        <w:t xml:space="preserve"> </w:t>
      </w:r>
      <w:r w:rsidR="0050166B">
        <w:rPr>
          <w:szCs w:val="22"/>
          <w:lang w:val="ru-RU"/>
        </w:rPr>
        <w:t>дополнительного</w:t>
      </w:r>
      <w:r w:rsidR="0058760A" w:rsidRPr="0050166B">
        <w:rPr>
          <w:szCs w:val="22"/>
          <w:lang w:val="ru-RU"/>
        </w:rPr>
        <w:t xml:space="preserve"> </w:t>
      </w:r>
      <w:r w:rsidRPr="0050166B">
        <w:rPr>
          <w:szCs w:val="22"/>
          <w:lang w:val="ru-RU"/>
        </w:rPr>
        <w:t>доход</w:t>
      </w:r>
      <w:r w:rsidR="0050166B">
        <w:rPr>
          <w:szCs w:val="22"/>
          <w:lang w:val="ru-RU"/>
        </w:rPr>
        <w:t>а</w:t>
      </w:r>
      <w:r w:rsidR="0058760A" w:rsidRPr="0050166B">
        <w:rPr>
          <w:szCs w:val="22"/>
          <w:lang w:val="ru-RU"/>
        </w:rPr>
        <w:t xml:space="preserve">. </w:t>
      </w:r>
      <w:r w:rsidRPr="0050166B">
        <w:rPr>
          <w:szCs w:val="22"/>
          <w:lang w:val="ru-RU"/>
        </w:rPr>
        <w:t>Однако</w:t>
      </w:r>
      <w:r w:rsidR="0050166B">
        <w:rPr>
          <w:szCs w:val="22"/>
          <w:lang w:val="ru-RU"/>
        </w:rPr>
        <w:t xml:space="preserve"> следует отметить</w:t>
      </w:r>
      <w:r w:rsidRPr="0050166B">
        <w:rPr>
          <w:szCs w:val="22"/>
          <w:lang w:val="ru-RU"/>
        </w:rPr>
        <w:t xml:space="preserve">, что </w:t>
      </w:r>
      <w:r w:rsidR="0050166B">
        <w:rPr>
          <w:szCs w:val="22"/>
          <w:lang w:val="ru-RU"/>
        </w:rPr>
        <w:t xml:space="preserve">такая потеря не повлияет на </w:t>
      </w:r>
      <w:r w:rsidR="00F532A1" w:rsidRPr="0050166B">
        <w:rPr>
          <w:szCs w:val="22"/>
          <w:lang w:val="ru-RU"/>
        </w:rPr>
        <w:t>бюджет</w:t>
      </w:r>
      <w:r w:rsidR="00F532A1">
        <w:rPr>
          <w:szCs w:val="22"/>
          <w:lang w:val="ru-RU"/>
        </w:rPr>
        <w:t xml:space="preserve">ный </w:t>
      </w:r>
      <w:r w:rsidRPr="0050166B">
        <w:rPr>
          <w:szCs w:val="22"/>
          <w:lang w:val="ru-RU"/>
        </w:rPr>
        <w:t>доход</w:t>
      </w:r>
      <w:r w:rsidR="0058760A" w:rsidRPr="0050166B">
        <w:rPr>
          <w:szCs w:val="22"/>
          <w:lang w:val="ru-RU"/>
        </w:rPr>
        <w:t xml:space="preserve"> </w:t>
      </w:r>
      <w:r w:rsidRPr="0050166B">
        <w:rPr>
          <w:szCs w:val="22"/>
          <w:lang w:val="ru-RU"/>
        </w:rPr>
        <w:t>Организации</w:t>
      </w:r>
      <w:r w:rsidR="0058760A" w:rsidRPr="0050166B">
        <w:rPr>
          <w:szCs w:val="22"/>
          <w:lang w:val="ru-RU"/>
        </w:rPr>
        <w:t>.</w:t>
      </w:r>
    </w:p>
    <w:p w:rsidR="0058760A" w:rsidRPr="0050166B" w:rsidRDefault="0058760A" w:rsidP="00F516DC">
      <w:pPr>
        <w:rPr>
          <w:lang w:val="ru-RU"/>
        </w:rPr>
      </w:pPr>
    </w:p>
    <w:p w:rsidR="0058760A" w:rsidRPr="005A26BB" w:rsidRDefault="005A26BB" w:rsidP="007F2586">
      <w:pPr>
        <w:pStyle w:val="Salutation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50166B">
        <w:rPr>
          <w:szCs w:val="22"/>
          <w:lang w:val="ru-RU"/>
        </w:rPr>
        <w:t>О</w:t>
      </w:r>
      <w:r w:rsidR="000C4CBD" w:rsidRPr="0050166B">
        <w:rPr>
          <w:szCs w:val="22"/>
          <w:lang w:val="ru-RU"/>
        </w:rPr>
        <w:t>тдел экономики и статистики</w:t>
      </w:r>
      <w:r w:rsidR="0058760A" w:rsidRPr="0050166B">
        <w:rPr>
          <w:szCs w:val="22"/>
          <w:lang w:val="ru-RU"/>
        </w:rPr>
        <w:t xml:space="preserve">, </w:t>
      </w:r>
      <w:r w:rsidRPr="0050166B">
        <w:rPr>
          <w:szCs w:val="22"/>
          <w:lang w:val="ru-RU"/>
        </w:rPr>
        <w:t>С</w:t>
      </w:r>
      <w:r w:rsidR="000C4CBD" w:rsidRPr="0050166B">
        <w:rPr>
          <w:szCs w:val="22"/>
          <w:lang w:val="ru-RU"/>
        </w:rPr>
        <w:t>ектор</w:t>
      </w:r>
      <w:r>
        <w:rPr>
          <w:szCs w:val="22"/>
          <w:lang w:val="ru-RU"/>
        </w:rPr>
        <w:t xml:space="preserve"> патентов</w:t>
      </w:r>
      <w:r w:rsidRPr="0050166B">
        <w:rPr>
          <w:szCs w:val="22"/>
          <w:lang w:val="ru-RU"/>
        </w:rPr>
        <w:t xml:space="preserve"> и технологи</w:t>
      </w:r>
      <w:r w:rsidR="00F532A1">
        <w:rPr>
          <w:szCs w:val="22"/>
          <w:lang w:val="ru-RU"/>
        </w:rPr>
        <w:t>и</w:t>
      </w:r>
      <w:r w:rsidRPr="0050166B">
        <w:rPr>
          <w:szCs w:val="22"/>
          <w:lang w:val="ru-RU"/>
        </w:rPr>
        <w:t xml:space="preserve"> </w:t>
      </w:r>
      <w:r w:rsidR="0058760A" w:rsidRPr="0050166B">
        <w:rPr>
          <w:szCs w:val="22"/>
          <w:lang w:val="ru-RU"/>
        </w:rPr>
        <w:t>(</w:t>
      </w:r>
      <w:r>
        <w:rPr>
          <w:szCs w:val="22"/>
          <w:lang w:val="ru-RU"/>
        </w:rPr>
        <w:t>обеспечивающи</w:t>
      </w:r>
      <w:r w:rsidR="00C57134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</w:t>
      </w:r>
      <w:r w:rsidR="00F532A1" w:rsidRPr="00F532A1">
        <w:rPr>
          <w:szCs w:val="22"/>
          <w:lang w:val="ru-RU"/>
        </w:rPr>
        <w:t>выполнени</w:t>
      </w:r>
      <w:r w:rsidR="00F532A1">
        <w:rPr>
          <w:szCs w:val="22"/>
          <w:lang w:val="ru-RU"/>
        </w:rPr>
        <w:t xml:space="preserve">е </w:t>
      </w:r>
      <w:r w:rsidRPr="005A26BB">
        <w:rPr>
          <w:szCs w:val="22"/>
          <w:lang w:val="ru-RU"/>
        </w:rPr>
        <w:t>административн</w:t>
      </w:r>
      <w:r w:rsidR="00F532A1">
        <w:rPr>
          <w:szCs w:val="22"/>
          <w:lang w:val="ru-RU"/>
        </w:rPr>
        <w:t>ых</w:t>
      </w:r>
      <w:r>
        <w:rPr>
          <w:szCs w:val="22"/>
          <w:lang w:val="ru-RU"/>
        </w:rPr>
        <w:t xml:space="preserve"> </w:t>
      </w:r>
      <w:r w:rsidRPr="005A26BB">
        <w:rPr>
          <w:szCs w:val="22"/>
          <w:lang w:val="ru-RU"/>
        </w:rPr>
        <w:t>функци</w:t>
      </w:r>
      <w:r w:rsidR="00F532A1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</w:t>
      </w:r>
      <w:r w:rsidR="0058760A">
        <w:rPr>
          <w:szCs w:val="22"/>
        </w:rPr>
        <w:t>PCT</w:t>
      </w:r>
      <w:r w:rsidR="0058760A" w:rsidRPr="0050166B">
        <w:rPr>
          <w:szCs w:val="22"/>
          <w:lang w:val="ru-RU"/>
        </w:rPr>
        <w:t xml:space="preserve">) </w:t>
      </w:r>
      <w:r w:rsidR="000C4CBD" w:rsidRPr="0050166B">
        <w:rPr>
          <w:szCs w:val="22"/>
          <w:lang w:val="ru-RU"/>
        </w:rPr>
        <w:t>и</w:t>
      </w:r>
      <w:r w:rsidR="0058760A" w:rsidRPr="0050166B">
        <w:rPr>
          <w:szCs w:val="22"/>
          <w:lang w:val="ru-RU"/>
        </w:rPr>
        <w:t xml:space="preserve"> </w:t>
      </w:r>
      <w:r w:rsidRPr="005A26BB">
        <w:rPr>
          <w:szCs w:val="22"/>
          <w:lang w:val="ru-RU"/>
        </w:rPr>
        <w:t xml:space="preserve">Департамент планирования и финансирования </w:t>
      </w:r>
      <w:r w:rsidR="005924E3" w:rsidRPr="005A26BB">
        <w:rPr>
          <w:szCs w:val="22"/>
          <w:lang w:val="ru-RU"/>
        </w:rPr>
        <w:t>П</w:t>
      </w:r>
      <w:r w:rsidRPr="005A26BB">
        <w:rPr>
          <w:szCs w:val="22"/>
          <w:lang w:val="ru-RU"/>
        </w:rPr>
        <w:t>рограмм</w:t>
      </w:r>
      <w:r w:rsidR="005924E3">
        <w:rPr>
          <w:szCs w:val="22"/>
          <w:lang w:val="ru-RU"/>
        </w:rPr>
        <w:t>ы</w:t>
      </w:r>
      <w:r w:rsidRPr="005A26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</w:t>
      </w:r>
      <w:r w:rsidR="005924E3">
        <w:rPr>
          <w:szCs w:val="22"/>
          <w:lang w:val="ru-RU"/>
        </w:rPr>
        <w:t>у</w:t>
      </w:r>
      <w:r>
        <w:rPr>
          <w:szCs w:val="22"/>
          <w:lang w:val="ru-RU"/>
        </w:rPr>
        <w:t xml:space="preserve">т </w:t>
      </w:r>
      <w:r w:rsidR="005924E3">
        <w:rPr>
          <w:szCs w:val="22"/>
          <w:lang w:val="ru-RU"/>
        </w:rPr>
        <w:t xml:space="preserve">обсуждать </w:t>
      </w:r>
      <w:r w:rsidR="005924E3" w:rsidRPr="005924E3">
        <w:rPr>
          <w:szCs w:val="22"/>
          <w:lang w:val="ru-RU"/>
        </w:rPr>
        <w:t>соответствующ</w:t>
      </w:r>
      <w:r w:rsidR="005924E3">
        <w:rPr>
          <w:szCs w:val="22"/>
          <w:lang w:val="ru-RU"/>
        </w:rPr>
        <w:t xml:space="preserve">ие </w:t>
      </w:r>
      <w:r w:rsidR="005924E3" w:rsidRPr="005924E3">
        <w:rPr>
          <w:szCs w:val="22"/>
          <w:lang w:val="ru-RU"/>
        </w:rPr>
        <w:t>вопрос</w:t>
      </w:r>
      <w:r w:rsidR="005924E3">
        <w:rPr>
          <w:szCs w:val="22"/>
          <w:lang w:val="ru-RU"/>
        </w:rPr>
        <w:t xml:space="preserve">ы </w:t>
      </w:r>
      <w:r>
        <w:rPr>
          <w:szCs w:val="22"/>
          <w:lang w:val="ru-RU"/>
        </w:rPr>
        <w:t xml:space="preserve">для </w:t>
      </w:r>
      <w:r w:rsidRPr="005A26BB">
        <w:rPr>
          <w:szCs w:val="22"/>
          <w:lang w:val="ru-RU"/>
        </w:rPr>
        <w:t>обеспечени</w:t>
      </w:r>
      <w:r>
        <w:rPr>
          <w:szCs w:val="22"/>
          <w:lang w:val="ru-RU"/>
        </w:rPr>
        <w:t xml:space="preserve">я </w:t>
      </w:r>
      <w:r w:rsidRPr="005A26BB">
        <w:rPr>
          <w:szCs w:val="22"/>
          <w:lang w:val="ru-RU"/>
        </w:rPr>
        <w:t>максимальн</w:t>
      </w:r>
      <w:r>
        <w:rPr>
          <w:szCs w:val="22"/>
          <w:lang w:val="ru-RU"/>
        </w:rPr>
        <w:t xml:space="preserve">ой точности </w:t>
      </w:r>
      <w:r w:rsidR="000C4CBD" w:rsidRPr="0050166B">
        <w:rPr>
          <w:szCs w:val="22"/>
          <w:lang w:val="ru-RU"/>
        </w:rPr>
        <w:t>прогноз</w:t>
      </w:r>
      <w:r>
        <w:rPr>
          <w:szCs w:val="22"/>
          <w:lang w:val="ru-RU"/>
        </w:rPr>
        <w:t xml:space="preserve">а, используемого при </w:t>
      </w:r>
      <w:r w:rsidRPr="005A26BB">
        <w:rPr>
          <w:szCs w:val="22"/>
          <w:lang w:val="ru-RU"/>
        </w:rPr>
        <w:t>заключени</w:t>
      </w:r>
      <w:r>
        <w:rPr>
          <w:szCs w:val="22"/>
          <w:lang w:val="ru-RU"/>
        </w:rPr>
        <w:t>и форвардных</w:t>
      </w:r>
      <w:r w:rsidR="0058760A" w:rsidRPr="0050166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контрактов</w:t>
      </w:r>
      <w:r w:rsidR="0058760A" w:rsidRPr="0050166B">
        <w:rPr>
          <w:szCs w:val="22"/>
          <w:lang w:val="ru-RU"/>
        </w:rPr>
        <w:t xml:space="preserve"> </w:t>
      </w:r>
      <w:r w:rsidR="000C4CBD" w:rsidRPr="0050166B">
        <w:rPr>
          <w:szCs w:val="22"/>
          <w:lang w:val="ru-RU"/>
        </w:rPr>
        <w:t>и</w:t>
      </w:r>
      <w:r w:rsidR="0058760A" w:rsidRPr="0050166B">
        <w:rPr>
          <w:szCs w:val="22"/>
          <w:lang w:val="ru-RU"/>
        </w:rPr>
        <w:t xml:space="preserve"> </w:t>
      </w:r>
      <w:r w:rsidR="005924E3">
        <w:rPr>
          <w:szCs w:val="22"/>
          <w:lang w:val="ru-RU"/>
        </w:rPr>
        <w:t xml:space="preserve">учета </w:t>
      </w:r>
      <w:r>
        <w:rPr>
          <w:szCs w:val="22"/>
          <w:lang w:val="ru-RU"/>
        </w:rPr>
        <w:t xml:space="preserve">всех </w:t>
      </w:r>
      <w:r w:rsidRPr="005A26BB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ых, </w:t>
      </w:r>
      <w:r w:rsidRPr="005A26BB">
        <w:rPr>
          <w:szCs w:val="22"/>
          <w:lang w:val="ru-RU"/>
        </w:rPr>
        <w:t>необходим</w:t>
      </w:r>
      <w:r>
        <w:rPr>
          <w:szCs w:val="22"/>
          <w:lang w:val="ru-RU"/>
        </w:rPr>
        <w:t xml:space="preserve">ых для </w:t>
      </w:r>
      <w:r w:rsidRPr="005A26BB">
        <w:rPr>
          <w:szCs w:val="22"/>
          <w:lang w:val="ru-RU"/>
        </w:rPr>
        <w:t>контрол</w:t>
      </w:r>
      <w:r>
        <w:rPr>
          <w:szCs w:val="22"/>
          <w:lang w:val="ru-RU"/>
        </w:rPr>
        <w:t xml:space="preserve">я </w:t>
      </w:r>
      <w:r w:rsidR="000C4CBD" w:rsidRPr="0050166B">
        <w:rPr>
          <w:szCs w:val="22"/>
          <w:lang w:val="ru-RU"/>
        </w:rPr>
        <w:t>эффективн</w:t>
      </w:r>
      <w:r>
        <w:rPr>
          <w:szCs w:val="22"/>
          <w:lang w:val="ru-RU"/>
        </w:rPr>
        <w:t>ости</w:t>
      </w:r>
      <w:r w:rsidR="000C4CBD" w:rsidRPr="0050166B">
        <w:rPr>
          <w:szCs w:val="22"/>
          <w:lang w:val="ru-RU"/>
        </w:rPr>
        <w:t xml:space="preserve"> </w:t>
      </w:r>
      <w:r w:rsidR="00783B69" w:rsidRPr="0050166B">
        <w:rPr>
          <w:szCs w:val="22"/>
          <w:lang w:val="ru-RU"/>
        </w:rPr>
        <w:t>стратегии хеджирования</w:t>
      </w:r>
      <w:r w:rsidR="0058760A" w:rsidRPr="0050166B">
        <w:rPr>
          <w:szCs w:val="22"/>
          <w:lang w:val="ru-RU"/>
        </w:rPr>
        <w:t xml:space="preserve">. </w:t>
      </w:r>
      <w:r w:rsidR="000C4CBD" w:rsidRPr="005A26BB">
        <w:rPr>
          <w:szCs w:val="22"/>
          <w:lang w:val="ru-RU"/>
        </w:rPr>
        <w:t>Кроме того,</w:t>
      </w:r>
      <w:r w:rsidR="0058760A" w:rsidRPr="005A26BB">
        <w:rPr>
          <w:szCs w:val="22"/>
          <w:lang w:val="ru-RU"/>
        </w:rPr>
        <w:t xml:space="preserve"> </w:t>
      </w:r>
      <w:r w:rsidR="000C4CBD" w:rsidRPr="005A26BB">
        <w:rPr>
          <w:szCs w:val="22"/>
          <w:lang w:val="ru-RU"/>
        </w:rPr>
        <w:t>в настоящее время</w:t>
      </w:r>
      <w:r w:rsidR="0058760A" w:rsidRPr="005A26BB">
        <w:rPr>
          <w:szCs w:val="22"/>
          <w:lang w:val="ru-RU"/>
        </w:rPr>
        <w:t xml:space="preserve"> </w:t>
      </w:r>
      <w:r w:rsidRPr="005A26BB">
        <w:rPr>
          <w:szCs w:val="22"/>
          <w:lang w:val="ru-RU"/>
        </w:rPr>
        <w:t xml:space="preserve">прогноз </w:t>
      </w:r>
      <w:r>
        <w:rPr>
          <w:szCs w:val="22"/>
          <w:lang w:val="ru-RU"/>
        </w:rPr>
        <w:t>составляется по календарным</w:t>
      </w:r>
      <w:r w:rsidR="0058760A" w:rsidRPr="005A26BB">
        <w:rPr>
          <w:szCs w:val="22"/>
          <w:lang w:val="ru-RU"/>
        </w:rPr>
        <w:t xml:space="preserve"> </w:t>
      </w:r>
      <w:r w:rsidR="000C4CBD" w:rsidRPr="005A26BB">
        <w:rPr>
          <w:szCs w:val="22"/>
          <w:lang w:val="ru-RU"/>
        </w:rPr>
        <w:t>квартал</w:t>
      </w:r>
      <w:r>
        <w:rPr>
          <w:szCs w:val="22"/>
          <w:lang w:val="ru-RU"/>
        </w:rPr>
        <w:t>а</w:t>
      </w:r>
      <w:r w:rsidR="00BB55F6">
        <w:rPr>
          <w:szCs w:val="22"/>
          <w:lang w:val="ru-RU"/>
        </w:rPr>
        <w:t>м</w:t>
      </w:r>
      <w:r w:rsidR="0058760A" w:rsidRPr="005A26BB">
        <w:rPr>
          <w:szCs w:val="22"/>
          <w:lang w:val="ru-RU"/>
        </w:rPr>
        <w:t xml:space="preserve"> </w:t>
      </w:r>
      <w:r w:rsidR="000C4CBD" w:rsidRPr="005A26BB">
        <w:rPr>
          <w:szCs w:val="22"/>
          <w:lang w:val="ru-RU"/>
        </w:rPr>
        <w:t>и</w:t>
      </w:r>
      <w:r w:rsidR="0058760A" w:rsidRPr="005A26BB">
        <w:rPr>
          <w:szCs w:val="22"/>
          <w:lang w:val="ru-RU"/>
        </w:rPr>
        <w:t xml:space="preserve"> </w:t>
      </w:r>
      <w:r w:rsidR="000C4CBD" w:rsidRPr="005A26BB">
        <w:rPr>
          <w:szCs w:val="22"/>
          <w:lang w:val="ru-RU"/>
        </w:rPr>
        <w:t>страна</w:t>
      </w:r>
      <w:r>
        <w:rPr>
          <w:szCs w:val="22"/>
          <w:lang w:val="ru-RU"/>
        </w:rPr>
        <w:t>м,</w:t>
      </w:r>
      <w:r w:rsidR="0058760A" w:rsidRPr="005A26BB">
        <w:rPr>
          <w:szCs w:val="22"/>
          <w:lang w:val="ru-RU"/>
        </w:rPr>
        <w:t xml:space="preserve"> </w:t>
      </w:r>
      <w:r w:rsidR="000C4CBD" w:rsidRPr="005A26BB">
        <w:rPr>
          <w:szCs w:val="22"/>
          <w:lang w:val="ru-RU"/>
        </w:rPr>
        <w:t>и</w:t>
      </w:r>
      <w:r w:rsidR="0058760A" w:rsidRPr="005A26BB">
        <w:rPr>
          <w:szCs w:val="22"/>
          <w:lang w:val="ru-RU"/>
        </w:rPr>
        <w:t xml:space="preserve"> </w:t>
      </w:r>
      <w:r w:rsidR="000C4CBD" w:rsidRPr="005A26BB">
        <w:rPr>
          <w:szCs w:val="22"/>
          <w:lang w:val="ru-RU"/>
        </w:rPr>
        <w:t>н</w:t>
      </w:r>
      <w:r>
        <w:rPr>
          <w:szCs w:val="22"/>
          <w:lang w:val="ru-RU"/>
        </w:rPr>
        <w:t>ужно будет решить,</w:t>
      </w:r>
      <w:r w:rsidR="000C4CBD" w:rsidRPr="005A26BB">
        <w:rPr>
          <w:szCs w:val="22"/>
          <w:lang w:val="ru-RU"/>
        </w:rPr>
        <w:t xml:space="preserve"> </w:t>
      </w:r>
      <w:r w:rsidRPr="005A26BB">
        <w:rPr>
          <w:szCs w:val="22"/>
          <w:lang w:val="ru-RU"/>
        </w:rPr>
        <w:t>о</w:t>
      </w:r>
      <w:r>
        <w:rPr>
          <w:szCs w:val="22"/>
          <w:lang w:val="ru-RU"/>
        </w:rPr>
        <w:t xml:space="preserve">беспечивает ли </w:t>
      </w:r>
      <w:r w:rsidR="000C4CBD" w:rsidRPr="005A26BB">
        <w:rPr>
          <w:szCs w:val="22"/>
          <w:lang w:val="ru-RU"/>
        </w:rPr>
        <w:t>текущ</w:t>
      </w:r>
      <w:r>
        <w:rPr>
          <w:szCs w:val="22"/>
          <w:lang w:val="ru-RU"/>
        </w:rPr>
        <w:t>ий</w:t>
      </w:r>
      <w:r w:rsidR="0058760A" w:rsidRPr="005A26BB">
        <w:rPr>
          <w:szCs w:val="22"/>
          <w:lang w:val="ru-RU"/>
        </w:rPr>
        <w:t xml:space="preserve"> </w:t>
      </w:r>
      <w:r w:rsidR="000C4CBD" w:rsidRPr="005A26BB">
        <w:rPr>
          <w:szCs w:val="22"/>
          <w:lang w:val="ru-RU"/>
        </w:rPr>
        <w:t>подход</w:t>
      </w:r>
      <w:r w:rsidR="0058760A" w:rsidRPr="005A26BB">
        <w:rPr>
          <w:szCs w:val="22"/>
          <w:lang w:val="ru-RU"/>
        </w:rPr>
        <w:t xml:space="preserve"> </w:t>
      </w:r>
      <w:r w:rsidR="000C4CBD" w:rsidRPr="005A26BB">
        <w:rPr>
          <w:szCs w:val="22"/>
          <w:lang w:val="ru-RU"/>
        </w:rPr>
        <w:t>все</w:t>
      </w:r>
      <w:r w:rsidR="0058760A" w:rsidRPr="005A26BB">
        <w:rPr>
          <w:szCs w:val="22"/>
          <w:lang w:val="ru-RU"/>
        </w:rPr>
        <w:t xml:space="preserve"> </w:t>
      </w:r>
      <w:r w:rsidRPr="005A26BB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ые, </w:t>
      </w:r>
      <w:r w:rsidRPr="005A26BB">
        <w:rPr>
          <w:szCs w:val="22"/>
          <w:lang w:val="ru-RU"/>
        </w:rPr>
        <w:t>необходим</w:t>
      </w:r>
      <w:r>
        <w:rPr>
          <w:szCs w:val="22"/>
          <w:lang w:val="ru-RU"/>
        </w:rPr>
        <w:t xml:space="preserve">ые для </w:t>
      </w:r>
      <w:r w:rsidR="005924E3">
        <w:rPr>
          <w:szCs w:val="22"/>
          <w:lang w:val="ru-RU"/>
        </w:rPr>
        <w:t xml:space="preserve">установления </w:t>
      </w:r>
      <w:r w:rsidR="000F6E1A">
        <w:rPr>
          <w:szCs w:val="22"/>
          <w:lang w:val="ru-RU"/>
        </w:rPr>
        <w:t xml:space="preserve">надлежащего уровня </w:t>
      </w:r>
      <w:r w:rsidR="000F6E1A" w:rsidRPr="005A26BB">
        <w:rPr>
          <w:szCs w:val="22"/>
          <w:lang w:val="ru-RU"/>
        </w:rPr>
        <w:t>хедж</w:t>
      </w:r>
      <w:r w:rsidR="000F6E1A">
        <w:rPr>
          <w:szCs w:val="22"/>
          <w:lang w:val="ru-RU"/>
        </w:rPr>
        <w:t>ирования</w:t>
      </w:r>
      <w:r w:rsidR="0058760A" w:rsidRPr="005A26BB">
        <w:rPr>
          <w:szCs w:val="22"/>
          <w:lang w:val="ru-RU"/>
        </w:rPr>
        <w:t xml:space="preserve"> </w:t>
      </w:r>
      <w:r w:rsidR="000C4CBD" w:rsidRPr="005A26BB">
        <w:rPr>
          <w:szCs w:val="22"/>
          <w:lang w:val="ru-RU"/>
        </w:rPr>
        <w:t>и</w:t>
      </w:r>
      <w:r w:rsidR="0058760A" w:rsidRPr="005A26BB">
        <w:rPr>
          <w:szCs w:val="22"/>
          <w:lang w:val="ru-RU"/>
        </w:rPr>
        <w:t xml:space="preserve"> </w:t>
      </w:r>
      <w:r w:rsidR="000F6E1A" w:rsidRPr="000F6E1A">
        <w:rPr>
          <w:szCs w:val="22"/>
          <w:lang w:val="ru-RU"/>
        </w:rPr>
        <w:t>контрол</w:t>
      </w:r>
      <w:r w:rsidR="000F6E1A">
        <w:rPr>
          <w:szCs w:val="22"/>
          <w:lang w:val="ru-RU"/>
        </w:rPr>
        <w:t xml:space="preserve">я </w:t>
      </w:r>
      <w:r w:rsidR="000C4CBD" w:rsidRPr="005A26BB">
        <w:rPr>
          <w:szCs w:val="22"/>
          <w:lang w:val="ru-RU"/>
        </w:rPr>
        <w:t>эффективн</w:t>
      </w:r>
      <w:r w:rsidR="000F6E1A">
        <w:rPr>
          <w:szCs w:val="22"/>
          <w:lang w:val="ru-RU"/>
        </w:rPr>
        <w:t xml:space="preserve">ости </w:t>
      </w:r>
      <w:r w:rsidR="005924E3" w:rsidRPr="005924E3">
        <w:rPr>
          <w:szCs w:val="22"/>
          <w:lang w:val="ru-RU"/>
        </w:rPr>
        <w:t>конкретн</w:t>
      </w:r>
      <w:r w:rsidR="005924E3">
        <w:rPr>
          <w:szCs w:val="22"/>
          <w:lang w:val="ru-RU"/>
        </w:rPr>
        <w:t>ых</w:t>
      </w:r>
      <w:r w:rsidR="000C4CBD" w:rsidRPr="005A26BB">
        <w:rPr>
          <w:szCs w:val="22"/>
          <w:lang w:val="ru-RU"/>
        </w:rPr>
        <w:t xml:space="preserve"> месячн</w:t>
      </w:r>
      <w:r w:rsidR="000F6E1A">
        <w:rPr>
          <w:szCs w:val="22"/>
          <w:lang w:val="ru-RU"/>
        </w:rPr>
        <w:t>ых</w:t>
      </w:r>
      <w:r w:rsidR="0058760A" w:rsidRPr="005A26BB">
        <w:rPr>
          <w:szCs w:val="22"/>
          <w:lang w:val="ru-RU"/>
        </w:rPr>
        <w:t xml:space="preserve"> </w:t>
      </w:r>
      <w:r w:rsidRPr="005A26BB">
        <w:rPr>
          <w:szCs w:val="22"/>
          <w:lang w:val="ru-RU"/>
        </w:rPr>
        <w:t>форвардн</w:t>
      </w:r>
      <w:r w:rsidR="000F6E1A">
        <w:rPr>
          <w:szCs w:val="22"/>
          <w:lang w:val="ru-RU"/>
        </w:rPr>
        <w:t>ых</w:t>
      </w:r>
      <w:r w:rsidR="0058760A" w:rsidRPr="005A26BB">
        <w:rPr>
          <w:szCs w:val="22"/>
          <w:lang w:val="ru-RU"/>
        </w:rPr>
        <w:t xml:space="preserve"> </w:t>
      </w:r>
      <w:r w:rsidR="000C4CBD" w:rsidRPr="005A26BB">
        <w:rPr>
          <w:szCs w:val="22"/>
          <w:lang w:val="ru-RU"/>
        </w:rPr>
        <w:t>кон</w:t>
      </w:r>
      <w:r w:rsidR="000F6E1A">
        <w:rPr>
          <w:szCs w:val="22"/>
          <w:lang w:val="ru-RU"/>
        </w:rPr>
        <w:t>трактов</w:t>
      </w:r>
      <w:r w:rsidR="0058760A" w:rsidRPr="005A26BB">
        <w:rPr>
          <w:szCs w:val="22"/>
          <w:lang w:val="ru-RU"/>
        </w:rPr>
        <w:t>.</w:t>
      </w:r>
    </w:p>
    <w:p w:rsidR="0058760A" w:rsidRPr="00C72611" w:rsidRDefault="00C72611" w:rsidP="005A2E04">
      <w:pPr>
        <w:pStyle w:val="Heading2"/>
        <w:spacing w:after="240"/>
        <w:rPr>
          <w:lang w:val="ru-RU"/>
        </w:rPr>
      </w:pPr>
      <w:r w:rsidRPr="00C72611">
        <w:rPr>
          <w:lang w:val="ru-RU"/>
        </w:rPr>
        <w:t>возможн</w:t>
      </w:r>
      <w:r>
        <w:rPr>
          <w:lang w:val="ru-RU"/>
        </w:rPr>
        <w:t>ость ХеджированиЯ</w:t>
      </w:r>
      <w:r w:rsidR="0058760A" w:rsidRPr="00C72611">
        <w:rPr>
          <w:lang w:val="ru-RU"/>
        </w:rPr>
        <w:t xml:space="preserve"> </w:t>
      </w:r>
      <w:r w:rsidR="000C4CBD" w:rsidRPr="00C72611">
        <w:rPr>
          <w:lang w:val="ru-RU"/>
        </w:rPr>
        <w:t>только</w:t>
      </w:r>
      <w:r w:rsidR="0058760A" w:rsidRPr="00C72611">
        <w:rPr>
          <w:lang w:val="ru-RU"/>
        </w:rPr>
        <w:t xml:space="preserve"> </w:t>
      </w:r>
      <w:r w:rsidR="005924E3">
        <w:rPr>
          <w:lang w:val="ru-RU"/>
        </w:rPr>
        <w:t xml:space="preserve">наличной </w:t>
      </w:r>
      <w:r w:rsidR="000C4CBD" w:rsidRPr="00C72611">
        <w:rPr>
          <w:lang w:val="ru-RU"/>
        </w:rPr>
        <w:t>чист</w:t>
      </w:r>
      <w:r>
        <w:rPr>
          <w:lang w:val="ru-RU"/>
        </w:rPr>
        <w:t>ой</w:t>
      </w:r>
      <w:r w:rsidR="0058760A" w:rsidRPr="00C72611">
        <w:rPr>
          <w:lang w:val="ru-RU"/>
        </w:rPr>
        <w:t xml:space="preserve"> </w:t>
      </w:r>
      <w:r w:rsidRPr="00C72611">
        <w:rPr>
          <w:lang w:val="ru-RU"/>
        </w:rPr>
        <w:t>сумм</w:t>
      </w:r>
      <w:r>
        <w:rPr>
          <w:lang w:val="ru-RU"/>
        </w:rPr>
        <w:t xml:space="preserve">ы </w:t>
      </w:r>
      <w:r w:rsidRPr="00C72611">
        <w:rPr>
          <w:lang w:val="ru-RU"/>
        </w:rPr>
        <w:t>средств</w:t>
      </w:r>
      <w:r>
        <w:rPr>
          <w:lang w:val="ru-RU"/>
        </w:rPr>
        <w:t xml:space="preserve"> в каждой валютЕ</w:t>
      </w:r>
    </w:p>
    <w:p w:rsidR="0058760A" w:rsidRPr="00D13E35" w:rsidRDefault="000C4CBD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C72611">
        <w:rPr>
          <w:lang w:val="ru-RU"/>
        </w:rPr>
        <w:t>ВОИС</w:t>
      </w:r>
      <w:r w:rsidR="0058760A" w:rsidRPr="00C72611">
        <w:rPr>
          <w:lang w:val="ru-RU"/>
        </w:rPr>
        <w:t xml:space="preserve"> </w:t>
      </w:r>
      <w:r w:rsidR="00C72611">
        <w:rPr>
          <w:lang w:val="ru-RU"/>
        </w:rPr>
        <w:t xml:space="preserve">может заключать </w:t>
      </w:r>
      <w:r w:rsidR="005A26BB" w:rsidRPr="00C72611">
        <w:rPr>
          <w:lang w:val="ru-RU"/>
        </w:rPr>
        <w:t>форвардн</w:t>
      </w:r>
      <w:r w:rsidR="00C72611">
        <w:rPr>
          <w:lang w:val="ru-RU"/>
        </w:rPr>
        <w:t xml:space="preserve">ые </w:t>
      </w:r>
      <w:r w:rsidR="00C72611" w:rsidRPr="00C72611">
        <w:rPr>
          <w:lang w:val="ru-RU"/>
        </w:rPr>
        <w:t>контракт</w:t>
      </w:r>
      <w:r w:rsidR="00C72611">
        <w:rPr>
          <w:lang w:val="ru-RU"/>
        </w:rPr>
        <w:t xml:space="preserve">ы на покупку </w:t>
      </w:r>
      <w:r w:rsidR="00C72611" w:rsidRPr="00C72611">
        <w:rPr>
          <w:lang w:val="ru-RU"/>
        </w:rPr>
        <w:t>только</w:t>
      </w:r>
      <w:r w:rsidR="00C72611">
        <w:rPr>
          <w:lang w:val="ru-RU"/>
        </w:rPr>
        <w:t xml:space="preserve"> </w:t>
      </w:r>
      <w:r w:rsidR="00C72611" w:rsidRPr="00C72611">
        <w:rPr>
          <w:lang w:val="ru-RU"/>
        </w:rPr>
        <w:t xml:space="preserve">в отношении </w:t>
      </w:r>
      <w:r w:rsidRPr="00C72611">
        <w:rPr>
          <w:lang w:val="ru-RU"/>
        </w:rPr>
        <w:t>чист</w:t>
      </w:r>
      <w:r w:rsidR="00C72611">
        <w:rPr>
          <w:lang w:val="ru-RU"/>
        </w:rPr>
        <w:t>ой</w:t>
      </w:r>
      <w:r w:rsidR="0058760A" w:rsidRPr="00C72611">
        <w:rPr>
          <w:lang w:val="ru-RU"/>
        </w:rPr>
        <w:t xml:space="preserve"> </w:t>
      </w:r>
      <w:r w:rsidR="00C72611">
        <w:rPr>
          <w:lang w:val="ru-RU"/>
        </w:rPr>
        <w:t>суммы в каждой</w:t>
      </w:r>
      <w:r w:rsidR="0058760A" w:rsidRPr="00C72611">
        <w:rPr>
          <w:lang w:val="ru-RU"/>
        </w:rPr>
        <w:t xml:space="preserve"> </w:t>
      </w:r>
      <w:r w:rsidR="00C72611">
        <w:rPr>
          <w:lang w:val="ru-RU"/>
        </w:rPr>
        <w:t>валюте,</w:t>
      </w:r>
      <w:r w:rsidR="0058760A" w:rsidRPr="00C72611">
        <w:rPr>
          <w:lang w:val="ru-RU"/>
        </w:rPr>
        <w:t xml:space="preserve"> </w:t>
      </w:r>
      <w:r w:rsidR="00C72611">
        <w:rPr>
          <w:lang w:val="ru-RU"/>
        </w:rPr>
        <w:t xml:space="preserve">имеющейся в </w:t>
      </w:r>
      <w:r w:rsidR="00C72611" w:rsidRPr="00C72611">
        <w:rPr>
          <w:lang w:val="ru-RU" w:eastAsia="en-US"/>
        </w:rPr>
        <w:t>распоряжени</w:t>
      </w:r>
      <w:r w:rsidR="00C72611">
        <w:rPr>
          <w:lang w:val="ru-RU"/>
        </w:rPr>
        <w:t xml:space="preserve">и </w:t>
      </w:r>
      <w:r w:rsidR="00C72611" w:rsidRPr="00C72611">
        <w:rPr>
          <w:lang w:val="ru-RU"/>
        </w:rPr>
        <w:t>Организаци</w:t>
      </w:r>
      <w:r w:rsidR="00C72611">
        <w:rPr>
          <w:lang w:val="ru-RU"/>
        </w:rPr>
        <w:t xml:space="preserve">и </w:t>
      </w:r>
      <w:r w:rsidRPr="00C72611">
        <w:rPr>
          <w:lang w:val="ru-RU"/>
        </w:rPr>
        <w:t>в течение</w:t>
      </w:r>
      <w:r w:rsidR="0058760A" w:rsidRPr="00C72611">
        <w:rPr>
          <w:lang w:val="ru-RU"/>
        </w:rPr>
        <w:t xml:space="preserve"> </w:t>
      </w:r>
      <w:r w:rsidR="00C72611">
        <w:rPr>
          <w:lang w:val="ru-RU"/>
        </w:rPr>
        <w:t>каждого 12-месячного</w:t>
      </w:r>
      <w:r w:rsidR="0058760A" w:rsidRPr="00C72611">
        <w:rPr>
          <w:lang w:val="ru-RU"/>
        </w:rPr>
        <w:t xml:space="preserve"> </w:t>
      </w:r>
      <w:r w:rsidR="00C72611">
        <w:rPr>
          <w:lang w:val="ru-RU"/>
        </w:rPr>
        <w:t xml:space="preserve">периода хеджирования. </w:t>
      </w:r>
      <w:r w:rsidR="00C72611" w:rsidRPr="00C72611">
        <w:rPr>
          <w:lang w:val="ru-RU"/>
        </w:rPr>
        <w:t>В то время как</w:t>
      </w:r>
      <w:r w:rsidR="00C72611">
        <w:rPr>
          <w:lang w:val="ru-RU"/>
        </w:rPr>
        <w:t xml:space="preserve"> выплаты </w:t>
      </w:r>
      <w:r w:rsidRPr="00C72611">
        <w:rPr>
          <w:lang w:val="ru-RU"/>
        </w:rPr>
        <w:t>ВОИС</w:t>
      </w:r>
      <w:r w:rsidR="0058760A" w:rsidRPr="00C72611">
        <w:rPr>
          <w:lang w:val="ru-RU"/>
        </w:rPr>
        <w:t xml:space="preserve"> </w:t>
      </w:r>
      <w:r w:rsidR="00C72611">
        <w:rPr>
          <w:lang w:val="ru-RU"/>
        </w:rPr>
        <w:t xml:space="preserve">в </w:t>
      </w:r>
      <w:r w:rsidR="00C72611" w:rsidRPr="00C72611">
        <w:rPr>
          <w:szCs w:val="22"/>
          <w:lang w:val="ru-RU"/>
        </w:rPr>
        <w:t>японских иен</w:t>
      </w:r>
      <w:r w:rsidR="00C72611">
        <w:rPr>
          <w:lang w:val="ru-RU"/>
        </w:rPr>
        <w:t>ах незначительны</w:t>
      </w:r>
      <w:r w:rsidR="0058760A" w:rsidRPr="00C72611">
        <w:rPr>
          <w:lang w:val="ru-RU"/>
        </w:rPr>
        <w:t xml:space="preserve">, </w:t>
      </w:r>
      <w:r w:rsidR="00C72611">
        <w:rPr>
          <w:lang w:val="ru-RU"/>
        </w:rPr>
        <w:t>выплаты</w:t>
      </w:r>
      <w:r w:rsidR="0058760A" w:rsidRPr="00C72611">
        <w:rPr>
          <w:lang w:val="ru-RU"/>
        </w:rPr>
        <w:t xml:space="preserve"> </w:t>
      </w:r>
      <w:r w:rsidR="00C72611">
        <w:rPr>
          <w:lang w:val="ru-RU"/>
        </w:rPr>
        <w:t>в долларах</w:t>
      </w:r>
      <w:r w:rsidR="00D13E35" w:rsidRPr="00C72611">
        <w:rPr>
          <w:lang w:val="ru-RU"/>
        </w:rPr>
        <w:t xml:space="preserve"> США</w:t>
      </w:r>
      <w:r w:rsidR="0058760A" w:rsidRPr="00C72611">
        <w:rPr>
          <w:lang w:val="ru-RU"/>
        </w:rPr>
        <w:t xml:space="preserve"> </w:t>
      </w:r>
      <w:r w:rsidR="00C72611">
        <w:rPr>
          <w:lang w:val="ru-RU"/>
        </w:rPr>
        <w:t xml:space="preserve">составляют в </w:t>
      </w:r>
      <w:r w:rsidRPr="00C72611">
        <w:rPr>
          <w:lang w:val="ru-RU"/>
        </w:rPr>
        <w:t>средн</w:t>
      </w:r>
      <w:r w:rsidR="00C72611">
        <w:rPr>
          <w:lang w:val="ru-RU"/>
        </w:rPr>
        <w:t>ем</w:t>
      </w:r>
      <w:r w:rsidRPr="00C72611">
        <w:rPr>
          <w:lang w:val="ru-RU"/>
        </w:rPr>
        <w:t xml:space="preserve"> </w:t>
      </w:r>
      <w:r w:rsidR="0058760A" w:rsidRPr="00C72611">
        <w:rPr>
          <w:lang w:val="ru-RU"/>
        </w:rPr>
        <w:t>6</w:t>
      </w:r>
      <w:r w:rsidR="00C72611">
        <w:rPr>
          <w:lang w:val="ru-RU"/>
        </w:rPr>
        <w:t>,</w:t>
      </w:r>
      <w:r w:rsidR="0058760A" w:rsidRPr="00C72611">
        <w:rPr>
          <w:lang w:val="ru-RU"/>
        </w:rPr>
        <w:t xml:space="preserve">0 </w:t>
      </w:r>
      <w:r w:rsidR="00C72611">
        <w:rPr>
          <w:lang w:val="ru-RU"/>
        </w:rPr>
        <w:t>млн. долл. США</w:t>
      </w:r>
      <w:r w:rsidR="00C72611" w:rsidRPr="00C72611">
        <w:rPr>
          <w:lang w:val="ru-RU"/>
        </w:rPr>
        <w:t xml:space="preserve"> </w:t>
      </w:r>
      <w:r w:rsidRPr="00C72611">
        <w:rPr>
          <w:lang w:val="ru-RU"/>
        </w:rPr>
        <w:t>в месяц</w:t>
      </w:r>
      <w:r w:rsidR="00C72611">
        <w:rPr>
          <w:lang w:val="ru-RU"/>
        </w:rPr>
        <w:t>,</w:t>
      </w:r>
      <w:r w:rsidR="0058760A" w:rsidRPr="00C72611">
        <w:rPr>
          <w:lang w:val="ru-RU"/>
        </w:rPr>
        <w:t xml:space="preserve"> </w:t>
      </w:r>
      <w:r w:rsidRPr="00C72611">
        <w:rPr>
          <w:lang w:val="ru-RU"/>
        </w:rPr>
        <w:t>или</w:t>
      </w:r>
      <w:r w:rsidR="0058760A" w:rsidRPr="00C72611">
        <w:rPr>
          <w:lang w:val="ru-RU"/>
        </w:rPr>
        <w:t xml:space="preserve"> 45</w:t>
      </w:r>
      <w:r w:rsidR="00D13E35" w:rsidRPr="00C72611">
        <w:rPr>
          <w:lang w:val="ru-RU"/>
        </w:rPr>
        <w:t>%</w:t>
      </w:r>
      <w:r w:rsidR="0058760A" w:rsidRPr="00C72611">
        <w:rPr>
          <w:lang w:val="ru-RU"/>
        </w:rPr>
        <w:t xml:space="preserve"> </w:t>
      </w:r>
      <w:r w:rsidR="00C72611">
        <w:rPr>
          <w:lang w:val="ru-RU"/>
        </w:rPr>
        <w:t xml:space="preserve">всех </w:t>
      </w:r>
      <w:r w:rsidRPr="00C72611">
        <w:rPr>
          <w:lang w:val="ru-RU"/>
        </w:rPr>
        <w:t>ежегодн</w:t>
      </w:r>
      <w:r w:rsidR="005924E3">
        <w:rPr>
          <w:lang w:val="ru-RU"/>
        </w:rPr>
        <w:t>ых</w:t>
      </w:r>
      <w:r w:rsidR="0058760A" w:rsidRPr="00C72611">
        <w:rPr>
          <w:lang w:val="ru-RU"/>
        </w:rPr>
        <w:t xml:space="preserve"> </w:t>
      </w:r>
      <w:r w:rsidR="00124FEB" w:rsidRPr="00124FEB">
        <w:rPr>
          <w:lang w:val="ru-RU"/>
        </w:rPr>
        <w:t>доход</w:t>
      </w:r>
      <w:r w:rsidR="00124FEB">
        <w:rPr>
          <w:lang w:val="ru-RU"/>
        </w:rPr>
        <w:t xml:space="preserve">ов </w:t>
      </w:r>
      <w:r w:rsidR="00124FEB" w:rsidRPr="00124FEB">
        <w:rPr>
          <w:lang w:val="ru-RU"/>
        </w:rPr>
        <w:t>Организаци</w:t>
      </w:r>
      <w:r w:rsidR="00124FEB">
        <w:rPr>
          <w:lang w:val="ru-RU"/>
        </w:rPr>
        <w:t>и</w:t>
      </w:r>
      <w:r w:rsidR="00C72611">
        <w:rPr>
          <w:lang w:val="ru-RU"/>
        </w:rPr>
        <w:t xml:space="preserve"> в долларах США</w:t>
      </w:r>
      <w:r w:rsidR="0058760A" w:rsidRPr="00C72611">
        <w:rPr>
          <w:lang w:val="ru-RU"/>
        </w:rPr>
        <w:t xml:space="preserve">. </w:t>
      </w:r>
      <w:r w:rsidR="00C72611">
        <w:rPr>
          <w:lang w:val="ru-RU"/>
        </w:rPr>
        <w:t xml:space="preserve">В этой </w:t>
      </w:r>
      <w:r w:rsidR="00C72611" w:rsidRPr="00C72611">
        <w:rPr>
          <w:lang w:val="ru-RU"/>
        </w:rPr>
        <w:t>валют</w:t>
      </w:r>
      <w:r w:rsidR="00C72611">
        <w:rPr>
          <w:lang w:val="ru-RU"/>
        </w:rPr>
        <w:t xml:space="preserve">е </w:t>
      </w:r>
      <w:r w:rsidR="00124FEB">
        <w:rPr>
          <w:lang w:val="ru-RU"/>
        </w:rPr>
        <w:t>уплачиваются</w:t>
      </w:r>
      <w:r w:rsidR="0058760A" w:rsidRPr="00C72611">
        <w:rPr>
          <w:lang w:val="ru-RU"/>
        </w:rPr>
        <w:t xml:space="preserve"> </w:t>
      </w:r>
      <w:r w:rsidRPr="00C72611">
        <w:rPr>
          <w:lang w:val="ru-RU"/>
        </w:rPr>
        <w:t>взнос</w:t>
      </w:r>
      <w:r w:rsidR="00124FEB">
        <w:rPr>
          <w:lang w:val="ru-RU"/>
        </w:rPr>
        <w:t>ы</w:t>
      </w:r>
      <w:r w:rsidR="00C72611">
        <w:rPr>
          <w:lang w:val="ru-RU"/>
        </w:rPr>
        <w:t xml:space="preserve"> в </w:t>
      </w:r>
      <w:r w:rsidR="00C72611" w:rsidRPr="00C72611">
        <w:rPr>
          <w:lang w:val="ru-RU"/>
        </w:rPr>
        <w:t>Объединенный пенсионный фонд персонала ООН</w:t>
      </w:r>
      <w:r w:rsidR="0058760A" w:rsidRPr="00C72611">
        <w:rPr>
          <w:lang w:val="ru-RU"/>
        </w:rPr>
        <w:t xml:space="preserve">, </w:t>
      </w:r>
      <w:r w:rsidR="00124FEB">
        <w:rPr>
          <w:lang w:val="ru-RU"/>
        </w:rPr>
        <w:t>оплачиваются</w:t>
      </w:r>
      <w:r w:rsidR="00124FEB" w:rsidRPr="00C72611">
        <w:rPr>
          <w:lang w:val="ru-RU"/>
        </w:rPr>
        <w:t xml:space="preserve"> </w:t>
      </w:r>
      <w:r w:rsidR="00C72611" w:rsidRPr="00C72611">
        <w:rPr>
          <w:snapToGrid w:val="0"/>
          <w:lang w:val="ru-RU"/>
        </w:rPr>
        <w:t>услуг</w:t>
      </w:r>
      <w:r w:rsidR="00C72611">
        <w:rPr>
          <w:lang w:val="ru-RU"/>
        </w:rPr>
        <w:t>и Международного вычислительного</w:t>
      </w:r>
      <w:r w:rsidRPr="00C72611">
        <w:rPr>
          <w:lang w:val="ru-RU"/>
        </w:rPr>
        <w:t xml:space="preserve"> центр</w:t>
      </w:r>
      <w:r w:rsidR="00C72611">
        <w:rPr>
          <w:lang w:val="ru-RU"/>
        </w:rPr>
        <w:t>а</w:t>
      </w:r>
      <w:r w:rsidR="0058760A" w:rsidRPr="00C72611">
        <w:rPr>
          <w:lang w:val="ru-RU"/>
        </w:rPr>
        <w:t xml:space="preserve">, </w:t>
      </w:r>
      <w:r w:rsidR="00124FEB">
        <w:rPr>
          <w:lang w:val="ru-RU"/>
        </w:rPr>
        <w:t xml:space="preserve">вносятся </w:t>
      </w:r>
      <w:r w:rsidRPr="00C72611">
        <w:rPr>
          <w:lang w:val="ru-RU"/>
        </w:rPr>
        <w:t>налоги</w:t>
      </w:r>
      <w:r w:rsidR="0058760A" w:rsidRPr="00C72611">
        <w:rPr>
          <w:lang w:val="ru-RU"/>
        </w:rPr>
        <w:t xml:space="preserve"> </w:t>
      </w:r>
      <w:r w:rsidR="00C72611">
        <w:rPr>
          <w:lang w:val="ru-RU"/>
        </w:rPr>
        <w:t xml:space="preserve">за </w:t>
      </w:r>
      <w:r w:rsidRPr="00C72611">
        <w:rPr>
          <w:lang w:val="ru-RU"/>
        </w:rPr>
        <w:t>сотрудников</w:t>
      </w:r>
      <w:r w:rsidR="00C72611">
        <w:rPr>
          <w:lang w:val="ru-RU"/>
        </w:rPr>
        <w:t xml:space="preserve">, </w:t>
      </w:r>
      <w:r w:rsidR="00C72611" w:rsidRPr="00C72611">
        <w:rPr>
          <w:lang w:val="ru-RU"/>
        </w:rPr>
        <w:t>работ</w:t>
      </w:r>
      <w:r w:rsidR="00C72611">
        <w:rPr>
          <w:lang w:val="ru-RU"/>
        </w:rPr>
        <w:t xml:space="preserve">ающих в </w:t>
      </w:r>
      <w:r w:rsidR="00C72611" w:rsidRPr="00C72611">
        <w:rPr>
          <w:lang w:val="ru-RU"/>
        </w:rPr>
        <w:t>США</w:t>
      </w:r>
      <w:r w:rsidR="00C72611">
        <w:rPr>
          <w:lang w:val="ru-RU"/>
        </w:rPr>
        <w:t xml:space="preserve">, </w:t>
      </w:r>
      <w:r w:rsidR="00C72611" w:rsidRPr="00C72611">
        <w:rPr>
          <w:lang w:val="ru-RU"/>
        </w:rPr>
        <w:t>а также</w:t>
      </w:r>
      <w:r w:rsidR="00C72611">
        <w:rPr>
          <w:lang w:val="ru-RU"/>
        </w:rPr>
        <w:t xml:space="preserve"> </w:t>
      </w:r>
      <w:r w:rsidR="00124FEB">
        <w:rPr>
          <w:lang w:val="ru-RU"/>
        </w:rPr>
        <w:t xml:space="preserve">оплачиваются </w:t>
      </w:r>
      <w:r w:rsidRPr="00C72611">
        <w:rPr>
          <w:lang w:val="ru-RU"/>
        </w:rPr>
        <w:t xml:space="preserve">путевые расходы и </w:t>
      </w:r>
      <w:r w:rsidR="00C72611">
        <w:rPr>
          <w:lang w:val="ru-RU"/>
        </w:rPr>
        <w:t xml:space="preserve">иные </w:t>
      </w:r>
      <w:r w:rsidR="00124FEB">
        <w:rPr>
          <w:lang w:val="ru-RU"/>
        </w:rPr>
        <w:t>суммы</w:t>
      </w:r>
      <w:r w:rsidR="00C72611">
        <w:rPr>
          <w:lang w:val="ru-RU"/>
        </w:rPr>
        <w:t xml:space="preserve">, </w:t>
      </w:r>
      <w:r w:rsidR="00124FEB">
        <w:rPr>
          <w:lang w:val="ru-RU"/>
        </w:rPr>
        <w:t xml:space="preserve">подлежащие выплате </w:t>
      </w:r>
      <w:r w:rsidR="00C72611">
        <w:rPr>
          <w:lang w:val="ru-RU"/>
        </w:rPr>
        <w:t xml:space="preserve">в долларах США. </w:t>
      </w:r>
      <w:r w:rsidR="00C72611" w:rsidRPr="00C72611">
        <w:rPr>
          <w:lang w:val="ru-RU"/>
        </w:rPr>
        <w:t>Выплаты</w:t>
      </w:r>
      <w:r w:rsidR="0058760A" w:rsidRPr="00D13E35">
        <w:rPr>
          <w:lang w:val="ru-RU"/>
        </w:rPr>
        <w:t xml:space="preserve"> </w:t>
      </w:r>
      <w:r w:rsidR="00D13E35" w:rsidRPr="00D13E35">
        <w:rPr>
          <w:lang w:val="ru-RU"/>
        </w:rPr>
        <w:t>в евро</w:t>
      </w:r>
      <w:r w:rsidR="0058760A" w:rsidRPr="00D13E35">
        <w:rPr>
          <w:lang w:val="ru-RU"/>
        </w:rPr>
        <w:t xml:space="preserve"> </w:t>
      </w:r>
      <w:r w:rsidR="00C72611">
        <w:rPr>
          <w:lang w:val="ru-RU"/>
        </w:rPr>
        <w:t xml:space="preserve">составляют в </w:t>
      </w:r>
      <w:r w:rsidRPr="00D13E35">
        <w:rPr>
          <w:lang w:val="ru-RU"/>
        </w:rPr>
        <w:t>средн</w:t>
      </w:r>
      <w:r w:rsidR="00C72611">
        <w:rPr>
          <w:lang w:val="ru-RU"/>
        </w:rPr>
        <w:t>ем</w:t>
      </w:r>
      <w:r w:rsidRPr="00D13E35">
        <w:rPr>
          <w:lang w:val="ru-RU"/>
        </w:rPr>
        <w:t xml:space="preserve"> </w:t>
      </w:r>
      <w:r w:rsidR="0058760A" w:rsidRPr="00D13E35">
        <w:rPr>
          <w:lang w:val="ru-RU"/>
        </w:rPr>
        <w:t>20</w:t>
      </w:r>
      <w:r w:rsidR="00C72611">
        <w:rPr>
          <w:lang w:val="ru-RU"/>
        </w:rPr>
        <w:t>,</w:t>
      </w:r>
      <w:r w:rsidR="0058760A" w:rsidRPr="00D13E35">
        <w:rPr>
          <w:lang w:val="ru-RU"/>
        </w:rPr>
        <w:t xml:space="preserve">0 </w:t>
      </w:r>
      <w:r w:rsidR="00D13E35">
        <w:rPr>
          <w:lang w:val="ru-RU"/>
        </w:rPr>
        <w:t>млн</w:t>
      </w:r>
      <w:r w:rsidR="00D13E35" w:rsidRPr="00D13E35">
        <w:rPr>
          <w:lang w:val="ru-RU"/>
        </w:rPr>
        <w:t>. евро</w:t>
      </w:r>
      <w:r w:rsidR="0058760A" w:rsidRPr="00D13E35">
        <w:rPr>
          <w:lang w:val="ru-RU"/>
        </w:rPr>
        <w:t xml:space="preserve"> </w:t>
      </w:r>
      <w:r w:rsidRPr="00D13E35">
        <w:rPr>
          <w:lang w:val="ru-RU"/>
        </w:rPr>
        <w:t>в год</w:t>
      </w:r>
      <w:r w:rsidR="0058760A" w:rsidRPr="00D13E35">
        <w:rPr>
          <w:lang w:val="ru-RU"/>
        </w:rPr>
        <w:t xml:space="preserve"> </w:t>
      </w:r>
      <w:r w:rsidRPr="00D13E35">
        <w:rPr>
          <w:lang w:val="ru-RU"/>
        </w:rPr>
        <w:t>или</w:t>
      </w:r>
      <w:r w:rsidR="0058760A" w:rsidRPr="00D13E35">
        <w:rPr>
          <w:lang w:val="ru-RU"/>
        </w:rPr>
        <w:t xml:space="preserve"> 40</w:t>
      </w:r>
      <w:r w:rsidR="00D13E35" w:rsidRPr="00D13E35">
        <w:rPr>
          <w:lang w:val="ru-RU"/>
        </w:rPr>
        <w:t>%</w:t>
      </w:r>
      <w:r w:rsidR="0058760A" w:rsidRPr="00D13E35">
        <w:rPr>
          <w:lang w:val="ru-RU"/>
        </w:rPr>
        <w:t xml:space="preserve"> </w:t>
      </w:r>
      <w:r w:rsidR="00C72611">
        <w:rPr>
          <w:lang w:val="ru-RU"/>
        </w:rPr>
        <w:t xml:space="preserve">всех поступлений </w:t>
      </w:r>
      <w:r w:rsidR="00D13E35">
        <w:rPr>
          <w:lang w:val="ru-RU"/>
        </w:rPr>
        <w:t>в</w:t>
      </w:r>
      <w:r w:rsidR="00D13E35" w:rsidRPr="00D13E35">
        <w:rPr>
          <w:lang w:val="ru-RU"/>
        </w:rPr>
        <w:t xml:space="preserve"> евро</w:t>
      </w:r>
      <w:r w:rsidR="0058760A" w:rsidRPr="00D13E35">
        <w:rPr>
          <w:lang w:val="ru-RU"/>
        </w:rPr>
        <w:t xml:space="preserve">, </w:t>
      </w:r>
      <w:r w:rsidR="00C72611">
        <w:rPr>
          <w:lang w:val="ru-RU"/>
        </w:rPr>
        <w:t xml:space="preserve">большая часть которых представлена </w:t>
      </w:r>
      <w:r w:rsidR="00D13E35" w:rsidRPr="00D13E35">
        <w:rPr>
          <w:lang w:val="ru-RU"/>
        </w:rPr>
        <w:t>пошлин</w:t>
      </w:r>
      <w:r w:rsidR="00C72611">
        <w:rPr>
          <w:lang w:val="ru-RU"/>
        </w:rPr>
        <w:t>ами</w:t>
      </w:r>
      <w:r w:rsidR="00D13E35" w:rsidRPr="00D13E35">
        <w:rPr>
          <w:lang w:val="ru-RU"/>
        </w:rPr>
        <w:t xml:space="preserve"> </w:t>
      </w:r>
      <w:r w:rsidR="00D13E35">
        <w:t>PCT</w:t>
      </w:r>
      <w:r w:rsidRPr="00D13E35">
        <w:rPr>
          <w:lang w:val="ru-RU"/>
        </w:rPr>
        <w:t xml:space="preserve"> за поиск</w:t>
      </w:r>
      <w:r w:rsidR="00C72611">
        <w:rPr>
          <w:lang w:val="ru-RU"/>
        </w:rPr>
        <w:t>,</w:t>
      </w:r>
      <w:r w:rsidRPr="00D13E35">
        <w:rPr>
          <w:lang w:val="ru-RU"/>
        </w:rPr>
        <w:t xml:space="preserve"> </w:t>
      </w:r>
      <w:r w:rsidR="00C72611" w:rsidRPr="00C72611">
        <w:rPr>
          <w:lang w:val="ru-RU"/>
        </w:rPr>
        <w:t>котор</w:t>
      </w:r>
      <w:r w:rsidR="00C72611">
        <w:rPr>
          <w:lang w:val="ru-RU"/>
        </w:rPr>
        <w:t xml:space="preserve">ые </w:t>
      </w:r>
      <w:r w:rsidR="0052786D">
        <w:rPr>
          <w:lang w:val="ru-RU"/>
        </w:rPr>
        <w:t>поступают в Международное</w:t>
      </w:r>
      <w:r w:rsidR="00D13E35" w:rsidRPr="00D13E35">
        <w:rPr>
          <w:lang w:val="ru-RU"/>
        </w:rPr>
        <w:t xml:space="preserve"> бюро</w:t>
      </w:r>
      <w:r w:rsidR="0058760A" w:rsidRPr="00D13E35">
        <w:rPr>
          <w:lang w:val="ru-RU"/>
        </w:rPr>
        <w:t xml:space="preserve"> </w:t>
      </w:r>
      <w:r w:rsidR="0052786D">
        <w:rPr>
          <w:lang w:val="ru-RU"/>
        </w:rPr>
        <w:t>как получающее ведомство</w:t>
      </w:r>
      <w:r w:rsidR="00D13E35" w:rsidRPr="00D13E35">
        <w:rPr>
          <w:lang w:val="ru-RU"/>
        </w:rPr>
        <w:t xml:space="preserve"> </w:t>
      </w:r>
      <w:r w:rsidR="00D13E35">
        <w:t>PCT</w:t>
      </w:r>
      <w:r w:rsidR="0058760A" w:rsidRPr="00D13E35">
        <w:rPr>
          <w:lang w:val="ru-RU"/>
        </w:rPr>
        <w:t xml:space="preserve"> (</w:t>
      </w:r>
      <w:r w:rsidRPr="00D13E35">
        <w:rPr>
          <w:lang w:val="ru-RU"/>
        </w:rPr>
        <w:t>ПВ</w:t>
      </w:r>
      <w:r w:rsidR="00C72611">
        <w:rPr>
          <w:lang w:val="ru-RU"/>
        </w:rPr>
        <w:t>)</w:t>
      </w:r>
      <w:r w:rsidR="0058760A" w:rsidRPr="00D13E35">
        <w:rPr>
          <w:lang w:val="ru-RU"/>
        </w:rPr>
        <w:t xml:space="preserve"> </w:t>
      </w:r>
      <w:r w:rsidRPr="00D13E35">
        <w:rPr>
          <w:lang w:val="ru-RU"/>
        </w:rPr>
        <w:t>в основном</w:t>
      </w:r>
      <w:r w:rsidR="0058760A" w:rsidRPr="00D13E35">
        <w:rPr>
          <w:lang w:val="ru-RU"/>
        </w:rPr>
        <w:t xml:space="preserve"> </w:t>
      </w:r>
      <w:r w:rsidR="00D13E35">
        <w:rPr>
          <w:lang w:val="ru-RU"/>
        </w:rPr>
        <w:t>в</w:t>
      </w:r>
      <w:r w:rsidR="00D13E35" w:rsidRPr="00D13E35">
        <w:rPr>
          <w:lang w:val="ru-RU"/>
        </w:rPr>
        <w:t xml:space="preserve"> </w:t>
      </w:r>
      <w:r w:rsidR="00C72611" w:rsidRPr="00C72611">
        <w:rPr>
          <w:szCs w:val="22"/>
          <w:lang w:val="ru-RU"/>
        </w:rPr>
        <w:t>шв</w:t>
      </w:r>
      <w:r w:rsidR="00C72611">
        <w:rPr>
          <w:szCs w:val="22"/>
          <w:lang w:val="ru-RU"/>
        </w:rPr>
        <w:t>ейцарских франках</w:t>
      </w:r>
      <w:r w:rsidR="0058760A" w:rsidRPr="00D13E35">
        <w:rPr>
          <w:lang w:val="ru-RU"/>
        </w:rPr>
        <w:t xml:space="preserve">, </w:t>
      </w:r>
      <w:r w:rsidR="00C72611">
        <w:rPr>
          <w:lang w:val="ru-RU"/>
        </w:rPr>
        <w:t>но также отчасти в долларах США</w:t>
      </w:r>
      <w:r w:rsidR="0058760A" w:rsidRPr="00D13E35">
        <w:rPr>
          <w:lang w:val="ru-RU"/>
        </w:rPr>
        <w:t xml:space="preserve"> </w:t>
      </w:r>
      <w:r w:rsidRPr="00D13E35">
        <w:rPr>
          <w:lang w:val="ru-RU"/>
        </w:rPr>
        <w:t>и</w:t>
      </w:r>
      <w:r w:rsidR="0058760A" w:rsidRPr="00D13E35">
        <w:rPr>
          <w:lang w:val="ru-RU"/>
        </w:rPr>
        <w:t xml:space="preserve"> </w:t>
      </w:r>
      <w:r w:rsidR="00D13E35" w:rsidRPr="00D13E35">
        <w:rPr>
          <w:lang w:val="ru-RU"/>
        </w:rPr>
        <w:t>евро</w:t>
      </w:r>
      <w:r w:rsidR="0052786D">
        <w:rPr>
          <w:lang w:val="ru-RU"/>
        </w:rPr>
        <w:t xml:space="preserve">, для </w:t>
      </w:r>
      <w:r w:rsidR="00124FEB">
        <w:rPr>
          <w:lang w:val="ru-RU"/>
        </w:rPr>
        <w:t xml:space="preserve">последующего перечисления </w:t>
      </w:r>
      <w:r w:rsidR="00D13E35" w:rsidRPr="00D13E35">
        <w:rPr>
          <w:lang w:val="ru-RU"/>
        </w:rPr>
        <w:t>Европейск</w:t>
      </w:r>
      <w:r w:rsidR="00D13E35">
        <w:rPr>
          <w:lang w:val="ru-RU"/>
        </w:rPr>
        <w:t>ому патентному ведомству</w:t>
      </w:r>
      <w:r w:rsidRPr="00D13E35">
        <w:rPr>
          <w:lang w:val="ru-RU"/>
        </w:rPr>
        <w:t xml:space="preserve"> (ЕПВ) </w:t>
      </w:r>
      <w:r w:rsidR="00124FEB">
        <w:rPr>
          <w:lang w:val="ru-RU"/>
        </w:rPr>
        <w:t>как международному поисковому</w:t>
      </w:r>
      <w:r w:rsidRPr="00D13E35">
        <w:rPr>
          <w:lang w:val="ru-RU"/>
        </w:rPr>
        <w:t xml:space="preserve"> орган</w:t>
      </w:r>
      <w:r w:rsidR="00124FEB">
        <w:rPr>
          <w:lang w:val="ru-RU"/>
        </w:rPr>
        <w:t>у</w:t>
      </w:r>
      <w:r w:rsidR="00D13E35">
        <w:rPr>
          <w:lang w:val="ru-RU"/>
        </w:rPr>
        <w:t xml:space="preserve"> </w:t>
      </w:r>
      <w:r w:rsidR="00D13E35">
        <w:t>PCT</w:t>
      </w:r>
      <w:r w:rsidR="0058760A" w:rsidRPr="00D13E35">
        <w:rPr>
          <w:lang w:val="ru-RU"/>
        </w:rPr>
        <w:t xml:space="preserve">. </w:t>
      </w:r>
    </w:p>
    <w:p w:rsidR="0058760A" w:rsidRPr="00D13E35" w:rsidRDefault="0058760A" w:rsidP="00F516DC">
      <w:pPr>
        <w:rPr>
          <w:lang w:val="ru-RU"/>
        </w:rPr>
      </w:pPr>
    </w:p>
    <w:p w:rsidR="0058760A" w:rsidRPr="0052786D" w:rsidRDefault="0052786D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Этот </w:t>
      </w:r>
      <w:r w:rsidRPr="0052786D">
        <w:rPr>
          <w:lang w:val="ru-RU"/>
        </w:rPr>
        <w:t>вопрос</w:t>
      </w:r>
      <w:r>
        <w:rPr>
          <w:lang w:val="ru-RU"/>
        </w:rPr>
        <w:t xml:space="preserve"> </w:t>
      </w:r>
      <w:r w:rsidR="00124FEB">
        <w:rPr>
          <w:lang w:val="ru-RU"/>
        </w:rPr>
        <w:t>затрагивался</w:t>
      </w:r>
      <w:r>
        <w:rPr>
          <w:lang w:val="ru-RU"/>
        </w:rPr>
        <w:t xml:space="preserve"> в «Исследовании казначейских </w:t>
      </w:r>
      <w:r w:rsidRPr="0052786D">
        <w:rPr>
          <w:lang w:val="ru-RU"/>
        </w:rPr>
        <w:t>операци</w:t>
      </w:r>
      <w:r>
        <w:rPr>
          <w:lang w:val="ru-RU"/>
        </w:rPr>
        <w:t>й</w:t>
      </w:r>
      <w:r w:rsidR="0058760A" w:rsidRPr="00D13E35">
        <w:rPr>
          <w:lang w:val="ru-RU"/>
        </w:rPr>
        <w:t xml:space="preserve"> </w:t>
      </w:r>
      <w:r w:rsidR="00D13E35" w:rsidRPr="00D13E35">
        <w:rPr>
          <w:lang w:val="ru-RU"/>
        </w:rPr>
        <w:t>ВОИС</w:t>
      </w:r>
      <w:r>
        <w:rPr>
          <w:lang w:val="ru-RU"/>
        </w:rPr>
        <w:t>», подготовленном</w:t>
      </w:r>
      <w:r w:rsidR="005629BE">
        <w:rPr>
          <w:lang w:val="ru-RU"/>
        </w:rPr>
        <w:t xml:space="preserve"> в марте</w:t>
      </w:r>
      <w:r w:rsidR="0058760A" w:rsidRPr="00D13E35">
        <w:rPr>
          <w:lang w:val="ru-RU"/>
        </w:rPr>
        <w:t xml:space="preserve"> </w:t>
      </w:r>
      <w:r w:rsidR="000C4CBD" w:rsidRPr="00D13E35">
        <w:rPr>
          <w:lang w:val="ru-RU"/>
        </w:rPr>
        <w:t>2014 г.</w:t>
      </w:r>
      <w:r>
        <w:rPr>
          <w:lang w:val="ru-RU"/>
        </w:rPr>
        <w:t xml:space="preserve"> </w:t>
      </w:r>
      <w:r w:rsidR="00124FEB">
        <w:rPr>
          <w:lang w:val="ru-RU"/>
        </w:rPr>
        <w:t>Авторы исследования</w:t>
      </w:r>
      <w:r>
        <w:rPr>
          <w:lang w:val="ru-RU"/>
        </w:rPr>
        <w:t xml:space="preserve"> </w:t>
      </w:r>
      <w:r w:rsidR="00124FEB">
        <w:rPr>
          <w:lang w:val="ru-RU"/>
        </w:rPr>
        <w:t>отметили</w:t>
      </w:r>
      <w:r>
        <w:rPr>
          <w:lang w:val="ru-RU"/>
        </w:rPr>
        <w:t xml:space="preserve"> </w:t>
      </w:r>
      <w:r w:rsidR="000C4CBD" w:rsidRPr="00D13E35">
        <w:rPr>
          <w:lang w:val="ru-RU"/>
        </w:rPr>
        <w:t>потенциал</w:t>
      </w:r>
      <w:r w:rsidR="00124FEB">
        <w:rPr>
          <w:lang w:val="ru-RU"/>
        </w:rPr>
        <w:t>ьную проблему, связанную</w:t>
      </w:r>
      <w:r>
        <w:rPr>
          <w:lang w:val="ru-RU"/>
        </w:rPr>
        <w:t xml:space="preserve"> с тем, что </w:t>
      </w:r>
      <w:r w:rsidR="00124FEB" w:rsidRPr="00124FEB">
        <w:rPr>
          <w:lang w:val="ru-RU"/>
        </w:rPr>
        <w:t xml:space="preserve">в отношении </w:t>
      </w:r>
      <w:r w:rsidR="00124FEB">
        <w:rPr>
          <w:lang w:val="ru-RU"/>
        </w:rPr>
        <w:t>сумм</w:t>
      </w:r>
      <w:r>
        <w:rPr>
          <w:lang w:val="ru-RU"/>
        </w:rPr>
        <w:t xml:space="preserve"> в </w:t>
      </w:r>
      <w:r w:rsidR="00C72611">
        <w:rPr>
          <w:lang w:val="ru-RU"/>
        </w:rPr>
        <w:t>долл</w:t>
      </w:r>
      <w:r>
        <w:rPr>
          <w:lang w:val="ru-RU"/>
        </w:rPr>
        <w:t>арах</w:t>
      </w:r>
      <w:r w:rsidR="00C72611">
        <w:rPr>
          <w:lang w:val="ru-RU"/>
        </w:rPr>
        <w:t xml:space="preserve"> США</w:t>
      </w:r>
      <w:r w:rsidR="0058760A" w:rsidRPr="00D13E35">
        <w:rPr>
          <w:lang w:val="ru-RU"/>
        </w:rPr>
        <w:t xml:space="preserve"> </w:t>
      </w:r>
      <w:r w:rsidR="000C4CBD" w:rsidRPr="00D13E35">
        <w:rPr>
          <w:lang w:val="ru-RU"/>
        </w:rPr>
        <w:t>и</w:t>
      </w:r>
      <w:r w:rsidR="0058760A" w:rsidRPr="00D13E35">
        <w:rPr>
          <w:lang w:val="ru-RU"/>
        </w:rPr>
        <w:t xml:space="preserve"> </w:t>
      </w:r>
      <w:r w:rsidRPr="00D13E35">
        <w:rPr>
          <w:lang w:val="ru-RU"/>
        </w:rPr>
        <w:t xml:space="preserve">евро </w:t>
      </w:r>
      <w:r w:rsidR="00124FEB">
        <w:rPr>
          <w:lang w:val="ru-RU"/>
        </w:rPr>
        <w:t xml:space="preserve">хеджирование будет качаться </w:t>
      </w:r>
      <w:r w:rsidR="000C4CBD" w:rsidRPr="00D13E35">
        <w:rPr>
          <w:lang w:val="ru-RU"/>
        </w:rPr>
        <w:t>только</w:t>
      </w:r>
      <w:r w:rsidR="0058760A" w:rsidRPr="00D13E35">
        <w:rPr>
          <w:lang w:val="ru-RU"/>
        </w:rPr>
        <w:t xml:space="preserve"> </w:t>
      </w:r>
      <w:r w:rsidR="00124FEB">
        <w:rPr>
          <w:lang w:val="ru-RU"/>
        </w:rPr>
        <w:t>части</w:t>
      </w:r>
      <w:r w:rsidR="0058760A" w:rsidRPr="00D13E35">
        <w:rPr>
          <w:lang w:val="ru-RU"/>
        </w:rPr>
        <w:t xml:space="preserve"> </w:t>
      </w:r>
      <w:r>
        <w:rPr>
          <w:lang w:val="ru-RU"/>
        </w:rPr>
        <w:t>дохода</w:t>
      </w:r>
      <w:r w:rsidR="00DA715A" w:rsidRPr="00DA715A">
        <w:rPr>
          <w:lang w:val="ru-RU"/>
        </w:rPr>
        <w:t xml:space="preserve"> в виде пошлин РСТ</w:t>
      </w:r>
      <w:r>
        <w:rPr>
          <w:lang w:val="ru-RU"/>
        </w:rPr>
        <w:t xml:space="preserve">. </w:t>
      </w:r>
      <w:r w:rsidR="000C4CBD" w:rsidRPr="005A26BB">
        <w:rPr>
          <w:lang w:val="ru-RU"/>
        </w:rPr>
        <w:t>Поскольку</w:t>
      </w:r>
      <w:r w:rsidR="000C4CBD" w:rsidRPr="0052786D">
        <w:rPr>
          <w:lang w:val="ru-RU"/>
        </w:rPr>
        <w:t xml:space="preserve"> </w:t>
      </w:r>
      <w:r w:rsidR="000C4CBD" w:rsidRPr="005A26BB">
        <w:rPr>
          <w:lang w:val="ru-RU"/>
        </w:rPr>
        <w:t>пошлин</w:t>
      </w:r>
      <w:r>
        <w:rPr>
          <w:lang w:val="ru-RU"/>
        </w:rPr>
        <w:t>ы</w:t>
      </w:r>
      <w:r w:rsidRPr="0052786D">
        <w:rPr>
          <w:lang w:val="ru-RU"/>
        </w:rPr>
        <w:t>,</w:t>
      </w:r>
      <w:r w:rsidR="000C4CBD" w:rsidRPr="0052786D">
        <w:rPr>
          <w:lang w:val="ru-RU"/>
        </w:rPr>
        <w:t xml:space="preserve"> </w:t>
      </w:r>
      <w:r w:rsidR="000C4CBD" w:rsidRPr="005A26BB">
        <w:rPr>
          <w:lang w:val="ru-RU"/>
        </w:rPr>
        <w:t>подлежащ</w:t>
      </w:r>
      <w:r>
        <w:rPr>
          <w:lang w:val="ru-RU"/>
        </w:rPr>
        <w:t>ие</w:t>
      </w:r>
      <w:r w:rsidR="000C4CBD" w:rsidRPr="0052786D">
        <w:rPr>
          <w:lang w:val="ru-RU"/>
        </w:rPr>
        <w:t xml:space="preserve"> </w:t>
      </w:r>
      <w:r w:rsidR="000C4CBD" w:rsidRPr="005A26BB">
        <w:rPr>
          <w:lang w:val="ru-RU"/>
        </w:rPr>
        <w:t>уплате</w:t>
      </w:r>
      <w:r w:rsidR="000C4CBD" w:rsidRPr="0052786D">
        <w:rPr>
          <w:lang w:val="ru-RU"/>
        </w:rPr>
        <w:t xml:space="preserve"> </w:t>
      </w:r>
      <w:r>
        <w:rPr>
          <w:lang w:val="ru-RU"/>
        </w:rPr>
        <w:t>в трех</w:t>
      </w:r>
      <w:r w:rsidR="0058760A" w:rsidRPr="0052786D">
        <w:rPr>
          <w:lang w:val="ru-RU"/>
        </w:rPr>
        <w:t xml:space="preserve"> </w:t>
      </w:r>
      <w:r w:rsidR="000C4CBD" w:rsidRPr="005A26BB">
        <w:rPr>
          <w:lang w:val="ru-RU"/>
        </w:rPr>
        <w:t>валют</w:t>
      </w:r>
      <w:r>
        <w:rPr>
          <w:lang w:val="ru-RU"/>
        </w:rPr>
        <w:t>ах,</w:t>
      </w:r>
      <w:r w:rsidR="0058760A" w:rsidRPr="0052786D">
        <w:rPr>
          <w:lang w:val="ru-RU"/>
        </w:rPr>
        <w:t xml:space="preserve"> </w:t>
      </w:r>
      <w:r>
        <w:rPr>
          <w:lang w:val="ru-RU"/>
        </w:rPr>
        <w:t>будут устанавливаться по смешанной ставке хеджирования</w:t>
      </w:r>
      <w:r w:rsidR="0058760A" w:rsidRPr="0052786D">
        <w:rPr>
          <w:lang w:val="ru-RU"/>
        </w:rPr>
        <w:t xml:space="preserve">, </w:t>
      </w:r>
      <w:r>
        <w:rPr>
          <w:lang w:val="ru-RU"/>
        </w:rPr>
        <w:t xml:space="preserve">примерно </w:t>
      </w:r>
      <w:r w:rsidR="0058760A" w:rsidRPr="0052786D">
        <w:rPr>
          <w:lang w:val="ru-RU"/>
        </w:rPr>
        <w:t>55</w:t>
      </w:r>
      <w:r w:rsidR="00D13E35" w:rsidRPr="0052786D">
        <w:rPr>
          <w:lang w:val="ru-RU"/>
        </w:rPr>
        <w:t>%</w:t>
      </w:r>
      <w:r w:rsidR="0058760A" w:rsidRPr="0052786D">
        <w:rPr>
          <w:lang w:val="ru-RU"/>
        </w:rPr>
        <w:t xml:space="preserve"> </w:t>
      </w:r>
      <w:r w:rsidRPr="0052786D">
        <w:rPr>
          <w:lang w:val="ru-RU"/>
        </w:rPr>
        <w:t>пошлин</w:t>
      </w:r>
      <w:r w:rsidR="00124FEB">
        <w:rPr>
          <w:lang w:val="ru-RU"/>
        </w:rPr>
        <w:t xml:space="preserve">, </w:t>
      </w:r>
      <w:r w:rsidR="00C57134">
        <w:rPr>
          <w:lang w:val="ru-RU"/>
        </w:rPr>
        <w:t xml:space="preserve">уплачиваемых </w:t>
      </w:r>
      <w:r>
        <w:rPr>
          <w:lang w:val="ru-RU"/>
        </w:rPr>
        <w:t xml:space="preserve">в </w:t>
      </w:r>
      <w:r w:rsidR="00C72611">
        <w:rPr>
          <w:lang w:val="ru-RU"/>
        </w:rPr>
        <w:t>долл</w:t>
      </w:r>
      <w:r>
        <w:rPr>
          <w:lang w:val="ru-RU"/>
        </w:rPr>
        <w:t>арах</w:t>
      </w:r>
      <w:r w:rsidR="00C72611" w:rsidRPr="0052786D">
        <w:rPr>
          <w:lang w:val="ru-RU"/>
        </w:rPr>
        <w:t xml:space="preserve"> </w:t>
      </w:r>
      <w:r w:rsidR="00C72611">
        <w:rPr>
          <w:lang w:val="ru-RU"/>
        </w:rPr>
        <w:t>США</w:t>
      </w:r>
      <w:r w:rsidR="0058760A" w:rsidRPr="0052786D">
        <w:rPr>
          <w:lang w:val="ru-RU"/>
        </w:rPr>
        <w:t xml:space="preserve"> </w:t>
      </w:r>
      <w:r w:rsidR="000C4CBD" w:rsidRPr="005A26BB">
        <w:rPr>
          <w:lang w:val="ru-RU"/>
        </w:rPr>
        <w:t>и</w:t>
      </w:r>
      <w:r w:rsidR="0058760A" w:rsidRPr="0052786D">
        <w:rPr>
          <w:lang w:val="ru-RU"/>
        </w:rPr>
        <w:t xml:space="preserve"> </w:t>
      </w:r>
      <w:r>
        <w:rPr>
          <w:lang w:val="ru-RU"/>
        </w:rPr>
        <w:t xml:space="preserve">примерно </w:t>
      </w:r>
      <w:r w:rsidR="0058760A" w:rsidRPr="0052786D">
        <w:rPr>
          <w:lang w:val="ru-RU"/>
        </w:rPr>
        <w:t>40</w:t>
      </w:r>
      <w:r w:rsidR="00D13E35" w:rsidRPr="0052786D">
        <w:rPr>
          <w:lang w:val="ru-RU"/>
        </w:rPr>
        <w:t>%</w:t>
      </w:r>
      <w:r w:rsidR="0058760A" w:rsidRPr="0052786D">
        <w:rPr>
          <w:lang w:val="ru-RU"/>
        </w:rPr>
        <w:t xml:space="preserve"> </w:t>
      </w:r>
      <w:r w:rsidRPr="0052786D">
        <w:rPr>
          <w:lang w:val="ru-RU"/>
        </w:rPr>
        <w:t>пошлин</w:t>
      </w:r>
      <w:r w:rsidR="00124FEB">
        <w:rPr>
          <w:lang w:val="ru-RU"/>
        </w:rPr>
        <w:t>,</w:t>
      </w:r>
      <w:r>
        <w:rPr>
          <w:lang w:val="ru-RU"/>
        </w:rPr>
        <w:t xml:space="preserve"> </w:t>
      </w:r>
      <w:r w:rsidR="00C57134">
        <w:rPr>
          <w:lang w:val="ru-RU"/>
        </w:rPr>
        <w:t xml:space="preserve">уплачиваемых </w:t>
      </w:r>
      <w:r>
        <w:rPr>
          <w:lang w:val="ru-RU"/>
        </w:rPr>
        <w:t xml:space="preserve">в </w:t>
      </w:r>
      <w:r w:rsidRPr="005A26BB">
        <w:rPr>
          <w:lang w:val="ru-RU"/>
        </w:rPr>
        <w:t>евро</w:t>
      </w:r>
      <w:r w:rsidR="00124FEB">
        <w:rPr>
          <w:lang w:val="ru-RU"/>
        </w:rPr>
        <w:t>,</w:t>
      </w:r>
      <w:r w:rsidRPr="0052786D">
        <w:rPr>
          <w:lang w:val="ru-RU"/>
        </w:rPr>
        <w:t xml:space="preserve"> </w:t>
      </w:r>
      <w:r>
        <w:rPr>
          <w:lang w:val="ru-RU"/>
        </w:rPr>
        <w:t>будут уплачиваться заявителями</w:t>
      </w:r>
      <w:r w:rsidR="000C4CBD" w:rsidRPr="0052786D">
        <w:rPr>
          <w:lang w:val="ru-RU"/>
        </w:rPr>
        <w:t xml:space="preserve"> </w:t>
      </w:r>
      <w:r>
        <w:rPr>
          <w:lang w:val="ru-RU"/>
        </w:rPr>
        <w:t>по ставкам</w:t>
      </w:r>
      <w:r w:rsidR="00124FEB">
        <w:rPr>
          <w:lang w:val="ru-RU"/>
        </w:rPr>
        <w:t xml:space="preserve"> </w:t>
      </w:r>
      <w:r w:rsidR="00124FEB" w:rsidRPr="00124FEB">
        <w:rPr>
          <w:lang w:val="ru-RU"/>
        </w:rPr>
        <w:t>пошлин</w:t>
      </w:r>
      <w:r>
        <w:rPr>
          <w:lang w:val="ru-RU"/>
        </w:rPr>
        <w:t>, основанным на смешанной ставке хеджирования</w:t>
      </w:r>
      <w:r w:rsidR="0058760A" w:rsidRPr="0052786D">
        <w:rPr>
          <w:lang w:val="ru-RU"/>
        </w:rPr>
        <w:t xml:space="preserve">, </w:t>
      </w:r>
      <w:r>
        <w:rPr>
          <w:lang w:val="ru-RU"/>
        </w:rPr>
        <w:t xml:space="preserve">хотя </w:t>
      </w:r>
      <w:r w:rsidR="00EA45D8">
        <w:rPr>
          <w:lang w:val="ru-RU"/>
        </w:rPr>
        <w:t xml:space="preserve">никакие </w:t>
      </w:r>
      <w:r w:rsidRPr="0052786D">
        <w:rPr>
          <w:lang w:val="ru-RU"/>
        </w:rPr>
        <w:t>изменени</w:t>
      </w:r>
      <w:r>
        <w:rPr>
          <w:lang w:val="ru-RU"/>
        </w:rPr>
        <w:t>я валютных</w:t>
      </w:r>
      <w:r w:rsidR="0058760A" w:rsidRPr="0052786D">
        <w:rPr>
          <w:lang w:val="ru-RU"/>
        </w:rPr>
        <w:t xml:space="preserve"> </w:t>
      </w:r>
      <w:r>
        <w:rPr>
          <w:lang w:val="ru-RU"/>
        </w:rPr>
        <w:t xml:space="preserve">курсов не будут </w:t>
      </w:r>
      <w:r w:rsidR="000C4CBD" w:rsidRPr="005A26BB">
        <w:rPr>
          <w:lang w:val="ru-RU"/>
        </w:rPr>
        <w:t>компенсировать</w:t>
      </w:r>
      <w:r>
        <w:rPr>
          <w:lang w:val="ru-RU"/>
        </w:rPr>
        <w:t>ся</w:t>
      </w:r>
      <w:r w:rsidR="000C4CBD" w:rsidRPr="0052786D">
        <w:rPr>
          <w:lang w:val="ru-RU"/>
        </w:rPr>
        <w:t xml:space="preserve"> </w:t>
      </w:r>
      <w:r>
        <w:rPr>
          <w:lang w:val="ru-RU"/>
        </w:rPr>
        <w:t>изменением</w:t>
      </w:r>
      <w:r w:rsidR="000C4CBD" w:rsidRPr="0052786D">
        <w:rPr>
          <w:lang w:val="ru-RU"/>
        </w:rPr>
        <w:t xml:space="preserve"> </w:t>
      </w:r>
      <w:r w:rsidR="00A63FA2" w:rsidRPr="00A63FA2">
        <w:rPr>
          <w:lang w:val="ru-RU"/>
        </w:rPr>
        <w:t>стоимост</w:t>
      </w:r>
      <w:r w:rsidR="00A63FA2">
        <w:rPr>
          <w:lang w:val="ru-RU"/>
        </w:rPr>
        <w:t xml:space="preserve">и </w:t>
      </w:r>
      <w:r w:rsidR="005A26BB" w:rsidRPr="005A26BB">
        <w:rPr>
          <w:lang w:val="ru-RU"/>
        </w:rPr>
        <w:t>форвардн</w:t>
      </w:r>
      <w:r w:rsidR="00A63FA2">
        <w:rPr>
          <w:lang w:val="ru-RU"/>
        </w:rPr>
        <w:t>ых</w:t>
      </w:r>
      <w:r w:rsidR="0058760A" w:rsidRPr="0052786D">
        <w:rPr>
          <w:lang w:val="ru-RU"/>
        </w:rPr>
        <w:t xml:space="preserve"> </w:t>
      </w:r>
      <w:r w:rsidR="000C4CBD" w:rsidRPr="005A26BB">
        <w:rPr>
          <w:lang w:val="ru-RU"/>
        </w:rPr>
        <w:t>контракт</w:t>
      </w:r>
      <w:r w:rsidR="00A63FA2">
        <w:rPr>
          <w:lang w:val="ru-RU"/>
        </w:rPr>
        <w:t xml:space="preserve">ов на покупку. </w:t>
      </w:r>
    </w:p>
    <w:p w:rsidR="0058760A" w:rsidRPr="0052786D" w:rsidRDefault="0058760A" w:rsidP="00F516DC">
      <w:pPr>
        <w:rPr>
          <w:lang w:val="ru-RU"/>
        </w:rPr>
      </w:pPr>
    </w:p>
    <w:p w:rsidR="0058760A" w:rsidRPr="002B5369" w:rsidRDefault="0074749B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A63FA2">
        <w:rPr>
          <w:lang w:val="ru-RU"/>
        </w:rPr>
        <w:t>В</w:t>
      </w:r>
      <w:r w:rsidR="00A63FA2" w:rsidRPr="00A63FA2">
        <w:rPr>
          <w:lang w:val="ru-RU"/>
        </w:rPr>
        <w:t xml:space="preserve"> настоящее время</w:t>
      </w:r>
      <w:r w:rsidR="00A63FA2">
        <w:rPr>
          <w:lang w:val="ru-RU"/>
        </w:rPr>
        <w:t xml:space="preserve"> при изменении</w:t>
      </w:r>
      <w:r w:rsidR="000C4CBD" w:rsidRPr="00A63FA2">
        <w:rPr>
          <w:lang w:val="ru-RU"/>
        </w:rPr>
        <w:t xml:space="preserve"> </w:t>
      </w:r>
      <w:r w:rsidR="00A63FA2">
        <w:rPr>
          <w:lang w:val="ru-RU"/>
        </w:rPr>
        <w:t>поступлений, вызванном падением обменного</w:t>
      </w:r>
      <w:r w:rsidR="000C4CBD" w:rsidRPr="00A63FA2">
        <w:rPr>
          <w:lang w:val="ru-RU"/>
        </w:rPr>
        <w:t xml:space="preserve"> курс</w:t>
      </w:r>
      <w:r w:rsidR="00A63FA2">
        <w:rPr>
          <w:lang w:val="ru-RU"/>
        </w:rPr>
        <w:t>а</w:t>
      </w:r>
      <w:r w:rsidR="000C4CBD" w:rsidRPr="00A63FA2">
        <w:rPr>
          <w:lang w:val="ru-RU"/>
        </w:rPr>
        <w:t xml:space="preserve"> </w:t>
      </w:r>
      <w:r w:rsidR="00A63FA2" w:rsidRPr="00A63FA2">
        <w:rPr>
          <w:lang w:val="ru-RU"/>
        </w:rPr>
        <w:t>ш</w:t>
      </w:r>
      <w:r w:rsidR="000C4CBD" w:rsidRPr="00A63FA2">
        <w:rPr>
          <w:lang w:val="ru-RU"/>
        </w:rPr>
        <w:t>вейцарск</w:t>
      </w:r>
      <w:r w:rsidR="00A63FA2">
        <w:rPr>
          <w:lang w:val="ru-RU"/>
        </w:rPr>
        <w:t>ого</w:t>
      </w:r>
      <w:r w:rsidR="0058760A" w:rsidRPr="00A63FA2">
        <w:rPr>
          <w:lang w:val="ru-RU"/>
        </w:rPr>
        <w:t xml:space="preserve"> </w:t>
      </w:r>
      <w:r w:rsidR="00A63FA2">
        <w:rPr>
          <w:lang w:val="ru-RU"/>
        </w:rPr>
        <w:t xml:space="preserve">франка более чем на </w:t>
      </w:r>
      <w:r w:rsidR="0058760A" w:rsidRPr="00A63FA2">
        <w:rPr>
          <w:lang w:val="ru-RU"/>
        </w:rPr>
        <w:t>5</w:t>
      </w:r>
      <w:r w:rsidR="00D13E35" w:rsidRPr="00A63FA2">
        <w:rPr>
          <w:lang w:val="ru-RU"/>
        </w:rPr>
        <w:t>%</w:t>
      </w:r>
      <w:r w:rsidR="0058760A" w:rsidRPr="00A63FA2">
        <w:rPr>
          <w:lang w:val="ru-RU"/>
        </w:rPr>
        <w:t xml:space="preserve"> </w:t>
      </w:r>
      <w:r w:rsidR="00A63FA2" w:rsidRPr="00A63FA2">
        <w:rPr>
          <w:lang w:val="ru-RU"/>
        </w:rPr>
        <w:t>в течение</w:t>
      </w:r>
      <w:r w:rsidR="00A63FA2">
        <w:rPr>
          <w:lang w:val="ru-RU"/>
        </w:rPr>
        <w:t xml:space="preserve"> </w:t>
      </w:r>
      <w:r w:rsidR="000C4CBD" w:rsidRPr="00A63FA2">
        <w:rPr>
          <w:lang w:val="ru-RU"/>
        </w:rPr>
        <w:t>четыре</w:t>
      </w:r>
      <w:r w:rsidR="00A63FA2">
        <w:rPr>
          <w:lang w:val="ru-RU"/>
        </w:rPr>
        <w:t>х</w:t>
      </w:r>
      <w:r w:rsidR="0058760A" w:rsidRPr="00A63FA2">
        <w:rPr>
          <w:lang w:val="ru-RU"/>
        </w:rPr>
        <w:t xml:space="preserve"> </w:t>
      </w:r>
      <w:r w:rsidR="00A63FA2" w:rsidRPr="00A63FA2">
        <w:rPr>
          <w:lang w:val="ru-RU"/>
        </w:rPr>
        <w:t>п</w:t>
      </w:r>
      <w:r w:rsidR="000C4CBD" w:rsidRPr="00A63FA2">
        <w:rPr>
          <w:lang w:val="ru-RU"/>
        </w:rPr>
        <w:t>ятниц</w:t>
      </w:r>
      <w:r w:rsidR="00101010">
        <w:rPr>
          <w:lang w:val="ru-RU"/>
        </w:rPr>
        <w:t>, следующих одна за другой,</w:t>
      </w:r>
      <w:r w:rsidR="0058760A" w:rsidRPr="00A63FA2">
        <w:rPr>
          <w:lang w:val="ru-RU"/>
        </w:rPr>
        <w:t xml:space="preserve"> </w:t>
      </w:r>
      <w:r w:rsidR="000C4CBD" w:rsidRPr="00A63FA2">
        <w:rPr>
          <w:lang w:val="ru-RU"/>
        </w:rPr>
        <w:t>Генеральный директор</w:t>
      </w:r>
      <w:r w:rsidR="00A63FA2" w:rsidRPr="00A63FA2">
        <w:rPr>
          <w:rFonts w:eastAsia="PMingLiU"/>
          <w:bCs/>
          <w:lang w:val="ru-RU" w:eastAsia="zh-TW"/>
        </w:rPr>
        <w:t xml:space="preserve">, </w:t>
      </w:r>
      <w:r w:rsidR="00101010" w:rsidRPr="00101010">
        <w:rPr>
          <w:rFonts w:eastAsia="PMingLiU"/>
          <w:bCs/>
          <w:lang w:val="ru-RU" w:eastAsia="zh-TW"/>
        </w:rPr>
        <w:t>руководст</w:t>
      </w:r>
      <w:r w:rsidR="00101010">
        <w:rPr>
          <w:rFonts w:eastAsia="PMingLiU"/>
          <w:bCs/>
          <w:lang w:val="ru-RU" w:eastAsia="zh-TW"/>
        </w:rPr>
        <w:t xml:space="preserve">вуясь </w:t>
      </w:r>
      <w:r w:rsidR="00A63FA2" w:rsidRPr="00A63FA2">
        <w:rPr>
          <w:rFonts w:eastAsia="PMingLiU"/>
          <w:bCs/>
          <w:lang w:val="ru-RU" w:eastAsia="zh-TW"/>
        </w:rPr>
        <w:t>указаниям</w:t>
      </w:r>
      <w:r w:rsidR="00101010">
        <w:rPr>
          <w:rFonts w:eastAsia="PMingLiU"/>
          <w:bCs/>
          <w:lang w:val="ru-RU" w:eastAsia="zh-TW"/>
        </w:rPr>
        <w:t>и</w:t>
      </w:r>
      <w:r w:rsidR="00A63FA2" w:rsidRPr="00A63FA2">
        <w:rPr>
          <w:rFonts w:eastAsia="PMingLiU"/>
          <w:bCs/>
          <w:lang w:val="ru-RU" w:eastAsia="zh-TW"/>
        </w:rPr>
        <w:t xml:space="preserve"> Ассамблеи РСТ, вправе</w:t>
      </w:r>
      <w:r w:rsidR="00A63FA2">
        <w:rPr>
          <w:lang w:val="ru-RU"/>
        </w:rPr>
        <w:t xml:space="preserve"> </w:t>
      </w:r>
      <w:r w:rsidR="00101010">
        <w:rPr>
          <w:lang w:val="ru-RU"/>
        </w:rPr>
        <w:t>установить</w:t>
      </w:r>
      <w:r w:rsidR="00A63FA2">
        <w:rPr>
          <w:lang w:val="ru-RU"/>
        </w:rPr>
        <w:t xml:space="preserve"> пересмотренные ставки </w:t>
      </w:r>
      <w:r w:rsidR="00A63FA2" w:rsidRPr="00A63FA2">
        <w:rPr>
          <w:lang w:val="ru-RU"/>
        </w:rPr>
        <w:t>пошлин</w:t>
      </w:r>
      <w:r w:rsidR="00A63FA2">
        <w:rPr>
          <w:lang w:val="ru-RU"/>
        </w:rPr>
        <w:t xml:space="preserve"> </w:t>
      </w:r>
      <w:r w:rsidR="00A63FA2" w:rsidRPr="00A63FA2">
        <w:rPr>
          <w:lang w:val="ru-RU"/>
        </w:rPr>
        <w:t xml:space="preserve">после </w:t>
      </w:r>
      <w:r w:rsidR="00A63FA2">
        <w:rPr>
          <w:lang w:val="ru-RU"/>
        </w:rPr>
        <w:t xml:space="preserve">их </w:t>
      </w:r>
      <w:r w:rsidR="00A63FA2" w:rsidRPr="00A63FA2">
        <w:rPr>
          <w:lang w:val="ru-RU"/>
        </w:rPr>
        <w:t>соответствующ</w:t>
      </w:r>
      <w:r w:rsidR="00A63FA2">
        <w:rPr>
          <w:lang w:val="ru-RU"/>
        </w:rPr>
        <w:t xml:space="preserve">его согласования. </w:t>
      </w:r>
      <w:r w:rsidR="000C4CBD" w:rsidRPr="00A63FA2">
        <w:rPr>
          <w:lang w:val="ru-RU"/>
        </w:rPr>
        <w:t>Однако</w:t>
      </w:r>
      <w:r w:rsidR="0058760A" w:rsidRPr="00A63FA2">
        <w:rPr>
          <w:lang w:val="ru-RU"/>
        </w:rPr>
        <w:t xml:space="preserve"> </w:t>
      </w:r>
      <w:r w:rsidR="000C4CBD" w:rsidRPr="00A63FA2">
        <w:rPr>
          <w:lang w:val="ru-RU"/>
        </w:rPr>
        <w:t xml:space="preserve">после </w:t>
      </w:r>
      <w:r w:rsidR="002B5369">
        <w:rPr>
          <w:lang w:val="ru-RU"/>
        </w:rPr>
        <w:t xml:space="preserve">введения </w:t>
      </w:r>
      <w:r w:rsidR="00783B69" w:rsidRPr="00A63FA2">
        <w:rPr>
          <w:lang w:val="ru-RU"/>
        </w:rPr>
        <w:t>стратегии хеджирования</w:t>
      </w:r>
      <w:r w:rsidR="0058760A" w:rsidRPr="00A63FA2">
        <w:rPr>
          <w:lang w:val="ru-RU"/>
        </w:rPr>
        <w:t xml:space="preserve"> </w:t>
      </w:r>
      <w:r w:rsidR="000C4CBD" w:rsidRPr="00A63FA2">
        <w:rPr>
          <w:lang w:val="ru-RU"/>
        </w:rPr>
        <w:t>ставка</w:t>
      </w:r>
      <w:r w:rsidR="0058760A" w:rsidRPr="00A63FA2">
        <w:rPr>
          <w:lang w:val="ru-RU"/>
        </w:rPr>
        <w:t xml:space="preserve"> </w:t>
      </w:r>
      <w:r w:rsidR="002B5369" w:rsidRPr="002B5369">
        <w:rPr>
          <w:lang w:val="ru-RU"/>
        </w:rPr>
        <w:t>пошлин</w:t>
      </w:r>
      <w:r w:rsidR="002B5369">
        <w:rPr>
          <w:lang w:val="ru-RU"/>
        </w:rPr>
        <w:t xml:space="preserve"> будет </w:t>
      </w:r>
      <w:r w:rsidR="002B5369" w:rsidRPr="002B5369">
        <w:rPr>
          <w:lang w:val="ru-RU"/>
        </w:rPr>
        <w:t>фикси</w:t>
      </w:r>
      <w:r w:rsidR="002B5369">
        <w:rPr>
          <w:lang w:val="ru-RU"/>
        </w:rPr>
        <w:t xml:space="preserve">роваться на уровне </w:t>
      </w:r>
      <w:r w:rsidR="000C4CBD" w:rsidRPr="00A63FA2">
        <w:rPr>
          <w:lang w:val="ru-RU"/>
        </w:rPr>
        <w:t>ставк</w:t>
      </w:r>
      <w:r w:rsidR="002B5369">
        <w:rPr>
          <w:lang w:val="ru-RU"/>
        </w:rPr>
        <w:t>и</w:t>
      </w:r>
      <w:r w:rsidR="002B5369" w:rsidRPr="002B5369">
        <w:rPr>
          <w:lang w:val="ru-RU"/>
        </w:rPr>
        <w:t xml:space="preserve"> </w:t>
      </w:r>
      <w:r w:rsidR="002B5369" w:rsidRPr="00A63FA2">
        <w:rPr>
          <w:lang w:val="ru-RU"/>
        </w:rPr>
        <w:t>х</w:t>
      </w:r>
      <w:r w:rsidR="002B5369">
        <w:rPr>
          <w:lang w:val="ru-RU"/>
        </w:rPr>
        <w:t>еджирования</w:t>
      </w:r>
      <w:r w:rsidR="0058760A" w:rsidRPr="00A63FA2">
        <w:rPr>
          <w:lang w:val="ru-RU"/>
        </w:rPr>
        <w:t xml:space="preserve"> </w:t>
      </w:r>
      <w:r w:rsidR="002B5369">
        <w:rPr>
          <w:lang w:val="ru-RU"/>
        </w:rPr>
        <w:t xml:space="preserve">на </w:t>
      </w:r>
      <w:r w:rsidR="0058760A" w:rsidRPr="00A63FA2">
        <w:rPr>
          <w:lang w:val="ru-RU"/>
        </w:rPr>
        <w:t xml:space="preserve">12 </w:t>
      </w:r>
      <w:r w:rsidR="000C4CBD" w:rsidRPr="00A63FA2">
        <w:rPr>
          <w:lang w:val="ru-RU"/>
        </w:rPr>
        <w:t>месяцев</w:t>
      </w:r>
      <w:r w:rsidR="0058760A" w:rsidRPr="00A63FA2">
        <w:rPr>
          <w:lang w:val="ru-RU"/>
        </w:rPr>
        <w:t xml:space="preserve"> </w:t>
      </w:r>
      <w:r w:rsidR="000C4CBD" w:rsidRPr="00A63FA2">
        <w:rPr>
          <w:lang w:val="ru-RU"/>
        </w:rPr>
        <w:t>без</w:t>
      </w:r>
      <w:r w:rsidR="0058760A" w:rsidRPr="00A63FA2">
        <w:rPr>
          <w:lang w:val="ru-RU"/>
        </w:rPr>
        <w:t xml:space="preserve"> </w:t>
      </w:r>
      <w:r w:rsidR="002B5369">
        <w:rPr>
          <w:lang w:val="ru-RU"/>
        </w:rPr>
        <w:t>возможности изменения</w:t>
      </w:r>
      <w:r w:rsidR="0058760A" w:rsidRPr="00A63FA2">
        <w:rPr>
          <w:lang w:val="ru-RU"/>
        </w:rPr>
        <w:t xml:space="preserve">, </w:t>
      </w:r>
      <w:r w:rsidR="002B5369">
        <w:rPr>
          <w:lang w:val="ru-RU"/>
        </w:rPr>
        <w:t xml:space="preserve">хотя </w:t>
      </w:r>
      <w:r w:rsidR="002B5369" w:rsidRPr="00A63FA2">
        <w:rPr>
          <w:lang w:val="ru-RU"/>
        </w:rPr>
        <w:t>форвардн</w:t>
      </w:r>
      <w:r w:rsidR="002B5369">
        <w:rPr>
          <w:lang w:val="ru-RU"/>
        </w:rPr>
        <w:t>ыми</w:t>
      </w:r>
      <w:r w:rsidR="002B5369" w:rsidRPr="00A63FA2">
        <w:rPr>
          <w:lang w:val="ru-RU"/>
        </w:rPr>
        <w:t xml:space="preserve"> </w:t>
      </w:r>
      <w:r>
        <w:rPr>
          <w:lang w:val="ru-RU"/>
        </w:rPr>
        <w:t>контрактами будет защищ</w:t>
      </w:r>
      <w:r w:rsidRPr="0074749B">
        <w:rPr>
          <w:lang w:val="ru-RU"/>
        </w:rPr>
        <w:t>аться</w:t>
      </w:r>
      <w:r w:rsidR="002B5369">
        <w:rPr>
          <w:lang w:val="ru-RU"/>
        </w:rPr>
        <w:t xml:space="preserve"> </w:t>
      </w:r>
      <w:r w:rsidR="000C4CBD" w:rsidRPr="00A63FA2">
        <w:rPr>
          <w:lang w:val="ru-RU"/>
        </w:rPr>
        <w:t>только</w:t>
      </w:r>
      <w:r w:rsidR="0058760A" w:rsidRPr="00A63FA2">
        <w:rPr>
          <w:lang w:val="ru-RU"/>
        </w:rPr>
        <w:t xml:space="preserve"> </w:t>
      </w:r>
      <w:r w:rsidR="000C4CBD" w:rsidRPr="00A63FA2">
        <w:rPr>
          <w:lang w:val="ru-RU"/>
        </w:rPr>
        <w:t>часть</w:t>
      </w:r>
      <w:r w:rsidR="0058760A" w:rsidRPr="00A63FA2">
        <w:rPr>
          <w:lang w:val="ru-RU"/>
        </w:rPr>
        <w:t xml:space="preserve"> </w:t>
      </w:r>
      <w:r w:rsidR="002B5369">
        <w:rPr>
          <w:lang w:val="ru-RU"/>
        </w:rPr>
        <w:t xml:space="preserve">поступлений </w:t>
      </w:r>
      <w:r w:rsidR="002B5369">
        <w:t>PCT</w:t>
      </w:r>
      <w:r w:rsidR="002B5369">
        <w:rPr>
          <w:lang w:val="ru-RU"/>
        </w:rPr>
        <w:t>. Отменив действующую процедуру</w:t>
      </w:r>
      <w:r w:rsidR="002B5369" w:rsidRPr="002B5369">
        <w:rPr>
          <w:lang w:val="ru-RU"/>
        </w:rPr>
        <w:t xml:space="preserve"> установления </w:t>
      </w:r>
      <w:r w:rsidR="002B5369">
        <w:rPr>
          <w:lang w:val="ru-RU"/>
        </w:rPr>
        <w:t xml:space="preserve">нового </w:t>
      </w:r>
      <w:r w:rsidR="002B5369" w:rsidRPr="002B5369">
        <w:rPr>
          <w:lang w:val="ru-RU"/>
        </w:rPr>
        <w:t xml:space="preserve">эквивалентного размера пошлин РСТ </w:t>
      </w:r>
      <w:r w:rsidR="000C4CBD" w:rsidRPr="002B5369">
        <w:rPr>
          <w:lang w:val="ru-RU"/>
        </w:rPr>
        <w:t>и</w:t>
      </w:r>
      <w:r w:rsidR="0058760A" w:rsidRPr="002B5369">
        <w:rPr>
          <w:lang w:val="ru-RU"/>
        </w:rPr>
        <w:t xml:space="preserve"> </w:t>
      </w:r>
      <w:r w:rsidR="002B5369">
        <w:rPr>
          <w:lang w:val="ru-RU"/>
        </w:rPr>
        <w:t xml:space="preserve">установив ставки </w:t>
      </w:r>
      <w:r w:rsidR="000C4CBD" w:rsidRPr="002B5369">
        <w:rPr>
          <w:lang w:val="ru-RU"/>
        </w:rPr>
        <w:t>все</w:t>
      </w:r>
      <w:r w:rsidR="002B5369">
        <w:rPr>
          <w:lang w:val="ru-RU"/>
        </w:rPr>
        <w:t>х</w:t>
      </w:r>
      <w:r w:rsidR="0058760A" w:rsidRPr="002B5369">
        <w:rPr>
          <w:lang w:val="ru-RU"/>
        </w:rPr>
        <w:t xml:space="preserve"> </w:t>
      </w:r>
      <w:r w:rsidR="000C4CBD" w:rsidRPr="002B5369">
        <w:rPr>
          <w:lang w:val="ru-RU"/>
        </w:rPr>
        <w:t>пошлин</w:t>
      </w:r>
      <w:r w:rsidR="002B5369">
        <w:rPr>
          <w:lang w:val="ru-RU"/>
        </w:rPr>
        <w:t>,</w:t>
      </w:r>
      <w:r w:rsidR="000C4CBD" w:rsidRPr="002B5369">
        <w:rPr>
          <w:lang w:val="ru-RU"/>
        </w:rPr>
        <w:t xml:space="preserve"> подлежащ</w:t>
      </w:r>
      <w:r w:rsidR="002B5369">
        <w:rPr>
          <w:lang w:val="ru-RU"/>
        </w:rPr>
        <w:t>их</w:t>
      </w:r>
      <w:r w:rsidR="000C4CBD" w:rsidRPr="002B5369">
        <w:rPr>
          <w:lang w:val="ru-RU"/>
        </w:rPr>
        <w:t xml:space="preserve"> уплате </w:t>
      </w:r>
      <w:r w:rsidR="002B5369">
        <w:rPr>
          <w:lang w:val="ru-RU"/>
        </w:rPr>
        <w:t>в каждой из</w:t>
      </w:r>
      <w:r w:rsidR="0058760A" w:rsidRPr="002B5369">
        <w:rPr>
          <w:lang w:val="ru-RU"/>
        </w:rPr>
        <w:t xml:space="preserve"> </w:t>
      </w:r>
      <w:r w:rsidR="000C4CBD" w:rsidRPr="002B5369">
        <w:rPr>
          <w:lang w:val="ru-RU"/>
        </w:rPr>
        <w:t>валют</w:t>
      </w:r>
      <w:r w:rsidR="002B5369">
        <w:rPr>
          <w:lang w:val="ru-RU"/>
        </w:rPr>
        <w:t>,</w:t>
      </w:r>
      <w:r w:rsidR="0058760A" w:rsidRPr="002B5369">
        <w:rPr>
          <w:lang w:val="ru-RU"/>
        </w:rPr>
        <w:t xml:space="preserve"> </w:t>
      </w:r>
      <w:r w:rsidR="002B5369">
        <w:rPr>
          <w:lang w:val="ru-RU"/>
        </w:rPr>
        <w:t>на уровне смешанной ставки</w:t>
      </w:r>
      <w:r w:rsidR="0052786D" w:rsidRPr="002B5369">
        <w:rPr>
          <w:lang w:val="ru-RU"/>
        </w:rPr>
        <w:t xml:space="preserve"> хеджирования</w:t>
      </w:r>
      <w:r w:rsidR="0058760A" w:rsidRPr="002B5369">
        <w:rPr>
          <w:lang w:val="ru-RU"/>
        </w:rPr>
        <w:t xml:space="preserve">, </w:t>
      </w:r>
      <w:r w:rsidR="000C4CBD" w:rsidRPr="002B5369">
        <w:rPr>
          <w:lang w:val="ru-RU"/>
        </w:rPr>
        <w:t>ВОИС</w:t>
      </w:r>
      <w:r w:rsidR="0058760A" w:rsidRPr="002B5369">
        <w:rPr>
          <w:lang w:val="ru-RU"/>
        </w:rPr>
        <w:t xml:space="preserve"> </w:t>
      </w:r>
      <w:r w:rsidR="002B5369">
        <w:rPr>
          <w:lang w:val="ru-RU"/>
        </w:rPr>
        <w:t xml:space="preserve">лишится </w:t>
      </w:r>
      <w:r w:rsidR="002B5369" w:rsidRPr="002B5369">
        <w:rPr>
          <w:lang w:val="ru-RU"/>
        </w:rPr>
        <w:t>возможн</w:t>
      </w:r>
      <w:r w:rsidR="002B5369">
        <w:rPr>
          <w:lang w:val="ru-RU"/>
        </w:rPr>
        <w:t xml:space="preserve">ости </w:t>
      </w:r>
      <w:r w:rsidR="000C4CBD" w:rsidRPr="002B5369">
        <w:rPr>
          <w:lang w:val="ru-RU"/>
        </w:rPr>
        <w:t xml:space="preserve">компенсировать </w:t>
      </w:r>
      <w:r w:rsidR="00D13E35" w:rsidRPr="002B5369">
        <w:rPr>
          <w:lang w:val="ru-RU"/>
        </w:rPr>
        <w:t>риск</w:t>
      </w:r>
      <w:r w:rsidR="00824FC7">
        <w:rPr>
          <w:lang w:val="ru-RU"/>
        </w:rPr>
        <w:t xml:space="preserve"> курсов</w:t>
      </w:r>
      <w:r>
        <w:rPr>
          <w:lang w:val="ru-RU"/>
        </w:rPr>
        <w:t xml:space="preserve">ой прибыли или убытка </w:t>
      </w:r>
      <w:r w:rsidR="00824FC7">
        <w:rPr>
          <w:lang w:val="ru-RU"/>
        </w:rPr>
        <w:t xml:space="preserve">для </w:t>
      </w:r>
      <w:r w:rsidR="00F80DAB">
        <w:rPr>
          <w:lang w:val="ru-RU"/>
        </w:rPr>
        <w:t xml:space="preserve">той части </w:t>
      </w:r>
      <w:r w:rsidR="00824FC7">
        <w:rPr>
          <w:lang w:val="ru-RU"/>
        </w:rPr>
        <w:t>доходов</w:t>
      </w:r>
      <w:r w:rsidR="00824FC7" w:rsidRPr="002B5369">
        <w:rPr>
          <w:lang w:val="ru-RU"/>
        </w:rPr>
        <w:t xml:space="preserve"> в виде пошлин</w:t>
      </w:r>
      <w:r w:rsidR="00F80DAB">
        <w:rPr>
          <w:lang w:val="ru-RU"/>
        </w:rPr>
        <w:t xml:space="preserve">, </w:t>
      </w:r>
      <w:r w:rsidR="00F80DAB" w:rsidRPr="00F80DAB">
        <w:rPr>
          <w:lang w:val="ru-RU"/>
        </w:rPr>
        <w:t>в отношении котор</w:t>
      </w:r>
      <w:r w:rsidR="00F80DAB">
        <w:rPr>
          <w:lang w:val="ru-RU"/>
        </w:rPr>
        <w:t>ых хеджирование не применяется</w:t>
      </w:r>
      <w:r w:rsidR="0058760A" w:rsidRPr="002B5369">
        <w:rPr>
          <w:lang w:val="ru-RU"/>
        </w:rPr>
        <w:t>.</w:t>
      </w:r>
    </w:p>
    <w:p w:rsidR="0058760A" w:rsidRPr="002B5369" w:rsidRDefault="0058760A" w:rsidP="00F516DC">
      <w:pPr>
        <w:rPr>
          <w:lang w:val="ru-RU"/>
        </w:rPr>
      </w:pPr>
    </w:p>
    <w:p w:rsidR="0058760A" w:rsidRPr="00A63FA2" w:rsidRDefault="00F80DAB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В </w:t>
      </w:r>
      <w:r w:rsidR="000C4CBD" w:rsidRPr="00C72611">
        <w:rPr>
          <w:lang w:val="ru-RU"/>
        </w:rPr>
        <w:t>определенн</w:t>
      </w:r>
      <w:r>
        <w:rPr>
          <w:lang w:val="ru-RU"/>
        </w:rPr>
        <w:t>ой степени</w:t>
      </w:r>
      <w:r w:rsidR="000C4CBD" w:rsidRPr="00C72611">
        <w:rPr>
          <w:lang w:val="ru-RU"/>
        </w:rPr>
        <w:t xml:space="preserve"> </w:t>
      </w:r>
      <w:r>
        <w:rPr>
          <w:lang w:val="ru-RU"/>
        </w:rPr>
        <w:t>отсутствие хеджирования</w:t>
      </w:r>
      <w:r w:rsidR="0050166B" w:rsidRPr="00C72611">
        <w:rPr>
          <w:lang w:val="ru-RU"/>
        </w:rPr>
        <w:t xml:space="preserve"> </w:t>
      </w:r>
      <w:r>
        <w:rPr>
          <w:lang w:val="ru-RU"/>
        </w:rPr>
        <w:t>части доходов</w:t>
      </w:r>
      <w:r w:rsidR="00DA715A" w:rsidRPr="00C72611">
        <w:rPr>
          <w:lang w:val="ru-RU"/>
        </w:rPr>
        <w:t xml:space="preserve"> в виде пошлин РСТ </w:t>
      </w:r>
      <w:r w:rsidR="00D13E35" w:rsidRPr="00C72611">
        <w:rPr>
          <w:lang w:val="ru-RU"/>
        </w:rPr>
        <w:t>в евро</w:t>
      </w:r>
      <w:r w:rsidR="0058760A" w:rsidRPr="00C72611">
        <w:rPr>
          <w:lang w:val="ru-RU"/>
        </w:rPr>
        <w:t xml:space="preserve"> </w:t>
      </w:r>
      <w:r w:rsidR="000C4CBD" w:rsidRPr="00C72611">
        <w:rPr>
          <w:lang w:val="ru-RU"/>
        </w:rPr>
        <w:t>и</w:t>
      </w:r>
      <w:r w:rsidR="0058760A" w:rsidRPr="00C72611">
        <w:rPr>
          <w:lang w:val="ru-RU"/>
        </w:rPr>
        <w:t xml:space="preserve"> </w:t>
      </w:r>
      <w:r w:rsidR="00C72611" w:rsidRPr="00C72611">
        <w:rPr>
          <w:lang w:val="ru-RU"/>
        </w:rPr>
        <w:t>долл</w:t>
      </w:r>
      <w:r>
        <w:rPr>
          <w:lang w:val="ru-RU"/>
        </w:rPr>
        <w:t>арах</w:t>
      </w:r>
      <w:r w:rsidR="00C72611" w:rsidRPr="00C72611">
        <w:rPr>
          <w:lang w:val="ru-RU"/>
        </w:rPr>
        <w:t xml:space="preserve"> США</w:t>
      </w:r>
      <w:r w:rsidR="0058760A" w:rsidRPr="00C72611">
        <w:rPr>
          <w:lang w:val="ru-RU"/>
        </w:rPr>
        <w:t xml:space="preserve"> </w:t>
      </w:r>
      <w:r>
        <w:rPr>
          <w:lang w:val="ru-RU"/>
        </w:rPr>
        <w:t xml:space="preserve">будет </w:t>
      </w:r>
      <w:r w:rsidR="000C4CBD" w:rsidRPr="00C72611">
        <w:rPr>
          <w:lang w:val="ru-RU"/>
        </w:rPr>
        <w:t>компенсировать</w:t>
      </w:r>
      <w:r>
        <w:rPr>
          <w:lang w:val="ru-RU"/>
        </w:rPr>
        <w:t xml:space="preserve">ся тем, что если </w:t>
      </w:r>
      <w:r w:rsidRPr="00F80DAB">
        <w:rPr>
          <w:lang w:val="ru-RU"/>
        </w:rPr>
        <w:t>изменени</w:t>
      </w:r>
      <w:r>
        <w:rPr>
          <w:lang w:val="ru-RU"/>
        </w:rPr>
        <w:t>е обменных</w:t>
      </w:r>
      <w:r w:rsidR="000C4CBD" w:rsidRPr="00C72611">
        <w:rPr>
          <w:lang w:val="ru-RU"/>
        </w:rPr>
        <w:t xml:space="preserve"> курс</w:t>
      </w:r>
      <w:r>
        <w:rPr>
          <w:lang w:val="ru-RU"/>
        </w:rPr>
        <w:t xml:space="preserve">ов приводит к </w:t>
      </w:r>
      <w:r w:rsidRPr="00F80DAB">
        <w:rPr>
          <w:lang w:val="ru-RU"/>
        </w:rPr>
        <w:t>снижени</w:t>
      </w:r>
      <w:r>
        <w:rPr>
          <w:lang w:val="ru-RU"/>
        </w:rPr>
        <w:t xml:space="preserve">ю </w:t>
      </w:r>
      <w:r w:rsidRPr="00F80DAB">
        <w:rPr>
          <w:lang w:val="ru-RU"/>
        </w:rPr>
        <w:t>стоимост</w:t>
      </w:r>
      <w:r>
        <w:rPr>
          <w:lang w:val="ru-RU"/>
        </w:rPr>
        <w:t xml:space="preserve">и </w:t>
      </w:r>
      <w:r w:rsidR="0074749B" w:rsidRPr="0074749B">
        <w:rPr>
          <w:lang w:val="ru-RU"/>
        </w:rPr>
        <w:t>доход</w:t>
      </w:r>
      <w:r w:rsidR="0074749B">
        <w:rPr>
          <w:lang w:val="ru-RU"/>
        </w:rPr>
        <w:t xml:space="preserve">а </w:t>
      </w:r>
      <w:r>
        <w:t>PCT</w:t>
      </w:r>
      <w:r w:rsidRPr="00C72611">
        <w:rPr>
          <w:lang w:val="ru-RU"/>
        </w:rPr>
        <w:t xml:space="preserve"> </w:t>
      </w:r>
      <w:r>
        <w:rPr>
          <w:lang w:val="ru-RU"/>
        </w:rPr>
        <w:t xml:space="preserve">в этих </w:t>
      </w:r>
      <w:r w:rsidR="000C4CBD" w:rsidRPr="00C72611">
        <w:rPr>
          <w:lang w:val="ru-RU"/>
        </w:rPr>
        <w:t>валют</w:t>
      </w:r>
      <w:r>
        <w:rPr>
          <w:lang w:val="ru-RU"/>
        </w:rPr>
        <w:t xml:space="preserve">ах, выраженной в </w:t>
      </w:r>
      <w:r w:rsidRPr="00C72611">
        <w:rPr>
          <w:lang w:val="ru-RU"/>
        </w:rPr>
        <w:t>швейцарск</w:t>
      </w:r>
      <w:r>
        <w:rPr>
          <w:lang w:val="ru-RU"/>
        </w:rPr>
        <w:t>их</w:t>
      </w:r>
      <w:r w:rsidRPr="00C72611">
        <w:rPr>
          <w:lang w:val="ru-RU"/>
        </w:rPr>
        <w:t xml:space="preserve"> </w:t>
      </w:r>
      <w:r w:rsidRPr="00A63FA2">
        <w:rPr>
          <w:lang w:val="ru-RU"/>
        </w:rPr>
        <w:t>франк</w:t>
      </w:r>
      <w:r>
        <w:rPr>
          <w:lang w:val="ru-RU"/>
        </w:rPr>
        <w:t>ах</w:t>
      </w:r>
      <w:r w:rsidR="0058760A" w:rsidRPr="00C72611">
        <w:rPr>
          <w:lang w:val="ru-RU"/>
        </w:rPr>
        <w:t xml:space="preserve">, </w:t>
      </w:r>
      <w:r w:rsidR="00D15DAE" w:rsidRPr="00D15DAE">
        <w:rPr>
          <w:lang w:val="ru-RU"/>
        </w:rPr>
        <w:t>стоимост</w:t>
      </w:r>
      <w:r w:rsidR="0074749B">
        <w:rPr>
          <w:lang w:val="ru-RU"/>
        </w:rPr>
        <w:t>ь выплат</w:t>
      </w:r>
      <w:r w:rsidR="00D15DAE">
        <w:rPr>
          <w:lang w:val="ru-RU"/>
        </w:rPr>
        <w:t xml:space="preserve"> в этих </w:t>
      </w:r>
      <w:r w:rsidR="000C4CBD" w:rsidRPr="00C72611">
        <w:rPr>
          <w:lang w:val="ru-RU"/>
        </w:rPr>
        <w:t>валют</w:t>
      </w:r>
      <w:r w:rsidR="00D15DAE">
        <w:rPr>
          <w:lang w:val="ru-RU"/>
        </w:rPr>
        <w:t>ах,</w:t>
      </w:r>
      <w:r w:rsidR="0058760A" w:rsidRPr="00C72611">
        <w:rPr>
          <w:lang w:val="ru-RU"/>
        </w:rPr>
        <w:t xml:space="preserve"> </w:t>
      </w:r>
      <w:r w:rsidR="00D15DAE">
        <w:rPr>
          <w:lang w:val="ru-RU"/>
        </w:rPr>
        <w:t xml:space="preserve">выраженная в </w:t>
      </w:r>
      <w:r w:rsidR="00D15DAE" w:rsidRPr="00C72611">
        <w:rPr>
          <w:lang w:val="ru-RU"/>
        </w:rPr>
        <w:t>швейцарск</w:t>
      </w:r>
      <w:r w:rsidR="00D15DAE">
        <w:rPr>
          <w:lang w:val="ru-RU"/>
        </w:rPr>
        <w:t>их</w:t>
      </w:r>
      <w:r w:rsidR="00D15DAE" w:rsidRPr="00C72611">
        <w:rPr>
          <w:lang w:val="ru-RU"/>
        </w:rPr>
        <w:t xml:space="preserve"> </w:t>
      </w:r>
      <w:r w:rsidR="00D15DAE" w:rsidRPr="00A63FA2">
        <w:rPr>
          <w:lang w:val="ru-RU"/>
        </w:rPr>
        <w:t>франк</w:t>
      </w:r>
      <w:r w:rsidR="00D15DAE">
        <w:rPr>
          <w:lang w:val="ru-RU"/>
        </w:rPr>
        <w:t>ах, также сокра</w:t>
      </w:r>
      <w:r w:rsidR="0074749B">
        <w:rPr>
          <w:lang w:val="ru-RU"/>
        </w:rPr>
        <w:t>щается</w:t>
      </w:r>
      <w:r w:rsidR="00D15DAE">
        <w:rPr>
          <w:lang w:val="ru-RU"/>
        </w:rPr>
        <w:t xml:space="preserve">. </w:t>
      </w:r>
      <w:r w:rsidR="000C4CBD" w:rsidRPr="00A63FA2">
        <w:rPr>
          <w:lang w:val="ru-RU"/>
        </w:rPr>
        <w:t>Однако</w:t>
      </w:r>
      <w:r w:rsidR="00D15DAE">
        <w:rPr>
          <w:lang w:val="ru-RU"/>
        </w:rPr>
        <w:t xml:space="preserve"> такая «компенсация»</w:t>
      </w:r>
      <w:r w:rsidR="00D15DAE" w:rsidRPr="00A63FA2">
        <w:rPr>
          <w:lang w:val="ru-RU"/>
        </w:rPr>
        <w:t xml:space="preserve"> </w:t>
      </w:r>
      <w:r w:rsidR="00D15DAE" w:rsidRPr="00D15DAE">
        <w:rPr>
          <w:lang w:val="ru-RU"/>
        </w:rPr>
        <w:t xml:space="preserve">в отношении </w:t>
      </w:r>
      <w:r w:rsidR="00D15DAE">
        <w:rPr>
          <w:lang w:val="ru-RU"/>
        </w:rPr>
        <w:t xml:space="preserve">выплат </w:t>
      </w:r>
      <w:r w:rsidR="0074749B">
        <w:rPr>
          <w:lang w:val="ru-RU"/>
        </w:rPr>
        <w:t xml:space="preserve">уже </w:t>
      </w:r>
      <w:r w:rsidR="00D15DAE">
        <w:rPr>
          <w:lang w:val="ru-RU"/>
        </w:rPr>
        <w:t xml:space="preserve">имеет место </w:t>
      </w:r>
      <w:r w:rsidR="00D15DAE" w:rsidRPr="00A63FA2">
        <w:rPr>
          <w:lang w:val="ru-RU"/>
        </w:rPr>
        <w:t xml:space="preserve">уже </w:t>
      </w:r>
      <w:r w:rsidR="00D15DAE">
        <w:rPr>
          <w:lang w:val="ru-RU"/>
        </w:rPr>
        <w:t xml:space="preserve">при </w:t>
      </w:r>
      <w:r w:rsidR="00D15DAE" w:rsidRPr="00D15DAE">
        <w:rPr>
          <w:lang w:val="ru-RU"/>
        </w:rPr>
        <w:t>использова</w:t>
      </w:r>
      <w:r w:rsidR="00D15DAE">
        <w:rPr>
          <w:lang w:val="ru-RU"/>
        </w:rPr>
        <w:t xml:space="preserve">нии действующей </w:t>
      </w:r>
      <w:r w:rsidR="00D15DAE" w:rsidRPr="00D15DAE">
        <w:rPr>
          <w:lang w:val="ru-RU"/>
        </w:rPr>
        <w:t>систем</w:t>
      </w:r>
      <w:r w:rsidR="00D15DAE">
        <w:rPr>
          <w:lang w:val="ru-RU"/>
        </w:rPr>
        <w:t xml:space="preserve">ы установления нового </w:t>
      </w:r>
      <w:r w:rsidR="00D15DAE" w:rsidRPr="002B5369">
        <w:rPr>
          <w:lang w:val="ru-RU"/>
        </w:rPr>
        <w:t>эквивалентного размера пошлин РСТ</w:t>
      </w:r>
      <w:r w:rsidR="00D15DAE">
        <w:rPr>
          <w:lang w:val="ru-RU"/>
        </w:rPr>
        <w:t>,</w:t>
      </w:r>
      <w:r w:rsidR="00D15DAE" w:rsidRPr="002B5369">
        <w:rPr>
          <w:lang w:val="ru-RU"/>
        </w:rPr>
        <w:t xml:space="preserve"> </w:t>
      </w:r>
      <w:r w:rsidR="000C4CBD" w:rsidRPr="00A63FA2">
        <w:rPr>
          <w:lang w:val="ru-RU"/>
        </w:rPr>
        <w:t>и</w:t>
      </w:r>
      <w:r w:rsidR="0058760A" w:rsidRPr="00A63FA2">
        <w:rPr>
          <w:lang w:val="ru-RU"/>
        </w:rPr>
        <w:t xml:space="preserve"> </w:t>
      </w:r>
      <w:r w:rsidR="000C4CBD" w:rsidRPr="00A63FA2">
        <w:rPr>
          <w:lang w:val="ru-RU"/>
        </w:rPr>
        <w:t>ВОИС</w:t>
      </w:r>
      <w:r w:rsidR="0058760A" w:rsidRPr="00A63FA2">
        <w:rPr>
          <w:lang w:val="ru-RU"/>
        </w:rPr>
        <w:t xml:space="preserve"> </w:t>
      </w:r>
      <w:r w:rsidR="00D15DAE">
        <w:rPr>
          <w:lang w:val="ru-RU"/>
        </w:rPr>
        <w:t xml:space="preserve">выигрывает </w:t>
      </w:r>
      <w:r w:rsidR="000C4CBD" w:rsidRPr="00A63FA2">
        <w:rPr>
          <w:lang w:val="ru-RU"/>
        </w:rPr>
        <w:t>или</w:t>
      </w:r>
      <w:r w:rsidR="0058760A" w:rsidRPr="00A63FA2">
        <w:rPr>
          <w:lang w:val="ru-RU"/>
        </w:rPr>
        <w:t xml:space="preserve"> </w:t>
      </w:r>
      <w:r w:rsidR="0074749B">
        <w:rPr>
          <w:lang w:val="ru-RU"/>
        </w:rPr>
        <w:t>проигрывает от изменения</w:t>
      </w:r>
      <w:r w:rsidR="00D15DAE">
        <w:rPr>
          <w:lang w:val="ru-RU"/>
        </w:rPr>
        <w:t xml:space="preserve"> сумм </w:t>
      </w:r>
      <w:r w:rsidR="00C72611" w:rsidRPr="00A63FA2">
        <w:rPr>
          <w:lang w:val="ru-RU"/>
        </w:rPr>
        <w:t>вып</w:t>
      </w:r>
      <w:r w:rsidR="00D15DAE">
        <w:rPr>
          <w:lang w:val="ru-RU"/>
        </w:rPr>
        <w:t xml:space="preserve">лат, выраженных в </w:t>
      </w:r>
      <w:r w:rsidR="00D15DAE" w:rsidRPr="00A63FA2">
        <w:rPr>
          <w:lang w:val="ru-RU"/>
        </w:rPr>
        <w:t>швейцарск</w:t>
      </w:r>
      <w:r w:rsidR="00D15DAE">
        <w:rPr>
          <w:lang w:val="ru-RU"/>
        </w:rPr>
        <w:t>их</w:t>
      </w:r>
      <w:r w:rsidR="00D15DAE" w:rsidRPr="00A63FA2">
        <w:rPr>
          <w:lang w:val="ru-RU"/>
        </w:rPr>
        <w:t xml:space="preserve"> франк</w:t>
      </w:r>
      <w:r w:rsidR="00D15DAE">
        <w:rPr>
          <w:lang w:val="ru-RU"/>
        </w:rPr>
        <w:t xml:space="preserve">ах, </w:t>
      </w:r>
      <w:r w:rsidR="00D15DAE" w:rsidRPr="00D15DAE">
        <w:rPr>
          <w:lang w:val="ru-RU"/>
        </w:rPr>
        <w:t>независим</w:t>
      </w:r>
      <w:r w:rsidR="00D15DAE">
        <w:rPr>
          <w:lang w:val="ru-RU"/>
        </w:rPr>
        <w:t xml:space="preserve">о от </w:t>
      </w:r>
      <w:r w:rsidR="00D15DAE" w:rsidRPr="00D15DAE">
        <w:rPr>
          <w:lang w:val="ru-RU"/>
        </w:rPr>
        <w:t>внедрени</w:t>
      </w:r>
      <w:r w:rsidR="00D15DAE">
        <w:rPr>
          <w:lang w:val="ru-RU"/>
        </w:rPr>
        <w:t xml:space="preserve">я </w:t>
      </w:r>
      <w:r w:rsidR="00783B69" w:rsidRPr="00A63FA2">
        <w:rPr>
          <w:lang w:val="ru-RU"/>
        </w:rPr>
        <w:t>стратегии хеджирования</w:t>
      </w:r>
      <w:r w:rsidR="0058760A" w:rsidRPr="00A63FA2">
        <w:rPr>
          <w:lang w:val="ru-RU"/>
        </w:rPr>
        <w:t>.</w:t>
      </w:r>
    </w:p>
    <w:p w:rsidR="0058760A" w:rsidRPr="000C4CBD" w:rsidRDefault="000C4CBD" w:rsidP="005A2E04">
      <w:pPr>
        <w:pStyle w:val="Heading2"/>
        <w:spacing w:after="240"/>
        <w:rPr>
          <w:lang w:val="ru-RU"/>
        </w:rPr>
      </w:pPr>
      <w:r w:rsidRPr="000C4CBD">
        <w:rPr>
          <w:lang w:val="ru-RU"/>
        </w:rPr>
        <w:t>Качество</w:t>
      </w:r>
      <w:r w:rsidR="0058760A" w:rsidRPr="000C4CBD">
        <w:rPr>
          <w:lang w:val="ru-RU"/>
        </w:rPr>
        <w:t xml:space="preserve"> </w:t>
      </w:r>
      <w:r w:rsidRPr="000C4CBD">
        <w:rPr>
          <w:lang w:val="ru-RU"/>
        </w:rPr>
        <w:t>и</w:t>
      </w:r>
      <w:r w:rsidR="0058760A" w:rsidRPr="000C4CBD">
        <w:rPr>
          <w:lang w:val="ru-RU"/>
        </w:rPr>
        <w:t xml:space="preserve"> </w:t>
      </w:r>
      <w:r w:rsidRPr="000C4CBD">
        <w:rPr>
          <w:lang w:val="ru-RU"/>
        </w:rPr>
        <w:t>доступност</w:t>
      </w:r>
      <w:r w:rsidR="00B62B47">
        <w:rPr>
          <w:lang w:val="ru-RU"/>
        </w:rPr>
        <w:t>Ь</w:t>
      </w:r>
      <w:r w:rsidR="0058760A" w:rsidRPr="000C4CBD">
        <w:rPr>
          <w:lang w:val="ru-RU"/>
        </w:rPr>
        <w:t xml:space="preserve"> </w:t>
      </w:r>
      <w:r w:rsidR="00B62B47">
        <w:rPr>
          <w:lang w:val="ru-RU"/>
        </w:rPr>
        <w:t>данныХ</w:t>
      </w:r>
    </w:p>
    <w:p w:rsidR="0058760A" w:rsidRPr="000C4CBD" w:rsidRDefault="000C4CBD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52786D">
        <w:rPr>
          <w:lang w:val="ru-RU"/>
        </w:rPr>
        <w:t>Если</w:t>
      </w:r>
      <w:r w:rsidR="0058760A" w:rsidRPr="0052786D">
        <w:rPr>
          <w:lang w:val="ru-RU"/>
        </w:rPr>
        <w:t xml:space="preserve"> </w:t>
      </w:r>
      <w:r w:rsidRPr="0052786D">
        <w:rPr>
          <w:lang w:val="ru-RU"/>
        </w:rPr>
        <w:t>ВОИС</w:t>
      </w:r>
      <w:r w:rsidR="0058760A" w:rsidRPr="0052786D">
        <w:rPr>
          <w:lang w:val="ru-RU"/>
        </w:rPr>
        <w:t xml:space="preserve"> </w:t>
      </w:r>
      <w:r w:rsidR="00B62B47">
        <w:rPr>
          <w:lang w:val="ru-RU"/>
        </w:rPr>
        <w:t>внедрит стратегию</w:t>
      </w:r>
      <w:r w:rsidR="00783B69" w:rsidRPr="0052786D">
        <w:rPr>
          <w:lang w:val="ru-RU"/>
        </w:rPr>
        <w:t xml:space="preserve"> хеджирования</w:t>
      </w:r>
      <w:r w:rsidR="0058760A" w:rsidRPr="0052786D">
        <w:rPr>
          <w:lang w:val="ru-RU"/>
        </w:rPr>
        <w:t xml:space="preserve">, </w:t>
      </w:r>
      <w:r w:rsidR="00B62B47">
        <w:rPr>
          <w:lang w:val="ru-RU"/>
        </w:rPr>
        <w:t xml:space="preserve">будет крайне важно </w:t>
      </w:r>
      <w:r w:rsidR="00B62B47" w:rsidRPr="00B62B47">
        <w:rPr>
          <w:lang w:val="ru-RU"/>
        </w:rPr>
        <w:t>о</w:t>
      </w:r>
      <w:r w:rsidR="00B62B47">
        <w:rPr>
          <w:lang w:val="ru-RU"/>
        </w:rPr>
        <w:t>беспечи</w:t>
      </w:r>
      <w:r w:rsidR="0074749B">
        <w:rPr>
          <w:lang w:val="ru-RU"/>
        </w:rPr>
        <w:t>ва</w:t>
      </w:r>
      <w:r w:rsidR="00B62B47">
        <w:rPr>
          <w:lang w:val="ru-RU"/>
        </w:rPr>
        <w:t xml:space="preserve">ть </w:t>
      </w:r>
      <w:r w:rsidR="00B62B47" w:rsidRPr="00B62B47">
        <w:rPr>
          <w:lang w:val="ru-RU"/>
        </w:rPr>
        <w:t>максимальн</w:t>
      </w:r>
      <w:r w:rsidR="00B62B47">
        <w:rPr>
          <w:lang w:val="ru-RU"/>
        </w:rPr>
        <w:t xml:space="preserve">ую точность </w:t>
      </w:r>
      <w:r w:rsidRPr="0052786D">
        <w:rPr>
          <w:lang w:val="ru-RU"/>
        </w:rPr>
        <w:t>все</w:t>
      </w:r>
      <w:r w:rsidR="00B62B47">
        <w:rPr>
          <w:lang w:val="ru-RU"/>
        </w:rPr>
        <w:t xml:space="preserve">х данных, используемых для </w:t>
      </w:r>
      <w:r w:rsidR="00B62B47" w:rsidRPr="00B62B47">
        <w:rPr>
          <w:lang w:val="ru-RU"/>
        </w:rPr>
        <w:t>прогноз</w:t>
      </w:r>
      <w:r w:rsidR="00B62B47">
        <w:rPr>
          <w:lang w:val="ru-RU"/>
        </w:rPr>
        <w:t xml:space="preserve">ирования </w:t>
      </w:r>
      <w:r w:rsidR="0074749B" w:rsidRPr="0074749B">
        <w:rPr>
          <w:lang w:val="ru-RU"/>
        </w:rPr>
        <w:t>потребност</w:t>
      </w:r>
      <w:r w:rsidR="0074749B">
        <w:rPr>
          <w:lang w:val="ru-RU"/>
        </w:rPr>
        <w:t xml:space="preserve">и в </w:t>
      </w:r>
      <w:r w:rsidR="0074749B" w:rsidRPr="0074749B">
        <w:rPr>
          <w:lang w:val="ru-RU"/>
        </w:rPr>
        <w:t>средств</w:t>
      </w:r>
      <w:r w:rsidR="0074749B">
        <w:rPr>
          <w:lang w:val="ru-RU"/>
        </w:rPr>
        <w:t xml:space="preserve">ах </w:t>
      </w:r>
      <w:r w:rsidRPr="0052786D">
        <w:rPr>
          <w:lang w:val="ru-RU"/>
        </w:rPr>
        <w:t>и</w:t>
      </w:r>
      <w:r w:rsidR="0058760A" w:rsidRPr="0052786D">
        <w:rPr>
          <w:lang w:val="ru-RU"/>
        </w:rPr>
        <w:t xml:space="preserve"> </w:t>
      </w:r>
      <w:r w:rsidR="00B62B47" w:rsidRPr="00B62B47">
        <w:rPr>
          <w:lang w:val="ru-RU"/>
        </w:rPr>
        <w:t>контрол</w:t>
      </w:r>
      <w:r w:rsidR="00B62B47">
        <w:rPr>
          <w:lang w:val="ru-RU"/>
        </w:rPr>
        <w:t xml:space="preserve">я </w:t>
      </w:r>
      <w:r w:rsidRPr="0052786D">
        <w:rPr>
          <w:lang w:val="ru-RU"/>
        </w:rPr>
        <w:t>эффективн</w:t>
      </w:r>
      <w:r w:rsidR="00B62B47">
        <w:rPr>
          <w:lang w:val="ru-RU"/>
        </w:rPr>
        <w:t xml:space="preserve">ости </w:t>
      </w:r>
      <w:r w:rsidR="0052786D" w:rsidRPr="0052786D">
        <w:rPr>
          <w:lang w:val="ru-RU"/>
        </w:rPr>
        <w:t>хеджирования</w:t>
      </w:r>
      <w:r w:rsidR="00B62B47">
        <w:rPr>
          <w:lang w:val="ru-RU"/>
        </w:rPr>
        <w:t xml:space="preserve">. </w:t>
      </w:r>
      <w:r w:rsidRPr="00B62B47">
        <w:rPr>
          <w:lang w:val="ru-RU"/>
        </w:rPr>
        <w:t>В настоящее время</w:t>
      </w:r>
      <w:r w:rsidR="00B62B47">
        <w:rPr>
          <w:lang w:val="ru-RU"/>
        </w:rPr>
        <w:t xml:space="preserve"> между </w:t>
      </w:r>
      <w:r w:rsidR="00B62B47" w:rsidRPr="00B62B47">
        <w:rPr>
          <w:lang w:val="ru-RU"/>
        </w:rPr>
        <w:t>информационно-технологическ</w:t>
      </w:r>
      <w:r w:rsidR="00B62B47">
        <w:rPr>
          <w:lang w:val="ru-RU"/>
        </w:rPr>
        <w:t>ой системой</w:t>
      </w:r>
      <w:r w:rsidR="0058760A" w:rsidRPr="00B62B47">
        <w:rPr>
          <w:lang w:val="ru-RU"/>
        </w:rPr>
        <w:t xml:space="preserve"> </w:t>
      </w:r>
      <w:r w:rsidR="00B62B47" w:rsidRPr="006240BA">
        <w:t>PCT</w:t>
      </w:r>
      <w:r w:rsidR="00B62B47" w:rsidRPr="00B62B47">
        <w:rPr>
          <w:lang w:val="ru-RU"/>
        </w:rPr>
        <w:t xml:space="preserve"> </w:t>
      </w:r>
      <w:r w:rsidR="0058760A" w:rsidRPr="00B62B47">
        <w:rPr>
          <w:lang w:val="ru-RU"/>
        </w:rPr>
        <w:t>(</w:t>
      </w:r>
      <w:r w:rsidR="0058760A" w:rsidRPr="006240BA">
        <w:t>Bib</w:t>
      </w:r>
      <w:r w:rsidR="0058760A">
        <w:t>A</w:t>
      </w:r>
      <w:r w:rsidR="0058760A" w:rsidRPr="006240BA">
        <w:t>dmin</w:t>
      </w:r>
      <w:r w:rsidR="0058760A" w:rsidRPr="00B62B47">
        <w:rPr>
          <w:lang w:val="ru-RU"/>
        </w:rPr>
        <w:t xml:space="preserve">) </w:t>
      </w:r>
      <w:r w:rsidRPr="00B62B47">
        <w:rPr>
          <w:lang w:val="ru-RU"/>
        </w:rPr>
        <w:t>и</w:t>
      </w:r>
      <w:r w:rsidR="0058760A" w:rsidRPr="00B62B47">
        <w:rPr>
          <w:lang w:val="ru-RU"/>
        </w:rPr>
        <w:t xml:space="preserve"> </w:t>
      </w:r>
      <w:r w:rsidR="00B62B47">
        <w:rPr>
          <w:lang w:val="ru-RU"/>
        </w:rPr>
        <w:t xml:space="preserve">системой автоматизации </w:t>
      </w:r>
      <w:r w:rsidR="00B62B47" w:rsidRPr="00B62B47">
        <w:rPr>
          <w:lang w:val="ru-RU"/>
        </w:rPr>
        <w:t>финансов</w:t>
      </w:r>
      <w:r w:rsidR="00B62B47">
        <w:rPr>
          <w:lang w:val="ru-RU"/>
        </w:rPr>
        <w:t xml:space="preserve">ых </w:t>
      </w:r>
      <w:r w:rsidR="00B62B47" w:rsidRPr="00B62B47">
        <w:rPr>
          <w:lang w:val="ru-RU"/>
        </w:rPr>
        <w:t>операци</w:t>
      </w:r>
      <w:r w:rsidR="00B62B47">
        <w:rPr>
          <w:lang w:val="ru-RU"/>
        </w:rPr>
        <w:t xml:space="preserve">й </w:t>
      </w:r>
      <w:r w:rsidR="00B62B47" w:rsidRPr="00B62B47">
        <w:rPr>
          <w:lang w:val="ru-RU"/>
        </w:rPr>
        <w:t>ВОИС</w:t>
      </w:r>
      <w:r w:rsidR="00B62B47">
        <w:rPr>
          <w:lang w:val="ru-RU"/>
        </w:rPr>
        <w:t xml:space="preserve"> </w:t>
      </w:r>
      <w:r w:rsidR="0058760A" w:rsidRPr="00B62B47">
        <w:rPr>
          <w:lang w:val="ru-RU"/>
        </w:rPr>
        <w:t>(</w:t>
      </w:r>
      <w:r w:rsidR="00B62B47">
        <w:rPr>
          <w:lang w:val="ru-RU"/>
        </w:rPr>
        <w:t>СУАИ</w:t>
      </w:r>
      <w:r w:rsidR="0058760A" w:rsidRPr="00B62B47">
        <w:rPr>
          <w:lang w:val="ru-RU"/>
        </w:rPr>
        <w:t>)</w:t>
      </w:r>
      <w:r w:rsidR="00B62B47" w:rsidRPr="00B62B47">
        <w:rPr>
          <w:lang w:val="ru-RU"/>
        </w:rPr>
        <w:t xml:space="preserve"> </w:t>
      </w:r>
      <w:r w:rsidR="00B62B47">
        <w:rPr>
          <w:lang w:val="ru-RU"/>
        </w:rPr>
        <w:t xml:space="preserve">не существует никакого </w:t>
      </w:r>
      <w:r w:rsidR="00B62B47" w:rsidRPr="00B62B47">
        <w:rPr>
          <w:lang w:val="ru-RU"/>
        </w:rPr>
        <w:t>автоматизированн</w:t>
      </w:r>
      <w:r w:rsidR="00B62B47">
        <w:rPr>
          <w:lang w:val="ru-RU"/>
        </w:rPr>
        <w:t>ого интерфейса. Это</w:t>
      </w:r>
      <w:r w:rsidR="00B62B47" w:rsidRPr="00B62B47">
        <w:rPr>
          <w:lang w:val="ru-RU"/>
        </w:rPr>
        <w:t xml:space="preserve"> прежде всего</w:t>
      </w:r>
      <w:r w:rsidR="00B62B47">
        <w:rPr>
          <w:lang w:val="ru-RU"/>
        </w:rPr>
        <w:t xml:space="preserve"> </w:t>
      </w:r>
      <w:r w:rsidR="0074749B">
        <w:rPr>
          <w:lang w:val="ru-RU"/>
        </w:rPr>
        <w:t>связано</w:t>
      </w:r>
      <w:r w:rsidR="0074749B" w:rsidRPr="00B62B47">
        <w:rPr>
          <w:lang w:val="ru-RU"/>
        </w:rPr>
        <w:t xml:space="preserve"> </w:t>
      </w:r>
      <w:r w:rsidR="00B62B47">
        <w:rPr>
          <w:lang w:val="ru-RU"/>
        </w:rPr>
        <w:t xml:space="preserve">с </w:t>
      </w:r>
      <w:r w:rsidR="00B62B47" w:rsidRPr="00B62B47">
        <w:rPr>
          <w:lang w:val="ru-RU"/>
        </w:rPr>
        <w:t>соображени</w:t>
      </w:r>
      <w:r w:rsidR="00B62B47">
        <w:rPr>
          <w:lang w:val="ru-RU"/>
        </w:rPr>
        <w:t xml:space="preserve">ями </w:t>
      </w:r>
      <w:r w:rsidRPr="00B62B47">
        <w:rPr>
          <w:lang w:val="ru-RU"/>
        </w:rPr>
        <w:t>безопасност</w:t>
      </w:r>
      <w:r w:rsidR="00B62B47">
        <w:rPr>
          <w:lang w:val="ru-RU"/>
        </w:rPr>
        <w:t>и</w:t>
      </w:r>
      <w:r w:rsidR="0058760A" w:rsidRPr="00B62B47">
        <w:rPr>
          <w:lang w:val="ru-RU"/>
        </w:rPr>
        <w:t xml:space="preserve">, </w:t>
      </w:r>
      <w:r w:rsidR="0074749B" w:rsidRPr="0074749B">
        <w:rPr>
          <w:lang w:val="ru-RU"/>
        </w:rPr>
        <w:t>касающи</w:t>
      </w:r>
      <w:r w:rsidR="0074749B">
        <w:rPr>
          <w:lang w:val="ru-RU"/>
        </w:rPr>
        <w:t xml:space="preserve">мися </w:t>
      </w:r>
      <w:r w:rsidR="00B62B47" w:rsidRPr="00B62B47">
        <w:rPr>
          <w:lang w:val="ru-RU"/>
        </w:rPr>
        <w:t>контрол</w:t>
      </w:r>
      <w:r w:rsidR="00B62B47">
        <w:rPr>
          <w:lang w:val="ru-RU"/>
        </w:rPr>
        <w:t xml:space="preserve">я </w:t>
      </w:r>
      <w:r w:rsidRPr="00B62B47">
        <w:rPr>
          <w:lang w:val="ru-RU"/>
        </w:rPr>
        <w:t>доступ</w:t>
      </w:r>
      <w:r w:rsidR="00B62B47">
        <w:rPr>
          <w:lang w:val="ru-RU"/>
        </w:rPr>
        <w:t>а к данным международных</w:t>
      </w:r>
      <w:r w:rsidRPr="00B62B47">
        <w:rPr>
          <w:lang w:val="ru-RU"/>
        </w:rPr>
        <w:t xml:space="preserve"> </w:t>
      </w:r>
      <w:r w:rsidR="00B62B47">
        <w:rPr>
          <w:lang w:val="ru-RU"/>
        </w:rPr>
        <w:t xml:space="preserve">заявок. </w:t>
      </w:r>
      <w:r w:rsidRPr="00B62B47">
        <w:rPr>
          <w:lang w:val="ru-RU"/>
        </w:rPr>
        <w:t>Однако</w:t>
      </w:r>
      <w:r w:rsidR="0058760A" w:rsidRPr="00B62B47">
        <w:rPr>
          <w:lang w:val="ru-RU"/>
        </w:rPr>
        <w:t xml:space="preserve"> </w:t>
      </w:r>
      <w:r w:rsidRPr="00B62B47">
        <w:rPr>
          <w:lang w:val="ru-RU"/>
        </w:rPr>
        <w:t xml:space="preserve">после </w:t>
      </w:r>
      <w:r w:rsidR="0074749B" w:rsidRPr="0074749B">
        <w:rPr>
          <w:lang w:val="ru-RU"/>
        </w:rPr>
        <w:t>внедрени</w:t>
      </w:r>
      <w:r w:rsidR="0074749B">
        <w:rPr>
          <w:lang w:val="ru-RU"/>
        </w:rPr>
        <w:t>я стратегии</w:t>
      </w:r>
      <w:r w:rsidR="00783B69" w:rsidRPr="00B62B47">
        <w:rPr>
          <w:lang w:val="ru-RU"/>
        </w:rPr>
        <w:t xml:space="preserve"> хеджирования</w:t>
      </w:r>
      <w:r w:rsidR="0058760A" w:rsidRPr="00B62B47">
        <w:rPr>
          <w:lang w:val="ru-RU"/>
        </w:rPr>
        <w:t xml:space="preserve"> </w:t>
      </w:r>
      <w:r w:rsidR="0074749B">
        <w:rPr>
          <w:lang w:val="ru-RU"/>
        </w:rPr>
        <w:t>значение максимальной согласованности</w:t>
      </w:r>
      <w:r w:rsidR="002F3553">
        <w:rPr>
          <w:lang w:val="ru-RU"/>
        </w:rPr>
        <w:t xml:space="preserve"> </w:t>
      </w:r>
      <w:r w:rsidRPr="00B62B47">
        <w:rPr>
          <w:lang w:val="ru-RU"/>
        </w:rPr>
        <w:t>статистическ</w:t>
      </w:r>
      <w:r w:rsidR="002F3553">
        <w:rPr>
          <w:lang w:val="ru-RU"/>
        </w:rPr>
        <w:t xml:space="preserve">их </w:t>
      </w:r>
      <w:r w:rsidR="002F3553" w:rsidRPr="002F3553">
        <w:rPr>
          <w:snapToGrid w:val="0"/>
          <w:lang w:val="ru-RU"/>
        </w:rPr>
        <w:t>данн</w:t>
      </w:r>
      <w:r w:rsidR="002F3553">
        <w:rPr>
          <w:lang w:val="ru-RU"/>
        </w:rPr>
        <w:t>ых о заявках</w:t>
      </w:r>
      <w:r w:rsidRPr="00B62B47">
        <w:rPr>
          <w:lang w:val="ru-RU"/>
        </w:rPr>
        <w:t xml:space="preserve">, подаваемых по процедуре </w:t>
      </w:r>
      <w:r>
        <w:t>PCT</w:t>
      </w:r>
      <w:r w:rsidR="002F3553">
        <w:rPr>
          <w:lang w:val="ru-RU"/>
        </w:rPr>
        <w:t>,</w:t>
      </w:r>
      <w:r w:rsidR="0058760A" w:rsidRPr="00B62B47">
        <w:rPr>
          <w:lang w:val="ru-RU"/>
        </w:rPr>
        <w:t xml:space="preserve"> </w:t>
      </w:r>
      <w:r w:rsidRPr="00B62B47">
        <w:rPr>
          <w:lang w:val="ru-RU"/>
        </w:rPr>
        <w:t>и</w:t>
      </w:r>
      <w:r w:rsidR="0058760A" w:rsidRPr="00B62B47">
        <w:rPr>
          <w:lang w:val="ru-RU"/>
        </w:rPr>
        <w:t xml:space="preserve"> </w:t>
      </w:r>
      <w:r w:rsidRPr="00B62B47">
        <w:rPr>
          <w:lang w:val="ru-RU"/>
        </w:rPr>
        <w:t>информаци</w:t>
      </w:r>
      <w:r w:rsidR="002F3553">
        <w:rPr>
          <w:lang w:val="ru-RU"/>
        </w:rPr>
        <w:t>и</w:t>
      </w:r>
      <w:r w:rsidRPr="00B62B47">
        <w:rPr>
          <w:lang w:val="ru-RU"/>
        </w:rPr>
        <w:t xml:space="preserve"> </w:t>
      </w:r>
      <w:r w:rsidR="002F3553">
        <w:rPr>
          <w:lang w:val="ru-RU"/>
        </w:rPr>
        <w:t xml:space="preserve">о сборе </w:t>
      </w:r>
      <w:r w:rsidR="002F3553" w:rsidRPr="002F3553">
        <w:rPr>
          <w:lang w:val="ru-RU"/>
        </w:rPr>
        <w:t>доход</w:t>
      </w:r>
      <w:r w:rsidR="002F3553">
        <w:rPr>
          <w:lang w:val="ru-RU"/>
        </w:rPr>
        <w:t>а</w:t>
      </w:r>
      <w:r w:rsidR="0074749B">
        <w:rPr>
          <w:lang w:val="ru-RU"/>
        </w:rPr>
        <w:t xml:space="preserve">, </w:t>
      </w:r>
      <w:r w:rsidR="0074749B" w:rsidRPr="0074749B">
        <w:rPr>
          <w:lang w:val="ru-RU"/>
        </w:rPr>
        <w:t>а также</w:t>
      </w:r>
      <w:r w:rsidR="002F3553" w:rsidRPr="00B62B47">
        <w:rPr>
          <w:lang w:val="ru-RU"/>
        </w:rPr>
        <w:t xml:space="preserve"> </w:t>
      </w:r>
      <w:r w:rsidR="002F3553" w:rsidRPr="002F3553">
        <w:rPr>
          <w:lang w:val="ru-RU"/>
        </w:rPr>
        <w:t>максимальн</w:t>
      </w:r>
      <w:r w:rsidR="0074749B">
        <w:rPr>
          <w:lang w:val="ru-RU"/>
        </w:rPr>
        <w:t>ой точности</w:t>
      </w:r>
      <w:r w:rsidR="002F3553">
        <w:rPr>
          <w:lang w:val="ru-RU"/>
        </w:rPr>
        <w:t xml:space="preserve"> данных, используемых в этих двух</w:t>
      </w:r>
      <w:r w:rsidR="002F3553" w:rsidRPr="00B62B47">
        <w:rPr>
          <w:lang w:val="ru-RU"/>
        </w:rPr>
        <w:t xml:space="preserve"> </w:t>
      </w:r>
      <w:r w:rsidR="002F3553">
        <w:rPr>
          <w:lang w:val="ru-RU"/>
        </w:rPr>
        <w:t xml:space="preserve">системах для отслеживания динамики </w:t>
      </w:r>
      <w:r w:rsidR="002F3553" w:rsidRPr="002F3553">
        <w:rPr>
          <w:lang w:val="ru-RU"/>
        </w:rPr>
        <w:t>валют</w:t>
      </w:r>
      <w:r w:rsidR="002F3553">
        <w:rPr>
          <w:lang w:val="ru-RU"/>
        </w:rPr>
        <w:t xml:space="preserve">ных курсов </w:t>
      </w:r>
      <w:r w:rsidR="002F3553" w:rsidRPr="00B62B47">
        <w:rPr>
          <w:lang w:val="ru-RU"/>
        </w:rPr>
        <w:t xml:space="preserve">и </w:t>
      </w:r>
      <w:r w:rsidR="002F3553">
        <w:rPr>
          <w:lang w:val="ru-RU"/>
        </w:rPr>
        <w:t>оперативного реагирования на возникающие проблемы</w:t>
      </w:r>
      <w:r w:rsidR="002F3553" w:rsidRPr="00B62B47">
        <w:rPr>
          <w:lang w:val="ru-RU"/>
        </w:rPr>
        <w:t xml:space="preserve">, </w:t>
      </w:r>
      <w:r w:rsidR="002F3553">
        <w:rPr>
          <w:lang w:val="ru-RU"/>
        </w:rPr>
        <w:t xml:space="preserve">будет постоянно возрастать. </w:t>
      </w:r>
      <w:r w:rsidR="002F3553" w:rsidRPr="000C4CBD">
        <w:rPr>
          <w:lang w:val="ru-RU"/>
        </w:rPr>
        <w:t>П</w:t>
      </w:r>
      <w:r w:rsidRPr="000C4CBD">
        <w:rPr>
          <w:lang w:val="ru-RU"/>
        </w:rPr>
        <w:t>лан</w:t>
      </w:r>
      <w:r w:rsidR="0058760A" w:rsidRPr="000C4CBD">
        <w:rPr>
          <w:lang w:val="ru-RU"/>
        </w:rPr>
        <w:t xml:space="preserve"> </w:t>
      </w:r>
      <w:r w:rsidR="002F3553" w:rsidRPr="002F3553">
        <w:rPr>
          <w:lang w:val="ru-RU"/>
        </w:rPr>
        <w:t>мероприяти</w:t>
      </w:r>
      <w:r w:rsidR="002F3553">
        <w:rPr>
          <w:lang w:val="ru-RU"/>
        </w:rPr>
        <w:t xml:space="preserve">й, </w:t>
      </w:r>
      <w:r w:rsidR="002F3553" w:rsidRPr="002F3553">
        <w:rPr>
          <w:lang w:val="ru-RU"/>
        </w:rPr>
        <w:t>о</w:t>
      </w:r>
      <w:r w:rsidR="002F3553">
        <w:rPr>
          <w:lang w:val="ru-RU"/>
        </w:rPr>
        <w:t xml:space="preserve">беспечивающих надежный </w:t>
      </w:r>
      <w:r w:rsidR="002F3553" w:rsidRPr="000C4CBD">
        <w:rPr>
          <w:lang w:val="ru-RU"/>
        </w:rPr>
        <w:t xml:space="preserve">доступ </w:t>
      </w:r>
      <w:r w:rsidR="002F3553">
        <w:rPr>
          <w:lang w:val="ru-RU"/>
        </w:rPr>
        <w:t xml:space="preserve">к данным и их </w:t>
      </w:r>
      <w:r w:rsidRPr="000C4CBD">
        <w:rPr>
          <w:lang w:val="ru-RU"/>
        </w:rPr>
        <w:t>качество</w:t>
      </w:r>
      <w:r w:rsidR="002F3553">
        <w:rPr>
          <w:lang w:val="ru-RU"/>
        </w:rPr>
        <w:t>, пока не выработан</w:t>
      </w:r>
      <w:r w:rsidR="0058760A" w:rsidRPr="000C4CBD">
        <w:rPr>
          <w:lang w:val="ru-RU"/>
        </w:rPr>
        <w:t>.</w:t>
      </w:r>
    </w:p>
    <w:p w:rsidR="0058760A" w:rsidRPr="000C4CBD" w:rsidRDefault="0058760A" w:rsidP="00F516DC">
      <w:pPr>
        <w:rPr>
          <w:lang w:val="ru-RU"/>
        </w:rPr>
      </w:pPr>
    </w:p>
    <w:p w:rsidR="0058760A" w:rsidRPr="002F3553" w:rsidRDefault="000C4CBD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0C4CBD">
        <w:rPr>
          <w:lang w:val="ru-RU"/>
        </w:rPr>
        <w:t>Кроме того,</w:t>
      </w:r>
      <w:r w:rsidR="0058760A" w:rsidRPr="000C4CBD">
        <w:rPr>
          <w:lang w:val="ru-RU"/>
        </w:rPr>
        <w:t xml:space="preserve"> </w:t>
      </w:r>
      <w:r w:rsidR="002F3553" w:rsidRPr="000C4CBD">
        <w:rPr>
          <w:lang w:val="ru-RU"/>
        </w:rPr>
        <w:t>учетн</w:t>
      </w:r>
      <w:r w:rsidR="002F3553" w:rsidRPr="002F3553">
        <w:rPr>
          <w:lang w:val="ru-RU"/>
        </w:rPr>
        <w:t>ая</w:t>
      </w:r>
      <w:r w:rsidR="002F3553" w:rsidRPr="000C4CBD">
        <w:rPr>
          <w:lang w:val="ru-RU"/>
        </w:rPr>
        <w:t xml:space="preserve"> система </w:t>
      </w:r>
      <w:r w:rsidRPr="000C4CBD">
        <w:rPr>
          <w:lang w:val="ru-RU"/>
        </w:rPr>
        <w:t>ВОИС</w:t>
      </w:r>
      <w:r w:rsidR="0058760A" w:rsidRPr="000C4CBD">
        <w:rPr>
          <w:lang w:val="ru-RU"/>
        </w:rPr>
        <w:t xml:space="preserve"> </w:t>
      </w:r>
      <w:r w:rsidR="002F3553">
        <w:rPr>
          <w:lang w:val="ru-RU"/>
        </w:rPr>
        <w:t>основана на методе</w:t>
      </w:r>
      <w:r w:rsidR="002F3553" w:rsidRPr="002F3553">
        <w:rPr>
          <w:lang w:val="ru-RU"/>
        </w:rPr>
        <w:t xml:space="preserve"> начисления</w:t>
      </w:r>
      <w:r w:rsidR="002F3553">
        <w:rPr>
          <w:lang w:val="ru-RU"/>
        </w:rPr>
        <w:t xml:space="preserve">, что </w:t>
      </w:r>
      <w:r w:rsidR="002F3553" w:rsidRPr="002F3553">
        <w:rPr>
          <w:lang w:val="ru-RU"/>
        </w:rPr>
        <w:t>о</w:t>
      </w:r>
      <w:r w:rsidR="002F3553">
        <w:rPr>
          <w:lang w:val="ru-RU"/>
        </w:rPr>
        <w:t xml:space="preserve">беспечивает ее </w:t>
      </w:r>
      <w:r w:rsidR="002F3553" w:rsidRPr="002F3553">
        <w:rPr>
          <w:lang w:val="ru-RU"/>
        </w:rPr>
        <w:t>соответств</w:t>
      </w:r>
      <w:r w:rsidR="002F3553">
        <w:rPr>
          <w:lang w:val="ru-RU"/>
        </w:rPr>
        <w:t xml:space="preserve">ие </w:t>
      </w:r>
      <w:r w:rsidR="002F3553" w:rsidRPr="002F3553">
        <w:rPr>
          <w:lang w:val="ru-RU"/>
        </w:rPr>
        <w:t>требовани</w:t>
      </w:r>
      <w:r w:rsidR="002F3553">
        <w:rPr>
          <w:lang w:val="ru-RU"/>
        </w:rPr>
        <w:t>ям МСУГС</w:t>
      </w:r>
      <w:r w:rsidR="0058760A" w:rsidRPr="000C4CBD">
        <w:rPr>
          <w:lang w:val="ru-RU"/>
        </w:rPr>
        <w:t xml:space="preserve">. </w:t>
      </w:r>
      <w:r w:rsidR="002F3553" w:rsidRPr="002F3553">
        <w:rPr>
          <w:lang w:val="ru-RU"/>
        </w:rPr>
        <w:t>Обеспечени</w:t>
      </w:r>
      <w:r w:rsidR="002F3553">
        <w:rPr>
          <w:lang w:val="ru-RU"/>
        </w:rPr>
        <w:t xml:space="preserve">е </w:t>
      </w:r>
      <w:r w:rsidR="002F3553" w:rsidRPr="000C4CBD">
        <w:rPr>
          <w:lang w:val="ru-RU"/>
        </w:rPr>
        <w:t>доступ</w:t>
      </w:r>
      <w:r w:rsidR="002F3553">
        <w:rPr>
          <w:lang w:val="ru-RU"/>
        </w:rPr>
        <w:t xml:space="preserve">а </w:t>
      </w:r>
      <w:r w:rsidR="002F3553" w:rsidRPr="002F3553">
        <w:rPr>
          <w:lang w:val="ru-RU"/>
        </w:rPr>
        <w:t>сотрудник</w:t>
      </w:r>
      <w:r w:rsidR="002F3553">
        <w:rPr>
          <w:lang w:val="ru-RU"/>
        </w:rPr>
        <w:t xml:space="preserve">ов к </w:t>
      </w:r>
      <w:r w:rsidR="002F3553" w:rsidRPr="002F3553">
        <w:rPr>
          <w:lang w:val="ru-RU"/>
        </w:rPr>
        <w:t>необходим</w:t>
      </w:r>
      <w:r w:rsidR="002F3553">
        <w:rPr>
          <w:lang w:val="ru-RU"/>
        </w:rPr>
        <w:t xml:space="preserve">ой </w:t>
      </w:r>
      <w:r w:rsidR="002F3553" w:rsidRPr="000C4CBD">
        <w:rPr>
          <w:lang w:val="ru-RU"/>
        </w:rPr>
        <w:t>ин</w:t>
      </w:r>
      <w:r w:rsidR="002F3553">
        <w:rPr>
          <w:lang w:val="ru-RU"/>
        </w:rPr>
        <w:t xml:space="preserve">формации </w:t>
      </w:r>
      <w:r w:rsidR="002F3553" w:rsidRPr="000C4CBD">
        <w:rPr>
          <w:lang w:val="ru-RU"/>
        </w:rPr>
        <w:t xml:space="preserve">в режиме реального времени </w:t>
      </w:r>
      <w:r w:rsidR="00267CC5">
        <w:rPr>
          <w:lang w:val="ru-RU"/>
        </w:rPr>
        <w:t>по</w:t>
      </w:r>
      <w:r w:rsidR="002F3553">
        <w:rPr>
          <w:lang w:val="ru-RU"/>
        </w:rPr>
        <w:t xml:space="preserve">требует повышения </w:t>
      </w:r>
      <w:r w:rsidR="0074749B">
        <w:rPr>
          <w:lang w:val="ru-RU"/>
        </w:rPr>
        <w:t xml:space="preserve">качества </w:t>
      </w:r>
      <w:r w:rsidR="002F3553" w:rsidRPr="002F3553">
        <w:rPr>
          <w:lang w:val="ru-RU"/>
        </w:rPr>
        <w:t>информаци</w:t>
      </w:r>
      <w:r w:rsidR="0074749B">
        <w:rPr>
          <w:lang w:val="ru-RU"/>
        </w:rPr>
        <w:t>и и</w:t>
      </w:r>
      <w:r w:rsidR="002F3553">
        <w:rPr>
          <w:lang w:val="ru-RU"/>
        </w:rPr>
        <w:t xml:space="preserve"> </w:t>
      </w:r>
      <w:r w:rsidR="0074749B">
        <w:rPr>
          <w:lang w:val="ru-RU"/>
        </w:rPr>
        <w:t>отчетов</w:t>
      </w:r>
      <w:r w:rsidR="002F3553">
        <w:rPr>
          <w:lang w:val="ru-RU"/>
        </w:rPr>
        <w:t xml:space="preserve">, </w:t>
      </w:r>
      <w:r w:rsidR="002F3553" w:rsidRPr="002F3553">
        <w:rPr>
          <w:lang w:val="ru-RU"/>
        </w:rPr>
        <w:t>необходим</w:t>
      </w:r>
      <w:r w:rsidR="0074749B">
        <w:rPr>
          <w:lang w:val="ru-RU"/>
        </w:rPr>
        <w:t>ых</w:t>
      </w:r>
      <w:r w:rsidR="002F3553">
        <w:rPr>
          <w:lang w:val="ru-RU"/>
        </w:rPr>
        <w:t xml:space="preserve"> для </w:t>
      </w:r>
      <w:r w:rsidR="002F3553" w:rsidRPr="002F3553">
        <w:rPr>
          <w:lang w:val="ru-RU"/>
        </w:rPr>
        <w:t>контрол</w:t>
      </w:r>
      <w:r w:rsidR="002F3553">
        <w:rPr>
          <w:lang w:val="ru-RU"/>
        </w:rPr>
        <w:t xml:space="preserve">я </w:t>
      </w:r>
      <w:r w:rsidRPr="000C4CBD">
        <w:rPr>
          <w:lang w:val="ru-RU"/>
        </w:rPr>
        <w:t>и</w:t>
      </w:r>
      <w:r w:rsidR="0058760A" w:rsidRPr="000C4CBD">
        <w:rPr>
          <w:lang w:val="ru-RU"/>
        </w:rPr>
        <w:t xml:space="preserve"> </w:t>
      </w:r>
      <w:r w:rsidR="002F3553">
        <w:rPr>
          <w:lang w:val="ru-RU"/>
        </w:rPr>
        <w:t>оценки денежных</w:t>
      </w:r>
      <w:r w:rsidRPr="000C4CBD">
        <w:rPr>
          <w:lang w:val="ru-RU"/>
        </w:rPr>
        <w:t xml:space="preserve"> поток</w:t>
      </w:r>
      <w:r w:rsidR="002F3553">
        <w:rPr>
          <w:lang w:val="ru-RU"/>
        </w:rPr>
        <w:t>ов</w:t>
      </w:r>
      <w:r w:rsidR="0058760A" w:rsidRPr="000C4CBD">
        <w:rPr>
          <w:lang w:val="ru-RU"/>
        </w:rPr>
        <w:t xml:space="preserve">. </w:t>
      </w:r>
      <w:r w:rsidR="002F3553" w:rsidRPr="002F3553">
        <w:rPr>
          <w:lang w:val="ru-RU"/>
        </w:rPr>
        <w:t>Соответствующ</w:t>
      </w:r>
      <w:r w:rsidR="002F3553">
        <w:rPr>
          <w:lang w:val="ru-RU"/>
        </w:rPr>
        <w:t xml:space="preserve">ие </w:t>
      </w:r>
      <w:r w:rsidR="002F3553" w:rsidRPr="002F3553">
        <w:rPr>
          <w:lang w:val="ru-RU"/>
        </w:rPr>
        <w:t>подразделени</w:t>
      </w:r>
      <w:r w:rsidR="002F3553">
        <w:rPr>
          <w:lang w:val="ru-RU"/>
        </w:rPr>
        <w:t xml:space="preserve">я будут </w:t>
      </w:r>
      <w:r w:rsidRPr="002F3553">
        <w:rPr>
          <w:lang w:val="ru-RU"/>
        </w:rPr>
        <w:t>координировать</w:t>
      </w:r>
      <w:r w:rsidR="0058760A" w:rsidRPr="002F3553">
        <w:rPr>
          <w:lang w:val="ru-RU"/>
        </w:rPr>
        <w:t xml:space="preserve"> </w:t>
      </w:r>
      <w:r w:rsidR="002F3553">
        <w:rPr>
          <w:lang w:val="ru-RU"/>
        </w:rPr>
        <w:t xml:space="preserve">свои </w:t>
      </w:r>
      <w:r w:rsidR="002F3553" w:rsidRPr="002F3553">
        <w:rPr>
          <w:lang w:val="ru-RU"/>
        </w:rPr>
        <w:t>требовани</w:t>
      </w:r>
      <w:r w:rsidR="002F3553">
        <w:rPr>
          <w:lang w:val="ru-RU"/>
        </w:rPr>
        <w:t>я</w:t>
      </w:r>
      <w:r w:rsidR="00267CC5">
        <w:rPr>
          <w:lang w:val="ru-RU"/>
        </w:rPr>
        <w:t xml:space="preserve">, </w:t>
      </w:r>
      <w:r w:rsidR="00267CC5" w:rsidRPr="00267CC5">
        <w:rPr>
          <w:lang w:val="ru-RU"/>
        </w:rPr>
        <w:t>касающи</w:t>
      </w:r>
      <w:r w:rsidR="00267CC5">
        <w:rPr>
          <w:lang w:val="ru-RU"/>
        </w:rPr>
        <w:t xml:space="preserve">еся </w:t>
      </w:r>
      <w:r w:rsidR="002F3553">
        <w:rPr>
          <w:lang w:val="ru-RU"/>
        </w:rPr>
        <w:t xml:space="preserve">основных </w:t>
      </w:r>
      <w:r w:rsidR="002F3553" w:rsidRPr="002F3553">
        <w:rPr>
          <w:lang w:val="ru-RU"/>
        </w:rPr>
        <w:t>параметр</w:t>
      </w:r>
      <w:r w:rsidR="002F3553">
        <w:rPr>
          <w:lang w:val="ru-RU"/>
        </w:rPr>
        <w:t>ов отчетности</w:t>
      </w:r>
      <w:r w:rsidR="0058760A" w:rsidRPr="002F3553">
        <w:rPr>
          <w:lang w:val="ru-RU"/>
        </w:rPr>
        <w:t>.</w:t>
      </w:r>
    </w:p>
    <w:p w:rsidR="0058760A" w:rsidRPr="00D43756" w:rsidRDefault="000C4CBD" w:rsidP="005A2E04">
      <w:pPr>
        <w:pStyle w:val="Heading2"/>
        <w:spacing w:after="240"/>
        <w:rPr>
          <w:lang w:val="ru-RU"/>
        </w:rPr>
      </w:pPr>
      <w:r>
        <w:t>Неопределенность</w:t>
      </w:r>
      <w:r w:rsidR="0058760A" w:rsidRPr="00E87A8E">
        <w:t xml:space="preserve"> </w:t>
      </w:r>
      <w:r w:rsidR="00267CC5" w:rsidRPr="00267CC5">
        <w:rPr>
          <w:lang w:val="ru-RU"/>
        </w:rPr>
        <w:t>объе</w:t>
      </w:r>
      <w:r w:rsidR="00267CC5">
        <w:rPr>
          <w:lang w:val="ru-RU"/>
        </w:rPr>
        <w:t xml:space="preserve">мов </w:t>
      </w:r>
      <w:r w:rsidR="00D43756">
        <w:t>денежны</w:t>
      </w:r>
      <w:r w:rsidR="00D43756">
        <w:rPr>
          <w:lang w:val="ru-RU"/>
        </w:rPr>
        <w:t>Х</w:t>
      </w:r>
      <w:r w:rsidR="00D43756">
        <w:t xml:space="preserve"> по</w:t>
      </w:r>
      <w:r w:rsidR="00267CC5">
        <w:rPr>
          <w:lang w:val="ru-RU"/>
        </w:rPr>
        <w:t>ступлений</w:t>
      </w:r>
    </w:p>
    <w:p w:rsidR="0058760A" w:rsidRPr="00E63BCA" w:rsidRDefault="00D43756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D43756">
        <w:rPr>
          <w:lang w:val="ru-RU"/>
        </w:rPr>
        <w:t>А</w:t>
      </w:r>
      <w:r w:rsidR="00DA715A" w:rsidRPr="00D43756">
        <w:rPr>
          <w:lang w:val="ru-RU"/>
        </w:rPr>
        <w:t>нализ</w:t>
      </w:r>
      <w:r w:rsidR="0058760A" w:rsidRPr="00D43756">
        <w:rPr>
          <w:lang w:val="ru-RU"/>
        </w:rPr>
        <w:t xml:space="preserve"> </w:t>
      </w:r>
      <w:r w:rsidR="00E63BCA">
        <w:rPr>
          <w:lang w:val="ru-RU"/>
        </w:rPr>
        <w:t xml:space="preserve">данных по перечислению </w:t>
      </w:r>
      <w:r w:rsidR="00E63BCA" w:rsidRPr="00E63BCA">
        <w:rPr>
          <w:lang w:val="ru-RU"/>
        </w:rPr>
        <w:t>средств</w:t>
      </w:r>
      <w:r w:rsidR="0058760A" w:rsidRPr="00D43756">
        <w:rPr>
          <w:lang w:val="ru-RU"/>
        </w:rPr>
        <w:t xml:space="preserve"> </w:t>
      </w:r>
      <w:r w:rsidR="00E63BCA">
        <w:rPr>
          <w:lang w:val="ru-RU"/>
        </w:rPr>
        <w:t>Международному</w:t>
      </w:r>
      <w:r w:rsidR="000C4CBD" w:rsidRPr="00D43756">
        <w:rPr>
          <w:lang w:val="ru-RU"/>
        </w:rPr>
        <w:t xml:space="preserve"> бюро (МБ)</w:t>
      </w:r>
      <w:r w:rsidR="0058760A" w:rsidRPr="00D43756">
        <w:rPr>
          <w:lang w:val="ru-RU"/>
        </w:rPr>
        <w:t xml:space="preserve"> </w:t>
      </w:r>
      <w:r w:rsidR="00E63BCA">
        <w:rPr>
          <w:lang w:val="ru-RU"/>
        </w:rPr>
        <w:t>получающими ведомствами</w:t>
      </w:r>
      <w:r w:rsidR="000C4CBD" w:rsidRPr="00D43756">
        <w:rPr>
          <w:lang w:val="ru-RU"/>
        </w:rPr>
        <w:t xml:space="preserve"> </w:t>
      </w:r>
      <w:r w:rsidR="0058760A" w:rsidRPr="00D43756">
        <w:rPr>
          <w:lang w:val="ru-RU"/>
        </w:rPr>
        <w:t>(</w:t>
      </w:r>
      <w:r w:rsidR="000C4CBD" w:rsidRPr="00D43756">
        <w:rPr>
          <w:lang w:val="ru-RU"/>
        </w:rPr>
        <w:t>ПВ</w:t>
      </w:r>
      <w:r w:rsidR="0058760A" w:rsidRPr="00D43756">
        <w:rPr>
          <w:lang w:val="ru-RU"/>
        </w:rPr>
        <w:t xml:space="preserve">) </w:t>
      </w:r>
      <w:r w:rsidR="00E63BCA">
        <w:t>PCT</w:t>
      </w:r>
      <w:r w:rsidR="00E63BCA" w:rsidRPr="00D43756">
        <w:rPr>
          <w:lang w:val="ru-RU"/>
        </w:rPr>
        <w:t xml:space="preserve"> </w:t>
      </w:r>
      <w:r w:rsidR="00E63BCA">
        <w:rPr>
          <w:lang w:val="ru-RU"/>
        </w:rPr>
        <w:t xml:space="preserve">в </w:t>
      </w:r>
      <w:r w:rsidR="00E63BCA" w:rsidRPr="00E63BCA">
        <w:rPr>
          <w:lang w:val="ru-RU"/>
        </w:rPr>
        <w:t>период</w:t>
      </w:r>
      <w:r w:rsidR="00E63BCA">
        <w:rPr>
          <w:lang w:val="ru-RU"/>
        </w:rPr>
        <w:t xml:space="preserve"> с </w:t>
      </w:r>
      <w:r w:rsidR="000C4CBD" w:rsidRPr="00D43756">
        <w:rPr>
          <w:lang w:val="ru-RU"/>
        </w:rPr>
        <w:t>2012 г.</w:t>
      </w:r>
      <w:r w:rsidR="0058760A" w:rsidRPr="00D43756">
        <w:rPr>
          <w:lang w:val="ru-RU"/>
        </w:rPr>
        <w:t xml:space="preserve"> </w:t>
      </w:r>
      <w:r w:rsidR="00E63BCA">
        <w:rPr>
          <w:lang w:val="ru-RU"/>
        </w:rPr>
        <w:t xml:space="preserve">по </w:t>
      </w:r>
      <w:r w:rsidR="0058760A" w:rsidRPr="00D43756">
        <w:rPr>
          <w:lang w:val="ru-RU"/>
        </w:rPr>
        <w:t xml:space="preserve">2015 </w:t>
      </w:r>
      <w:r w:rsidR="00E63BCA">
        <w:rPr>
          <w:lang w:val="ru-RU"/>
        </w:rPr>
        <w:t xml:space="preserve">г. </w:t>
      </w:r>
      <w:r w:rsidR="0058760A" w:rsidRPr="00D43756">
        <w:rPr>
          <w:lang w:val="ru-RU"/>
        </w:rPr>
        <w:t>(</w:t>
      </w:r>
      <w:r w:rsidR="00E63BCA">
        <w:rPr>
          <w:lang w:val="ru-RU"/>
        </w:rPr>
        <w:t>август</w:t>
      </w:r>
      <w:r w:rsidR="0058760A" w:rsidRPr="00D43756">
        <w:rPr>
          <w:lang w:val="ru-RU"/>
        </w:rPr>
        <w:t xml:space="preserve">) </w:t>
      </w:r>
      <w:r w:rsidR="00E63BCA">
        <w:rPr>
          <w:lang w:val="ru-RU"/>
        </w:rPr>
        <w:t>показывает</w:t>
      </w:r>
      <w:r w:rsidR="000C4CBD" w:rsidRPr="00D43756">
        <w:rPr>
          <w:lang w:val="ru-RU"/>
        </w:rPr>
        <w:t>, что</w:t>
      </w:r>
      <w:r w:rsidR="00E63BCA">
        <w:rPr>
          <w:lang w:val="ru-RU"/>
        </w:rPr>
        <w:t>,</w:t>
      </w:r>
      <w:r w:rsidR="000C4CBD" w:rsidRPr="00D43756">
        <w:rPr>
          <w:lang w:val="ru-RU"/>
        </w:rPr>
        <w:t xml:space="preserve"> хотя </w:t>
      </w:r>
      <w:r w:rsidR="00E63BCA" w:rsidRPr="00D43756">
        <w:rPr>
          <w:lang w:val="ru-RU"/>
        </w:rPr>
        <w:t>п</w:t>
      </w:r>
      <w:r w:rsidR="000C4CBD" w:rsidRPr="00D43756">
        <w:rPr>
          <w:lang w:val="ru-RU"/>
        </w:rPr>
        <w:t>ошлины в рамках РСТ</w:t>
      </w:r>
      <w:r w:rsidR="00E63BCA">
        <w:rPr>
          <w:lang w:val="ru-RU"/>
        </w:rPr>
        <w:t xml:space="preserve">, </w:t>
      </w:r>
      <w:r w:rsidR="00C57134">
        <w:rPr>
          <w:lang w:val="ru-RU"/>
        </w:rPr>
        <w:t xml:space="preserve">которые перечислялись </w:t>
      </w:r>
      <w:r w:rsidR="00E63BCA">
        <w:rPr>
          <w:lang w:val="ru-RU"/>
        </w:rPr>
        <w:t xml:space="preserve">в пользу </w:t>
      </w:r>
      <w:r w:rsidR="000C4CBD" w:rsidRPr="00D43756">
        <w:rPr>
          <w:lang w:val="ru-RU"/>
        </w:rPr>
        <w:t>МБ</w:t>
      </w:r>
      <w:r w:rsidR="00E63BCA">
        <w:rPr>
          <w:lang w:val="ru-RU"/>
        </w:rPr>
        <w:t>,</w:t>
      </w:r>
      <w:r w:rsidR="0058760A" w:rsidRPr="00D43756">
        <w:rPr>
          <w:lang w:val="ru-RU"/>
        </w:rPr>
        <w:t xml:space="preserve"> </w:t>
      </w:r>
      <w:r w:rsidR="00E63BCA">
        <w:rPr>
          <w:lang w:val="ru-RU"/>
        </w:rPr>
        <w:t xml:space="preserve">довольно </w:t>
      </w:r>
      <w:r w:rsidR="000C4CBD" w:rsidRPr="00D43756">
        <w:rPr>
          <w:lang w:val="ru-RU"/>
        </w:rPr>
        <w:t xml:space="preserve">регулярно </w:t>
      </w:r>
      <w:r w:rsidR="00E63BCA">
        <w:rPr>
          <w:lang w:val="ru-RU"/>
        </w:rPr>
        <w:t xml:space="preserve">перечислялись ПВ в адрес </w:t>
      </w:r>
      <w:r w:rsidR="000C4CBD" w:rsidRPr="00D43756">
        <w:rPr>
          <w:lang w:val="ru-RU"/>
        </w:rPr>
        <w:t>МБ</w:t>
      </w:r>
      <w:r w:rsidR="0058760A" w:rsidRPr="00D43756">
        <w:rPr>
          <w:lang w:val="ru-RU"/>
        </w:rPr>
        <w:t xml:space="preserve">, </w:t>
      </w:r>
      <w:r w:rsidR="000C4CBD" w:rsidRPr="00D43756">
        <w:rPr>
          <w:lang w:val="ru-RU"/>
        </w:rPr>
        <w:t>почти</w:t>
      </w:r>
      <w:r w:rsidR="0058760A" w:rsidRPr="00D43756">
        <w:rPr>
          <w:lang w:val="ru-RU"/>
        </w:rPr>
        <w:t xml:space="preserve"> </w:t>
      </w:r>
      <w:r w:rsidR="00E63BCA">
        <w:rPr>
          <w:lang w:val="ru-RU"/>
        </w:rPr>
        <w:t xml:space="preserve">каждый </w:t>
      </w:r>
      <w:r w:rsidR="000C4CBD" w:rsidRPr="00D43756">
        <w:rPr>
          <w:lang w:val="ru-RU"/>
        </w:rPr>
        <w:t>год</w:t>
      </w:r>
      <w:r w:rsidR="00E63BCA">
        <w:rPr>
          <w:lang w:val="ru-RU"/>
        </w:rPr>
        <w:t xml:space="preserve"> такие</w:t>
      </w:r>
      <w:r w:rsidR="000C4CBD" w:rsidRPr="00D43756">
        <w:rPr>
          <w:lang w:val="ru-RU"/>
        </w:rPr>
        <w:t xml:space="preserve"> </w:t>
      </w:r>
      <w:r w:rsidR="00E63BCA" w:rsidRPr="00D43756">
        <w:rPr>
          <w:lang w:val="ru-RU"/>
        </w:rPr>
        <w:t>п</w:t>
      </w:r>
      <w:r w:rsidR="000C4CBD" w:rsidRPr="00D43756">
        <w:rPr>
          <w:lang w:val="ru-RU"/>
        </w:rPr>
        <w:t xml:space="preserve">ошлины РСТ </w:t>
      </w:r>
      <w:r w:rsidR="00E63BCA">
        <w:rPr>
          <w:lang w:val="ru-RU"/>
        </w:rPr>
        <w:t>за один</w:t>
      </w:r>
      <w:r w:rsidR="0058760A" w:rsidRPr="00D43756">
        <w:rPr>
          <w:lang w:val="ru-RU"/>
        </w:rPr>
        <w:t xml:space="preserve"> </w:t>
      </w:r>
      <w:r w:rsidR="000C4CBD" w:rsidRPr="00D43756">
        <w:rPr>
          <w:lang w:val="ru-RU"/>
        </w:rPr>
        <w:t>или</w:t>
      </w:r>
      <w:r w:rsidR="0058760A" w:rsidRPr="00D43756">
        <w:rPr>
          <w:lang w:val="ru-RU"/>
        </w:rPr>
        <w:t xml:space="preserve"> </w:t>
      </w:r>
      <w:r w:rsidR="00E63BCA" w:rsidRPr="00E63BCA">
        <w:rPr>
          <w:lang w:val="ru-RU"/>
        </w:rPr>
        <w:t>нескольк</w:t>
      </w:r>
      <w:r w:rsidR="00E63BCA">
        <w:rPr>
          <w:lang w:val="ru-RU"/>
        </w:rPr>
        <w:t xml:space="preserve">о </w:t>
      </w:r>
      <w:r w:rsidR="000C4CBD" w:rsidRPr="00D43756">
        <w:rPr>
          <w:lang w:val="ru-RU"/>
        </w:rPr>
        <w:t>месяцев</w:t>
      </w:r>
      <w:r w:rsidR="0058760A" w:rsidRPr="00D43756">
        <w:rPr>
          <w:lang w:val="ru-RU"/>
        </w:rPr>
        <w:t xml:space="preserve"> </w:t>
      </w:r>
      <w:r w:rsidR="00C57134">
        <w:rPr>
          <w:lang w:val="ru-RU"/>
        </w:rPr>
        <w:t>не уплачивались</w:t>
      </w:r>
      <w:r w:rsidR="0058760A" w:rsidRPr="00D43756">
        <w:rPr>
          <w:lang w:val="ru-RU"/>
        </w:rPr>
        <w:t xml:space="preserve">, </w:t>
      </w:r>
      <w:r w:rsidR="00267CC5">
        <w:rPr>
          <w:lang w:val="ru-RU"/>
        </w:rPr>
        <w:t xml:space="preserve">вопреки </w:t>
      </w:r>
      <w:r w:rsidR="00267CC5" w:rsidRPr="00267CC5">
        <w:rPr>
          <w:lang w:val="ru-RU"/>
        </w:rPr>
        <w:t>требовани</w:t>
      </w:r>
      <w:r w:rsidR="00267CC5">
        <w:rPr>
          <w:lang w:val="ru-RU"/>
        </w:rPr>
        <w:t xml:space="preserve">ям </w:t>
      </w:r>
      <w:r w:rsidR="00E63BCA">
        <w:rPr>
          <w:lang w:val="ru-RU"/>
        </w:rPr>
        <w:t>«</w:t>
      </w:r>
      <w:r w:rsidR="00267CC5">
        <w:rPr>
          <w:lang w:val="ru-RU"/>
        </w:rPr>
        <w:t>Руководства</w:t>
      </w:r>
      <w:r w:rsidR="00E63BCA">
        <w:rPr>
          <w:lang w:val="ru-RU"/>
        </w:rPr>
        <w:t xml:space="preserve"> </w:t>
      </w:r>
      <w:r w:rsidR="00E63BCA" w:rsidRPr="00E87A8E">
        <w:t>PCT</w:t>
      </w:r>
      <w:r w:rsidR="00E63BCA" w:rsidRPr="00D43756">
        <w:rPr>
          <w:lang w:val="ru-RU"/>
        </w:rPr>
        <w:t xml:space="preserve"> </w:t>
      </w:r>
      <w:r w:rsidR="000C4CBD" w:rsidRPr="00D43756">
        <w:rPr>
          <w:lang w:val="ru-RU"/>
        </w:rPr>
        <w:t>для получающих ведомств</w:t>
      </w:r>
      <w:r w:rsidR="00E63BCA">
        <w:rPr>
          <w:lang w:val="ru-RU"/>
        </w:rPr>
        <w:t>»</w:t>
      </w:r>
      <w:r w:rsidR="00C57134">
        <w:rPr>
          <w:lang w:val="ru-RU"/>
        </w:rPr>
        <w:t xml:space="preserve">, </w:t>
      </w:r>
      <w:r w:rsidR="00C57134" w:rsidRPr="00E63BCA">
        <w:rPr>
          <w:lang w:val="ru-RU"/>
        </w:rPr>
        <w:t>в течение</w:t>
      </w:r>
      <w:r w:rsidR="00C57134">
        <w:rPr>
          <w:lang w:val="ru-RU"/>
        </w:rPr>
        <w:t xml:space="preserve"> следующего</w:t>
      </w:r>
      <w:r w:rsidR="00C57134" w:rsidRPr="00D43756">
        <w:rPr>
          <w:lang w:val="ru-RU"/>
        </w:rPr>
        <w:t xml:space="preserve"> месяц</w:t>
      </w:r>
      <w:r w:rsidR="00C57134">
        <w:rPr>
          <w:lang w:val="ru-RU"/>
        </w:rPr>
        <w:t>а</w:t>
      </w:r>
      <w:r w:rsidR="00E63BCA">
        <w:rPr>
          <w:lang w:val="ru-RU"/>
        </w:rPr>
        <w:t xml:space="preserve">. </w:t>
      </w:r>
      <w:r w:rsidR="000C4CBD" w:rsidRPr="00E63BCA">
        <w:rPr>
          <w:lang w:val="ru-RU"/>
        </w:rPr>
        <w:t xml:space="preserve">Поскольку </w:t>
      </w:r>
      <w:r w:rsidR="00F308B8">
        <w:rPr>
          <w:lang w:val="ru-RU"/>
        </w:rPr>
        <w:t xml:space="preserve">в </w:t>
      </w:r>
      <w:r w:rsidR="005A26BB" w:rsidRPr="00E63BCA">
        <w:rPr>
          <w:lang w:val="ru-RU"/>
        </w:rPr>
        <w:t>форвардн</w:t>
      </w:r>
      <w:r w:rsidR="00F308B8">
        <w:rPr>
          <w:lang w:val="ru-RU"/>
        </w:rPr>
        <w:t>ых контрактах</w:t>
      </w:r>
      <w:r w:rsidR="0058760A" w:rsidRPr="00E63BCA">
        <w:rPr>
          <w:lang w:val="ru-RU"/>
        </w:rPr>
        <w:t xml:space="preserve"> </w:t>
      </w:r>
      <w:r w:rsidR="00E63BCA">
        <w:rPr>
          <w:lang w:val="ru-RU"/>
        </w:rPr>
        <w:t xml:space="preserve">на </w:t>
      </w:r>
      <w:r w:rsidR="00E63BCA" w:rsidRPr="00E63BCA">
        <w:rPr>
          <w:lang w:val="ru-RU"/>
        </w:rPr>
        <w:t>покупк</w:t>
      </w:r>
      <w:r w:rsidR="00E63BCA">
        <w:rPr>
          <w:lang w:val="ru-RU"/>
        </w:rPr>
        <w:t xml:space="preserve">у по каждой из </w:t>
      </w:r>
      <w:r w:rsidR="000C4CBD" w:rsidRPr="00E63BCA">
        <w:rPr>
          <w:lang w:val="ru-RU"/>
        </w:rPr>
        <w:t>валют</w:t>
      </w:r>
      <w:r w:rsidR="00F308B8">
        <w:rPr>
          <w:lang w:val="ru-RU"/>
        </w:rPr>
        <w:t>,</w:t>
      </w:r>
      <w:r w:rsidR="0058760A" w:rsidRPr="00E63BCA">
        <w:rPr>
          <w:lang w:val="ru-RU"/>
        </w:rPr>
        <w:t xml:space="preserve"> </w:t>
      </w:r>
      <w:r w:rsidR="00F308B8">
        <w:rPr>
          <w:lang w:val="ru-RU"/>
        </w:rPr>
        <w:t>заключаемых</w:t>
      </w:r>
      <w:r w:rsidR="00E63BCA">
        <w:rPr>
          <w:lang w:val="ru-RU"/>
        </w:rPr>
        <w:t xml:space="preserve"> </w:t>
      </w:r>
      <w:r w:rsidR="000C4CBD" w:rsidRPr="00E63BCA">
        <w:rPr>
          <w:lang w:val="ru-RU"/>
        </w:rPr>
        <w:t>с</w:t>
      </w:r>
      <w:r w:rsidR="0058760A" w:rsidRPr="00E63BCA">
        <w:rPr>
          <w:lang w:val="ru-RU"/>
        </w:rPr>
        <w:t xml:space="preserve"> </w:t>
      </w:r>
      <w:r w:rsidR="000C4CBD" w:rsidRPr="00E63BCA">
        <w:rPr>
          <w:lang w:val="ru-RU"/>
        </w:rPr>
        <w:t>банк</w:t>
      </w:r>
      <w:r w:rsidR="00E63BCA">
        <w:rPr>
          <w:lang w:val="ru-RU"/>
        </w:rPr>
        <w:t>ом-</w:t>
      </w:r>
      <w:r w:rsidR="00E63BCA" w:rsidRPr="00E63BCA">
        <w:rPr>
          <w:lang w:val="ru-RU"/>
        </w:rPr>
        <w:t>контрагент</w:t>
      </w:r>
      <w:r w:rsidR="00E63BCA">
        <w:rPr>
          <w:lang w:val="ru-RU"/>
        </w:rPr>
        <w:t>ом (</w:t>
      </w:r>
      <w:r w:rsidR="00E63BCA" w:rsidRPr="00E63BCA">
        <w:rPr>
          <w:lang w:val="ru-RU"/>
        </w:rPr>
        <w:t>банк</w:t>
      </w:r>
      <w:r w:rsidR="00E63BCA">
        <w:rPr>
          <w:lang w:val="ru-RU"/>
        </w:rPr>
        <w:t>ами-</w:t>
      </w:r>
      <w:r w:rsidR="00E63BCA" w:rsidRPr="00E63BCA">
        <w:rPr>
          <w:lang w:val="ru-RU"/>
        </w:rPr>
        <w:t>контрагент</w:t>
      </w:r>
      <w:r w:rsidR="00E63BCA">
        <w:rPr>
          <w:lang w:val="ru-RU"/>
        </w:rPr>
        <w:t>ами)</w:t>
      </w:r>
      <w:r w:rsidR="00F308B8">
        <w:rPr>
          <w:lang w:val="ru-RU"/>
        </w:rPr>
        <w:t>,</w:t>
      </w:r>
      <w:r w:rsidR="00E63BCA">
        <w:rPr>
          <w:lang w:val="ru-RU"/>
        </w:rPr>
        <w:t xml:space="preserve"> </w:t>
      </w:r>
      <w:r w:rsidR="00F308B8">
        <w:rPr>
          <w:lang w:val="ru-RU"/>
        </w:rPr>
        <w:t xml:space="preserve">будет </w:t>
      </w:r>
      <w:r w:rsidR="00F308B8" w:rsidRPr="00F308B8">
        <w:rPr>
          <w:lang w:val="ru-RU"/>
        </w:rPr>
        <w:t>предусматрива</w:t>
      </w:r>
      <w:r w:rsidR="00F308B8">
        <w:rPr>
          <w:lang w:val="ru-RU"/>
        </w:rPr>
        <w:t xml:space="preserve">ться </w:t>
      </w:r>
      <w:r w:rsidR="000C4CBD" w:rsidRPr="00E63BCA">
        <w:rPr>
          <w:lang w:val="ru-RU"/>
        </w:rPr>
        <w:t>конкретн</w:t>
      </w:r>
      <w:r w:rsidR="00F308B8">
        <w:rPr>
          <w:lang w:val="ru-RU"/>
        </w:rPr>
        <w:t>ая</w:t>
      </w:r>
      <w:r w:rsidR="000C4CBD" w:rsidRPr="00E63BCA">
        <w:rPr>
          <w:lang w:val="ru-RU"/>
        </w:rPr>
        <w:t xml:space="preserve"> </w:t>
      </w:r>
      <w:r w:rsidR="00F308B8">
        <w:rPr>
          <w:lang w:val="ru-RU"/>
        </w:rPr>
        <w:t>дата</w:t>
      </w:r>
      <w:r w:rsidR="0058760A" w:rsidRPr="00E63BCA">
        <w:rPr>
          <w:lang w:val="ru-RU"/>
        </w:rPr>
        <w:t xml:space="preserve"> </w:t>
      </w:r>
      <w:r w:rsidR="00F308B8">
        <w:rPr>
          <w:lang w:val="ru-RU"/>
        </w:rPr>
        <w:t>исполнения</w:t>
      </w:r>
      <w:r w:rsidR="00E63BCA">
        <w:rPr>
          <w:lang w:val="ru-RU"/>
        </w:rPr>
        <w:t xml:space="preserve"> </w:t>
      </w:r>
      <w:r w:rsidR="000C4CBD" w:rsidRPr="00E63BCA">
        <w:rPr>
          <w:lang w:val="ru-RU"/>
        </w:rPr>
        <w:t>контракт</w:t>
      </w:r>
      <w:r w:rsidR="00F308B8">
        <w:rPr>
          <w:lang w:val="ru-RU"/>
        </w:rPr>
        <w:t>а для каждого</w:t>
      </w:r>
      <w:r w:rsidR="00F308B8" w:rsidRPr="00E63BCA">
        <w:rPr>
          <w:lang w:val="ru-RU"/>
        </w:rPr>
        <w:t xml:space="preserve"> месяц</w:t>
      </w:r>
      <w:r w:rsidR="00F308B8">
        <w:rPr>
          <w:lang w:val="ru-RU"/>
        </w:rPr>
        <w:t>а</w:t>
      </w:r>
      <w:r w:rsidR="0058760A" w:rsidRPr="00E63BCA">
        <w:rPr>
          <w:lang w:val="ru-RU"/>
        </w:rPr>
        <w:t xml:space="preserve">, </w:t>
      </w:r>
      <w:r w:rsidR="000C4CBD" w:rsidRPr="00E63BCA">
        <w:rPr>
          <w:lang w:val="ru-RU"/>
        </w:rPr>
        <w:t>ВОИС</w:t>
      </w:r>
      <w:r w:rsidR="0058760A" w:rsidRPr="00E63BCA">
        <w:rPr>
          <w:lang w:val="ru-RU"/>
        </w:rPr>
        <w:t xml:space="preserve"> </w:t>
      </w:r>
      <w:r w:rsidR="00E63BCA">
        <w:rPr>
          <w:lang w:val="ru-RU"/>
        </w:rPr>
        <w:t xml:space="preserve">должна быть уверена, что в </w:t>
      </w:r>
      <w:r w:rsidR="00F308B8">
        <w:rPr>
          <w:lang w:val="ru-RU"/>
        </w:rPr>
        <w:t xml:space="preserve">указанную в </w:t>
      </w:r>
      <w:r w:rsidR="00F308B8" w:rsidRPr="00E63BCA">
        <w:rPr>
          <w:lang w:val="ru-RU"/>
        </w:rPr>
        <w:t>контракт</w:t>
      </w:r>
      <w:r w:rsidR="00F308B8">
        <w:rPr>
          <w:lang w:val="ru-RU"/>
        </w:rPr>
        <w:t xml:space="preserve">е </w:t>
      </w:r>
      <w:r w:rsidR="00E63BCA">
        <w:rPr>
          <w:lang w:val="ru-RU"/>
        </w:rPr>
        <w:t>дату</w:t>
      </w:r>
      <w:r w:rsidR="00F308B8">
        <w:rPr>
          <w:lang w:val="ru-RU"/>
        </w:rPr>
        <w:t xml:space="preserve"> </w:t>
      </w:r>
      <w:r w:rsidR="00E63BCA">
        <w:rPr>
          <w:lang w:val="ru-RU"/>
        </w:rPr>
        <w:t xml:space="preserve">она будет иметь в своем </w:t>
      </w:r>
      <w:r w:rsidR="00E63BCA" w:rsidRPr="00E63BCA">
        <w:rPr>
          <w:lang w:val="ru-RU" w:eastAsia="en-US"/>
        </w:rPr>
        <w:t>распоряжени</w:t>
      </w:r>
      <w:r w:rsidR="00E63BCA">
        <w:rPr>
          <w:lang w:val="ru-RU"/>
        </w:rPr>
        <w:t xml:space="preserve">и </w:t>
      </w:r>
      <w:r w:rsidR="000C4CBD" w:rsidRPr="00E63BCA">
        <w:rPr>
          <w:lang w:val="ru-RU"/>
        </w:rPr>
        <w:t>достаточн</w:t>
      </w:r>
      <w:r w:rsidR="00E63BCA">
        <w:rPr>
          <w:lang w:val="ru-RU"/>
        </w:rPr>
        <w:t>ый</w:t>
      </w:r>
      <w:r w:rsidR="0058760A" w:rsidRPr="00E63BCA">
        <w:rPr>
          <w:lang w:val="ru-RU"/>
        </w:rPr>
        <w:t xml:space="preserve"> </w:t>
      </w:r>
      <w:r w:rsidR="00E63BCA" w:rsidRPr="00E63BCA">
        <w:rPr>
          <w:lang w:val="ru-RU"/>
        </w:rPr>
        <w:t>объе</w:t>
      </w:r>
      <w:r w:rsidR="00E63BCA">
        <w:rPr>
          <w:lang w:val="ru-RU"/>
        </w:rPr>
        <w:t xml:space="preserve">м </w:t>
      </w:r>
      <w:r w:rsidR="00E63BCA" w:rsidRPr="00E63BCA">
        <w:rPr>
          <w:lang w:val="ru-RU"/>
        </w:rPr>
        <w:t>средств</w:t>
      </w:r>
      <w:r w:rsidR="00E63BCA">
        <w:rPr>
          <w:lang w:val="ru-RU"/>
        </w:rPr>
        <w:t xml:space="preserve"> в каждой</w:t>
      </w:r>
      <w:r w:rsidR="0058760A" w:rsidRPr="00E63BCA">
        <w:rPr>
          <w:lang w:val="ru-RU"/>
        </w:rPr>
        <w:t xml:space="preserve"> </w:t>
      </w:r>
      <w:r w:rsidR="00E63BCA">
        <w:rPr>
          <w:lang w:val="ru-RU"/>
        </w:rPr>
        <w:t>из трех</w:t>
      </w:r>
      <w:r w:rsidR="0058760A" w:rsidRPr="00E63BCA">
        <w:rPr>
          <w:lang w:val="ru-RU"/>
        </w:rPr>
        <w:t xml:space="preserve"> </w:t>
      </w:r>
      <w:r w:rsidR="000C4CBD" w:rsidRPr="00E63BCA">
        <w:rPr>
          <w:lang w:val="ru-RU"/>
        </w:rPr>
        <w:t>валют</w:t>
      </w:r>
      <w:r w:rsidR="00E63BCA">
        <w:rPr>
          <w:lang w:val="ru-RU"/>
        </w:rPr>
        <w:t xml:space="preserve">. </w:t>
      </w:r>
    </w:p>
    <w:p w:rsidR="0058760A" w:rsidRPr="00E63BCA" w:rsidRDefault="0058760A" w:rsidP="00F516DC">
      <w:pPr>
        <w:rPr>
          <w:lang w:val="ru-RU"/>
        </w:rPr>
      </w:pPr>
    </w:p>
    <w:p w:rsidR="0058760A" w:rsidRPr="004035E6" w:rsidRDefault="000C4CBD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C72611">
        <w:rPr>
          <w:lang w:val="ru-RU"/>
        </w:rPr>
        <w:t>Как</w:t>
      </w:r>
      <w:r w:rsidRPr="00BB55F6">
        <w:rPr>
          <w:lang w:val="ru-RU"/>
        </w:rPr>
        <w:t xml:space="preserve"> </w:t>
      </w:r>
      <w:r w:rsidR="00BB55F6">
        <w:rPr>
          <w:lang w:val="ru-RU"/>
        </w:rPr>
        <w:t>уже</w:t>
      </w:r>
      <w:r w:rsidR="00BB55F6" w:rsidRPr="00BB55F6">
        <w:rPr>
          <w:lang w:val="ru-RU"/>
        </w:rPr>
        <w:t xml:space="preserve"> </w:t>
      </w:r>
      <w:r w:rsidRPr="00C72611">
        <w:rPr>
          <w:lang w:val="ru-RU"/>
        </w:rPr>
        <w:t>упоминалось</w:t>
      </w:r>
      <w:r w:rsidR="0058760A" w:rsidRPr="00BB55F6">
        <w:rPr>
          <w:lang w:val="ru-RU"/>
        </w:rPr>
        <w:t xml:space="preserve"> </w:t>
      </w:r>
      <w:r w:rsidR="00BB55F6">
        <w:rPr>
          <w:lang w:val="ru-RU"/>
        </w:rPr>
        <w:t>в</w:t>
      </w:r>
      <w:r w:rsidR="00BB55F6" w:rsidRPr="00BB55F6">
        <w:rPr>
          <w:lang w:val="ru-RU"/>
        </w:rPr>
        <w:t xml:space="preserve"> </w:t>
      </w:r>
      <w:r w:rsidRPr="00C72611">
        <w:rPr>
          <w:lang w:val="ru-RU"/>
        </w:rPr>
        <w:t>пункт</w:t>
      </w:r>
      <w:r w:rsidR="00BB55F6">
        <w:rPr>
          <w:lang w:val="ru-RU"/>
        </w:rPr>
        <w:t>е</w:t>
      </w:r>
      <w:r w:rsidR="0058760A" w:rsidRPr="00BB55F6">
        <w:rPr>
          <w:lang w:val="ru-RU"/>
        </w:rPr>
        <w:t xml:space="preserve"> 9 </w:t>
      </w:r>
      <w:r w:rsidRPr="00C72611">
        <w:rPr>
          <w:lang w:val="ru-RU"/>
        </w:rPr>
        <w:t>выше</w:t>
      </w:r>
      <w:r w:rsidR="0058760A" w:rsidRPr="00BB55F6">
        <w:rPr>
          <w:lang w:val="ru-RU"/>
        </w:rPr>
        <w:t xml:space="preserve">, </w:t>
      </w:r>
      <w:r w:rsidRPr="00C72611">
        <w:rPr>
          <w:lang w:val="ru-RU"/>
        </w:rPr>
        <w:t>если</w:t>
      </w:r>
      <w:r w:rsidR="0058760A" w:rsidRPr="00BB55F6">
        <w:rPr>
          <w:lang w:val="ru-RU"/>
        </w:rPr>
        <w:t xml:space="preserve"> </w:t>
      </w:r>
      <w:r w:rsidR="00BB55F6">
        <w:rPr>
          <w:lang w:val="ru-RU"/>
        </w:rPr>
        <w:t>на</w:t>
      </w:r>
      <w:r w:rsidR="00BB55F6" w:rsidRPr="00BB55F6">
        <w:rPr>
          <w:lang w:val="ru-RU"/>
        </w:rPr>
        <w:t xml:space="preserve"> </w:t>
      </w:r>
      <w:r w:rsidR="00BB55F6">
        <w:rPr>
          <w:lang w:val="ru-RU"/>
        </w:rPr>
        <w:t>дату</w:t>
      </w:r>
      <w:r w:rsidR="00F308B8">
        <w:rPr>
          <w:lang w:val="ru-RU"/>
        </w:rPr>
        <w:t xml:space="preserve">, </w:t>
      </w:r>
      <w:r w:rsidR="00F308B8" w:rsidRPr="00F308B8">
        <w:rPr>
          <w:lang w:val="ru-RU"/>
        </w:rPr>
        <w:t>предусмотренн</w:t>
      </w:r>
      <w:r w:rsidR="00F308B8">
        <w:rPr>
          <w:lang w:val="ru-RU"/>
        </w:rPr>
        <w:t xml:space="preserve">ую </w:t>
      </w:r>
      <w:r w:rsidR="00F308B8" w:rsidRPr="00BB55F6">
        <w:rPr>
          <w:lang w:val="ru-RU"/>
        </w:rPr>
        <w:t>контракт</w:t>
      </w:r>
      <w:r w:rsidR="00F308B8">
        <w:rPr>
          <w:lang w:val="ru-RU"/>
        </w:rPr>
        <w:t>ом,</w:t>
      </w:r>
      <w:r w:rsidR="0058760A" w:rsidRPr="00BB55F6">
        <w:rPr>
          <w:lang w:val="ru-RU"/>
        </w:rPr>
        <w:t xml:space="preserve"> </w:t>
      </w:r>
      <w:r w:rsidRPr="00BB55F6">
        <w:rPr>
          <w:lang w:val="ru-RU"/>
        </w:rPr>
        <w:t>ВОИС</w:t>
      </w:r>
      <w:r w:rsidR="0058760A" w:rsidRPr="00BB55F6">
        <w:rPr>
          <w:lang w:val="ru-RU"/>
        </w:rPr>
        <w:t xml:space="preserve"> </w:t>
      </w:r>
      <w:r w:rsidR="00BB55F6">
        <w:rPr>
          <w:lang w:val="ru-RU"/>
        </w:rPr>
        <w:t xml:space="preserve">не будет иметь в своем </w:t>
      </w:r>
      <w:r w:rsidR="00BB55F6" w:rsidRPr="00BB55F6">
        <w:rPr>
          <w:lang w:val="ru-RU" w:eastAsia="en-US"/>
        </w:rPr>
        <w:t>распоряжени</w:t>
      </w:r>
      <w:r w:rsidR="00BB55F6">
        <w:rPr>
          <w:lang w:val="ru-RU"/>
        </w:rPr>
        <w:t xml:space="preserve">и </w:t>
      </w:r>
      <w:r w:rsidR="00BB55F6" w:rsidRPr="00C72611">
        <w:rPr>
          <w:lang w:val="ru-RU"/>
        </w:rPr>
        <w:t>достаточн</w:t>
      </w:r>
      <w:r w:rsidR="00BB55F6">
        <w:rPr>
          <w:lang w:val="ru-RU"/>
        </w:rPr>
        <w:t xml:space="preserve">ые суммы в </w:t>
      </w:r>
      <w:r w:rsidR="00BB55F6" w:rsidRPr="00BB55F6">
        <w:rPr>
          <w:szCs w:val="22"/>
          <w:lang w:val="ru-RU"/>
        </w:rPr>
        <w:t>японских иен</w:t>
      </w:r>
      <w:r w:rsidR="00BB55F6">
        <w:rPr>
          <w:lang w:val="ru-RU"/>
        </w:rPr>
        <w:t>ах</w:t>
      </w:r>
      <w:r w:rsidR="00BB55F6" w:rsidRPr="00C72611">
        <w:rPr>
          <w:lang w:val="ru-RU"/>
        </w:rPr>
        <w:t>, долл</w:t>
      </w:r>
      <w:r w:rsidR="00BB55F6">
        <w:rPr>
          <w:lang w:val="ru-RU"/>
        </w:rPr>
        <w:t>арах</w:t>
      </w:r>
      <w:r w:rsidR="00BB55F6" w:rsidRPr="00C72611">
        <w:rPr>
          <w:lang w:val="ru-RU"/>
        </w:rPr>
        <w:t xml:space="preserve"> </w:t>
      </w:r>
      <w:r w:rsidR="00BB55F6" w:rsidRPr="00BB55F6">
        <w:rPr>
          <w:lang w:val="ru-RU"/>
        </w:rPr>
        <w:t>США или евро</w:t>
      </w:r>
      <w:r w:rsidR="00BB55F6">
        <w:rPr>
          <w:lang w:val="ru-RU"/>
        </w:rPr>
        <w:t xml:space="preserve">, </w:t>
      </w:r>
      <w:r w:rsidR="00BB55F6" w:rsidRPr="00BB55F6">
        <w:rPr>
          <w:lang w:val="ru-RU"/>
        </w:rPr>
        <w:t>Организаци</w:t>
      </w:r>
      <w:r w:rsidR="00BB55F6">
        <w:rPr>
          <w:lang w:val="ru-RU"/>
        </w:rPr>
        <w:t xml:space="preserve">я будет вынуждена продавать, и, </w:t>
      </w:r>
      <w:r w:rsidR="00BB55F6" w:rsidRPr="00BB55F6">
        <w:rPr>
          <w:lang w:val="ru-RU"/>
        </w:rPr>
        <w:t>возможн</w:t>
      </w:r>
      <w:r w:rsidR="00BB55F6">
        <w:rPr>
          <w:lang w:val="ru-RU"/>
        </w:rPr>
        <w:t xml:space="preserve">о, с </w:t>
      </w:r>
      <w:r w:rsidR="00BB55F6" w:rsidRPr="00BB55F6">
        <w:rPr>
          <w:lang w:val="ru-RU"/>
        </w:rPr>
        <w:t>убыт</w:t>
      </w:r>
      <w:r w:rsidR="00BB55F6">
        <w:rPr>
          <w:lang w:val="ru-RU"/>
        </w:rPr>
        <w:t xml:space="preserve">ком, </w:t>
      </w:r>
      <w:r w:rsidR="00BB55F6" w:rsidRPr="00BB55F6">
        <w:rPr>
          <w:szCs w:val="22"/>
          <w:lang w:val="ru-RU"/>
        </w:rPr>
        <w:t>швейцарские франки</w:t>
      </w:r>
      <w:r w:rsidR="00BB55F6">
        <w:rPr>
          <w:lang w:val="ru-RU"/>
        </w:rPr>
        <w:t xml:space="preserve"> для </w:t>
      </w:r>
      <w:r w:rsidR="00BB55F6" w:rsidRPr="00BB55F6">
        <w:rPr>
          <w:lang w:val="ru-RU"/>
        </w:rPr>
        <w:t>обеспечени</w:t>
      </w:r>
      <w:r w:rsidR="00BB55F6">
        <w:rPr>
          <w:lang w:val="ru-RU"/>
        </w:rPr>
        <w:t xml:space="preserve">я </w:t>
      </w:r>
      <w:r w:rsidR="00BB55F6" w:rsidRPr="00BB55F6">
        <w:rPr>
          <w:lang w:val="ru-RU"/>
        </w:rPr>
        <w:t>предусмотренн</w:t>
      </w:r>
      <w:r w:rsidR="00BB55F6">
        <w:rPr>
          <w:lang w:val="ru-RU"/>
        </w:rPr>
        <w:t xml:space="preserve">ой </w:t>
      </w:r>
      <w:r w:rsidR="00BB55F6" w:rsidRPr="00BB55F6">
        <w:rPr>
          <w:lang w:val="ru-RU"/>
        </w:rPr>
        <w:t>контракт</w:t>
      </w:r>
      <w:r w:rsidR="00BB55F6">
        <w:rPr>
          <w:lang w:val="ru-RU"/>
        </w:rPr>
        <w:t>ом</w:t>
      </w:r>
      <w:r w:rsidR="00F308B8">
        <w:rPr>
          <w:lang w:val="ru-RU"/>
        </w:rPr>
        <w:t xml:space="preserve"> суммы</w:t>
      </w:r>
      <w:r w:rsidR="00BB55F6">
        <w:rPr>
          <w:lang w:val="ru-RU"/>
        </w:rPr>
        <w:t xml:space="preserve">. Для </w:t>
      </w:r>
      <w:r w:rsidR="00F308B8">
        <w:rPr>
          <w:lang w:val="ru-RU"/>
        </w:rPr>
        <w:t xml:space="preserve">ограничения </w:t>
      </w:r>
      <w:r w:rsidR="00BB55F6" w:rsidRPr="00BB55F6">
        <w:rPr>
          <w:snapToGrid w:val="0"/>
          <w:lang w:val="ru-RU"/>
        </w:rPr>
        <w:t>данн</w:t>
      </w:r>
      <w:r w:rsidR="00BB55F6">
        <w:rPr>
          <w:lang w:val="ru-RU"/>
        </w:rPr>
        <w:t xml:space="preserve">ого </w:t>
      </w:r>
      <w:r w:rsidRPr="00BB55F6">
        <w:rPr>
          <w:lang w:val="ru-RU"/>
        </w:rPr>
        <w:t>риск</w:t>
      </w:r>
      <w:r w:rsidR="00BB55F6">
        <w:rPr>
          <w:lang w:val="ru-RU"/>
        </w:rPr>
        <w:t>а</w:t>
      </w:r>
      <w:r w:rsidR="0058760A" w:rsidRPr="00BB55F6">
        <w:rPr>
          <w:lang w:val="ru-RU"/>
        </w:rPr>
        <w:t xml:space="preserve"> </w:t>
      </w:r>
      <w:r w:rsidR="00BB55F6">
        <w:rPr>
          <w:lang w:val="ru-RU"/>
        </w:rPr>
        <w:t xml:space="preserve">представляется </w:t>
      </w:r>
      <w:r w:rsidRPr="00BB55F6">
        <w:rPr>
          <w:lang w:val="ru-RU"/>
        </w:rPr>
        <w:t>необходим</w:t>
      </w:r>
      <w:r w:rsidR="00BB55F6">
        <w:rPr>
          <w:lang w:val="ru-RU"/>
        </w:rPr>
        <w:t xml:space="preserve">ым, чтобы </w:t>
      </w:r>
      <w:r w:rsidRPr="00BB55F6">
        <w:rPr>
          <w:lang w:val="ru-RU"/>
        </w:rPr>
        <w:t>ВОИС</w:t>
      </w:r>
      <w:r w:rsidR="0058760A" w:rsidRPr="00BB55F6">
        <w:rPr>
          <w:lang w:val="ru-RU"/>
        </w:rPr>
        <w:t xml:space="preserve"> </w:t>
      </w:r>
      <w:r w:rsidR="00F308B8">
        <w:rPr>
          <w:lang w:val="ru-RU"/>
        </w:rPr>
        <w:t xml:space="preserve">хранила на своих </w:t>
      </w:r>
      <w:r w:rsidR="00F308B8" w:rsidRPr="00F308B8">
        <w:rPr>
          <w:lang w:val="ru-RU"/>
        </w:rPr>
        <w:t>счет</w:t>
      </w:r>
      <w:r w:rsidR="00F308B8">
        <w:rPr>
          <w:lang w:val="ru-RU"/>
        </w:rPr>
        <w:t xml:space="preserve">ах </w:t>
      </w:r>
      <w:r w:rsidRPr="00BB55F6">
        <w:rPr>
          <w:lang w:val="ru-RU"/>
        </w:rPr>
        <w:t>достаточн</w:t>
      </w:r>
      <w:r w:rsidR="00BB55F6">
        <w:rPr>
          <w:lang w:val="ru-RU"/>
        </w:rPr>
        <w:t xml:space="preserve">ые суммы, равные </w:t>
      </w:r>
      <w:r w:rsidRPr="00BB55F6">
        <w:rPr>
          <w:lang w:val="ru-RU"/>
        </w:rPr>
        <w:t>по крайней мере</w:t>
      </w:r>
      <w:r w:rsidR="00BB55F6">
        <w:rPr>
          <w:lang w:val="ru-RU"/>
        </w:rPr>
        <w:t xml:space="preserve"> сумме месячных</w:t>
      </w:r>
      <w:r w:rsidR="0058760A" w:rsidRPr="00BB55F6">
        <w:rPr>
          <w:lang w:val="ru-RU"/>
        </w:rPr>
        <w:t xml:space="preserve"> </w:t>
      </w:r>
      <w:r w:rsidRPr="00BB55F6">
        <w:rPr>
          <w:lang w:val="ru-RU"/>
        </w:rPr>
        <w:t>прогноз</w:t>
      </w:r>
      <w:r w:rsidR="00BB55F6">
        <w:rPr>
          <w:lang w:val="ru-RU"/>
        </w:rPr>
        <w:t>ных поступлений в каждой</w:t>
      </w:r>
      <w:r w:rsidR="0058760A" w:rsidRPr="00BB55F6">
        <w:rPr>
          <w:lang w:val="ru-RU"/>
        </w:rPr>
        <w:t xml:space="preserve"> </w:t>
      </w:r>
      <w:r w:rsidR="00BB55F6">
        <w:rPr>
          <w:lang w:val="ru-RU"/>
        </w:rPr>
        <w:t xml:space="preserve">из валют. Хранение столь </w:t>
      </w:r>
      <w:r w:rsidRPr="00BB55F6">
        <w:rPr>
          <w:lang w:val="ru-RU"/>
        </w:rPr>
        <w:t>значительн</w:t>
      </w:r>
      <w:r w:rsidR="00BB55F6">
        <w:rPr>
          <w:lang w:val="ru-RU"/>
        </w:rPr>
        <w:t>ых</w:t>
      </w:r>
      <w:r w:rsidR="0058760A" w:rsidRPr="00BB55F6">
        <w:rPr>
          <w:lang w:val="ru-RU"/>
        </w:rPr>
        <w:t xml:space="preserve"> </w:t>
      </w:r>
      <w:r w:rsidR="00BB55F6">
        <w:rPr>
          <w:lang w:val="ru-RU"/>
        </w:rPr>
        <w:t>сумм</w:t>
      </w:r>
      <w:r w:rsidR="004035E6">
        <w:rPr>
          <w:lang w:val="ru-RU"/>
        </w:rPr>
        <w:t xml:space="preserve"> в этих </w:t>
      </w:r>
      <w:r w:rsidRPr="00BB55F6">
        <w:rPr>
          <w:lang w:val="ru-RU"/>
        </w:rPr>
        <w:t>валют</w:t>
      </w:r>
      <w:r w:rsidR="004035E6">
        <w:rPr>
          <w:lang w:val="ru-RU"/>
        </w:rPr>
        <w:t>ах</w:t>
      </w:r>
      <w:r w:rsidR="0058760A" w:rsidRPr="00BB55F6">
        <w:rPr>
          <w:lang w:val="ru-RU"/>
        </w:rPr>
        <w:t xml:space="preserve"> </w:t>
      </w:r>
      <w:r w:rsidR="004035E6">
        <w:rPr>
          <w:lang w:val="ru-RU"/>
        </w:rPr>
        <w:t xml:space="preserve">создает </w:t>
      </w:r>
      <w:r w:rsidR="00F308B8" w:rsidRPr="00F308B8">
        <w:rPr>
          <w:lang w:val="ru-RU"/>
        </w:rPr>
        <w:t>дополнительн</w:t>
      </w:r>
      <w:r w:rsidR="00F308B8">
        <w:rPr>
          <w:lang w:val="ru-RU"/>
        </w:rPr>
        <w:t xml:space="preserve">ый </w:t>
      </w:r>
      <w:r w:rsidRPr="00BB55F6">
        <w:rPr>
          <w:lang w:val="ru-RU"/>
        </w:rPr>
        <w:t>риск</w:t>
      </w:r>
      <w:r w:rsidR="0058760A" w:rsidRPr="00BB55F6">
        <w:rPr>
          <w:lang w:val="ru-RU"/>
        </w:rPr>
        <w:t xml:space="preserve">, </w:t>
      </w:r>
      <w:r w:rsidRPr="00BB55F6">
        <w:rPr>
          <w:lang w:val="ru-RU"/>
        </w:rPr>
        <w:t>поскольку сумма</w:t>
      </w:r>
      <w:r w:rsidR="004035E6">
        <w:rPr>
          <w:lang w:val="ru-RU"/>
        </w:rPr>
        <w:t xml:space="preserve">, хранящаяся на депозите, будет переоцениваться в конце месяца для отражения курсовых разниц, вызванных </w:t>
      </w:r>
      <w:r w:rsidR="00B51BD1" w:rsidRPr="00B51BD1">
        <w:rPr>
          <w:lang w:val="ru-RU"/>
        </w:rPr>
        <w:t>изменени</w:t>
      </w:r>
      <w:r w:rsidR="00B51BD1">
        <w:rPr>
          <w:lang w:val="ru-RU"/>
        </w:rPr>
        <w:t xml:space="preserve">ями курсов этих </w:t>
      </w:r>
      <w:r w:rsidR="00B51BD1" w:rsidRPr="00B51BD1">
        <w:rPr>
          <w:lang w:val="ru-RU"/>
        </w:rPr>
        <w:t>валют</w:t>
      </w:r>
      <w:r w:rsidR="004035E6">
        <w:rPr>
          <w:lang w:val="ru-RU"/>
        </w:rPr>
        <w:t xml:space="preserve"> </w:t>
      </w:r>
      <w:r w:rsidR="00B51BD1">
        <w:rPr>
          <w:lang w:val="ru-RU"/>
        </w:rPr>
        <w:t xml:space="preserve">по </w:t>
      </w:r>
      <w:r w:rsidR="00B51BD1" w:rsidRPr="00B51BD1">
        <w:rPr>
          <w:lang w:val="ru-RU"/>
        </w:rPr>
        <w:t>отношени</w:t>
      </w:r>
      <w:r w:rsidR="00B51BD1">
        <w:rPr>
          <w:lang w:val="ru-RU"/>
        </w:rPr>
        <w:t xml:space="preserve">ю к </w:t>
      </w:r>
      <w:r w:rsidR="004035E6" w:rsidRPr="00BB55F6">
        <w:rPr>
          <w:lang w:val="ru-RU"/>
        </w:rPr>
        <w:t>ш</w:t>
      </w:r>
      <w:r w:rsidRPr="00BB55F6">
        <w:rPr>
          <w:lang w:val="ru-RU"/>
        </w:rPr>
        <w:t>вейцарск</w:t>
      </w:r>
      <w:r w:rsidR="00B51BD1">
        <w:rPr>
          <w:lang w:val="ru-RU"/>
        </w:rPr>
        <w:t>ому</w:t>
      </w:r>
      <w:r w:rsidR="0058760A" w:rsidRPr="00BB55F6">
        <w:rPr>
          <w:lang w:val="ru-RU"/>
        </w:rPr>
        <w:t xml:space="preserve"> </w:t>
      </w:r>
      <w:r w:rsidR="00A63FA2" w:rsidRPr="00BB55F6">
        <w:rPr>
          <w:lang w:val="ru-RU"/>
        </w:rPr>
        <w:t>франк</w:t>
      </w:r>
      <w:r w:rsidR="00B51BD1">
        <w:rPr>
          <w:lang w:val="ru-RU"/>
        </w:rPr>
        <w:t>у</w:t>
      </w:r>
      <w:r w:rsidR="004035E6">
        <w:rPr>
          <w:lang w:val="ru-RU"/>
        </w:rPr>
        <w:t xml:space="preserve">. </w:t>
      </w:r>
      <w:r w:rsidRPr="004035E6">
        <w:rPr>
          <w:lang w:val="ru-RU"/>
        </w:rPr>
        <w:t>Люб</w:t>
      </w:r>
      <w:r w:rsidR="004035E6">
        <w:rPr>
          <w:lang w:val="ru-RU"/>
        </w:rPr>
        <w:t xml:space="preserve">ая </w:t>
      </w:r>
      <w:r w:rsidR="00B51BD1">
        <w:rPr>
          <w:lang w:val="ru-RU"/>
        </w:rPr>
        <w:t xml:space="preserve">курсовая </w:t>
      </w:r>
      <w:r w:rsidR="004035E6">
        <w:rPr>
          <w:lang w:val="ru-RU"/>
        </w:rPr>
        <w:t xml:space="preserve">прибыль </w:t>
      </w:r>
      <w:r w:rsidRPr="004035E6">
        <w:rPr>
          <w:lang w:val="ru-RU"/>
        </w:rPr>
        <w:t>или</w:t>
      </w:r>
      <w:r w:rsidR="0058760A" w:rsidRPr="004035E6">
        <w:rPr>
          <w:lang w:val="ru-RU"/>
        </w:rPr>
        <w:t xml:space="preserve"> </w:t>
      </w:r>
      <w:r w:rsidRPr="004035E6">
        <w:rPr>
          <w:lang w:val="ru-RU"/>
        </w:rPr>
        <w:t>убыток</w:t>
      </w:r>
      <w:r w:rsidR="0058760A" w:rsidRPr="004035E6">
        <w:rPr>
          <w:lang w:val="ru-RU"/>
        </w:rPr>
        <w:t xml:space="preserve"> </w:t>
      </w:r>
      <w:r w:rsidR="0089305A">
        <w:rPr>
          <w:lang w:val="ru-RU"/>
        </w:rPr>
        <w:t xml:space="preserve">будет </w:t>
      </w:r>
      <w:r w:rsidRPr="004035E6">
        <w:rPr>
          <w:lang w:val="ru-RU"/>
        </w:rPr>
        <w:t>отраж</w:t>
      </w:r>
      <w:r w:rsidR="0089305A">
        <w:rPr>
          <w:lang w:val="ru-RU"/>
        </w:rPr>
        <w:t xml:space="preserve">аться в </w:t>
      </w:r>
      <w:r w:rsidR="00B51BD1" w:rsidRPr="00B51BD1">
        <w:rPr>
          <w:lang w:val="ru-RU"/>
        </w:rPr>
        <w:t>отчет</w:t>
      </w:r>
      <w:r w:rsidR="00B51BD1">
        <w:rPr>
          <w:lang w:val="ru-RU"/>
        </w:rPr>
        <w:t xml:space="preserve">е о </w:t>
      </w:r>
      <w:r w:rsidR="0089305A" w:rsidRPr="0089305A">
        <w:rPr>
          <w:lang w:val="ru-RU"/>
        </w:rPr>
        <w:t>результат</w:t>
      </w:r>
      <w:r w:rsidR="0089305A">
        <w:rPr>
          <w:lang w:val="ru-RU"/>
        </w:rPr>
        <w:t xml:space="preserve">ах финансовой </w:t>
      </w:r>
      <w:r w:rsidR="0089305A" w:rsidRPr="0089305A">
        <w:rPr>
          <w:lang w:val="ru-RU"/>
        </w:rPr>
        <w:t>деятельност</w:t>
      </w:r>
      <w:r w:rsidR="0089305A">
        <w:rPr>
          <w:lang w:val="ru-RU"/>
        </w:rPr>
        <w:t xml:space="preserve">и </w:t>
      </w:r>
      <w:r w:rsidR="0089305A" w:rsidRPr="004035E6">
        <w:rPr>
          <w:lang w:val="ru-RU"/>
        </w:rPr>
        <w:t>ВОИС</w:t>
      </w:r>
      <w:r w:rsidR="00B51BD1">
        <w:rPr>
          <w:lang w:val="ru-RU"/>
        </w:rPr>
        <w:t xml:space="preserve">, составляющем часть ее </w:t>
      </w:r>
      <w:r w:rsidR="0089305A" w:rsidRPr="004035E6">
        <w:rPr>
          <w:lang w:val="ru-RU"/>
        </w:rPr>
        <w:t>ф</w:t>
      </w:r>
      <w:r w:rsidR="0089305A">
        <w:rPr>
          <w:lang w:val="ru-RU"/>
        </w:rPr>
        <w:t>инансовой отчетности</w:t>
      </w:r>
      <w:r w:rsidR="0058760A" w:rsidRPr="004035E6">
        <w:rPr>
          <w:lang w:val="ru-RU"/>
        </w:rPr>
        <w:t xml:space="preserve">. </w:t>
      </w:r>
    </w:p>
    <w:p w:rsidR="0058760A" w:rsidRPr="004035E6" w:rsidRDefault="0058760A" w:rsidP="00EB339A">
      <w:pPr>
        <w:rPr>
          <w:lang w:val="ru-RU"/>
        </w:rPr>
      </w:pPr>
    </w:p>
    <w:p w:rsidR="0058760A" w:rsidRPr="000456E9" w:rsidRDefault="000C4CBD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0456E9">
        <w:rPr>
          <w:lang w:val="ru-RU"/>
        </w:rPr>
        <w:t>Кроме того,</w:t>
      </w:r>
      <w:r w:rsidR="0058760A" w:rsidRPr="000456E9">
        <w:rPr>
          <w:lang w:val="ru-RU"/>
        </w:rPr>
        <w:t xml:space="preserve"> </w:t>
      </w:r>
      <w:r w:rsidR="000456E9" w:rsidRPr="000456E9">
        <w:rPr>
          <w:lang w:val="ru-RU"/>
        </w:rPr>
        <w:t>средств</w:t>
      </w:r>
      <w:r w:rsidR="000456E9">
        <w:rPr>
          <w:lang w:val="ru-RU"/>
        </w:rPr>
        <w:t xml:space="preserve">а поступают в </w:t>
      </w:r>
      <w:r w:rsidRPr="000456E9">
        <w:rPr>
          <w:lang w:val="ru-RU"/>
        </w:rPr>
        <w:t>МБ</w:t>
      </w:r>
      <w:r w:rsidR="0058760A" w:rsidRPr="000456E9">
        <w:rPr>
          <w:lang w:val="ru-RU"/>
        </w:rPr>
        <w:t xml:space="preserve"> </w:t>
      </w:r>
      <w:r w:rsidR="000456E9">
        <w:rPr>
          <w:lang w:val="ru-RU"/>
        </w:rPr>
        <w:t xml:space="preserve">в </w:t>
      </w:r>
      <w:r w:rsidR="00263333">
        <w:rPr>
          <w:lang w:val="ru-RU"/>
        </w:rPr>
        <w:t xml:space="preserve">очень разные </w:t>
      </w:r>
      <w:r w:rsidR="00263333" w:rsidRPr="000456E9">
        <w:rPr>
          <w:lang w:val="ru-RU"/>
        </w:rPr>
        <w:t>дн</w:t>
      </w:r>
      <w:r w:rsidR="00263333">
        <w:rPr>
          <w:lang w:val="ru-RU"/>
        </w:rPr>
        <w:t>и</w:t>
      </w:r>
      <w:r w:rsidR="00263333" w:rsidRPr="000456E9">
        <w:rPr>
          <w:lang w:val="ru-RU"/>
        </w:rPr>
        <w:t xml:space="preserve"> </w:t>
      </w:r>
      <w:r w:rsidR="00263333" w:rsidRPr="00263333">
        <w:rPr>
          <w:lang w:val="ru-RU"/>
        </w:rPr>
        <w:t>в течение</w:t>
      </w:r>
      <w:r w:rsidR="00263333">
        <w:rPr>
          <w:lang w:val="ru-RU"/>
        </w:rPr>
        <w:t xml:space="preserve"> </w:t>
      </w:r>
      <w:r w:rsidR="00263333" w:rsidRPr="000456E9">
        <w:rPr>
          <w:lang w:val="ru-RU"/>
        </w:rPr>
        <w:t>месяц</w:t>
      </w:r>
      <w:r w:rsidR="00263333">
        <w:rPr>
          <w:lang w:val="ru-RU"/>
        </w:rPr>
        <w:t>а, следующего</w:t>
      </w:r>
      <w:r w:rsidR="000456E9">
        <w:rPr>
          <w:lang w:val="ru-RU"/>
        </w:rPr>
        <w:t xml:space="preserve"> за </w:t>
      </w:r>
      <w:r w:rsidR="000456E9" w:rsidRPr="000456E9">
        <w:rPr>
          <w:lang w:val="ru-RU"/>
        </w:rPr>
        <w:t>месяц</w:t>
      </w:r>
      <w:r w:rsidR="000456E9">
        <w:rPr>
          <w:lang w:val="ru-RU"/>
        </w:rPr>
        <w:t xml:space="preserve">ем их </w:t>
      </w:r>
      <w:r w:rsidRPr="000456E9">
        <w:rPr>
          <w:lang w:val="ru-RU"/>
        </w:rPr>
        <w:t>получени</w:t>
      </w:r>
      <w:r w:rsidR="000456E9">
        <w:rPr>
          <w:lang w:val="ru-RU"/>
        </w:rPr>
        <w:t>я</w:t>
      </w:r>
      <w:r w:rsidR="0058760A" w:rsidRPr="000456E9">
        <w:rPr>
          <w:lang w:val="ru-RU"/>
        </w:rPr>
        <w:t xml:space="preserve"> </w:t>
      </w:r>
      <w:r w:rsidR="000456E9">
        <w:rPr>
          <w:lang w:val="ru-RU"/>
        </w:rPr>
        <w:t>получающ</w:t>
      </w:r>
      <w:r w:rsidR="000456E9" w:rsidRPr="000456E9">
        <w:rPr>
          <w:lang w:val="ru-RU"/>
        </w:rPr>
        <w:t>им</w:t>
      </w:r>
      <w:r w:rsidR="00263333">
        <w:rPr>
          <w:lang w:val="ru-RU"/>
        </w:rPr>
        <w:t>и ведомствами</w:t>
      </w:r>
      <w:r w:rsidR="000456E9">
        <w:rPr>
          <w:lang w:val="ru-RU"/>
        </w:rPr>
        <w:t xml:space="preserve">. По </w:t>
      </w:r>
      <w:r w:rsidR="000456E9" w:rsidRPr="000456E9">
        <w:rPr>
          <w:lang w:val="ru-RU"/>
        </w:rPr>
        <w:t>результат</w:t>
      </w:r>
      <w:r w:rsidR="000456E9">
        <w:rPr>
          <w:lang w:val="ru-RU"/>
        </w:rPr>
        <w:t xml:space="preserve">ам </w:t>
      </w:r>
      <w:r w:rsidR="000456E9" w:rsidRPr="000456E9">
        <w:rPr>
          <w:lang w:val="ru-RU"/>
        </w:rPr>
        <w:t>а</w:t>
      </w:r>
      <w:r w:rsidRPr="000456E9">
        <w:rPr>
          <w:lang w:val="ru-RU"/>
        </w:rPr>
        <w:t>нализ</w:t>
      </w:r>
      <w:r w:rsidR="000456E9">
        <w:rPr>
          <w:lang w:val="ru-RU"/>
        </w:rPr>
        <w:t xml:space="preserve">а представляется </w:t>
      </w:r>
      <w:r w:rsidRPr="000456E9">
        <w:rPr>
          <w:lang w:val="ru-RU"/>
        </w:rPr>
        <w:t>необходим</w:t>
      </w:r>
      <w:r w:rsidR="000456E9">
        <w:rPr>
          <w:lang w:val="ru-RU"/>
        </w:rPr>
        <w:t xml:space="preserve">ым, чтобы </w:t>
      </w:r>
      <w:r w:rsidR="000456E9">
        <w:rPr>
          <w:snapToGrid w:val="0"/>
          <w:lang w:val="ru-RU"/>
        </w:rPr>
        <w:t>даты</w:t>
      </w:r>
      <w:r w:rsidR="000456E9">
        <w:rPr>
          <w:lang w:val="ru-RU"/>
        </w:rPr>
        <w:t xml:space="preserve"> </w:t>
      </w:r>
      <w:r w:rsidRPr="000456E9">
        <w:rPr>
          <w:lang w:val="ru-RU"/>
        </w:rPr>
        <w:t>месячн</w:t>
      </w:r>
      <w:r w:rsidR="000456E9">
        <w:rPr>
          <w:lang w:val="ru-RU"/>
        </w:rPr>
        <w:t>ых</w:t>
      </w:r>
      <w:r w:rsidR="0058760A" w:rsidRPr="000456E9">
        <w:rPr>
          <w:lang w:val="ru-RU"/>
        </w:rPr>
        <w:t xml:space="preserve"> </w:t>
      </w:r>
      <w:r w:rsidR="005A26BB" w:rsidRPr="000456E9">
        <w:rPr>
          <w:lang w:val="ru-RU"/>
        </w:rPr>
        <w:t>форвардн</w:t>
      </w:r>
      <w:r w:rsidR="000456E9">
        <w:rPr>
          <w:lang w:val="ru-RU"/>
        </w:rPr>
        <w:t>ых</w:t>
      </w:r>
      <w:r w:rsidR="0058760A" w:rsidRPr="000456E9">
        <w:rPr>
          <w:lang w:val="ru-RU"/>
        </w:rPr>
        <w:t xml:space="preserve"> </w:t>
      </w:r>
      <w:r w:rsidRPr="000456E9">
        <w:rPr>
          <w:lang w:val="ru-RU"/>
        </w:rPr>
        <w:t>контракт</w:t>
      </w:r>
      <w:r w:rsidR="000456E9">
        <w:rPr>
          <w:lang w:val="ru-RU"/>
        </w:rPr>
        <w:t>ов</w:t>
      </w:r>
      <w:r w:rsidR="0058760A" w:rsidRPr="000456E9">
        <w:rPr>
          <w:lang w:val="ru-RU"/>
        </w:rPr>
        <w:t xml:space="preserve"> </w:t>
      </w:r>
      <w:r w:rsidR="000456E9">
        <w:rPr>
          <w:lang w:val="ru-RU"/>
        </w:rPr>
        <w:t xml:space="preserve">устанавливались </w:t>
      </w:r>
      <w:r w:rsidRPr="000456E9">
        <w:rPr>
          <w:lang w:val="ru-RU"/>
        </w:rPr>
        <w:t>позднее</w:t>
      </w:r>
      <w:r w:rsidR="0058760A" w:rsidRPr="000456E9">
        <w:rPr>
          <w:lang w:val="ru-RU"/>
        </w:rPr>
        <w:t xml:space="preserve"> </w:t>
      </w:r>
      <w:r w:rsidR="000456E9" w:rsidRPr="000456E9">
        <w:rPr>
          <w:lang w:val="ru-RU"/>
        </w:rPr>
        <w:t>в течение</w:t>
      </w:r>
      <w:r w:rsidR="000456E9">
        <w:rPr>
          <w:lang w:val="ru-RU"/>
        </w:rPr>
        <w:t xml:space="preserve"> </w:t>
      </w:r>
      <w:r w:rsidRPr="000456E9">
        <w:rPr>
          <w:lang w:val="ru-RU"/>
        </w:rPr>
        <w:t>месяц</w:t>
      </w:r>
      <w:r w:rsidR="000456E9">
        <w:rPr>
          <w:lang w:val="ru-RU"/>
        </w:rPr>
        <w:t xml:space="preserve">а, чем </w:t>
      </w:r>
      <w:r w:rsidRPr="000456E9">
        <w:rPr>
          <w:lang w:val="ru-RU"/>
        </w:rPr>
        <w:t>первоначально</w:t>
      </w:r>
      <w:r w:rsidR="0058760A" w:rsidRPr="000456E9">
        <w:rPr>
          <w:lang w:val="ru-RU"/>
        </w:rPr>
        <w:t xml:space="preserve"> </w:t>
      </w:r>
      <w:r w:rsidR="000456E9">
        <w:rPr>
          <w:lang w:val="ru-RU"/>
        </w:rPr>
        <w:t>предполагалось</w:t>
      </w:r>
      <w:r w:rsidR="00263333">
        <w:rPr>
          <w:lang w:val="ru-RU"/>
        </w:rPr>
        <w:t xml:space="preserve"> </w:t>
      </w:r>
      <w:r w:rsidR="00263333" w:rsidRPr="00263333">
        <w:rPr>
          <w:rFonts w:eastAsia="+mn-ea"/>
          <w:lang w:val="ru-RU" w:eastAsia="en-US"/>
        </w:rPr>
        <w:t>–</w:t>
      </w:r>
      <w:r w:rsidR="0058760A" w:rsidRPr="000456E9">
        <w:rPr>
          <w:lang w:val="ru-RU"/>
        </w:rPr>
        <w:t xml:space="preserve"> </w:t>
      </w:r>
      <w:r w:rsidR="000456E9" w:rsidRPr="000456E9">
        <w:rPr>
          <w:lang w:val="ru-RU"/>
        </w:rPr>
        <w:t>возможн</w:t>
      </w:r>
      <w:r w:rsidR="000456E9">
        <w:rPr>
          <w:lang w:val="ru-RU"/>
        </w:rPr>
        <w:t xml:space="preserve">о, </w:t>
      </w:r>
      <w:r w:rsidR="0058760A" w:rsidRPr="000456E9">
        <w:rPr>
          <w:lang w:val="ru-RU"/>
        </w:rPr>
        <w:t>25</w:t>
      </w:r>
      <w:r w:rsidR="000456E9">
        <w:rPr>
          <w:lang w:val="ru-RU"/>
        </w:rPr>
        <w:t xml:space="preserve">-го числа </w:t>
      </w:r>
      <w:r w:rsidRPr="000456E9">
        <w:rPr>
          <w:lang w:val="ru-RU"/>
        </w:rPr>
        <w:t>месяц</w:t>
      </w:r>
      <w:r w:rsidR="000456E9">
        <w:rPr>
          <w:lang w:val="ru-RU"/>
        </w:rPr>
        <w:t>а</w:t>
      </w:r>
      <w:r w:rsidR="0058760A" w:rsidRPr="000456E9">
        <w:rPr>
          <w:lang w:val="ru-RU"/>
        </w:rPr>
        <w:t xml:space="preserve"> </w:t>
      </w:r>
      <w:r w:rsidRPr="000456E9">
        <w:rPr>
          <w:lang w:val="ru-RU"/>
        </w:rPr>
        <w:t>или</w:t>
      </w:r>
      <w:r w:rsidR="0058760A" w:rsidRPr="000456E9">
        <w:rPr>
          <w:lang w:val="ru-RU"/>
        </w:rPr>
        <w:t xml:space="preserve"> </w:t>
      </w:r>
      <w:r w:rsidRPr="000456E9">
        <w:rPr>
          <w:lang w:val="ru-RU"/>
        </w:rPr>
        <w:t>позднее</w:t>
      </w:r>
      <w:r w:rsidR="000456E9">
        <w:rPr>
          <w:lang w:val="ru-RU"/>
        </w:rPr>
        <w:t xml:space="preserve">. Чем </w:t>
      </w:r>
      <w:r w:rsidRPr="000456E9">
        <w:rPr>
          <w:lang w:val="ru-RU"/>
        </w:rPr>
        <w:t>позднее</w:t>
      </w:r>
      <w:r w:rsidR="0058760A" w:rsidRPr="000456E9">
        <w:rPr>
          <w:lang w:val="ru-RU"/>
        </w:rPr>
        <w:t xml:space="preserve"> </w:t>
      </w:r>
      <w:r w:rsidR="000456E9">
        <w:rPr>
          <w:lang w:val="ru-RU"/>
        </w:rPr>
        <w:t xml:space="preserve">дата </w:t>
      </w:r>
      <w:r w:rsidR="000456E9" w:rsidRPr="000456E9">
        <w:rPr>
          <w:lang w:val="ru-RU"/>
        </w:rPr>
        <w:t>в течение</w:t>
      </w:r>
      <w:r w:rsidR="000456E9">
        <w:rPr>
          <w:lang w:val="ru-RU"/>
        </w:rPr>
        <w:t xml:space="preserve"> </w:t>
      </w:r>
      <w:r w:rsidRPr="000456E9">
        <w:rPr>
          <w:lang w:val="ru-RU"/>
        </w:rPr>
        <w:t>месяц</w:t>
      </w:r>
      <w:r w:rsidR="000456E9">
        <w:rPr>
          <w:lang w:val="ru-RU"/>
        </w:rPr>
        <w:t>а</w:t>
      </w:r>
      <w:r w:rsidR="0058760A" w:rsidRPr="000456E9">
        <w:rPr>
          <w:lang w:val="ru-RU"/>
        </w:rPr>
        <w:t xml:space="preserve">, </w:t>
      </w:r>
      <w:r w:rsidR="000456E9">
        <w:rPr>
          <w:lang w:val="ru-RU"/>
        </w:rPr>
        <w:t xml:space="preserve">тем </w:t>
      </w:r>
      <w:r w:rsidR="00263333">
        <w:rPr>
          <w:lang w:val="ru-RU"/>
        </w:rPr>
        <w:t xml:space="preserve">шире оказывается </w:t>
      </w:r>
      <w:r w:rsidRPr="000456E9">
        <w:rPr>
          <w:lang w:val="ru-RU"/>
        </w:rPr>
        <w:t>спред</w:t>
      </w:r>
      <w:r w:rsidR="0058760A" w:rsidRPr="000456E9">
        <w:rPr>
          <w:lang w:val="ru-RU"/>
        </w:rPr>
        <w:t xml:space="preserve"> </w:t>
      </w:r>
      <w:r w:rsidRPr="000456E9">
        <w:rPr>
          <w:lang w:val="ru-RU"/>
        </w:rPr>
        <w:t>между</w:t>
      </w:r>
      <w:r w:rsidR="0058760A" w:rsidRPr="000456E9">
        <w:rPr>
          <w:lang w:val="ru-RU"/>
        </w:rPr>
        <w:t xml:space="preserve"> </w:t>
      </w:r>
      <w:r w:rsidR="000456E9" w:rsidRPr="000456E9">
        <w:rPr>
          <w:lang w:val="ru-RU"/>
        </w:rPr>
        <w:t>операци</w:t>
      </w:r>
      <w:r w:rsidR="00263333">
        <w:rPr>
          <w:lang w:val="ru-RU"/>
        </w:rPr>
        <w:t>онным обменным курсом</w:t>
      </w:r>
      <w:r w:rsidR="000456E9">
        <w:rPr>
          <w:lang w:val="ru-RU"/>
        </w:rPr>
        <w:t xml:space="preserve"> </w:t>
      </w:r>
      <w:r w:rsidRPr="000456E9">
        <w:rPr>
          <w:lang w:val="ru-RU"/>
        </w:rPr>
        <w:t>ООН</w:t>
      </w:r>
      <w:r w:rsidR="0058760A" w:rsidRPr="000456E9">
        <w:rPr>
          <w:lang w:val="ru-RU"/>
        </w:rPr>
        <w:t xml:space="preserve"> (</w:t>
      </w:r>
      <w:r w:rsidR="0058760A">
        <w:t>UNORE</w:t>
      </w:r>
      <w:r w:rsidR="0058760A" w:rsidRPr="000456E9">
        <w:rPr>
          <w:lang w:val="ru-RU"/>
        </w:rPr>
        <w:t>) (</w:t>
      </w:r>
      <w:r w:rsidR="000456E9" w:rsidRPr="000456E9">
        <w:rPr>
          <w:lang w:val="ru-RU"/>
        </w:rPr>
        <w:t>котор</w:t>
      </w:r>
      <w:r w:rsidR="00263333">
        <w:rPr>
          <w:lang w:val="ru-RU"/>
        </w:rPr>
        <w:t>ый</w:t>
      </w:r>
      <w:r w:rsidR="000456E9">
        <w:rPr>
          <w:lang w:val="ru-RU"/>
        </w:rPr>
        <w:t xml:space="preserve"> устанавливается </w:t>
      </w:r>
      <w:r w:rsidR="0058760A" w:rsidRPr="000456E9">
        <w:rPr>
          <w:lang w:val="ru-RU"/>
        </w:rPr>
        <w:t>1</w:t>
      </w:r>
      <w:r w:rsidR="000456E9">
        <w:rPr>
          <w:lang w:val="ru-RU"/>
        </w:rPr>
        <w:t xml:space="preserve">-го числа </w:t>
      </w:r>
      <w:r w:rsidRPr="000456E9">
        <w:rPr>
          <w:lang w:val="ru-RU"/>
        </w:rPr>
        <w:t>месяц</w:t>
      </w:r>
      <w:r w:rsidR="000456E9">
        <w:rPr>
          <w:lang w:val="ru-RU"/>
        </w:rPr>
        <w:t>а</w:t>
      </w:r>
      <w:r w:rsidR="0058760A" w:rsidRPr="000456E9">
        <w:rPr>
          <w:lang w:val="ru-RU"/>
        </w:rPr>
        <w:t xml:space="preserve"> </w:t>
      </w:r>
      <w:r w:rsidRPr="000456E9">
        <w:rPr>
          <w:lang w:val="ru-RU"/>
        </w:rPr>
        <w:t>и</w:t>
      </w:r>
      <w:r w:rsidR="0058760A" w:rsidRPr="000456E9">
        <w:rPr>
          <w:lang w:val="ru-RU"/>
        </w:rPr>
        <w:t xml:space="preserve"> </w:t>
      </w:r>
      <w:r w:rsidR="000456E9">
        <w:rPr>
          <w:lang w:val="ru-RU"/>
        </w:rPr>
        <w:t xml:space="preserve">корректируется </w:t>
      </w:r>
      <w:r w:rsidR="0058760A" w:rsidRPr="000456E9">
        <w:rPr>
          <w:lang w:val="ru-RU"/>
        </w:rPr>
        <w:t>15</w:t>
      </w:r>
      <w:r w:rsidR="000456E9" w:rsidRPr="000456E9">
        <w:rPr>
          <w:lang w:val="ru-RU"/>
        </w:rPr>
        <w:t xml:space="preserve">-го </w:t>
      </w:r>
      <w:r w:rsidR="000456E9">
        <w:rPr>
          <w:lang w:val="ru-RU"/>
        </w:rPr>
        <w:t xml:space="preserve">числа </w:t>
      </w:r>
      <w:r w:rsidRPr="000456E9">
        <w:rPr>
          <w:lang w:val="ru-RU"/>
        </w:rPr>
        <w:t>месяц</w:t>
      </w:r>
      <w:r w:rsidR="000456E9">
        <w:rPr>
          <w:lang w:val="ru-RU"/>
        </w:rPr>
        <w:t>а,</w:t>
      </w:r>
      <w:r w:rsidR="0058760A" w:rsidRPr="000456E9">
        <w:rPr>
          <w:lang w:val="ru-RU"/>
        </w:rPr>
        <w:t xml:space="preserve"> </w:t>
      </w:r>
      <w:r w:rsidRPr="000456E9">
        <w:rPr>
          <w:lang w:val="ru-RU"/>
        </w:rPr>
        <w:t>если</w:t>
      </w:r>
      <w:r w:rsidR="0058760A" w:rsidRPr="000456E9">
        <w:rPr>
          <w:lang w:val="ru-RU"/>
        </w:rPr>
        <w:t xml:space="preserve"> </w:t>
      </w:r>
      <w:r w:rsidR="00263333">
        <w:rPr>
          <w:lang w:val="ru-RU"/>
        </w:rPr>
        <w:t xml:space="preserve">обменный курс </w:t>
      </w:r>
      <w:r w:rsidR="00263333" w:rsidRPr="00263333">
        <w:rPr>
          <w:lang w:val="ru-RU"/>
        </w:rPr>
        <w:t>валют</w:t>
      </w:r>
      <w:r w:rsidR="00263333">
        <w:rPr>
          <w:lang w:val="ru-RU"/>
        </w:rPr>
        <w:t xml:space="preserve"> </w:t>
      </w:r>
      <w:r w:rsidR="000456E9">
        <w:rPr>
          <w:lang w:val="ru-RU"/>
        </w:rPr>
        <w:t xml:space="preserve">меняется </w:t>
      </w:r>
      <w:r w:rsidRPr="000456E9">
        <w:rPr>
          <w:lang w:val="ru-RU"/>
        </w:rPr>
        <w:t>более</w:t>
      </w:r>
      <w:r w:rsidR="0058760A" w:rsidRPr="000456E9">
        <w:rPr>
          <w:lang w:val="ru-RU"/>
        </w:rPr>
        <w:t xml:space="preserve"> </w:t>
      </w:r>
      <w:r w:rsidR="000456E9">
        <w:rPr>
          <w:lang w:val="ru-RU"/>
        </w:rPr>
        <w:t xml:space="preserve">чем на </w:t>
      </w:r>
      <w:r w:rsidR="0058760A" w:rsidRPr="000456E9">
        <w:rPr>
          <w:lang w:val="ru-RU"/>
        </w:rPr>
        <w:t>3</w:t>
      </w:r>
      <w:r w:rsidR="00D13E35" w:rsidRPr="000456E9">
        <w:rPr>
          <w:lang w:val="ru-RU"/>
        </w:rPr>
        <w:t>%</w:t>
      </w:r>
      <w:r w:rsidR="0058760A" w:rsidRPr="000456E9">
        <w:rPr>
          <w:lang w:val="ru-RU"/>
        </w:rPr>
        <w:t xml:space="preserve">) </w:t>
      </w:r>
      <w:r w:rsidRPr="000456E9">
        <w:rPr>
          <w:lang w:val="ru-RU"/>
        </w:rPr>
        <w:t>и</w:t>
      </w:r>
      <w:r w:rsidR="0058760A" w:rsidRPr="000456E9">
        <w:rPr>
          <w:lang w:val="ru-RU"/>
        </w:rPr>
        <w:t xml:space="preserve"> </w:t>
      </w:r>
      <w:r w:rsidR="000456E9">
        <w:rPr>
          <w:lang w:val="ru-RU"/>
        </w:rPr>
        <w:t xml:space="preserve">ставкой хеджирования, согласованной </w:t>
      </w:r>
      <w:r w:rsidRPr="000456E9">
        <w:rPr>
          <w:lang w:val="ru-RU"/>
        </w:rPr>
        <w:t>с</w:t>
      </w:r>
      <w:r w:rsidR="0058760A" w:rsidRPr="000456E9">
        <w:rPr>
          <w:lang w:val="ru-RU"/>
        </w:rPr>
        <w:t xml:space="preserve"> </w:t>
      </w:r>
      <w:r w:rsidR="000456E9" w:rsidRPr="000456E9">
        <w:rPr>
          <w:lang w:val="ru-RU"/>
        </w:rPr>
        <w:t>банк</w:t>
      </w:r>
      <w:r w:rsidR="000456E9">
        <w:rPr>
          <w:lang w:val="ru-RU"/>
        </w:rPr>
        <w:t>ом-</w:t>
      </w:r>
      <w:r w:rsidR="000456E9" w:rsidRPr="000456E9">
        <w:rPr>
          <w:lang w:val="ru-RU"/>
        </w:rPr>
        <w:t>контрагент</w:t>
      </w:r>
      <w:r w:rsidR="000456E9">
        <w:rPr>
          <w:lang w:val="ru-RU"/>
        </w:rPr>
        <w:t>ом (</w:t>
      </w:r>
      <w:r w:rsidR="000456E9" w:rsidRPr="000456E9">
        <w:rPr>
          <w:lang w:val="ru-RU"/>
        </w:rPr>
        <w:t>банк</w:t>
      </w:r>
      <w:r w:rsidR="000456E9">
        <w:rPr>
          <w:lang w:val="ru-RU"/>
        </w:rPr>
        <w:t>ами-</w:t>
      </w:r>
      <w:r w:rsidR="000456E9" w:rsidRPr="000456E9">
        <w:rPr>
          <w:lang w:val="ru-RU"/>
        </w:rPr>
        <w:t>контрагент</w:t>
      </w:r>
      <w:r w:rsidR="000456E9">
        <w:rPr>
          <w:lang w:val="ru-RU"/>
        </w:rPr>
        <w:t xml:space="preserve">ами). </w:t>
      </w:r>
      <w:r w:rsidRPr="000456E9">
        <w:rPr>
          <w:lang w:val="ru-RU"/>
        </w:rPr>
        <w:t xml:space="preserve">Поскольку </w:t>
      </w:r>
      <w:r w:rsidR="00263333">
        <w:rPr>
          <w:lang w:val="ru-RU"/>
        </w:rPr>
        <w:t xml:space="preserve">ставка </w:t>
      </w:r>
      <w:r w:rsidR="0058760A">
        <w:t>UNORE</w:t>
      </w:r>
      <w:r w:rsidR="0058760A" w:rsidRPr="000456E9">
        <w:rPr>
          <w:lang w:val="ru-RU"/>
        </w:rPr>
        <w:t xml:space="preserve"> </w:t>
      </w:r>
      <w:r w:rsidR="000456E9">
        <w:rPr>
          <w:lang w:val="ru-RU"/>
        </w:rPr>
        <w:t xml:space="preserve">используется для </w:t>
      </w:r>
      <w:r w:rsidR="00263333">
        <w:rPr>
          <w:lang w:val="ru-RU"/>
        </w:rPr>
        <w:t xml:space="preserve">отражения в финансовой отчетности </w:t>
      </w:r>
      <w:r w:rsidR="000456E9" w:rsidRPr="000456E9">
        <w:rPr>
          <w:lang w:val="ru-RU"/>
        </w:rPr>
        <w:t>стоимост</w:t>
      </w:r>
      <w:r w:rsidR="000456E9">
        <w:rPr>
          <w:lang w:val="ru-RU"/>
        </w:rPr>
        <w:t>и форвардных</w:t>
      </w:r>
      <w:r w:rsidR="0058760A" w:rsidRPr="000456E9">
        <w:rPr>
          <w:lang w:val="ru-RU"/>
        </w:rPr>
        <w:t xml:space="preserve"> </w:t>
      </w:r>
      <w:r w:rsidR="000456E9">
        <w:rPr>
          <w:lang w:val="ru-RU"/>
        </w:rPr>
        <w:t xml:space="preserve">контрактов </w:t>
      </w:r>
      <w:r w:rsidR="00263333">
        <w:rPr>
          <w:lang w:val="ru-RU"/>
        </w:rPr>
        <w:t xml:space="preserve">на </w:t>
      </w:r>
      <w:r w:rsidR="00263333">
        <w:rPr>
          <w:snapToGrid w:val="0"/>
          <w:lang w:val="ru-RU"/>
        </w:rPr>
        <w:t xml:space="preserve">дату </w:t>
      </w:r>
      <w:r w:rsidR="00263333">
        <w:rPr>
          <w:lang w:val="ru-RU"/>
        </w:rPr>
        <w:t>их исполнения</w:t>
      </w:r>
      <w:r w:rsidR="0058760A" w:rsidRPr="000456E9">
        <w:rPr>
          <w:lang w:val="ru-RU"/>
        </w:rPr>
        <w:t xml:space="preserve">, </w:t>
      </w:r>
      <w:r w:rsidR="000456E9">
        <w:rPr>
          <w:lang w:val="ru-RU"/>
        </w:rPr>
        <w:t xml:space="preserve">то чем </w:t>
      </w:r>
      <w:r w:rsidRPr="000456E9">
        <w:rPr>
          <w:lang w:val="ru-RU"/>
        </w:rPr>
        <w:t>позднее</w:t>
      </w:r>
      <w:r w:rsidR="0058760A" w:rsidRPr="000456E9">
        <w:rPr>
          <w:lang w:val="ru-RU"/>
        </w:rPr>
        <w:t xml:space="preserve"> </w:t>
      </w:r>
      <w:r w:rsidR="000456E9" w:rsidRPr="000456E9">
        <w:rPr>
          <w:lang w:val="ru-RU"/>
        </w:rPr>
        <w:t>в течение</w:t>
      </w:r>
      <w:r w:rsidR="000456E9">
        <w:rPr>
          <w:lang w:val="ru-RU"/>
        </w:rPr>
        <w:t xml:space="preserve"> </w:t>
      </w:r>
      <w:r w:rsidRPr="000456E9">
        <w:rPr>
          <w:lang w:val="ru-RU"/>
        </w:rPr>
        <w:t>месяц</w:t>
      </w:r>
      <w:r w:rsidR="000456E9">
        <w:rPr>
          <w:lang w:val="ru-RU"/>
        </w:rPr>
        <w:t>а</w:t>
      </w:r>
      <w:r w:rsidR="0058760A" w:rsidRPr="000456E9">
        <w:rPr>
          <w:lang w:val="ru-RU"/>
        </w:rPr>
        <w:t xml:space="preserve"> </w:t>
      </w:r>
      <w:r w:rsidR="000456E9">
        <w:rPr>
          <w:lang w:val="ru-RU"/>
        </w:rPr>
        <w:t xml:space="preserve">устанавливается </w:t>
      </w:r>
      <w:r w:rsidRPr="000456E9">
        <w:rPr>
          <w:lang w:val="ru-RU"/>
        </w:rPr>
        <w:t>дата</w:t>
      </w:r>
      <w:r w:rsidR="0058760A" w:rsidRPr="000456E9">
        <w:rPr>
          <w:lang w:val="ru-RU"/>
        </w:rPr>
        <w:t xml:space="preserve"> </w:t>
      </w:r>
      <w:r w:rsidR="00263333">
        <w:rPr>
          <w:lang w:val="ru-RU"/>
        </w:rPr>
        <w:t xml:space="preserve">исполнения </w:t>
      </w:r>
      <w:r w:rsidR="000456E9" w:rsidRPr="000456E9">
        <w:rPr>
          <w:lang w:val="ru-RU"/>
        </w:rPr>
        <w:t>контракт</w:t>
      </w:r>
      <w:r w:rsidR="000456E9">
        <w:rPr>
          <w:lang w:val="ru-RU"/>
        </w:rPr>
        <w:t xml:space="preserve">, тем </w:t>
      </w:r>
      <w:r w:rsidR="00263333">
        <w:rPr>
          <w:lang w:val="ru-RU"/>
        </w:rPr>
        <w:t xml:space="preserve">выше </w:t>
      </w:r>
      <w:r w:rsidRPr="000456E9">
        <w:rPr>
          <w:lang w:val="ru-RU"/>
        </w:rPr>
        <w:t>потенциал</w:t>
      </w:r>
      <w:r w:rsidR="000456E9">
        <w:rPr>
          <w:lang w:val="ru-RU"/>
        </w:rPr>
        <w:t>ьная</w:t>
      </w:r>
      <w:r w:rsidRPr="000456E9">
        <w:rPr>
          <w:lang w:val="ru-RU"/>
        </w:rPr>
        <w:t xml:space="preserve"> </w:t>
      </w:r>
      <w:r w:rsidR="00263333">
        <w:rPr>
          <w:lang w:val="ru-RU"/>
        </w:rPr>
        <w:t xml:space="preserve">подверженность </w:t>
      </w:r>
      <w:r w:rsidR="00783B69" w:rsidRPr="000456E9">
        <w:rPr>
          <w:lang w:val="ru-RU"/>
        </w:rPr>
        <w:t>стратегии хеджирования</w:t>
      </w:r>
      <w:r w:rsidR="00263333">
        <w:rPr>
          <w:lang w:val="ru-RU"/>
        </w:rPr>
        <w:t xml:space="preserve"> колебаниям </w:t>
      </w:r>
      <w:r w:rsidR="00263333" w:rsidRPr="000456E9">
        <w:rPr>
          <w:lang w:val="ru-RU"/>
        </w:rPr>
        <w:t>валют</w:t>
      </w:r>
      <w:r w:rsidR="00263333">
        <w:rPr>
          <w:lang w:val="ru-RU"/>
        </w:rPr>
        <w:t>ных курсов</w:t>
      </w:r>
      <w:r w:rsidR="0058760A" w:rsidRPr="000456E9">
        <w:rPr>
          <w:lang w:val="ru-RU"/>
        </w:rPr>
        <w:t>.</w:t>
      </w:r>
    </w:p>
    <w:p w:rsidR="0058760A" w:rsidRPr="000456E9" w:rsidRDefault="0058760A" w:rsidP="00F516DC">
      <w:pPr>
        <w:rPr>
          <w:lang w:val="ru-RU"/>
        </w:rPr>
      </w:pPr>
    </w:p>
    <w:p w:rsidR="0058760A" w:rsidRPr="00151AA6" w:rsidRDefault="00151AA6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Еще одна </w:t>
      </w:r>
      <w:r w:rsidRPr="00151AA6">
        <w:rPr>
          <w:lang w:val="ru-RU"/>
        </w:rPr>
        <w:t>проблем</w:t>
      </w:r>
      <w:r>
        <w:rPr>
          <w:lang w:val="ru-RU"/>
        </w:rPr>
        <w:t xml:space="preserve">а состоит в том, что, </w:t>
      </w:r>
      <w:r w:rsidR="000C4CBD" w:rsidRPr="00151AA6">
        <w:rPr>
          <w:lang w:val="ru-RU"/>
        </w:rPr>
        <w:t xml:space="preserve">хотя </w:t>
      </w:r>
      <w:r w:rsidR="00263333">
        <w:rPr>
          <w:lang w:val="ru-RU"/>
        </w:rPr>
        <w:t xml:space="preserve">использовались консервативные </w:t>
      </w:r>
      <w:r w:rsidR="00263333" w:rsidRPr="00151AA6">
        <w:rPr>
          <w:lang w:val="ru-RU"/>
        </w:rPr>
        <w:t xml:space="preserve">оценки </w:t>
      </w:r>
      <w:r w:rsidR="00263333">
        <w:rPr>
          <w:lang w:val="ru-RU"/>
        </w:rPr>
        <w:t>дохода</w:t>
      </w:r>
      <w:r w:rsidR="0058760A" w:rsidRPr="00151AA6">
        <w:rPr>
          <w:lang w:val="ru-RU"/>
        </w:rPr>
        <w:t xml:space="preserve">, </w:t>
      </w:r>
      <w:r w:rsidR="000C4CBD" w:rsidRPr="00151AA6">
        <w:rPr>
          <w:lang w:val="ru-RU"/>
        </w:rPr>
        <w:t>сумма</w:t>
      </w:r>
      <w:r>
        <w:rPr>
          <w:lang w:val="ru-RU"/>
        </w:rPr>
        <w:t xml:space="preserve">, подлежащая получению </w:t>
      </w:r>
      <w:r w:rsidR="000C4CBD" w:rsidRPr="00151AA6">
        <w:rPr>
          <w:lang w:val="ru-RU"/>
        </w:rPr>
        <w:t>каждый</w:t>
      </w:r>
      <w:r w:rsidR="0058760A" w:rsidRPr="00151AA6">
        <w:rPr>
          <w:lang w:val="ru-RU"/>
        </w:rPr>
        <w:t xml:space="preserve"> </w:t>
      </w:r>
      <w:r w:rsidR="000C4CBD" w:rsidRPr="00151AA6">
        <w:rPr>
          <w:lang w:val="ru-RU"/>
        </w:rPr>
        <w:t>месяц</w:t>
      </w:r>
      <w:r w:rsidR="00263333">
        <w:rPr>
          <w:lang w:val="ru-RU"/>
        </w:rPr>
        <w:t>,</w:t>
      </w:r>
      <w:r w:rsidR="0058760A" w:rsidRPr="00151AA6">
        <w:rPr>
          <w:lang w:val="ru-RU"/>
        </w:rPr>
        <w:t xml:space="preserve"> </w:t>
      </w:r>
      <w:r w:rsidR="000C4CBD" w:rsidRPr="00151AA6">
        <w:rPr>
          <w:lang w:val="ru-RU"/>
        </w:rPr>
        <w:t>значительно</w:t>
      </w:r>
      <w:r w:rsidR="0058760A" w:rsidRPr="00151AA6">
        <w:rPr>
          <w:lang w:val="ru-RU"/>
        </w:rPr>
        <w:t xml:space="preserve"> </w:t>
      </w:r>
      <w:r>
        <w:rPr>
          <w:lang w:val="ru-RU"/>
        </w:rPr>
        <w:t xml:space="preserve">колеблется от </w:t>
      </w:r>
      <w:r w:rsidR="000C4CBD" w:rsidRPr="00151AA6">
        <w:rPr>
          <w:lang w:val="ru-RU"/>
        </w:rPr>
        <w:t>год</w:t>
      </w:r>
      <w:r>
        <w:rPr>
          <w:lang w:val="ru-RU"/>
        </w:rPr>
        <w:t xml:space="preserve">а к </w:t>
      </w:r>
      <w:r w:rsidR="000C4CBD" w:rsidRPr="00151AA6">
        <w:rPr>
          <w:lang w:val="ru-RU"/>
        </w:rPr>
        <w:t>год</w:t>
      </w:r>
      <w:r>
        <w:rPr>
          <w:lang w:val="ru-RU"/>
        </w:rPr>
        <w:t>у</w:t>
      </w:r>
      <w:r w:rsidR="0058760A" w:rsidRPr="00151AA6">
        <w:rPr>
          <w:lang w:val="ru-RU"/>
        </w:rPr>
        <w:t xml:space="preserve">, </w:t>
      </w:r>
      <w:r>
        <w:rPr>
          <w:lang w:val="ru-RU"/>
        </w:rPr>
        <w:t xml:space="preserve">что затрудняет предсказание </w:t>
      </w:r>
      <w:r w:rsidR="000C4CBD" w:rsidRPr="00151AA6">
        <w:rPr>
          <w:lang w:val="ru-RU"/>
        </w:rPr>
        <w:t>ежемесячн</w:t>
      </w:r>
      <w:r>
        <w:rPr>
          <w:lang w:val="ru-RU"/>
        </w:rPr>
        <w:t xml:space="preserve">ых поступлений </w:t>
      </w:r>
      <w:r w:rsidR="000C4CBD" w:rsidRPr="00151AA6">
        <w:rPr>
          <w:lang w:val="ru-RU"/>
        </w:rPr>
        <w:t>и</w:t>
      </w:r>
      <w:r>
        <w:rPr>
          <w:lang w:val="ru-RU"/>
        </w:rPr>
        <w:t>,</w:t>
      </w:r>
      <w:r w:rsidR="0058760A" w:rsidRPr="00151AA6">
        <w:rPr>
          <w:lang w:val="ru-RU"/>
        </w:rPr>
        <w:t xml:space="preserve"> </w:t>
      </w:r>
      <w:r w:rsidR="000C4CBD" w:rsidRPr="00151AA6">
        <w:rPr>
          <w:lang w:val="ru-RU"/>
        </w:rPr>
        <w:t>соответственно</w:t>
      </w:r>
      <w:r>
        <w:rPr>
          <w:lang w:val="ru-RU"/>
        </w:rPr>
        <w:t>,</w:t>
      </w:r>
      <w:r w:rsidR="0058760A" w:rsidRPr="00151AA6">
        <w:rPr>
          <w:lang w:val="ru-RU"/>
        </w:rPr>
        <w:t xml:space="preserve"> </w:t>
      </w:r>
      <w:r w:rsidR="00263333" w:rsidRPr="00263333">
        <w:rPr>
          <w:lang w:val="ru-RU"/>
        </w:rPr>
        <w:t>определени</w:t>
      </w:r>
      <w:r w:rsidR="00263333">
        <w:rPr>
          <w:lang w:val="ru-RU"/>
        </w:rPr>
        <w:t>е</w:t>
      </w:r>
      <w:r>
        <w:rPr>
          <w:lang w:val="ru-RU"/>
        </w:rPr>
        <w:t xml:space="preserve"> </w:t>
      </w:r>
      <w:r w:rsidR="000C4CBD" w:rsidRPr="00151AA6">
        <w:rPr>
          <w:lang w:val="ru-RU"/>
        </w:rPr>
        <w:t>соответствующ</w:t>
      </w:r>
      <w:r w:rsidR="00263333">
        <w:rPr>
          <w:lang w:val="ru-RU"/>
        </w:rPr>
        <w:t xml:space="preserve">их сумм </w:t>
      </w:r>
      <w:r w:rsidR="000C4CBD" w:rsidRPr="00151AA6">
        <w:rPr>
          <w:lang w:val="ru-RU"/>
        </w:rPr>
        <w:t>месячн</w:t>
      </w:r>
      <w:r>
        <w:rPr>
          <w:lang w:val="ru-RU"/>
        </w:rPr>
        <w:t>ых</w:t>
      </w:r>
      <w:r w:rsidR="0058760A" w:rsidRPr="00151AA6">
        <w:rPr>
          <w:lang w:val="ru-RU"/>
        </w:rPr>
        <w:t xml:space="preserve"> </w:t>
      </w:r>
      <w:r w:rsidR="005A26BB" w:rsidRPr="00151AA6">
        <w:rPr>
          <w:lang w:val="ru-RU"/>
        </w:rPr>
        <w:t>форвардн</w:t>
      </w:r>
      <w:r>
        <w:rPr>
          <w:lang w:val="ru-RU"/>
        </w:rPr>
        <w:t>ых</w:t>
      </w:r>
      <w:r w:rsidR="0058760A" w:rsidRPr="00151AA6">
        <w:rPr>
          <w:lang w:val="ru-RU"/>
        </w:rPr>
        <w:t xml:space="preserve"> </w:t>
      </w:r>
      <w:r>
        <w:rPr>
          <w:lang w:val="ru-RU"/>
        </w:rPr>
        <w:t xml:space="preserve">контрактов. </w:t>
      </w:r>
      <w:r w:rsidR="000C4CBD" w:rsidRPr="00151AA6">
        <w:rPr>
          <w:lang w:val="ru-RU"/>
        </w:rPr>
        <w:t>Анализ</w:t>
      </w:r>
      <w:r w:rsidR="0058760A" w:rsidRPr="00151AA6">
        <w:rPr>
          <w:lang w:val="ru-RU"/>
        </w:rPr>
        <w:t xml:space="preserve"> </w:t>
      </w:r>
      <w:r>
        <w:rPr>
          <w:lang w:val="ru-RU"/>
        </w:rPr>
        <w:t>показывает</w:t>
      </w:r>
      <w:r w:rsidRPr="00151AA6">
        <w:rPr>
          <w:lang w:val="ru-RU"/>
        </w:rPr>
        <w:t xml:space="preserve">, </w:t>
      </w:r>
      <w:r>
        <w:rPr>
          <w:lang w:val="ru-RU"/>
        </w:rPr>
        <w:t>что</w:t>
      </w:r>
      <w:r w:rsidRPr="00151AA6">
        <w:rPr>
          <w:lang w:val="ru-RU"/>
        </w:rPr>
        <w:t xml:space="preserve"> </w:t>
      </w:r>
      <w:r>
        <w:rPr>
          <w:lang w:val="ru-RU"/>
        </w:rPr>
        <w:t xml:space="preserve">какую-то закономерность в </w:t>
      </w:r>
      <w:r w:rsidRPr="00151AA6">
        <w:rPr>
          <w:lang w:val="ru-RU"/>
        </w:rPr>
        <w:t>динамик</w:t>
      </w:r>
      <w:r>
        <w:rPr>
          <w:lang w:val="ru-RU"/>
        </w:rPr>
        <w:t xml:space="preserve">е денежных </w:t>
      </w:r>
      <w:r w:rsidR="000C4CBD" w:rsidRPr="00151AA6">
        <w:rPr>
          <w:lang w:val="ru-RU"/>
        </w:rPr>
        <w:t>платеж</w:t>
      </w:r>
      <w:r>
        <w:rPr>
          <w:lang w:val="ru-RU"/>
        </w:rPr>
        <w:t>ей</w:t>
      </w:r>
      <w:r w:rsidR="0058760A" w:rsidRPr="00151AA6">
        <w:rPr>
          <w:lang w:val="ru-RU"/>
        </w:rPr>
        <w:t xml:space="preserve"> </w:t>
      </w:r>
      <w:r>
        <w:rPr>
          <w:lang w:val="ru-RU"/>
        </w:rPr>
        <w:t>установить не</w:t>
      </w:r>
      <w:r w:rsidRPr="00151AA6">
        <w:rPr>
          <w:lang w:val="ru-RU"/>
        </w:rPr>
        <w:t>возможн</w:t>
      </w:r>
      <w:r>
        <w:rPr>
          <w:lang w:val="ru-RU"/>
        </w:rPr>
        <w:t xml:space="preserve">о. </w:t>
      </w:r>
      <w:r w:rsidRPr="00151AA6">
        <w:rPr>
          <w:lang w:val="ru-RU"/>
        </w:rPr>
        <w:t>Вследстви</w:t>
      </w:r>
      <w:r>
        <w:rPr>
          <w:lang w:val="ru-RU"/>
        </w:rPr>
        <w:t>е этой проблемы</w:t>
      </w:r>
      <w:r w:rsidR="0058760A" w:rsidRPr="00151AA6">
        <w:rPr>
          <w:lang w:val="ru-RU"/>
        </w:rPr>
        <w:t xml:space="preserve"> </w:t>
      </w:r>
      <w:r w:rsidR="005A26BB" w:rsidRPr="00151AA6">
        <w:rPr>
          <w:lang w:val="ru-RU"/>
        </w:rPr>
        <w:t>форвардн</w:t>
      </w:r>
      <w:r>
        <w:rPr>
          <w:lang w:val="ru-RU"/>
        </w:rPr>
        <w:t>ые</w:t>
      </w:r>
      <w:r w:rsidR="0058760A" w:rsidRPr="00151AA6">
        <w:rPr>
          <w:lang w:val="ru-RU"/>
        </w:rPr>
        <w:t xml:space="preserve"> </w:t>
      </w:r>
      <w:r w:rsidR="000C4CBD" w:rsidRPr="00151AA6">
        <w:rPr>
          <w:lang w:val="ru-RU"/>
        </w:rPr>
        <w:t>контракты</w:t>
      </w:r>
      <w:r w:rsidR="0058760A" w:rsidRPr="00151AA6">
        <w:rPr>
          <w:lang w:val="ru-RU"/>
        </w:rPr>
        <w:t xml:space="preserve"> </w:t>
      </w:r>
      <w:r w:rsidRPr="00151AA6">
        <w:rPr>
          <w:lang w:val="ru-RU"/>
        </w:rPr>
        <w:t>необходим</w:t>
      </w:r>
      <w:r>
        <w:rPr>
          <w:lang w:val="ru-RU"/>
        </w:rPr>
        <w:t xml:space="preserve">о будет заключать на </w:t>
      </w:r>
      <w:r w:rsidRPr="00151AA6">
        <w:rPr>
          <w:lang w:val="ru-RU"/>
        </w:rPr>
        <w:t>фиксир</w:t>
      </w:r>
      <w:r>
        <w:rPr>
          <w:lang w:val="ru-RU"/>
        </w:rPr>
        <w:t>ованные</w:t>
      </w:r>
      <w:r w:rsidR="0058760A" w:rsidRPr="00151AA6">
        <w:rPr>
          <w:lang w:val="ru-RU"/>
        </w:rPr>
        <w:t xml:space="preserve"> </w:t>
      </w:r>
      <w:r w:rsidR="000C4CBD" w:rsidRPr="00151AA6">
        <w:rPr>
          <w:lang w:val="ru-RU"/>
        </w:rPr>
        <w:t>месячн</w:t>
      </w:r>
      <w:r>
        <w:rPr>
          <w:lang w:val="ru-RU"/>
        </w:rPr>
        <w:t>ые</w:t>
      </w:r>
      <w:r w:rsidR="0058760A" w:rsidRPr="00151AA6">
        <w:rPr>
          <w:lang w:val="ru-RU"/>
        </w:rPr>
        <w:t xml:space="preserve"> </w:t>
      </w:r>
      <w:r w:rsidR="000C4CBD" w:rsidRPr="00151AA6">
        <w:rPr>
          <w:lang w:val="ru-RU"/>
        </w:rPr>
        <w:t>сумм</w:t>
      </w:r>
      <w:r>
        <w:rPr>
          <w:lang w:val="ru-RU"/>
        </w:rPr>
        <w:t>ы,</w:t>
      </w:r>
      <w:r w:rsidR="0058760A" w:rsidRPr="00151AA6">
        <w:rPr>
          <w:lang w:val="ru-RU"/>
        </w:rPr>
        <w:t xml:space="preserve"> </w:t>
      </w:r>
      <w:r w:rsidR="003957FC" w:rsidRPr="003957FC">
        <w:rPr>
          <w:lang w:val="ru-RU"/>
        </w:rPr>
        <w:t>котор</w:t>
      </w:r>
      <w:r w:rsidR="003957FC">
        <w:rPr>
          <w:lang w:val="ru-RU"/>
        </w:rPr>
        <w:t xml:space="preserve">ые не будут </w:t>
      </w:r>
      <w:r w:rsidR="003957FC" w:rsidRPr="00151AA6">
        <w:rPr>
          <w:lang w:val="ru-RU"/>
        </w:rPr>
        <w:t xml:space="preserve">непосредственно </w:t>
      </w:r>
      <w:r w:rsidR="003957FC">
        <w:rPr>
          <w:lang w:val="ru-RU"/>
        </w:rPr>
        <w:t>связаны</w:t>
      </w:r>
      <w:r>
        <w:rPr>
          <w:lang w:val="ru-RU"/>
        </w:rPr>
        <w:t xml:space="preserve"> с уровнем денежных </w:t>
      </w:r>
      <w:r w:rsidR="003957FC">
        <w:rPr>
          <w:lang w:val="ru-RU"/>
        </w:rPr>
        <w:t>поступлений</w:t>
      </w:r>
      <w:r>
        <w:rPr>
          <w:lang w:val="ru-RU"/>
        </w:rPr>
        <w:t xml:space="preserve">. </w:t>
      </w:r>
      <w:r w:rsidR="003957FC" w:rsidRPr="003957FC">
        <w:rPr>
          <w:lang w:val="ru-RU"/>
        </w:rPr>
        <w:t>Судя по всему,</w:t>
      </w:r>
      <w:r w:rsidR="003957FC">
        <w:rPr>
          <w:lang w:val="ru-RU"/>
        </w:rPr>
        <w:t xml:space="preserve"> </w:t>
      </w:r>
      <w:r w:rsidRPr="00151AA6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151AA6">
        <w:rPr>
          <w:lang w:val="ru-RU"/>
        </w:rPr>
        <w:t>дополнительн</w:t>
      </w:r>
      <w:r>
        <w:rPr>
          <w:lang w:val="ru-RU"/>
        </w:rPr>
        <w:t xml:space="preserve">ой гарантии </w:t>
      </w:r>
      <w:r w:rsidR="000C4CBD" w:rsidRPr="00151AA6">
        <w:rPr>
          <w:lang w:val="ru-RU"/>
        </w:rPr>
        <w:t>необходим</w:t>
      </w:r>
      <w:r>
        <w:rPr>
          <w:lang w:val="ru-RU"/>
        </w:rPr>
        <w:t xml:space="preserve">о будет заключать </w:t>
      </w:r>
      <w:r w:rsidRPr="00151AA6">
        <w:rPr>
          <w:lang w:val="ru-RU"/>
        </w:rPr>
        <w:t xml:space="preserve">в начале периода хеджирования форвардные контракты </w:t>
      </w:r>
      <w:r>
        <w:rPr>
          <w:lang w:val="ru-RU"/>
        </w:rPr>
        <w:t xml:space="preserve">на </w:t>
      </w:r>
      <w:r w:rsidR="000C4CBD" w:rsidRPr="00151AA6">
        <w:rPr>
          <w:lang w:val="ru-RU"/>
        </w:rPr>
        <w:t>менее крупн</w:t>
      </w:r>
      <w:r>
        <w:rPr>
          <w:lang w:val="ru-RU"/>
        </w:rPr>
        <w:t xml:space="preserve">ые суммы, чтобы </w:t>
      </w:r>
      <w:r w:rsidR="000C4CBD" w:rsidRPr="00151AA6">
        <w:rPr>
          <w:lang w:val="ru-RU"/>
        </w:rPr>
        <w:t>Организация</w:t>
      </w:r>
      <w:r w:rsidR="0058760A" w:rsidRPr="00151AA6">
        <w:rPr>
          <w:lang w:val="ru-RU"/>
        </w:rPr>
        <w:t xml:space="preserve"> </w:t>
      </w:r>
      <w:r>
        <w:rPr>
          <w:lang w:val="ru-RU"/>
        </w:rPr>
        <w:t xml:space="preserve">имела </w:t>
      </w:r>
      <w:r w:rsidRPr="00151AA6">
        <w:rPr>
          <w:lang w:val="ru-RU"/>
        </w:rPr>
        <w:t>возможн</w:t>
      </w:r>
      <w:r>
        <w:rPr>
          <w:lang w:val="ru-RU"/>
        </w:rPr>
        <w:t xml:space="preserve">ость накапливать </w:t>
      </w:r>
      <w:r w:rsidR="000C4CBD" w:rsidRPr="00151AA6">
        <w:rPr>
          <w:lang w:val="ru-RU"/>
        </w:rPr>
        <w:t>сумм</w:t>
      </w:r>
      <w:r>
        <w:rPr>
          <w:lang w:val="ru-RU"/>
        </w:rPr>
        <w:t>ы</w:t>
      </w:r>
      <w:r w:rsidR="0058760A" w:rsidRPr="00151AA6">
        <w:rPr>
          <w:lang w:val="ru-RU"/>
        </w:rPr>
        <w:t xml:space="preserve"> </w:t>
      </w:r>
      <w:r>
        <w:rPr>
          <w:lang w:val="ru-RU"/>
        </w:rPr>
        <w:t>в трех</w:t>
      </w:r>
      <w:r w:rsidR="0058760A" w:rsidRPr="00151AA6">
        <w:rPr>
          <w:lang w:val="ru-RU"/>
        </w:rPr>
        <w:t xml:space="preserve"> </w:t>
      </w:r>
      <w:r w:rsidRPr="00151AA6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="000C4CBD" w:rsidRPr="00151AA6">
        <w:rPr>
          <w:lang w:val="ru-RU"/>
        </w:rPr>
        <w:t>валют</w:t>
      </w:r>
      <w:r>
        <w:rPr>
          <w:lang w:val="ru-RU"/>
        </w:rPr>
        <w:t>ах</w:t>
      </w:r>
      <w:r w:rsidR="0058760A" w:rsidRPr="00151AA6">
        <w:rPr>
          <w:lang w:val="ru-RU"/>
        </w:rPr>
        <w:t xml:space="preserve"> </w:t>
      </w:r>
      <w:r w:rsidR="000C4CBD" w:rsidRPr="00151AA6">
        <w:rPr>
          <w:lang w:val="ru-RU"/>
        </w:rPr>
        <w:t xml:space="preserve">в </w:t>
      </w:r>
      <w:r>
        <w:rPr>
          <w:lang w:val="ru-RU"/>
        </w:rPr>
        <w:t>начале года</w:t>
      </w:r>
      <w:r w:rsidR="0058760A" w:rsidRPr="00151AA6">
        <w:rPr>
          <w:lang w:val="ru-RU"/>
        </w:rPr>
        <w:t xml:space="preserve">, </w:t>
      </w:r>
      <w:r w:rsidR="000C4CBD" w:rsidRPr="00151AA6">
        <w:rPr>
          <w:lang w:val="ru-RU"/>
        </w:rPr>
        <w:t xml:space="preserve">дополнительно к </w:t>
      </w:r>
      <w:r>
        <w:rPr>
          <w:lang w:val="ru-RU"/>
        </w:rPr>
        <w:t xml:space="preserve">упоминавшимся </w:t>
      </w:r>
      <w:r w:rsidR="000C4CBD" w:rsidRPr="00151AA6">
        <w:rPr>
          <w:lang w:val="ru-RU"/>
        </w:rPr>
        <w:t>выше</w:t>
      </w:r>
      <w:r>
        <w:rPr>
          <w:lang w:val="ru-RU"/>
        </w:rPr>
        <w:t xml:space="preserve"> месячным</w:t>
      </w:r>
      <w:r w:rsidRPr="00151AA6">
        <w:rPr>
          <w:lang w:val="ru-RU"/>
        </w:rPr>
        <w:t xml:space="preserve"> прогноз</w:t>
      </w:r>
      <w:r>
        <w:rPr>
          <w:lang w:val="ru-RU"/>
        </w:rPr>
        <w:t>ам</w:t>
      </w:r>
      <w:r w:rsidR="0058760A" w:rsidRPr="00151AA6">
        <w:rPr>
          <w:lang w:val="ru-RU"/>
        </w:rPr>
        <w:t xml:space="preserve">, </w:t>
      </w:r>
      <w:r>
        <w:rPr>
          <w:lang w:val="ru-RU"/>
        </w:rPr>
        <w:t xml:space="preserve">чтобы обезопасить себя от </w:t>
      </w:r>
      <w:r w:rsidR="000C4CBD" w:rsidRPr="00151AA6">
        <w:rPr>
          <w:lang w:val="ru-RU"/>
        </w:rPr>
        <w:t>месячн</w:t>
      </w:r>
      <w:r>
        <w:rPr>
          <w:lang w:val="ru-RU"/>
        </w:rPr>
        <w:t>ых</w:t>
      </w:r>
      <w:r w:rsidR="0058760A" w:rsidRPr="00151AA6">
        <w:rPr>
          <w:lang w:val="ru-RU"/>
        </w:rPr>
        <w:t xml:space="preserve"> </w:t>
      </w:r>
      <w:r>
        <w:rPr>
          <w:lang w:val="ru-RU"/>
        </w:rPr>
        <w:t>задержек</w:t>
      </w:r>
      <w:r w:rsidR="000C4CBD" w:rsidRPr="00151AA6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3957FC">
        <w:rPr>
          <w:lang w:val="ru-RU"/>
        </w:rPr>
        <w:t xml:space="preserve">поступлении </w:t>
      </w:r>
      <w:r w:rsidRPr="00151AA6">
        <w:rPr>
          <w:lang w:val="ru-RU"/>
        </w:rPr>
        <w:t>средств</w:t>
      </w:r>
      <w:r>
        <w:rPr>
          <w:lang w:val="ru-RU"/>
        </w:rPr>
        <w:t xml:space="preserve">, перечисляемых получающими </w:t>
      </w:r>
      <w:r w:rsidRPr="00151AA6">
        <w:rPr>
          <w:lang w:val="ru-RU"/>
        </w:rPr>
        <w:t>ведомств</w:t>
      </w:r>
      <w:r>
        <w:rPr>
          <w:lang w:val="ru-RU"/>
        </w:rPr>
        <w:t>ами</w:t>
      </w:r>
      <w:r w:rsidR="0058760A" w:rsidRPr="00151AA6">
        <w:rPr>
          <w:lang w:val="ru-RU"/>
        </w:rPr>
        <w:t>.</w:t>
      </w:r>
    </w:p>
    <w:p w:rsidR="0058760A" w:rsidRDefault="00C72611" w:rsidP="005A2E04">
      <w:pPr>
        <w:pStyle w:val="Heading2"/>
        <w:spacing w:after="240"/>
      </w:pPr>
      <w:r>
        <w:t>Период хеджирования</w:t>
      </w:r>
    </w:p>
    <w:p w:rsidR="0058760A" w:rsidRPr="005F10AA" w:rsidRDefault="005F10AA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5F10AA">
        <w:rPr>
          <w:lang w:val="ru-RU"/>
        </w:rPr>
        <w:t>П</w:t>
      </w:r>
      <w:r w:rsidR="000C4CBD" w:rsidRPr="005F10AA">
        <w:rPr>
          <w:lang w:val="ru-RU"/>
        </w:rPr>
        <w:t>редложение</w:t>
      </w:r>
      <w:r w:rsidRPr="005F10AA">
        <w:rPr>
          <w:lang w:val="ru-RU"/>
        </w:rPr>
        <w:t>,</w:t>
      </w:r>
      <w:r w:rsidR="0058760A" w:rsidRPr="005F10AA">
        <w:rPr>
          <w:lang w:val="ru-RU"/>
        </w:rPr>
        <w:t xml:space="preserve"> </w:t>
      </w:r>
      <w:r w:rsidRPr="005F10AA">
        <w:rPr>
          <w:lang w:val="ru-RU"/>
        </w:rPr>
        <w:t>соглас</w:t>
      </w:r>
      <w:r>
        <w:rPr>
          <w:lang w:val="ru-RU"/>
        </w:rPr>
        <w:t>ованное</w:t>
      </w:r>
      <w:r w:rsidR="000C4CBD" w:rsidRPr="005F10AA">
        <w:rPr>
          <w:lang w:val="ru-RU"/>
        </w:rPr>
        <w:t xml:space="preserve"> </w:t>
      </w:r>
      <w:r w:rsidRPr="005F10AA">
        <w:rPr>
          <w:lang w:val="ru-RU"/>
        </w:rPr>
        <w:t>Рабочей групп</w:t>
      </w:r>
      <w:r>
        <w:rPr>
          <w:lang w:val="ru-RU"/>
        </w:rPr>
        <w:t>ой</w:t>
      </w:r>
      <w:r w:rsidR="000C4CBD" w:rsidRPr="005F10AA">
        <w:rPr>
          <w:lang w:val="ru-RU"/>
        </w:rPr>
        <w:t xml:space="preserve"> по </w:t>
      </w:r>
      <w:r w:rsidR="000C4CBD">
        <w:t>PCT</w:t>
      </w:r>
      <w:r w:rsidRPr="005F10AA">
        <w:rPr>
          <w:lang w:val="ru-RU"/>
        </w:rPr>
        <w:t>,</w:t>
      </w:r>
      <w:r w:rsidR="000C4CBD" w:rsidRPr="005F10AA">
        <w:rPr>
          <w:lang w:val="ru-RU"/>
        </w:rPr>
        <w:t xml:space="preserve"> </w:t>
      </w:r>
      <w:r w:rsidRPr="005F10AA">
        <w:rPr>
          <w:lang w:val="ru-RU"/>
        </w:rPr>
        <w:t>предусматрива</w:t>
      </w:r>
      <w:r>
        <w:rPr>
          <w:lang w:val="ru-RU"/>
        </w:rPr>
        <w:t>ет</w:t>
      </w:r>
      <w:r w:rsidRPr="005F10AA">
        <w:rPr>
          <w:lang w:val="ru-RU"/>
        </w:rPr>
        <w:t xml:space="preserve"> </w:t>
      </w:r>
      <w:r>
        <w:rPr>
          <w:lang w:val="ru-RU"/>
        </w:rPr>
        <w:t>введение</w:t>
      </w:r>
      <w:r w:rsidRPr="005F10AA">
        <w:rPr>
          <w:lang w:val="ru-RU"/>
        </w:rPr>
        <w:t xml:space="preserve"> стратеги</w:t>
      </w:r>
      <w:r>
        <w:rPr>
          <w:lang w:val="ru-RU"/>
        </w:rPr>
        <w:t>и</w:t>
      </w:r>
      <w:r w:rsidR="00783B69" w:rsidRPr="005F10AA">
        <w:rPr>
          <w:lang w:val="ru-RU"/>
        </w:rPr>
        <w:t xml:space="preserve"> хеджирования</w:t>
      </w:r>
      <w:r w:rsidR="0058760A" w:rsidRPr="005F10AA">
        <w:rPr>
          <w:lang w:val="ru-RU"/>
        </w:rPr>
        <w:t xml:space="preserve"> </w:t>
      </w:r>
      <w:r>
        <w:rPr>
          <w:lang w:val="ru-RU"/>
        </w:rPr>
        <w:t>с</w:t>
      </w:r>
      <w:r w:rsidRPr="005F10AA">
        <w:rPr>
          <w:lang w:val="ru-RU"/>
        </w:rPr>
        <w:t xml:space="preserve"> </w:t>
      </w:r>
      <w:r w:rsidR="0058760A" w:rsidRPr="005F10AA">
        <w:rPr>
          <w:lang w:val="ru-RU"/>
        </w:rPr>
        <w:t>1</w:t>
      </w:r>
      <w:r w:rsidRPr="005F10AA">
        <w:rPr>
          <w:lang w:val="ru-RU"/>
        </w:rPr>
        <w:t xml:space="preserve"> января </w:t>
      </w:r>
      <w:r w:rsidR="0058760A" w:rsidRPr="005F10AA">
        <w:rPr>
          <w:lang w:val="ru-RU"/>
        </w:rPr>
        <w:t>2016</w:t>
      </w:r>
      <w:r w:rsidRPr="005F10AA">
        <w:rPr>
          <w:lang w:val="ru-RU"/>
        </w:rPr>
        <w:t xml:space="preserve"> </w:t>
      </w:r>
      <w:r>
        <w:rPr>
          <w:lang w:val="ru-RU"/>
        </w:rPr>
        <w:t>г</w:t>
      </w:r>
      <w:r w:rsidRPr="005F10AA">
        <w:rPr>
          <w:lang w:val="ru-RU"/>
        </w:rPr>
        <w:t>.</w:t>
      </w:r>
      <w:r>
        <w:rPr>
          <w:lang w:val="ru-RU"/>
        </w:rPr>
        <w:t xml:space="preserve"> </w:t>
      </w:r>
      <w:r w:rsidR="000C4CBD" w:rsidRPr="005F10AA">
        <w:rPr>
          <w:lang w:val="ru-RU"/>
        </w:rPr>
        <w:t>и</w:t>
      </w:r>
      <w:r w:rsidR="0058760A" w:rsidRPr="005F10AA">
        <w:rPr>
          <w:lang w:val="ru-RU"/>
        </w:rPr>
        <w:t xml:space="preserve"> </w:t>
      </w:r>
      <w:r>
        <w:rPr>
          <w:lang w:val="ru-RU"/>
        </w:rPr>
        <w:t xml:space="preserve">предполагает, что </w:t>
      </w:r>
      <w:r w:rsidR="000C4CBD" w:rsidRPr="005F10AA">
        <w:rPr>
          <w:lang w:val="ru-RU"/>
        </w:rPr>
        <w:t>период</w:t>
      </w:r>
      <w:r>
        <w:rPr>
          <w:lang w:val="ru-RU"/>
        </w:rPr>
        <w:t xml:space="preserve"> действия </w:t>
      </w:r>
      <w:r w:rsidR="005A26BB" w:rsidRPr="005F10AA">
        <w:rPr>
          <w:lang w:val="ru-RU"/>
        </w:rPr>
        <w:t>форвардн</w:t>
      </w:r>
      <w:r>
        <w:rPr>
          <w:lang w:val="ru-RU"/>
        </w:rPr>
        <w:t>ых</w:t>
      </w:r>
      <w:r w:rsidR="0058760A" w:rsidRPr="005F10AA">
        <w:rPr>
          <w:lang w:val="ru-RU"/>
        </w:rPr>
        <w:t xml:space="preserve"> </w:t>
      </w:r>
      <w:r>
        <w:rPr>
          <w:lang w:val="ru-RU"/>
        </w:rPr>
        <w:t>контрактов</w:t>
      </w:r>
      <w:r w:rsidR="0058760A" w:rsidRPr="005F10AA">
        <w:rPr>
          <w:lang w:val="ru-RU"/>
        </w:rPr>
        <w:t xml:space="preserve"> </w:t>
      </w:r>
      <w:r>
        <w:rPr>
          <w:lang w:val="ru-RU"/>
        </w:rPr>
        <w:t xml:space="preserve">будет составлять 12 </w:t>
      </w:r>
      <w:r w:rsidR="000C4CBD" w:rsidRPr="005F10AA">
        <w:rPr>
          <w:lang w:val="ru-RU"/>
        </w:rPr>
        <w:t>месяцев</w:t>
      </w:r>
      <w:r>
        <w:rPr>
          <w:lang w:val="ru-RU"/>
        </w:rPr>
        <w:t xml:space="preserve">, с </w:t>
      </w:r>
      <w:r w:rsidR="000C4CBD" w:rsidRPr="005F10AA">
        <w:rPr>
          <w:lang w:val="ru-RU"/>
        </w:rPr>
        <w:t>января</w:t>
      </w:r>
      <w:r w:rsidR="0058760A" w:rsidRPr="005F10AA">
        <w:rPr>
          <w:lang w:val="ru-RU"/>
        </w:rPr>
        <w:t xml:space="preserve"> </w:t>
      </w:r>
      <w:r>
        <w:rPr>
          <w:lang w:val="ru-RU"/>
        </w:rPr>
        <w:t>каждого</w:t>
      </w:r>
      <w:r w:rsidR="0058760A" w:rsidRPr="005F10AA">
        <w:rPr>
          <w:lang w:val="ru-RU"/>
        </w:rPr>
        <w:t xml:space="preserve"> </w:t>
      </w:r>
      <w:r w:rsidR="000C4CBD" w:rsidRPr="005F10AA">
        <w:rPr>
          <w:lang w:val="ru-RU"/>
        </w:rPr>
        <w:t>год</w:t>
      </w:r>
      <w:r>
        <w:rPr>
          <w:lang w:val="ru-RU"/>
        </w:rPr>
        <w:t xml:space="preserve">а. </w:t>
      </w:r>
      <w:r w:rsidR="000C4CBD" w:rsidRPr="005F10AA">
        <w:rPr>
          <w:lang w:val="ru-RU"/>
        </w:rPr>
        <w:t>Однако</w:t>
      </w:r>
      <w:r w:rsidR="0058760A" w:rsidRPr="005F10AA">
        <w:rPr>
          <w:lang w:val="ru-RU"/>
        </w:rPr>
        <w:t xml:space="preserve"> </w:t>
      </w:r>
      <w:r>
        <w:rPr>
          <w:lang w:val="ru-RU"/>
        </w:rPr>
        <w:t>это</w:t>
      </w:r>
      <w:r w:rsidR="003957FC">
        <w:rPr>
          <w:lang w:val="ru-RU"/>
        </w:rPr>
        <w:t xml:space="preserve">т </w:t>
      </w:r>
      <w:r w:rsidR="003957FC" w:rsidRPr="003957FC">
        <w:rPr>
          <w:lang w:val="ru-RU"/>
        </w:rPr>
        <w:t>подход</w:t>
      </w:r>
      <w:r w:rsidR="003957FC">
        <w:rPr>
          <w:lang w:val="ru-RU"/>
        </w:rPr>
        <w:t xml:space="preserve"> </w:t>
      </w:r>
      <w:r>
        <w:rPr>
          <w:lang w:val="ru-RU"/>
        </w:rPr>
        <w:t>требует</w:t>
      </w:r>
      <w:r w:rsidR="003957FC">
        <w:rPr>
          <w:lang w:val="ru-RU"/>
        </w:rPr>
        <w:t xml:space="preserve">, </w:t>
      </w:r>
      <w:r w:rsidR="003957FC" w:rsidRPr="005F10AA">
        <w:rPr>
          <w:lang w:val="ru-RU"/>
        </w:rPr>
        <w:t>судя по всему,</w:t>
      </w:r>
      <w:r w:rsidR="003957FC">
        <w:rPr>
          <w:lang w:val="ru-RU"/>
        </w:rPr>
        <w:t xml:space="preserve"> </w:t>
      </w:r>
      <w:r w:rsidR="000C4CBD" w:rsidRPr="005F10AA">
        <w:rPr>
          <w:lang w:val="ru-RU"/>
        </w:rPr>
        <w:t>дальнейш</w:t>
      </w:r>
      <w:r>
        <w:rPr>
          <w:lang w:val="ru-RU"/>
        </w:rPr>
        <w:t>его</w:t>
      </w:r>
      <w:r w:rsidR="0058760A" w:rsidRPr="005F10AA">
        <w:rPr>
          <w:lang w:val="ru-RU"/>
        </w:rPr>
        <w:t xml:space="preserve"> </w:t>
      </w:r>
      <w:r w:rsidR="003957FC">
        <w:rPr>
          <w:lang w:val="ru-RU"/>
        </w:rPr>
        <w:t xml:space="preserve">уточнения ввиду того, что </w:t>
      </w:r>
      <w:r>
        <w:rPr>
          <w:lang w:val="ru-RU"/>
        </w:rPr>
        <w:t>с внешним</w:t>
      </w:r>
      <w:r w:rsidRPr="005F10AA">
        <w:rPr>
          <w:lang w:val="ru-RU"/>
        </w:rPr>
        <w:t xml:space="preserve"> аудитор</w:t>
      </w:r>
      <w:r>
        <w:rPr>
          <w:lang w:val="ru-RU"/>
        </w:rPr>
        <w:t>ом</w:t>
      </w:r>
      <w:r w:rsidRPr="005F10AA">
        <w:rPr>
          <w:lang w:val="ru-RU"/>
        </w:rPr>
        <w:t xml:space="preserve"> </w:t>
      </w:r>
      <w:r w:rsidR="003957FC">
        <w:rPr>
          <w:lang w:val="ru-RU"/>
        </w:rPr>
        <w:t xml:space="preserve">была </w:t>
      </w:r>
      <w:r w:rsidR="003957FC" w:rsidRPr="005F10AA">
        <w:rPr>
          <w:lang w:val="ru-RU"/>
        </w:rPr>
        <w:t>согл</w:t>
      </w:r>
      <w:r w:rsidR="003957FC">
        <w:rPr>
          <w:lang w:val="ru-RU"/>
        </w:rPr>
        <w:t xml:space="preserve">асована </w:t>
      </w:r>
      <w:r w:rsidR="000C4CBD" w:rsidRPr="005F10AA">
        <w:rPr>
          <w:lang w:val="ru-RU"/>
        </w:rPr>
        <w:t>методологи</w:t>
      </w:r>
      <w:r w:rsidR="003957FC">
        <w:rPr>
          <w:lang w:val="ru-RU"/>
        </w:rPr>
        <w:t>я</w:t>
      </w:r>
      <w:r w:rsidR="0058760A" w:rsidRPr="005F10AA">
        <w:rPr>
          <w:lang w:val="ru-RU"/>
        </w:rPr>
        <w:t xml:space="preserve"> </w:t>
      </w:r>
      <w:r w:rsidR="003957FC">
        <w:rPr>
          <w:lang w:val="ru-RU"/>
        </w:rPr>
        <w:t xml:space="preserve">отражения </w:t>
      </w:r>
      <w:r w:rsidR="003957FC" w:rsidRPr="003957FC">
        <w:rPr>
          <w:lang w:val="ru-RU"/>
        </w:rPr>
        <w:t>доход</w:t>
      </w:r>
      <w:r w:rsidR="003957FC">
        <w:rPr>
          <w:lang w:val="ru-RU"/>
        </w:rPr>
        <w:t xml:space="preserve">ов </w:t>
      </w:r>
      <w:r>
        <w:t>PCT</w:t>
      </w:r>
      <w:r w:rsidRPr="005F10AA">
        <w:rPr>
          <w:lang w:val="ru-RU"/>
        </w:rPr>
        <w:t xml:space="preserve"> </w:t>
      </w:r>
      <w:r>
        <w:rPr>
          <w:lang w:val="ru-RU"/>
        </w:rPr>
        <w:t>в финансовой отчетности</w:t>
      </w:r>
      <w:r w:rsidR="0058760A" w:rsidRPr="005F10AA">
        <w:rPr>
          <w:lang w:val="ru-RU"/>
        </w:rPr>
        <w:t>.</w:t>
      </w:r>
    </w:p>
    <w:p w:rsidR="0058760A" w:rsidRPr="005F10AA" w:rsidRDefault="0058760A" w:rsidP="00F516DC">
      <w:pPr>
        <w:rPr>
          <w:lang w:val="ru-RU"/>
        </w:rPr>
      </w:pPr>
    </w:p>
    <w:p w:rsidR="0058760A" w:rsidRPr="00112E64" w:rsidRDefault="003957FC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Согласно правилам ведения </w:t>
      </w:r>
      <w:r w:rsidR="005F10AA">
        <w:rPr>
          <w:lang w:val="ru-RU"/>
        </w:rPr>
        <w:t>финансовой отчетности</w:t>
      </w:r>
      <w:r>
        <w:rPr>
          <w:lang w:val="ru-RU"/>
        </w:rPr>
        <w:t xml:space="preserve"> </w:t>
      </w:r>
      <w:r w:rsidR="005F10AA">
        <w:rPr>
          <w:lang w:val="ru-RU"/>
        </w:rPr>
        <w:t xml:space="preserve">в </w:t>
      </w:r>
      <w:r w:rsidR="005F10AA" w:rsidRPr="005F10AA">
        <w:rPr>
          <w:lang w:val="ru-RU"/>
        </w:rPr>
        <w:t>соответств</w:t>
      </w:r>
      <w:r w:rsidR="005F10AA">
        <w:rPr>
          <w:lang w:val="ru-RU"/>
        </w:rPr>
        <w:t xml:space="preserve">ии с </w:t>
      </w:r>
      <w:r w:rsidR="005F10AA" w:rsidRPr="005F10AA">
        <w:rPr>
          <w:lang w:val="ru-RU"/>
        </w:rPr>
        <w:t>требовани</w:t>
      </w:r>
      <w:r w:rsidR="005F10AA">
        <w:rPr>
          <w:lang w:val="ru-RU"/>
        </w:rPr>
        <w:t xml:space="preserve">ями </w:t>
      </w:r>
      <w:r w:rsidR="005F10AA" w:rsidRPr="005F10AA">
        <w:rPr>
          <w:lang w:val="ru-RU"/>
        </w:rPr>
        <w:t>МСУГС</w:t>
      </w:r>
      <w:r w:rsidR="005F10AA">
        <w:rPr>
          <w:lang w:val="ru-RU"/>
        </w:rPr>
        <w:t>,</w:t>
      </w:r>
      <w:r w:rsidR="005F10AA" w:rsidRPr="005F10AA">
        <w:rPr>
          <w:lang w:val="ru-RU"/>
        </w:rPr>
        <w:t xml:space="preserve"> </w:t>
      </w:r>
      <w:r>
        <w:rPr>
          <w:lang w:val="ru-RU"/>
        </w:rPr>
        <w:t xml:space="preserve">при подаче заявителем </w:t>
      </w:r>
      <w:r w:rsidR="000C4CBD" w:rsidRPr="003957FC">
        <w:rPr>
          <w:lang w:val="ru-RU"/>
        </w:rPr>
        <w:t>зая</w:t>
      </w:r>
      <w:r>
        <w:rPr>
          <w:lang w:val="ru-RU"/>
        </w:rPr>
        <w:t xml:space="preserve">вки по </w:t>
      </w:r>
      <w:r w:rsidRPr="003957FC">
        <w:rPr>
          <w:lang w:val="ru-RU"/>
        </w:rPr>
        <w:t>процедур</w:t>
      </w:r>
      <w:r>
        <w:rPr>
          <w:lang w:val="ru-RU"/>
        </w:rPr>
        <w:t xml:space="preserve">е </w:t>
      </w:r>
      <w:r w:rsidR="005F10AA" w:rsidRPr="003957FC">
        <w:rPr>
          <w:lang w:val="ru-RU"/>
        </w:rPr>
        <w:t>PCT</w:t>
      </w:r>
      <w:r w:rsidR="005F10AA" w:rsidRPr="005F10AA">
        <w:rPr>
          <w:lang w:val="ru-RU"/>
        </w:rPr>
        <w:t xml:space="preserve"> </w:t>
      </w:r>
      <w:r>
        <w:rPr>
          <w:lang w:val="ru-RU"/>
        </w:rPr>
        <w:t xml:space="preserve">в получающее </w:t>
      </w:r>
      <w:r w:rsidRPr="003957FC">
        <w:rPr>
          <w:lang w:val="ru-RU"/>
        </w:rPr>
        <w:t>ведомств</w:t>
      </w:r>
      <w:r>
        <w:rPr>
          <w:lang w:val="ru-RU"/>
        </w:rPr>
        <w:t>о</w:t>
      </w:r>
      <w:r w:rsidRPr="005F10AA">
        <w:rPr>
          <w:lang w:val="ru-RU"/>
        </w:rPr>
        <w:t xml:space="preserve"> </w:t>
      </w:r>
      <w:r w:rsidR="005F10AA">
        <w:rPr>
          <w:lang w:val="ru-RU"/>
        </w:rPr>
        <w:t xml:space="preserve">сумма к получению </w:t>
      </w:r>
      <w:r>
        <w:rPr>
          <w:lang w:val="ru-RU"/>
        </w:rPr>
        <w:t xml:space="preserve">проводится по </w:t>
      </w:r>
      <w:r w:rsidRPr="003957FC">
        <w:rPr>
          <w:lang w:val="ru-RU"/>
        </w:rPr>
        <w:t>счет</w:t>
      </w:r>
      <w:r>
        <w:rPr>
          <w:lang w:val="ru-RU"/>
        </w:rPr>
        <w:t xml:space="preserve">ам </w:t>
      </w:r>
      <w:r w:rsidR="000C4CBD" w:rsidRPr="005F10AA">
        <w:rPr>
          <w:lang w:val="ru-RU"/>
        </w:rPr>
        <w:t>ВОИС</w:t>
      </w:r>
      <w:r w:rsidR="0058760A" w:rsidRPr="005F10AA">
        <w:rPr>
          <w:lang w:val="ru-RU"/>
        </w:rPr>
        <w:t xml:space="preserve"> </w:t>
      </w:r>
      <w:r w:rsidR="005F10AA">
        <w:rPr>
          <w:lang w:val="ru-RU"/>
        </w:rPr>
        <w:t>в валюте,</w:t>
      </w:r>
      <w:r w:rsidR="0058760A" w:rsidRPr="005F10AA">
        <w:rPr>
          <w:lang w:val="ru-RU"/>
        </w:rPr>
        <w:t xml:space="preserve"> </w:t>
      </w:r>
      <w:r w:rsidR="005F10AA">
        <w:rPr>
          <w:lang w:val="ru-RU"/>
        </w:rPr>
        <w:t>в которой</w:t>
      </w:r>
      <w:r w:rsidR="0058760A" w:rsidRPr="005F10AA">
        <w:rPr>
          <w:lang w:val="ru-RU"/>
        </w:rPr>
        <w:t xml:space="preserve"> </w:t>
      </w:r>
      <w:r w:rsidR="005F10AA" w:rsidRPr="005F10AA">
        <w:rPr>
          <w:lang w:val="ru-RU"/>
        </w:rPr>
        <w:t>п</w:t>
      </w:r>
      <w:r w:rsidR="000C4CBD" w:rsidRPr="005F10AA">
        <w:rPr>
          <w:lang w:val="ru-RU"/>
        </w:rPr>
        <w:t xml:space="preserve">ошлины </w:t>
      </w:r>
      <w:r>
        <w:t>PCT</w:t>
      </w:r>
      <w:r w:rsidRPr="003957FC">
        <w:rPr>
          <w:lang w:val="ru-RU"/>
        </w:rPr>
        <w:t xml:space="preserve"> </w:t>
      </w:r>
      <w:r w:rsidR="005F10AA">
        <w:rPr>
          <w:lang w:val="ru-RU"/>
        </w:rPr>
        <w:t>были уплачены получающему ведомству в дату подачи</w:t>
      </w:r>
      <w:r w:rsidRPr="003957FC">
        <w:rPr>
          <w:lang w:val="ru-RU"/>
        </w:rPr>
        <w:t xml:space="preserve"> </w:t>
      </w:r>
      <w:r>
        <w:rPr>
          <w:lang w:val="ru-RU"/>
        </w:rPr>
        <w:t>заявки</w:t>
      </w:r>
      <w:r w:rsidR="005F10AA">
        <w:rPr>
          <w:lang w:val="ru-RU"/>
        </w:rPr>
        <w:t xml:space="preserve">. </w:t>
      </w:r>
      <w:r w:rsidR="000C4CBD" w:rsidRPr="005F10AA">
        <w:rPr>
          <w:lang w:val="ru-RU"/>
        </w:rPr>
        <w:t>Когда</w:t>
      </w:r>
      <w:r w:rsidR="0058760A" w:rsidRPr="005F10AA">
        <w:rPr>
          <w:lang w:val="ru-RU"/>
        </w:rPr>
        <w:t xml:space="preserve"> </w:t>
      </w:r>
      <w:r w:rsidR="000C4CBD" w:rsidRPr="005F10AA">
        <w:rPr>
          <w:lang w:val="ru-RU"/>
        </w:rPr>
        <w:t>пошлин</w:t>
      </w:r>
      <w:r w:rsidR="005F10AA">
        <w:rPr>
          <w:lang w:val="ru-RU"/>
        </w:rPr>
        <w:t xml:space="preserve">ы перечисляются получающим </w:t>
      </w:r>
      <w:r w:rsidR="000C4CBD" w:rsidRPr="005F10AA">
        <w:rPr>
          <w:lang w:val="ru-RU"/>
        </w:rPr>
        <w:t>ведомство</w:t>
      </w:r>
      <w:r w:rsidR="005F10AA">
        <w:rPr>
          <w:lang w:val="ru-RU"/>
        </w:rPr>
        <w:t xml:space="preserve">м в </w:t>
      </w:r>
      <w:r w:rsidR="000C4CBD" w:rsidRPr="005F10AA">
        <w:rPr>
          <w:lang w:val="ru-RU"/>
        </w:rPr>
        <w:t>МБ</w:t>
      </w:r>
      <w:r w:rsidR="0058760A" w:rsidRPr="005F10AA">
        <w:rPr>
          <w:lang w:val="ru-RU"/>
        </w:rPr>
        <w:t xml:space="preserve">, </w:t>
      </w:r>
      <w:r w:rsidR="00860448" w:rsidRPr="00860448">
        <w:rPr>
          <w:lang w:val="ru-RU"/>
        </w:rPr>
        <w:t xml:space="preserve">в отношении </w:t>
      </w:r>
      <w:r w:rsidR="00860448">
        <w:rPr>
          <w:lang w:val="ru-RU"/>
        </w:rPr>
        <w:t xml:space="preserve">суммы к </w:t>
      </w:r>
      <w:r w:rsidR="00860448" w:rsidRPr="005F10AA">
        <w:rPr>
          <w:lang w:val="ru-RU"/>
        </w:rPr>
        <w:t>получению</w:t>
      </w:r>
      <w:r w:rsidR="00860448">
        <w:rPr>
          <w:lang w:val="ru-RU"/>
        </w:rPr>
        <w:t xml:space="preserve"> проводится обратная учетная </w:t>
      </w:r>
      <w:r w:rsidR="00860448" w:rsidRPr="00860448">
        <w:rPr>
          <w:lang w:val="ru-RU"/>
        </w:rPr>
        <w:t>операци</w:t>
      </w:r>
      <w:r w:rsidR="00860448">
        <w:rPr>
          <w:lang w:val="ru-RU"/>
        </w:rPr>
        <w:t>я</w:t>
      </w:r>
      <w:r w:rsidR="00112E64">
        <w:rPr>
          <w:lang w:val="ru-RU"/>
        </w:rPr>
        <w:t xml:space="preserve">. </w:t>
      </w:r>
      <w:r w:rsidR="00112E64" w:rsidRPr="00151AA6">
        <w:rPr>
          <w:lang w:val="ru-RU"/>
        </w:rPr>
        <w:t>Р</w:t>
      </w:r>
      <w:r w:rsidR="000C4CBD" w:rsidRPr="00151AA6">
        <w:rPr>
          <w:lang w:val="ru-RU"/>
        </w:rPr>
        <w:t>азница между</w:t>
      </w:r>
      <w:r w:rsidR="0058760A" w:rsidRPr="00151AA6">
        <w:rPr>
          <w:lang w:val="ru-RU"/>
        </w:rPr>
        <w:t xml:space="preserve"> </w:t>
      </w:r>
      <w:r w:rsidR="00112E64">
        <w:rPr>
          <w:lang w:val="ru-RU"/>
        </w:rPr>
        <w:t>суммой к получению, выраженной</w:t>
      </w:r>
      <w:r w:rsidR="0058760A" w:rsidRPr="00151AA6">
        <w:rPr>
          <w:lang w:val="ru-RU"/>
        </w:rPr>
        <w:t xml:space="preserve"> </w:t>
      </w:r>
      <w:r w:rsidR="00112E64">
        <w:rPr>
          <w:lang w:val="ru-RU"/>
        </w:rPr>
        <w:t xml:space="preserve">в </w:t>
      </w:r>
      <w:r w:rsidR="00112E64" w:rsidRPr="00151AA6">
        <w:rPr>
          <w:lang w:val="ru-RU"/>
        </w:rPr>
        <w:t>швейцарск</w:t>
      </w:r>
      <w:r w:rsidR="00112E64">
        <w:rPr>
          <w:lang w:val="ru-RU"/>
        </w:rPr>
        <w:t>их</w:t>
      </w:r>
      <w:r w:rsidR="00112E64" w:rsidRPr="00151AA6">
        <w:rPr>
          <w:lang w:val="ru-RU"/>
        </w:rPr>
        <w:t xml:space="preserve"> франк</w:t>
      </w:r>
      <w:r w:rsidR="00112E64">
        <w:rPr>
          <w:lang w:val="ru-RU"/>
        </w:rPr>
        <w:t>ах</w:t>
      </w:r>
      <w:r w:rsidR="00112E64" w:rsidRPr="00151AA6">
        <w:rPr>
          <w:lang w:val="ru-RU"/>
        </w:rPr>
        <w:t xml:space="preserve"> </w:t>
      </w:r>
      <w:r w:rsidR="00112E64">
        <w:rPr>
          <w:lang w:val="ru-RU"/>
        </w:rPr>
        <w:t xml:space="preserve">и </w:t>
      </w:r>
      <w:r w:rsidR="00112E64" w:rsidRPr="00112E64">
        <w:rPr>
          <w:lang w:val="ru-RU"/>
        </w:rPr>
        <w:t>рассчитыва</w:t>
      </w:r>
      <w:r w:rsidR="00112E64">
        <w:rPr>
          <w:lang w:val="ru-RU"/>
        </w:rPr>
        <w:t xml:space="preserve">емой по </w:t>
      </w:r>
      <w:r w:rsidR="00112E64" w:rsidRPr="000456E9">
        <w:rPr>
          <w:lang w:val="ru-RU"/>
        </w:rPr>
        <w:t>операци</w:t>
      </w:r>
      <w:r w:rsidR="00860448">
        <w:rPr>
          <w:lang w:val="ru-RU"/>
        </w:rPr>
        <w:t>онному</w:t>
      </w:r>
      <w:r w:rsidR="00112E64">
        <w:rPr>
          <w:lang w:val="ru-RU"/>
        </w:rPr>
        <w:t xml:space="preserve"> об</w:t>
      </w:r>
      <w:r w:rsidR="00860448">
        <w:rPr>
          <w:lang w:val="ru-RU"/>
        </w:rPr>
        <w:t>менному курсу</w:t>
      </w:r>
      <w:r w:rsidR="00112E64">
        <w:rPr>
          <w:lang w:val="ru-RU"/>
        </w:rPr>
        <w:t xml:space="preserve"> </w:t>
      </w:r>
      <w:r w:rsidR="00112E64" w:rsidRPr="000456E9">
        <w:rPr>
          <w:lang w:val="ru-RU"/>
        </w:rPr>
        <w:t xml:space="preserve">ООН </w:t>
      </w:r>
      <w:r w:rsidR="0058760A" w:rsidRPr="00151AA6">
        <w:rPr>
          <w:lang w:val="ru-RU"/>
        </w:rPr>
        <w:t>(</w:t>
      </w:r>
      <w:r w:rsidR="0058760A">
        <w:t>UNORE</w:t>
      </w:r>
      <w:r w:rsidR="0058760A" w:rsidRPr="00151AA6">
        <w:rPr>
          <w:lang w:val="ru-RU"/>
        </w:rPr>
        <w:t xml:space="preserve">) </w:t>
      </w:r>
      <w:r w:rsidR="00112E64">
        <w:rPr>
          <w:lang w:val="ru-RU"/>
        </w:rPr>
        <w:t xml:space="preserve">на </w:t>
      </w:r>
      <w:r w:rsidR="000C4CBD" w:rsidRPr="00151AA6">
        <w:rPr>
          <w:lang w:val="ru-RU"/>
        </w:rPr>
        <w:t>дату подачи</w:t>
      </w:r>
      <w:r w:rsidR="00860448">
        <w:rPr>
          <w:lang w:val="ru-RU"/>
        </w:rPr>
        <w:t>,</w:t>
      </w:r>
      <w:r w:rsidR="000C4CBD" w:rsidRPr="00151AA6">
        <w:rPr>
          <w:lang w:val="ru-RU"/>
        </w:rPr>
        <w:t xml:space="preserve"> и</w:t>
      </w:r>
      <w:r w:rsidR="0058760A" w:rsidRPr="00151AA6">
        <w:rPr>
          <w:lang w:val="ru-RU"/>
        </w:rPr>
        <w:t xml:space="preserve"> </w:t>
      </w:r>
      <w:r w:rsidR="00860448">
        <w:rPr>
          <w:lang w:val="ru-RU"/>
        </w:rPr>
        <w:t>суммой</w:t>
      </w:r>
      <w:r w:rsidR="00112E64">
        <w:rPr>
          <w:lang w:val="ru-RU"/>
        </w:rPr>
        <w:t xml:space="preserve"> на дату</w:t>
      </w:r>
      <w:r w:rsidR="0058760A" w:rsidRPr="00151AA6">
        <w:rPr>
          <w:lang w:val="ru-RU"/>
        </w:rPr>
        <w:t xml:space="preserve"> </w:t>
      </w:r>
      <w:r w:rsidR="000C4CBD" w:rsidRPr="00151AA6">
        <w:rPr>
          <w:lang w:val="ru-RU"/>
        </w:rPr>
        <w:t>получени</w:t>
      </w:r>
      <w:r w:rsidR="00112E64">
        <w:rPr>
          <w:lang w:val="ru-RU"/>
        </w:rPr>
        <w:t>я</w:t>
      </w:r>
      <w:r w:rsidR="0058760A" w:rsidRPr="00151AA6">
        <w:rPr>
          <w:lang w:val="ru-RU"/>
        </w:rPr>
        <w:t xml:space="preserve"> </w:t>
      </w:r>
      <w:r w:rsidR="00112E64" w:rsidRPr="00112E64">
        <w:rPr>
          <w:lang w:val="ru-RU"/>
        </w:rPr>
        <w:t>средств</w:t>
      </w:r>
      <w:r w:rsidR="00112E64">
        <w:rPr>
          <w:lang w:val="ru-RU"/>
        </w:rPr>
        <w:t xml:space="preserve"> </w:t>
      </w:r>
      <w:r w:rsidR="00860448" w:rsidRPr="00860448">
        <w:rPr>
          <w:lang w:val="ru-RU"/>
        </w:rPr>
        <w:t>Международн</w:t>
      </w:r>
      <w:r w:rsidR="00860448">
        <w:rPr>
          <w:lang w:val="ru-RU"/>
        </w:rPr>
        <w:t>ым бюро</w:t>
      </w:r>
      <w:r w:rsidR="0058760A" w:rsidRPr="00151AA6">
        <w:rPr>
          <w:lang w:val="ru-RU"/>
        </w:rPr>
        <w:t xml:space="preserve"> </w:t>
      </w:r>
      <w:r w:rsidR="00860448">
        <w:rPr>
          <w:lang w:val="ru-RU"/>
        </w:rPr>
        <w:t xml:space="preserve">отражается </w:t>
      </w:r>
      <w:r w:rsidR="00112E64">
        <w:rPr>
          <w:lang w:val="ru-RU"/>
        </w:rPr>
        <w:t xml:space="preserve">как курсовая </w:t>
      </w:r>
      <w:r w:rsidR="00112E64" w:rsidRPr="00112E64">
        <w:rPr>
          <w:lang w:val="ru-RU"/>
        </w:rPr>
        <w:t>прибыл</w:t>
      </w:r>
      <w:r w:rsidR="00112E64">
        <w:rPr>
          <w:lang w:val="ru-RU"/>
        </w:rPr>
        <w:t xml:space="preserve">ь или </w:t>
      </w:r>
      <w:r w:rsidR="000C4CBD" w:rsidRPr="00151AA6">
        <w:rPr>
          <w:lang w:val="ru-RU"/>
        </w:rPr>
        <w:t>убыток</w:t>
      </w:r>
      <w:r w:rsidR="00112E64">
        <w:rPr>
          <w:lang w:val="ru-RU"/>
        </w:rPr>
        <w:t xml:space="preserve">. </w:t>
      </w:r>
      <w:r w:rsidR="00860448" w:rsidRPr="00112E64">
        <w:rPr>
          <w:lang w:val="ru-RU"/>
        </w:rPr>
        <w:t xml:space="preserve">В </w:t>
      </w:r>
      <w:r w:rsidR="00860448">
        <w:rPr>
          <w:lang w:val="ru-RU"/>
        </w:rPr>
        <w:t xml:space="preserve">последние </w:t>
      </w:r>
      <w:r w:rsidR="00860448" w:rsidRPr="00112E64">
        <w:rPr>
          <w:lang w:val="ru-RU"/>
        </w:rPr>
        <w:t>несколько лет</w:t>
      </w:r>
      <w:r w:rsidR="00860448">
        <w:rPr>
          <w:lang w:val="ru-RU"/>
        </w:rPr>
        <w:t xml:space="preserve"> на такие </w:t>
      </w:r>
      <w:r w:rsidR="00112E64">
        <w:rPr>
          <w:lang w:val="ru-RU"/>
        </w:rPr>
        <w:t>операции</w:t>
      </w:r>
      <w:r w:rsidR="000C4CBD" w:rsidRPr="00112E64">
        <w:rPr>
          <w:lang w:val="ru-RU"/>
        </w:rPr>
        <w:t xml:space="preserve"> </w:t>
      </w:r>
      <w:r w:rsidR="00860448">
        <w:rPr>
          <w:lang w:val="ru-RU"/>
        </w:rPr>
        <w:t xml:space="preserve">приходилась </w:t>
      </w:r>
      <w:r w:rsidR="000C4CBD" w:rsidRPr="00112E64">
        <w:rPr>
          <w:lang w:val="ru-RU"/>
        </w:rPr>
        <w:t>значительн</w:t>
      </w:r>
      <w:r w:rsidR="00860448">
        <w:rPr>
          <w:lang w:val="ru-RU"/>
        </w:rPr>
        <w:t xml:space="preserve">ая доля </w:t>
      </w:r>
      <w:r w:rsidR="004035E6" w:rsidRPr="00112E64">
        <w:rPr>
          <w:lang w:val="ru-RU"/>
        </w:rPr>
        <w:t>курсовых разниц</w:t>
      </w:r>
      <w:r w:rsidR="00112E64">
        <w:rPr>
          <w:lang w:val="ru-RU"/>
        </w:rPr>
        <w:t xml:space="preserve">, отраженных в </w:t>
      </w:r>
      <w:r w:rsidR="00112E64" w:rsidRPr="00112E64">
        <w:rPr>
          <w:lang w:val="ru-RU"/>
        </w:rPr>
        <w:t>отчетност</w:t>
      </w:r>
      <w:r w:rsidR="00112E64">
        <w:rPr>
          <w:lang w:val="ru-RU"/>
        </w:rPr>
        <w:t>и</w:t>
      </w:r>
      <w:r w:rsidR="00860448">
        <w:rPr>
          <w:lang w:val="ru-RU"/>
        </w:rPr>
        <w:t xml:space="preserve"> </w:t>
      </w:r>
      <w:r w:rsidR="00860448" w:rsidRPr="00860448">
        <w:rPr>
          <w:lang w:val="ru-RU"/>
        </w:rPr>
        <w:t>ВОИС</w:t>
      </w:r>
      <w:r w:rsidR="0058760A" w:rsidRPr="00112E64">
        <w:rPr>
          <w:lang w:val="ru-RU"/>
        </w:rPr>
        <w:t>:</w:t>
      </w:r>
    </w:p>
    <w:p w:rsidR="0058760A" w:rsidRPr="00112E64" w:rsidRDefault="0058760A" w:rsidP="00F516DC">
      <w:pPr>
        <w:rPr>
          <w:lang w:val="ru-RU"/>
        </w:rPr>
      </w:pPr>
    </w:p>
    <w:p w:rsidR="0058760A" w:rsidRDefault="006209FA" w:rsidP="00572797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302250" cy="17881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0A" w:rsidRDefault="0058760A" w:rsidP="00572797">
      <w:pPr>
        <w:pStyle w:val="Default"/>
        <w:rPr>
          <w:sz w:val="22"/>
          <w:szCs w:val="22"/>
        </w:rPr>
      </w:pPr>
    </w:p>
    <w:p w:rsidR="0058760A" w:rsidRPr="000C4CBD" w:rsidRDefault="00605096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Обычно </w:t>
      </w:r>
      <w:r w:rsidR="00860448">
        <w:rPr>
          <w:lang w:val="ru-RU"/>
        </w:rPr>
        <w:t xml:space="preserve">разрыв </w:t>
      </w:r>
      <w:r w:rsidR="000C4CBD" w:rsidRPr="00112E64">
        <w:rPr>
          <w:lang w:val="ru-RU"/>
        </w:rPr>
        <w:t>между</w:t>
      </w:r>
      <w:r w:rsidR="0058760A" w:rsidRPr="00112E64">
        <w:rPr>
          <w:lang w:val="ru-RU"/>
        </w:rPr>
        <w:t xml:space="preserve"> </w:t>
      </w:r>
      <w:r w:rsidR="00112E64">
        <w:rPr>
          <w:lang w:val="ru-RU"/>
        </w:rPr>
        <w:t>датой</w:t>
      </w:r>
      <w:r w:rsidR="000C4CBD" w:rsidRPr="00112E64">
        <w:rPr>
          <w:lang w:val="ru-RU"/>
        </w:rPr>
        <w:t xml:space="preserve"> подачи </w:t>
      </w:r>
      <w:r w:rsidR="00112E64">
        <w:rPr>
          <w:lang w:val="ru-RU"/>
        </w:rPr>
        <w:t xml:space="preserve">заявки </w:t>
      </w:r>
      <w:r w:rsidR="000C4CBD" w:rsidRPr="00112E64">
        <w:rPr>
          <w:lang w:val="ru-RU"/>
        </w:rPr>
        <w:t>и</w:t>
      </w:r>
      <w:r w:rsidR="0058760A" w:rsidRPr="00112E64">
        <w:rPr>
          <w:lang w:val="ru-RU"/>
        </w:rPr>
        <w:t xml:space="preserve"> </w:t>
      </w:r>
      <w:r w:rsidR="00112E64">
        <w:rPr>
          <w:lang w:val="ru-RU"/>
        </w:rPr>
        <w:t>датой</w:t>
      </w:r>
      <w:r w:rsidR="0058760A" w:rsidRPr="00112E64">
        <w:rPr>
          <w:lang w:val="ru-RU"/>
        </w:rPr>
        <w:t xml:space="preserve"> </w:t>
      </w:r>
      <w:r w:rsidR="000C4CBD" w:rsidRPr="00112E64">
        <w:rPr>
          <w:lang w:val="ru-RU"/>
        </w:rPr>
        <w:t>получени</w:t>
      </w:r>
      <w:r w:rsidR="00112E64">
        <w:rPr>
          <w:lang w:val="ru-RU"/>
        </w:rPr>
        <w:t>я</w:t>
      </w:r>
      <w:r w:rsidR="0058760A" w:rsidRPr="00112E64">
        <w:rPr>
          <w:lang w:val="ru-RU"/>
        </w:rPr>
        <w:t xml:space="preserve"> </w:t>
      </w:r>
      <w:r w:rsidR="000C4CBD" w:rsidRPr="00112E64">
        <w:rPr>
          <w:lang w:val="ru-RU"/>
        </w:rPr>
        <w:t xml:space="preserve">пошлин </w:t>
      </w:r>
      <w:r w:rsidR="00860448" w:rsidRPr="00860448">
        <w:rPr>
          <w:lang w:val="ru-RU"/>
        </w:rPr>
        <w:t>Международн</w:t>
      </w:r>
      <w:r w:rsidR="00860448">
        <w:rPr>
          <w:lang w:val="ru-RU"/>
        </w:rPr>
        <w:t xml:space="preserve">ым </w:t>
      </w:r>
      <w:r w:rsidR="00860448" w:rsidRPr="00112E64">
        <w:rPr>
          <w:lang w:val="ru-RU"/>
        </w:rPr>
        <w:t>б</w:t>
      </w:r>
      <w:r w:rsidR="00860448">
        <w:rPr>
          <w:lang w:val="ru-RU"/>
        </w:rPr>
        <w:t>юро составляет от одного до трех</w:t>
      </w:r>
      <w:r w:rsidR="00860448" w:rsidRPr="00112E64">
        <w:rPr>
          <w:lang w:val="ru-RU"/>
        </w:rPr>
        <w:t xml:space="preserve"> месяц</w:t>
      </w:r>
      <w:r w:rsidR="00860448">
        <w:rPr>
          <w:lang w:val="ru-RU"/>
        </w:rPr>
        <w:t>ев</w:t>
      </w:r>
      <w:r w:rsidR="00112E64">
        <w:rPr>
          <w:lang w:val="ru-RU"/>
        </w:rPr>
        <w:t xml:space="preserve">. </w:t>
      </w:r>
      <w:r w:rsidR="000C4CBD" w:rsidRPr="00112E64">
        <w:rPr>
          <w:lang w:val="ru-RU"/>
        </w:rPr>
        <w:t xml:space="preserve">Обсуждение </w:t>
      </w:r>
      <w:r w:rsidR="00112E64">
        <w:rPr>
          <w:lang w:val="ru-RU"/>
        </w:rPr>
        <w:t xml:space="preserve">этого </w:t>
      </w:r>
      <w:r w:rsidR="00112E64" w:rsidRPr="00112E64">
        <w:rPr>
          <w:lang w:val="ru-RU"/>
        </w:rPr>
        <w:t>вопрос</w:t>
      </w:r>
      <w:r w:rsidR="00112E64">
        <w:rPr>
          <w:lang w:val="ru-RU"/>
        </w:rPr>
        <w:t xml:space="preserve">а с </w:t>
      </w:r>
      <w:r w:rsidR="000C4CBD" w:rsidRPr="00112E64">
        <w:rPr>
          <w:lang w:val="ru-RU"/>
        </w:rPr>
        <w:t>консультант</w:t>
      </w:r>
      <w:r w:rsidR="00860448">
        <w:rPr>
          <w:lang w:val="ru-RU"/>
        </w:rPr>
        <w:t>ом, который предоставляет</w:t>
      </w:r>
      <w:r w:rsidR="00112E64">
        <w:rPr>
          <w:lang w:val="ru-RU"/>
        </w:rPr>
        <w:t xml:space="preserve"> </w:t>
      </w:r>
      <w:r w:rsidR="000C4CBD" w:rsidRPr="00112E64">
        <w:rPr>
          <w:lang w:val="ru-RU"/>
        </w:rPr>
        <w:t>техническ</w:t>
      </w:r>
      <w:r w:rsidR="00112E64" w:rsidRPr="00112E64">
        <w:rPr>
          <w:lang w:val="ru-RU"/>
        </w:rPr>
        <w:t>ие</w:t>
      </w:r>
      <w:r w:rsidR="0058760A" w:rsidRPr="00112E64">
        <w:rPr>
          <w:lang w:val="ru-RU"/>
        </w:rPr>
        <w:t xml:space="preserve"> </w:t>
      </w:r>
      <w:r w:rsidR="00860448">
        <w:rPr>
          <w:lang w:val="ru-RU"/>
        </w:rPr>
        <w:t>консультации</w:t>
      </w:r>
      <w:r w:rsidR="000C4CBD" w:rsidRPr="00112E64">
        <w:rPr>
          <w:lang w:val="ru-RU"/>
        </w:rPr>
        <w:t xml:space="preserve"> </w:t>
      </w:r>
      <w:r w:rsidR="00112E64">
        <w:rPr>
          <w:lang w:val="ru-RU"/>
        </w:rPr>
        <w:t xml:space="preserve">по </w:t>
      </w:r>
      <w:r w:rsidR="000C4CBD" w:rsidRPr="00112E64">
        <w:rPr>
          <w:lang w:val="ru-RU"/>
        </w:rPr>
        <w:t>учетн</w:t>
      </w:r>
      <w:r w:rsidR="00112E64">
        <w:rPr>
          <w:lang w:val="ru-RU"/>
        </w:rPr>
        <w:t>ым</w:t>
      </w:r>
      <w:r w:rsidR="0058760A" w:rsidRPr="00112E64">
        <w:rPr>
          <w:lang w:val="ru-RU"/>
        </w:rPr>
        <w:t xml:space="preserve"> </w:t>
      </w:r>
      <w:r w:rsidR="000C4CBD" w:rsidRPr="00112E64">
        <w:rPr>
          <w:lang w:val="ru-RU"/>
        </w:rPr>
        <w:t>процедура</w:t>
      </w:r>
      <w:r w:rsidR="00112E64">
        <w:rPr>
          <w:lang w:val="ru-RU"/>
        </w:rPr>
        <w:t xml:space="preserve">м </w:t>
      </w:r>
      <w:r w:rsidR="00112E64" w:rsidRPr="00112E64">
        <w:rPr>
          <w:lang w:val="ru-RU"/>
        </w:rPr>
        <w:t>Организаци</w:t>
      </w:r>
      <w:r w:rsidR="00112E64">
        <w:rPr>
          <w:lang w:val="ru-RU"/>
        </w:rPr>
        <w:t>и</w:t>
      </w:r>
      <w:r w:rsidR="00860448">
        <w:rPr>
          <w:lang w:val="ru-RU"/>
        </w:rPr>
        <w:t>,</w:t>
      </w:r>
      <w:r w:rsidR="00112E64">
        <w:rPr>
          <w:lang w:val="ru-RU"/>
        </w:rPr>
        <w:t xml:space="preserve"> показало</w:t>
      </w:r>
      <w:r w:rsidR="0058760A" w:rsidRPr="00112E64">
        <w:rPr>
          <w:lang w:val="ru-RU"/>
        </w:rPr>
        <w:t xml:space="preserve">, </w:t>
      </w:r>
      <w:r w:rsidR="00112E64">
        <w:rPr>
          <w:lang w:val="ru-RU"/>
        </w:rPr>
        <w:t xml:space="preserve">что </w:t>
      </w:r>
      <w:r w:rsidR="000C4CBD" w:rsidRPr="00112E64">
        <w:rPr>
          <w:lang w:val="ru-RU"/>
        </w:rPr>
        <w:t>если</w:t>
      </w:r>
      <w:r w:rsidR="0058760A" w:rsidRPr="00112E64">
        <w:rPr>
          <w:lang w:val="ru-RU"/>
        </w:rPr>
        <w:t xml:space="preserve"> </w:t>
      </w:r>
      <w:r w:rsidR="00860448">
        <w:rPr>
          <w:lang w:val="ru-RU"/>
        </w:rPr>
        <w:t>хеджирование</w:t>
      </w:r>
      <w:r w:rsidR="0058760A" w:rsidRPr="00112E64">
        <w:rPr>
          <w:lang w:val="ru-RU"/>
        </w:rPr>
        <w:t xml:space="preserve"> </w:t>
      </w:r>
      <w:r w:rsidR="00112E64">
        <w:rPr>
          <w:lang w:val="ru-RU"/>
        </w:rPr>
        <w:t xml:space="preserve">будет применяться с </w:t>
      </w:r>
      <w:r w:rsidR="000C4CBD" w:rsidRPr="00112E64">
        <w:rPr>
          <w:lang w:val="ru-RU"/>
        </w:rPr>
        <w:t>января</w:t>
      </w:r>
      <w:r w:rsidR="0058760A" w:rsidRPr="00112E64">
        <w:rPr>
          <w:lang w:val="ru-RU"/>
        </w:rPr>
        <w:t xml:space="preserve"> </w:t>
      </w:r>
      <w:r w:rsidR="00112E64">
        <w:rPr>
          <w:lang w:val="ru-RU"/>
        </w:rPr>
        <w:t>по декабрь</w:t>
      </w:r>
      <w:r w:rsidR="0058760A" w:rsidRPr="00112E64">
        <w:rPr>
          <w:lang w:val="ru-RU"/>
        </w:rPr>
        <w:t xml:space="preserve"> </w:t>
      </w:r>
      <w:r w:rsidR="00112E64">
        <w:rPr>
          <w:lang w:val="ru-RU"/>
        </w:rPr>
        <w:t>каждого</w:t>
      </w:r>
      <w:r w:rsidR="0058760A" w:rsidRPr="00112E64">
        <w:rPr>
          <w:lang w:val="ru-RU"/>
        </w:rPr>
        <w:t xml:space="preserve"> </w:t>
      </w:r>
      <w:r w:rsidR="000C4CBD" w:rsidRPr="00112E64">
        <w:rPr>
          <w:lang w:val="ru-RU"/>
        </w:rPr>
        <w:t>год</w:t>
      </w:r>
      <w:r w:rsidR="00112E64">
        <w:rPr>
          <w:lang w:val="ru-RU"/>
        </w:rPr>
        <w:t>а</w:t>
      </w:r>
      <w:r w:rsidR="0058760A" w:rsidRPr="00112E64">
        <w:rPr>
          <w:lang w:val="ru-RU"/>
        </w:rPr>
        <w:t xml:space="preserve">, </w:t>
      </w:r>
      <w:r w:rsidR="00860448">
        <w:rPr>
          <w:lang w:val="ru-RU"/>
        </w:rPr>
        <w:t>оно</w:t>
      </w:r>
      <w:r w:rsidR="00112E64">
        <w:rPr>
          <w:lang w:val="ru-RU"/>
        </w:rPr>
        <w:t xml:space="preserve"> не будет полностью </w:t>
      </w:r>
      <w:r w:rsidR="000C4CBD" w:rsidRPr="00112E64">
        <w:rPr>
          <w:lang w:val="ru-RU"/>
        </w:rPr>
        <w:t xml:space="preserve">компенсировать </w:t>
      </w:r>
      <w:r w:rsidR="00112E64">
        <w:rPr>
          <w:lang w:val="ru-RU"/>
        </w:rPr>
        <w:t>в финансовой отчетности</w:t>
      </w:r>
      <w:r w:rsidR="0058760A" w:rsidRPr="00112E64">
        <w:rPr>
          <w:lang w:val="ru-RU"/>
        </w:rPr>
        <w:t xml:space="preserve"> </w:t>
      </w:r>
      <w:r w:rsidR="00112E64">
        <w:rPr>
          <w:lang w:val="ru-RU"/>
        </w:rPr>
        <w:t xml:space="preserve">курсовую </w:t>
      </w:r>
      <w:r w:rsidR="00112E64" w:rsidRPr="00112E64">
        <w:rPr>
          <w:lang w:val="ru-RU"/>
        </w:rPr>
        <w:t>прибыл</w:t>
      </w:r>
      <w:r w:rsidR="00112E64">
        <w:rPr>
          <w:lang w:val="ru-RU"/>
        </w:rPr>
        <w:t xml:space="preserve">ь </w:t>
      </w:r>
      <w:r w:rsidR="000C4CBD" w:rsidRPr="00112E64">
        <w:rPr>
          <w:lang w:val="ru-RU"/>
        </w:rPr>
        <w:t>или</w:t>
      </w:r>
      <w:r w:rsidR="0058760A" w:rsidRPr="00112E64">
        <w:rPr>
          <w:lang w:val="ru-RU"/>
        </w:rPr>
        <w:t xml:space="preserve"> </w:t>
      </w:r>
      <w:r w:rsidR="000C4CBD" w:rsidRPr="00112E64">
        <w:rPr>
          <w:lang w:val="ru-RU"/>
        </w:rPr>
        <w:t>убыток</w:t>
      </w:r>
      <w:r>
        <w:rPr>
          <w:lang w:val="ru-RU"/>
        </w:rPr>
        <w:t xml:space="preserve"> по заявкам, подаваемым</w:t>
      </w:r>
      <w:r w:rsidR="00112E64">
        <w:rPr>
          <w:lang w:val="ru-RU"/>
        </w:rPr>
        <w:t xml:space="preserve"> в январе</w:t>
      </w:r>
      <w:r w:rsidR="0058760A" w:rsidRPr="00112E64">
        <w:rPr>
          <w:lang w:val="ru-RU"/>
        </w:rPr>
        <w:t xml:space="preserve"> </w:t>
      </w:r>
      <w:r w:rsidR="000C4CBD" w:rsidRPr="00112E64">
        <w:rPr>
          <w:lang w:val="ru-RU"/>
        </w:rPr>
        <w:t>или</w:t>
      </w:r>
      <w:r w:rsidR="0058760A" w:rsidRPr="00112E64">
        <w:rPr>
          <w:lang w:val="ru-RU"/>
        </w:rPr>
        <w:t xml:space="preserve"> </w:t>
      </w:r>
      <w:r w:rsidR="00112E64">
        <w:rPr>
          <w:lang w:val="ru-RU"/>
        </w:rPr>
        <w:t xml:space="preserve">феврале. Для этого двухмесячного </w:t>
      </w:r>
      <w:r w:rsidR="000C4CBD" w:rsidRPr="00112E64">
        <w:rPr>
          <w:lang w:val="ru-RU"/>
        </w:rPr>
        <w:t>период</w:t>
      </w:r>
      <w:r w:rsidR="00112E64">
        <w:rPr>
          <w:lang w:val="ru-RU"/>
        </w:rPr>
        <w:t xml:space="preserve">а </w:t>
      </w:r>
      <w:r w:rsidR="00112E64" w:rsidRPr="00112E64">
        <w:rPr>
          <w:lang w:val="ru-RU"/>
        </w:rPr>
        <w:t>пошлин</w:t>
      </w:r>
      <w:r w:rsidR="00112E64">
        <w:rPr>
          <w:lang w:val="ru-RU"/>
        </w:rPr>
        <w:t xml:space="preserve">ы, уплачиваемые </w:t>
      </w:r>
      <w:r w:rsidR="000C4CBD" w:rsidRPr="00112E64">
        <w:rPr>
          <w:lang w:val="ru-RU"/>
        </w:rPr>
        <w:t>заявителем</w:t>
      </w:r>
      <w:r w:rsidR="00112E64">
        <w:rPr>
          <w:lang w:val="ru-RU"/>
        </w:rPr>
        <w:t xml:space="preserve">, будут основаны на </w:t>
      </w:r>
      <w:r w:rsidR="0052786D" w:rsidRPr="00112E64">
        <w:rPr>
          <w:lang w:val="ru-RU"/>
        </w:rPr>
        <w:t>смешанной ставке хеджирования</w:t>
      </w:r>
      <w:r w:rsidR="0058760A" w:rsidRPr="00112E64">
        <w:rPr>
          <w:lang w:val="ru-RU"/>
        </w:rPr>
        <w:t xml:space="preserve"> </w:t>
      </w:r>
      <w:r>
        <w:rPr>
          <w:lang w:val="ru-RU"/>
        </w:rPr>
        <w:t xml:space="preserve">за </w:t>
      </w:r>
      <w:r w:rsidR="00112E64" w:rsidRPr="00112E64">
        <w:rPr>
          <w:lang w:val="ru-RU"/>
        </w:rPr>
        <w:t>предыдущ</w:t>
      </w:r>
      <w:r>
        <w:rPr>
          <w:lang w:val="ru-RU"/>
        </w:rPr>
        <w:t>ий</w:t>
      </w:r>
      <w:r w:rsidR="00112E64">
        <w:rPr>
          <w:lang w:val="ru-RU"/>
        </w:rPr>
        <w:t xml:space="preserve"> </w:t>
      </w:r>
      <w:r w:rsidR="00112E64" w:rsidRPr="00112E64">
        <w:rPr>
          <w:lang w:val="ru-RU"/>
        </w:rPr>
        <w:t>год</w:t>
      </w:r>
      <w:r w:rsidR="00112E64">
        <w:rPr>
          <w:lang w:val="ru-RU"/>
        </w:rPr>
        <w:t>,</w:t>
      </w:r>
      <w:r w:rsidR="00112E64" w:rsidRPr="00112E64">
        <w:rPr>
          <w:lang w:val="ru-RU"/>
        </w:rPr>
        <w:t xml:space="preserve"> </w:t>
      </w:r>
      <w:r w:rsidR="00112E64">
        <w:rPr>
          <w:lang w:val="ru-RU"/>
        </w:rPr>
        <w:t xml:space="preserve">а </w:t>
      </w:r>
      <w:r w:rsidR="005A26BB" w:rsidRPr="00112E64">
        <w:rPr>
          <w:lang w:val="ru-RU"/>
        </w:rPr>
        <w:t>форвардн</w:t>
      </w:r>
      <w:r w:rsidR="00112E64">
        <w:rPr>
          <w:lang w:val="ru-RU"/>
        </w:rPr>
        <w:t>ый</w:t>
      </w:r>
      <w:r w:rsidR="0058760A" w:rsidRPr="00112E64">
        <w:rPr>
          <w:lang w:val="ru-RU"/>
        </w:rPr>
        <w:t xml:space="preserve"> </w:t>
      </w:r>
      <w:r w:rsidR="000C4CBD" w:rsidRPr="00112E64">
        <w:rPr>
          <w:lang w:val="ru-RU"/>
        </w:rPr>
        <w:t>контракт</w:t>
      </w:r>
      <w:r w:rsidR="0058760A" w:rsidRPr="00112E64">
        <w:rPr>
          <w:lang w:val="ru-RU"/>
        </w:rPr>
        <w:t xml:space="preserve"> </w:t>
      </w:r>
      <w:r w:rsidR="00112E64" w:rsidRPr="00112E64">
        <w:rPr>
          <w:rFonts w:eastAsia="+mn-ea"/>
          <w:lang w:val="ru-RU" w:eastAsia="en-US"/>
        </w:rPr>
        <w:t>–</w:t>
      </w:r>
      <w:r w:rsidR="00112E64">
        <w:rPr>
          <w:lang w:val="ru-RU"/>
        </w:rPr>
        <w:t xml:space="preserve"> на ставке</w:t>
      </w:r>
      <w:r w:rsidR="0058760A" w:rsidRPr="00112E64">
        <w:rPr>
          <w:lang w:val="ru-RU"/>
        </w:rPr>
        <w:t xml:space="preserve"> </w:t>
      </w:r>
      <w:r w:rsidR="000C4CBD" w:rsidRPr="00112E64">
        <w:rPr>
          <w:lang w:val="ru-RU"/>
        </w:rPr>
        <w:t>текущ</w:t>
      </w:r>
      <w:r w:rsidR="00112E64">
        <w:rPr>
          <w:lang w:val="ru-RU"/>
        </w:rPr>
        <w:t>его</w:t>
      </w:r>
      <w:r w:rsidR="0058760A" w:rsidRPr="00112E64">
        <w:rPr>
          <w:lang w:val="ru-RU"/>
        </w:rPr>
        <w:t xml:space="preserve"> </w:t>
      </w:r>
      <w:r w:rsidR="000C4CBD" w:rsidRPr="00112E64">
        <w:rPr>
          <w:lang w:val="ru-RU"/>
        </w:rPr>
        <w:t>год</w:t>
      </w:r>
      <w:r w:rsidR="00112E64">
        <w:rPr>
          <w:lang w:val="ru-RU"/>
        </w:rPr>
        <w:t xml:space="preserve">а. Возникающая курсовая </w:t>
      </w:r>
      <w:r w:rsidR="00112E64" w:rsidRPr="00112E64">
        <w:rPr>
          <w:lang w:val="ru-RU"/>
        </w:rPr>
        <w:t>прибыл</w:t>
      </w:r>
      <w:r w:rsidR="00112E64">
        <w:rPr>
          <w:lang w:val="ru-RU"/>
        </w:rPr>
        <w:t>ь или убыток</w:t>
      </w:r>
      <w:r w:rsidR="0058760A" w:rsidRPr="000C4CBD">
        <w:rPr>
          <w:lang w:val="ru-RU"/>
        </w:rPr>
        <w:t xml:space="preserve"> </w:t>
      </w:r>
      <w:r w:rsidR="00112E64">
        <w:rPr>
          <w:lang w:val="ru-RU"/>
        </w:rPr>
        <w:t>будет</w:t>
      </w:r>
      <w:r w:rsidR="0058760A" w:rsidRPr="000C4CBD">
        <w:rPr>
          <w:lang w:val="ru-RU"/>
        </w:rPr>
        <w:t xml:space="preserve">, </w:t>
      </w:r>
      <w:r w:rsidR="000C4CBD" w:rsidRPr="000C4CBD">
        <w:rPr>
          <w:lang w:val="ru-RU"/>
        </w:rPr>
        <w:t>соответственно</w:t>
      </w:r>
      <w:r w:rsidR="0058760A" w:rsidRPr="000C4CBD">
        <w:rPr>
          <w:lang w:val="ru-RU"/>
        </w:rPr>
        <w:t xml:space="preserve">, </w:t>
      </w:r>
      <w:r w:rsidR="000C4CBD" w:rsidRPr="000C4CBD">
        <w:rPr>
          <w:lang w:val="ru-RU"/>
        </w:rPr>
        <w:t xml:space="preserve">по-прежнему </w:t>
      </w:r>
      <w:r w:rsidR="00112E64">
        <w:rPr>
          <w:lang w:val="ru-RU"/>
        </w:rPr>
        <w:t xml:space="preserve">признаваться в финансовой отчетности </w:t>
      </w:r>
      <w:r>
        <w:rPr>
          <w:lang w:val="ru-RU"/>
        </w:rPr>
        <w:t xml:space="preserve">за </w:t>
      </w:r>
      <w:r w:rsidR="00112E64" w:rsidRPr="00112E64">
        <w:rPr>
          <w:snapToGrid w:val="0"/>
          <w:lang w:val="ru-RU"/>
        </w:rPr>
        <w:t>данн</w:t>
      </w:r>
      <w:r>
        <w:rPr>
          <w:lang w:val="ru-RU"/>
        </w:rPr>
        <w:t>ый</w:t>
      </w:r>
      <w:r w:rsidR="00112E64">
        <w:rPr>
          <w:lang w:val="ru-RU"/>
        </w:rPr>
        <w:t xml:space="preserve"> </w:t>
      </w:r>
      <w:r w:rsidR="00112E64" w:rsidRPr="00112E64">
        <w:rPr>
          <w:lang w:val="ru-RU"/>
        </w:rPr>
        <w:t>период</w:t>
      </w:r>
      <w:r w:rsidR="0058760A" w:rsidRPr="000C4CBD">
        <w:rPr>
          <w:lang w:val="ru-RU"/>
        </w:rPr>
        <w:t>.</w:t>
      </w:r>
    </w:p>
    <w:p w:rsidR="0058760A" w:rsidRPr="000C4CBD" w:rsidRDefault="0058760A" w:rsidP="005A2E04">
      <w:pPr>
        <w:rPr>
          <w:lang w:val="ru-RU"/>
        </w:rPr>
      </w:pPr>
    </w:p>
    <w:p w:rsidR="0058760A" w:rsidRPr="00D52C21" w:rsidRDefault="00605096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Учет </w:t>
      </w:r>
      <w:r w:rsidRPr="000C4CBD">
        <w:rPr>
          <w:lang w:val="ru-RU"/>
        </w:rPr>
        <w:t>в</w:t>
      </w:r>
      <w:r w:rsidR="000C4CBD" w:rsidRPr="000C4CBD">
        <w:rPr>
          <w:lang w:val="ru-RU"/>
        </w:rPr>
        <w:t>лияни</w:t>
      </w:r>
      <w:r>
        <w:rPr>
          <w:lang w:val="ru-RU"/>
        </w:rPr>
        <w:t>я</w:t>
      </w:r>
      <w:r w:rsidR="000C4CBD" w:rsidRPr="000C4CBD">
        <w:rPr>
          <w:lang w:val="ru-RU"/>
        </w:rPr>
        <w:t xml:space="preserve"> </w:t>
      </w:r>
      <w:r w:rsidR="00D52C21">
        <w:rPr>
          <w:lang w:val="ru-RU"/>
        </w:rPr>
        <w:t>хеджирования на финансовую</w:t>
      </w:r>
      <w:r w:rsidR="000C4CBD" w:rsidRPr="000C4CBD">
        <w:rPr>
          <w:lang w:val="ru-RU"/>
        </w:rPr>
        <w:t xml:space="preserve"> отчетность</w:t>
      </w:r>
      <w:r w:rsidR="0058760A" w:rsidRPr="000C4CBD">
        <w:rPr>
          <w:lang w:val="ru-RU"/>
        </w:rPr>
        <w:t xml:space="preserve"> </w:t>
      </w:r>
      <w:r w:rsidR="00D52C21">
        <w:rPr>
          <w:lang w:val="ru-RU"/>
        </w:rPr>
        <w:t xml:space="preserve">еще более осложняется тем, что поступления отражаются в </w:t>
      </w:r>
      <w:r w:rsidR="00D52C21" w:rsidRPr="00D52C21">
        <w:rPr>
          <w:lang w:val="ru-RU"/>
        </w:rPr>
        <w:t>отчет</w:t>
      </w:r>
      <w:r w:rsidR="00D52C21">
        <w:rPr>
          <w:lang w:val="ru-RU"/>
        </w:rPr>
        <w:t xml:space="preserve">е </w:t>
      </w:r>
      <w:r>
        <w:rPr>
          <w:lang w:val="ru-RU"/>
        </w:rPr>
        <w:t xml:space="preserve">о </w:t>
      </w:r>
      <w:r w:rsidR="00D52C21" w:rsidRPr="00D52C21">
        <w:rPr>
          <w:lang w:val="ru-RU"/>
        </w:rPr>
        <w:t>финансов</w:t>
      </w:r>
      <w:r w:rsidR="00D52C21">
        <w:rPr>
          <w:lang w:val="ru-RU"/>
        </w:rPr>
        <w:t xml:space="preserve">ых </w:t>
      </w:r>
      <w:r w:rsidR="00D52C21" w:rsidRPr="00D52C21">
        <w:rPr>
          <w:lang w:val="ru-RU"/>
        </w:rPr>
        <w:t>результат</w:t>
      </w:r>
      <w:r w:rsidR="00D52C21">
        <w:rPr>
          <w:lang w:val="ru-RU"/>
        </w:rPr>
        <w:t>ах на ино</w:t>
      </w:r>
      <w:r>
        <w:rPr>
          <w:lang w:val="ru-RU"/>
        </w:rPr>
        <w:t xml:space="preserve">м этапе </w:t>
      </w:r>
      <w:r w:rsidR="00D52C21">
        <w:rPr>
          <w:lang w:val="ru-RU"/>
        </w:rPr>
        <w:t xml:space="preserve">цикла </w:t>
      </w:r>
      <w:r w:rsidRPr="00605096">
        <w:rPr>
          <w:lang w:val="ru-RU"/>
        </w:rPr>
        <w:t>обработк</w:t>
      </w:r>
      <w:r>
        <w:rPr>
          <w:lang w:val="ru-RU"/>
        </w:rPr>
        <w:t>и</w:t>
      </w:r>
      <w:r w:rsidR="00D52C21">
        <w:rPr>
          <w:lang w:val="ru-RU"/>
        </w:rPr>
        <w:t xml:space="preserve"> международной заявки, чем в</w:t>
      </w:r>
      <w:r w:rsidR="000C4CBD" w:rsidRPr="000C4CBD">
        <w:rPr>
          <w:lang w:val="ru-RU"/>
        </w:rPr>
        <w:t xml:space="preserve"> бюджет</w:t>
      </w:r>
      <w:r w:rsidR="00D52C21">
        <w:rPr>
          <w:lang w:val="ru-RU"/>
        </w:rPr>
        <w:t xml:space="preserve">е. Поступления отражаются в </w:t>
      </w:r>
      <w:r w:rsidR="000C4CBD" w:rsidRPr="00D52C21">
        <w:rPr>
          <w:lang w:val="ru-RU"/>
        </w:rPr>
        <w:t>бюджет</w:t>
      </w:r>
      <w:r w:rsidR="00D52C21">
        <w:rPr>
          <w:lang w:val="ru-RU"/>
        </w:rPr>
        <w:t xml:space="preserve">е по кассовому </w:t>
      </w:r>
      <w:r w:rsidR="00D52C21" w:rsidRPr="00D52C21">
        <w:rPr>
          <w:lang w:val="ru-RU"/>
        </w:rPr>
        <w:t>принцип</w:t>
      </w:r>
      <w:r w:rsidR="00D52C21">
        <w:rPr>
          <w:lang w:val="ru-RU"/>
        </w:rPr>
        <w:t xml:space="preserve">у, </w:t>
      </w:r>
      <w:r w:rsidR="000C4CBD" w:rsidRPr="00D52C21">
        <w:rPr>
          <w:lang w:val="ru-RU"/>
        </w:rPr>
        <w:t>когда</w:t>
      </w:r>
      <w:r w:rsidR="0058760A" w:rsidRPr="00D52C21">
        <w:rPr>
          <w:lang w:val="ru-RU"/>
        </w:rPr>
        <w:t xml:space="preserve"> </w:t>
      </w:r>
      <w:r w:rsidR="00D52C21" w:rsidRPr="00D52C21">
        <w:rPr>
          <w:lang w:val="ru-RU"/>
        </w:rPr>
        <w:t>средств</w:t>
      </w:r>
      <w:r w:rsidR="00D52C21">
        <w:rPr>
          <w:lang w:val="ru-RU"/>
        </w:rPr>
        <w:t>а</w:t>
      </w:r>
      <w:r w:rsidR="0058760A" w:rsidRPr="00D52C21">
        <w:rPr>
          <w:lang w:val="ru-RU"/>
        </w:rPr>
        <w:t xml:space="preserve"> </w:t>
      </w:r>
      <w:r w:rsidR="00D52C21">
        <w:rPr>
          <w:lang w:val="ru-RU"/>
        </w:rPr>
        <w:t xml:space="preserve">поступают в </w:t>
      </w:r>
      <w:r w:rsidR="000C4CBD" w:rsidRPr="00D52C21">
        <w:rPr>
          <w:lang w:val="ru-RU"/>
        </w:rPr>
        <w:t>МБ</w:t>
      </w:r>
      <w:r w:rsidR="0058760A" w:rsidRPr="00D52C21">
        <w:rPr>
          <w:lang w:val="ru-RU"/>
        </w:rPr>
        <w:t xml:space="preserve"> </w:t>
      </w:r>
      <w:r w:rsidR="00D52C21">
        <w:rPr>
          <w:lang w:val="ru-RU"/>
        </w:rPr>
        <w:t xml:space="preserve">из ПО. </w:t>
      </w:r>
      <w:r w:rsidRPr="00D52C21">
        <w:rPr>
          <w:lang w:val="ru-RU"/>
        </w:rPr>
        <w:t>К</w:t>
      </w:r>
      <w:r w:rsidR="000C4CBD" w:rsidRPr="00D52C21">
        <w:rPr>
          <w:lang w:val="ru-RU"/>
        </w:rPr>
        <w:t>огда</w:t>
      </w:r>
      <w:r w:rsidR="0058760A" w:rsidRPr="00D52C21">
        <w:rPr>
          <w:lang w:val="ru-RU"/>
        </w:rPr>
        <w:t xml:space="preserve"> </w:t>
      </w:r>
      <w:r w:rsidR="000C4CBD" w:rsidRPr="00D52C21">
        <w:rPr>
          <w:lang w:val="ru-RU"/>
        </w:rPr>
        <w:t xml:space="preserve">заявка </w:t>
      </w:r>
      <w:r w:rsidR="00D52C21">
        <w:rPr>
          <w:lang w:val="ru-RU"/>
        </w:rPr>
        <w:t xml:space="preserve">подается в </w:t>
      </w:r>
      <w:r w:rsidR="000C4CBD" w:rsidRPr="00D52C21">
        <w:rPr>
          <w:lang w:val="ru-RU"/>
        </w:rPr>
        <w:t xml:space="preserve">ПВ </w:t>
      </w:r>
      <w:r w:rsidR="0058760A" w:rsidRPr="00D52C21">
        <w:rPr>
          <w:lang w:val="ru-RU"/>
        </w:rPr>
        <w:t>(</w:t>
      </w:r>
      <w:r w:rsidR="000C4CBD" w:rsidRPr="00D52C21">
        <w:rPr>
          <w:lang w:val="ru-RU"/>
        </w:rPr>
        <w:t>или</w:t>
      </w:r>
      <w:r w:rsidR="0058760A" w:rsidRPr="00D52C21">
        <w:rPr>
          <w:lang w:val="ru-RU"/>
        </w:rPr>
        <w:t xml:space="preserve"> </w:t>
      </w:r>
      <w:r w:rsidR="00D52C21">
        <w:rPr>
          <w:lang w:val="ru-RU"/>
        </w:rPr>
        <w:t xml:space="preserve">в </w:t>
      </w:r>
      <w:r w:rsidR="000C4CBD" w:rsidRPr="00D52C21">
        <w:rPr>
          <w:lang w:val="ru-RU"/>
        </w:rPr>
        <w:t>МБ</w:t>
      </w:r>
      <w:r w:rsidR="00D52C21">
        <w:rPr>
          <w:lang w:val="ru-RU"/>
        </w:rPr>
        <w:t>, выступающее в роли ПВ</w:t>
      </w:r>
      <w:r w:rsidR="0058760A" w:rsidRPr="00D52C21">
        <w:rPr>
          <w:lang w:val="ru-RU"/>
        </w:rPr>
        <w:t>)</w:t>
      </w:r>
      <w:r w:rsidR="00D52C21">
        <w:rPr>
          <w:lang w:val="ru-RU"/>
        </w:rPr>
        <w:t xml:space="preserve">, она </w:t>
      </w:r>
      <w:r>
        <w:rPr>
          <w:lang w:val="ru-RU"/>
        </w:rPr>
        <w:t>отражается в финансовой отчетности</w:t>
      </w:r>
      <w:r w:rsidRPr="00D52C21">
        <w:rPr>
          <w:lang w:val="ru-RU"/>
        </w:rPr>
        <w:t xml:space="preserve"> ВОИС </w:t>
      </w:r>
      <w:r w:rsidR="000C4CBD" w:rsidRPr="00D52C21">
        <w:rPr>
          <w:lang w:val="ru-RU"/>
        </w:rPr>
        <w:t xml:space="preserve">до </w:t>
      </w:r>
      <w:r>
        <w:rPr>
          <w:lang w:val="ru-RU"/>
        </w:rPr>
        <w:t>завершения</w:t>
      </w:r>
      <w:r w:rsidR="00D52C21">
        <w:rPr>
          <w:lang w:val="ru-RU"/>
        </w:rPr>
        <w:t xml:space="preserve"> </w:t>
      </w:r>
      <w:r w:rsidR="000C4CBD" w:rsidRPr="00D52C21">
        <w:rPr>
          <w:lang w:val="ru-RU"/>
        </w:rPr>
        <w:t>все</w:t>
      </w:r>
      <w:r>
        <w:rPr>
          <w:lang w:val="ru-RU"/>
        </w:rPr>
        <w:t>х</w:t>
      </w:r>
      <w:r w:rsidR="0058760A" w:rsidRPr="00D52C21">
        <w:rPr>
          <w:lang w:val="ru-RU"/>
        </w:rPr>
        <w:t xml:space="preserve"> </w:t>
      </w:r>
      <w:r>
        <w:rPr>
          <w:lang w:val="ru-RU"/>
        </w:rPr>
        <w:t>действий</w:t>
      </w:r>
      <w:r w:rsidR="00D52C21">
        <w:rPr>
          <w:lang w:val="ru-RU"/>
        </w:rPr>
        <w:t xml:space="preserve"> </w:t>
      </w:r>
      <w:r w:rsidR="000C4CBD" w:rsidRPr="00D52C21">
        <w:rPr>
          <w:lang w:val="ru-RU"/>
        </w:rPr>
        <w:t>МБ</w:t>
      </w:r>
      <w:r w:rsidR="00D52C21">
        <w:rPr>
          <w:lang w:val="ru-RU"/>
        </w:rPr>
        <w:t xml:space="preserve"> </w:t>
      </w:r>
      <w:r w:rsidR="00D52C21" w:rsidRPr="00D52C21">
        <w:rPr>
          <w:lang w:val="ru-RU"/>
        </w:rPr>
        <w:t xml:space="preserve">в отношении </w:t>
      </w:r>
      <w:r w:rsidR="00D52C21">
        <w:rPr>
          <w:lang w:val="ru-RU"/>
        </w:rPr>
        <w:t>заявки</w:t>
      </w:r>
      <w:r>
        <w:rPr>
          <w:lang w:val="ru-RU"/>
        </w:rPr>
        <w:t xml:space="preserve"> как аванс </w:t>
      </w:r>
      <w:r w:rsidRPr="00D52C21">
        <w:rPr>
          <w:lang w:val="ru-RU"/>
        </w:rPr>
        <w:t xml:space="preserve">и </w:t>
      </w:r>
      <w:r>
        <w:rPr>
          <w:lang w:val="ru-RU"/>
        </w:rPr>
        <w:t>пассив</w:t>
      </w:r>
      <w:r w:rsidR="00D52C21">
        <w:rPr>
          <w:lang w:val="ru-RU"/>
        </w:rPr>
        <w:t xml:space="preserve">. </w:t>
      </w:r>
      <w:r w:rsidRPr="00D52C21">
        <w:rPr>
          <w:lang w:val="ru-RU"/>
        </w:rPr>
        <w:t>М</w:t>
      </w:r>
      <w:r w:rsidR="00D52C21" w:rsidRPr="00D52C21">
        <w:rPr>
          <w:lang w:val="ru-RU"/>
        </w:rPr>
        <w:t>омент</w:t>
      </w:r>
      <w:r w:rsidR="00D52C21">
        <w:rPr>
          <w:lang w:val="ru-RU"/>
        </w:rPr>
        <w:t>ом</w:t>
      </w:r>
      <w:r w:rsidR="00D52C21" w:rsidRPr="00D52C21">
        <w:rPr>
          <w:lang w:val="ru-RU"/>
        </w:rPr>
        <w:t xml:space="preserve"> </w:t>
      </w:r>
      <w:r>
        <w:rPr>
          <w:lang w:val="ru-RU"/>
        </w:rPr>
        <w:t xml:space="preserve">такого завершения </w:t>
      </w:r>
      <w:r w:rsidR="00D52C21">
        <w:rPr>
          <w:lang w:val="ru-RU"/>
        </w:rPr>
        <w:t>считается</w:t>
      </w:r>
      <w:r w:rsidR="00D52C21" w:rsidRPr="00D52C21">
        <w:rPr>
          <w:lang w:val="ru-RU"/>
        </w:rPr>
        <w:t xml:space="preserve"> момент публикаци</w:t>
      </w:r>
      <w:r w:rsidR="00D52C21">
        <w:rPr>
          <w:lang w:val="ru-RU"/>
        </w:rPr>
        <w:t xml:space="preserve">и заявки в </w:t>
      </w:r>
      <w:r w:rsidR="00D52C21" w:rsidRPr="00D52C21">
        <w:rPr>
          <w:lang w:val="ru-RU"/>
        </w:rPr>
        <w:t>официальн</w:t>
      </w:r>
      <w:r w:rsidR="00D52C21">
        <w:rPr>
          <w:lang w:val="ru-RU"/>
        </w:rPr>
        <w:t xml:space="preserve">ом бюллетене. Обычно такая </w:t>
      </w:r>
      <w:r w:rsidR="00D52C21" w:rsidRPr="00D52C21">
        <w:rPr>
          <w:lang w:val="ru-RU"/>
        </w:rPr>
        <w:t>публикаци</w:t>
      </w:r>
      <w:r w:rsidR="00D52C21">
        <w:rPr>
          <w:lang w:val="ru-RU"/>
        </w:rPr>
        <w:t xml:space="preserve">я </w:t>
      </w:r>
      <w:r>
        <w:rPr>
          <w:lang w:val="ru-RU"/>
        </w:rPr>
        <w:t xml:space="preserve">происходит </w:t>
      </w:r>
      <w:r w:rsidR="00D52C21">
        <w:rPr>
          <w:lang w:val="ru-RU"/>
        </w:rPr>
        <w:t xml:space="preserve">через </w:t>
      </w:r>
      <w:r w:rsidR="000C4CBD" w:rsidRPr="00D52C21">
        <w:rPr>
          <w:lang w:val="ru-RU"/>
        </w:rPr>
        <w:t>шесть</w:t>
      </w:r>
      <w:r w:rsidR="0058760A" w:rsidRPr="00D52C21">
        <w:rPr>
          <w:lang w:val="ru-RU"/>
        </w:rPr>
        <w:t xml:space="preserve"> </w:t>
      </w:r>
      <w:r w:rsidR="000C4CBD" w:rsidRPr="00D52C21">
        <w:rPr>
          <w:lang w:val="ru-RU"/>
        </w:rPr>
        <w:t>месяцев</w:t>
      </w:r>
      <w:r w:rsidR="0058760A" w:rsidRPr="00D52C21">
        <w:rPr>
          <w:lang w:val="ru-RU"/>
        </w:rPr>
        <w:t xml:space="preserve"> </w:t>
      </w:r>
      <w:r>
        <w:rPr>
          <w:lang w:val="ru-RU"/>
        </w:rPr>
        <w:t xml:space="preserve">после </w:t>
      </w:r>
      <w:r w:rsidR="00D52C21">
        <w:rPr>
          <w:lang w:val="ru-RU"/>
        </w:rPr>
        <w:t>даты подачи</w:t>
      </w:r>
      <w:r>
        <w:rPr>
          <w:lang w:val="ru-RU"/>
        </w:rPr>
        <w:t xml:space="preserve"> заявки</w:t>
      </w:r>
      <w:r w:rsidR="00D52C21">
        <w:rPr>
          <w:lang w:val="ru-RU"/>
        </w:rPr>
        <w:t>. В эту дату</w:t>
      </w:r>
      <w:r w:rsidR="0058760A" w:rsidRPr="00D52C21">
        <w:rPr>
          <w:lang w:val="ru-RU"/>
        </w:rPr>
        <w:t xml:space="preserve"> </w:t>
      </w:r>
      <w:r w:rsidR="005E622D" w:rsidRPr="00D52C21">
        <w:rPr>
          <w:lang w:val="ru-RU"/>
        </w:rPr>
        <w:t>поступ</w:t>
      </w:r>
      <w:r w:rsidR="00D52C21">
        <w:rPr>
          <w:lang w:val="ru-RU"/>
        </w:rPr>
        <w:t xml:space="preserve">ившие </w:t>
      </w:r>
      <w:r w:rsidR="00D52C21" w:rsidRPr="00D52C21">
        <w:rPr>
          <w:lang w:val="ru-RU"/>
        </w:rPr>
        <w:t>средств</w:t>
      </w:r>
      <w:r w:rsidR="00D52C21">
        <w:rPr>
          <w:lang w:val="ru-RU"/>
        </w:rPr>
        <w:t xml:space="preserve">а </w:t>
      </w:r>
      <w:r>
        <w:rPr>
          <w:lang w:val="ru-RU"/>
        </w:rPr>
        <w:t xml:space="preserve">отражаются </w:t>
      </w:r>
      <w:r w:rsidR="009B4B6C" w:rsidRPr="009B4B6C">
        <w:rPr>
          <w:lang w:val="ru-RU"/>
        </w:rPr>
        <w:t>в размере</w:t>
      </w:r>
      <w:r w:rsidR="009B4B6C">
        <w:rPr>
          <w:lang w:val="ru-RU"/>
        </w:rPr>
        <w:t xml:space="preserve"> </w:t>
      </w:r>
      <w:r w:rsidR="00342A45">
        <w:rPr>
          <w:lang w:val="ru-RU"/>
        </w:rPr>
        <w:t xml:space="preserve">суммы </w:t>
      </w:r>
      <w:r w:rsidR="00342A45" w:rsidRPr="00342A45">
        <w:rPr>
          <w:lang w:val="ru-RU"/>
        </w:rPr>
        <w:t>пошлин</w:t>
      </w:r>
      <w:r w:rsidR="00342A45">
        <w:rPr>
          <w:lang w:val="ru-RU"/>
        </w:rPr>
        <w:t xml:space="preserve">ы, уплаченной в </w:t>
      </w:r>
      <w:r w:rsidR="000C4CBD" w:rsidRPr="00D52C21">
        <w:rPr>
          <w:lang w:val="ru-RU"/>
        </w:rPr>
        <w:t>дату подачи</w:t>
      </w:r>
      <w:r w:rsidR="00342A45">
        <w:rPr>
          <w:lang w:val="ru-RU"/>
        </w:rPr>
        <w:t>,</w:t>
      </w:r>
      <w:r w:rsidR="000C4CBD" w:rsidRPr="00D52C21">
        <w:rPr>
          <w:lang w:val="ru-RU"/>
        </w:rPr>
        <w:t xml:space="preserve"> </w:t>
      </w:r>
      <w:r w:rsidR="009B4B6C">
        <w:rPr>
          <w:lang w:val="ru-RU"/>
        </w:rPr>
        <w:t xml:space="preserve">выраженной в </w:t>
      </w:r>
      <w:r w:rsidR="009B4B6C" w:rsidRPr="00D52C21">
        <w:rPr>
          <w:lang w:val="ru-RU"/>
        </w:rPr>
        <w:t>швейцарск</w:t>
      </w:r>
      <w:r w:rsidR="009B4B6C">
        <w:rPr>
          <w:lang w:val="ru-RU"/>
        </w:rPr>
        <w:t>их</w:t>
      </w:r>
      <w:r w:rsidR="009B4B6C" w:rsidRPr="00D52C21">
        <w:rPr>
          <w:lang w:val="ru-RU"/>
        </w:rPr>
        <w:t xml:space="preserve"> франк</w:t>
      </w:r>
      <w:r w:rsidR="009B4B6C">
        <w:rPr>
          <w:lang w:val="ru-RU"/>
        </w:rPr>
        <w:t>ах</w:t>
      </w:r>
      <w:r w:rsidR="0058760A" w:rsidRPr="00D52C21">
        <w:rPr>
          <w:lang w:val="ru-RU"/>
        </w:rPr>
        <w:t>.</w:t>
      </w:r>
    </w:p>
    <w:p w:rsidR="0058760A" w:rsidRPr="00D52C21" w:rsidRDefault="0058760A" w:rsidP="00F516DC">
      <w:pPr>
        <w:rPr>
          <w:lang w:val="ru-RU"/>
        </w:rPr>
      </w:pPr>
    </w:p>
    <w:p w:rsidR="0058760A" w:rsidRPr="0052786D" w:rsidRDefault="000C4CBD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342A45">
        <w:rPr>
          <w:lang w:val="ru-RU"/>
        </w:rPr>
        <w:t>Например</w:t>
      </w:r>
      <w:r w:rsidR="00342A45">
        <w:rPr>
          <w:lang w:val="ru-RU"/>
        </w:rPr>
        <w:t>,</w:t>
      </w:r>
      <w:r w:rsidR="00342A45" w:rsidRPr="00342A45">
        <w:rPr>
          <w:lang w:val="ru-RU"/>
        </w:rPr>
        <w:t xml:space="preserve"> </w:t>
      </w:r>
      <w:r w:rsidRPr="00342A45">
        <w:rPr>
          <w:lang w:val="ru-RU"/>
        </w:rPr>
        <w:t xml:space="preserve">после того, как </w:t>
      </w:r>
      <w:r w:rsidR="00342A45">
        <w:rPr>
          <w:lang w:val="ru-RU"/>
        </w:rPr>
        <w:t>стратегия</w:t>
      </w:r>
      <w:r w:rsidR="00783B69" w:rsidRPr="00342A45">
        <w:rPr>
          <w:lang w:val="ru-RU"/>
        </w:rPr>
        <w:t xml:space="preserve"> хеджирования</w:t>
      </w:r>
      <w:r w:rsidR="0058760A" w:rsidRPr="00342A45">
        <w:rPr>
          <w:lang w:val="ru-RU"/>
        </w:rPr>
        <w:t xml:space="preserve"> </w:t>
      </w:r>
      <w:r w:rsidR="00342A45">
        <w:rPr>
          <w:lang w:val="ru-RU"/>
        </w:rPr>
        <w:t>будет введена в действие</w:t>
      </w:r>
      <w:r w:rsidR="0058760A" w:rsidRPr="00342A45">
        <w:rPr>
          <w:lang w:val="ru-RU"/>
        </w:rPr>
        <w:t xml:space="preserve">, </w:t>
      </w:r>
      <w:r w:rsidRPr="00342A45">
        <w:rPr>
          <w:lang w:val="ru-RU"/>
        </w:rPr>
        <w:t>пошлин</w:t>
      </w:r>
      <w:r w:rsidR="00342A45">
        <w:rPr>
          <w:lang w:val="ru-RU"/>
        </w:rPr>
        <w:t>ы, уплач</w:t>
      </w:r>
      <w:r w:rsidR="00605096">
        <w:rPr>
          <w:lang w:val="ru-RU"/>
        </w:rPr>
        <w:t xml:space="preserve">иваемые </w:t>
      </w:r>
      <w:r w:rsidR="00342A45">
        <w:rPr>
          <w:lang w:val="ru-RU"/>
        </w:rPr>
        <w:t xml:space="preserve">в </w:t>
      </w:r>
      <w:r w:rsidR="0058760A" w:rsidRPr="00342A45">
        <w:rPr>
          <w:lang w:val="ru-RU"/>
        </w:rPr>
        <w:t xml:space="preserve">2016 </w:t>
      </w:r>
      <w:r w:rsidR="00342A45">
        <w:rPr>
          <w:lang w:val="ru-RU"/>
        </w:rPr>
        <w:t xml:space="preserve">г., будут </w:t>
      </w:r>
      <w:r w:rsidR="00342A45" w:rsidRPr="00342A45">
        <w:rPr>
          <w:lang w:val="ru-RU"/>
        </w:rPr>
        <w:t>рассчитыва</w:t>
      </w:r>
      <w:r w:rsidR="00342A45">
        <w:rPr>
          <w:lang w:val="ru-RU"/>
        </w:rPr>
        <w:t>ться на базе смешанной ставки</w:t>
      </w:r>
      <w:r w:rsidR="0052786D" w:rsidRPr="00342A45">
        <w:rPr>
          <w:lang w:val="ru-RU"/>
        </w:rPr>
        <w:t xml:space="preserve"> хеджирования</w:t>
      </w:r>
      <w:r w:rsidR="00342A45">
        <w:rPr>
          <w:lang w:val="ru-RU"/>
        </w:rPr>
        <w:t xml:space="preserve">, </w:t>
      </w:r>
      <w:r w:rsidR="00342A45" w:rsidRPr="00342A45">
        <w:rPr>
          <w:lang w:val="ru-RU"/>
        </w:rPr>
        <w:t>установленн</w:t>
      </w:r>
      <w:r w:rsidR="00342A45">
        <w:rPr>
          <w:lang w:val="ru-RU"/>
        </w:rPr>
        <w:t xml:space="preserve">ой примерно в конце </w:t>
      </w:r>
      <w:r w:rsidRPr="00342A45">
        <w:rPr>
          <w:lang w:val="ru-RU"/>
        </w:rPr>
        <w:t>октября</w:t>
      </w:r>
      <w:r w:rsidR="0058760A" w:rsidRPr="00342A45">
        <w:rPr>
          <w:lang w:val="ru-RU"/>
        </w:rPr>
        <w:t xml:space="preserve"> </w:t>
      </w:r>
      <w:r w:rsidR="00342A45">
        <w:rPr>
          <w:lang w:val="ru-RU"/>
        </w:rPr>
        <w:t xml:space="preserve">2015 г. </w:t>
      </w:r>
      <w:r w:rsidRPr="00342A45">
        <w:rPr>
          <w:lang w:val="ru-RU"/>
        </w:rPr>
        <w:t>Однако</w:t>
      </w:r>
      <w:r w:rsidR="00342A45">
        <w:rPr>
          <w:lang w:val="ru-RU"/>
        </w:rPr>
        <w:t xml:space="preserve"> </w:t>
      </w:r>
      <w:r w:rsidR="008B1019">
        <w:rPr>
          <w:lang w:val="ru-RU"/>
        </w:rPr>
        <w:t>в первые</w:t>
      </w:r>
      <w:r w:rsidR="008B1019" w:rsidRPr="00342A45">
        <w:rPr>
          <w:lang w:val="ru-RU"/>
        </w:rPr>
        <w:t xml:space="preserve"> шесть месяцев 2016</w:t>
      </w:r>
      <w:r w:rsidR="008B1019">
        <w:rPr>
          <w:lang w:val="ru-RU"/>
        </w:rPr>
        <w:t> г.</w:t>
      </w:r>
      <w:r w:rsidR="008B1019" w:rsidRPr="00342A45">
        <w:rPr>
          <w:lang w:val="ru-RU"/>
        </w:rPr>
        <w:t xml:space="preserve"> </w:t>
      </w:r>
      <w:r w:rsidR="008B1019">
        <w:rPr>
          <w:lang w:val="ru-RU"/>
        </w:rPr>
        <w:t>поступления</w:t>
      </w:r>
      <w:r w:rsidR="00605096">
        <w:rPr>
          <w:lang w:val="ru-RU"/>
        </w:rPr>
        <w:t xml:space="preserve">, отражающие </w:t>
      </w:r>
      <w:r w:rsidR="008B1019" w:rsidRPr="00342A45">
        <w:rPr>
          <w:lang w:val="ru-RU"/>
        </w:rPr>
        <w:t>пошлин</w:t>
      </w:r>
      <w:r w:rsidR="00605096">
        <w:rPr>
          <w:lang w:val="ru-RU"/>
        </w:rPr>
        <w:t>ы, уплаченные</w:t>
      </w:r>
      <w:r w:rsidR="008B1019">
        <w:rPr>
          <w:lang w:val="ru-RU"/>
        </w:rPr>
        <w:t xml:space="preserve"> </w:t>
      </w:r>
      <w:r w:rsidR="008B1019" w:rsidRPr="00342A45">
        <w:rPr>
          <w:lang w:val="ru-RU"/>
        </w:rPr>
        <w:t>в последн</w:t>
      </w:r>
      <w:r w:rsidR="008B1019">
        <w:rPr>
          <w:lang w:val="ru-RU"/>
        </w:rPr>
        <w:t>ие</w:t>
      </w:r>
      <w:r w:rsidR="008B1019" w:rsidRPr="00342A45">
        <w:rPr>
          <w:lang w:val="ru-RU"/>
        </w:rPr>
        <w:t xml:space="preserve"> шесть месяцев 2015 </w:t>
      </w:r>
      <w:r w:rsidR="008B1019">
        <w:rPr>
          <w:lang w:val="ru-RU"/>
        </w:rPr>
        <w:t xml:space="preserve">г., </w:t>
      </w:r>
      <w:r w:rsidR="00342A45">
        <w:rPr>
          <w:lang w:val="ru-RU"/>
        </w:rPr>
        <w:t>будут отраж</w:t>
      </w:r>
      <w:r w:rsidR="008B1019">
        <w:rPr>
          <w:lang w:val="ru-RU"/>
        </w:rPr>
        <w:t xml:space="preserve">аться </w:t>
      </w:r>
      <w:r w:rsidR="00342A45">
        <w:rPr>
          <w:lang w:val="ru-RU"/>
        </w:rPr>
        <w:t>в финансовой отчетности</w:t>
      </w:r>
      <w:r w:rsidR="0058760A" w:rsidRPr="00342A45">
        <w:rPr>
          <w:lang w:val="ru-RU"/>
        </w:rPr>
        <w:t xml:space="preserve"> </w:t>
      </w:r>
      <w:r w:rsidR="0041101C">
        <w:rPr>
          <w:lang w:val="ru-RU"/>
        </w:rPr>
        <w:t xml:space="preserve">по суммам, рассчитанным </w:t>
      </w:r>
      <w:r w:rsidR="008B1019">
        <w:rPr>
          <w:lang w:val="ru-RU"/>
        </w:rPr>
        <w:t xml:space="preserve">согласно </w:t>
      </w:r>
      <w:r w:rsidRPr="00342A45">
        <w:rPr>
          <w:lang w:val="ru-RU"/>
        </w:rPr>
        <w:t xml:space="preserve">процедуре </w:t>
      </w:r>
      <w:r w:rsidR="008B1019" w:rsidRPr="002B5369">
        <w:rPr>
          <w:lang w:val="ru-RU"/>
        </w:rPr>
        <w:t xml:space="preserve">установления </w:t>
      </w:r>
      <w:r w:rsidR="008B1019">
        <w:rPr>
          <w:lang w:val="ru-RU"/>
        </w:rPr>
        <w:t xml:space="preserve">нового </w:t>
      </w:r>
      <w:r w:rsidR="008B1019" w:rsidRPr="002B5369">
        <w:rPr>
          <w:lang w:val="ru-RU"/>
        </w:rPr>
        <w:t>эквивалентного размера пошлин РСТ</w:t>
      </w:r>
      <w:r w:rsidR="008B1019">
        <w:rPr>
          <w:lang w:val="ru-RU"/>
        </w:rPr>
        <w:t>, а во вторые</w:t>
      </w:r>
      <w:r w:rsidR="0058760A" w:rsidRPr="00342A45">
        <w:rPr>
          <w:lang w:val="ru-RU"/>
        </w:rPr>
        <w:t xml:space="preserve"> </w:t>
      </w:r>
      <w:r w:rsidRPr="00342A45">
        <w:rPr>
          <w:lang w:val="ru-RU"/>
        </w:rPr>
        <w:t>шесть</w:t>
      </w:r>
      <w:r w:rsidR="0058760A" w:rsidRPr="00342A45">
        <w:rPr>
          <w:lang w:val="ru-RU"/>
        </w:rPr>
        <w:t xml:space="preserve"> </w:t>
      </w:r>
      <w:r w:rsidRPr="00342A45">
        <w:rPr>
          <w:lang w:val="ru-RU"/>
        </w:rPr>
        <w:t>месяцев</w:t>
      </w:r>
      <w:r w:rsidR="0058760A" w:rsidRPr="00342A45">
        <w:rPr>
          <w:lang w:val="ru-RU"/>
        </w:rPr>
        <w:t xml:space="preserve"> 2016 </w:t>
      </w:r>
      <w:r w:rsidR="008B1019">
        <w:rPr>
          <w:lang w:val="ru-RU"/>
        </w:rPr>
        <w:t xml:space="preserve">г. </w:t>
      </w:r>
      <w:r w:rsidR="008B1019" w:rsidRPr="008B1019">
        <w:rPr>
          <w:rFonts w:eastAsia="+mn-ea"/>
          <w:lang w:val="ru-RU" w:eastAsia="en-US"/>
        </w:rPr>
        <w:t>–</w:t>
      </w:r>
      <w:r w:rsidR="008B1019">
        <w:rPr>
          <w:lang w:val="ru-RU"/>
        </w:rPr>
        <w:t xml:space="preserve"> по смешанной </w:t>
      </w:r>
      <w:r w:rsidR="0052786D" w:rsidRPr="00342A45">
        <w:rPr>
          <w:lang w:val="ru-RU"/>
        </w:rPr>
        <w:t>ставке хеджирования</w:t>
      </w:r>
      <w:r w:rsidR="008B1019">
        <w:rPr>
          <w:lang w:val="ru-RU"/>
        </w:rPr>
        <w:t xml:space="preserve">, используемой в </w:t>
      </w:r>
      <w:r w:rsidR="005A26BB" w:rsidRPr="00342A45">
        <w:rPr>
          <w:lang w:val="ru-RU"/>
        </w:rPr>
        <w:t>форвардн</w:t>
      </w:r>
      <w:r w:rsidR="008B1019">
        <w:rPr>
          <w:lang w:val="ru-RU"/>
        </w:rPr>
        <w:t>ых</w:t>
      </w:r>
      <w:r w:rsidR="0058760A" w:rsidRPr="00342A45">
        <w:rPr>
          <w:lang w:val="ru-RU"/>
        </w:rPr>
        <w:t xml:space="preserve"> </w:t>
      </w:r>
      <w:r w:rsidR="008B1019">
        <w:rPr>
          <w:lang w:val="ru-RU"/>
        </w:rPr>
        <w:t xml:space="preserve">контрактах. В </w:t>
      </w:r>
      <w:r w:rsidR="0058760A" w:rsidRPr="0052786D">
        <w:rPr>
          <w:lang w:val="ru-RU"/>
        </w:rPr>
        <w:t>2017</w:t>
      </w:r>
      <w:r w:rsidR="008B1019">
        <w:rPr>
          <w:lang w:val="ru-RU"/>
        </w:rPr>
        <w:t xml:space="preserve"> г.</w:t>
      </w:r>
      <w:r w:rsidR="0058760A" w:rsidRPr="0052786D">
        <w:rPr>
          <w:lang w:val="ru-RU"/>
        </w:rPr>
        <w:t xml:space="preserve"> </w:t>
      </w:r>
      <w:r w:rsidR="008B1019">
        <w:rPr>
          <w:lang w:val="ru-RU"/>
        </w:rPr>
        <w:t>поступления</w:t>
      </w:r>
      <w:r w:rsidR="005E622D" w:rsidRPr="0052786D">
        <w:rPr>
          <w:lang w:val="ru-RU"/>
        </w:rPr>
        <w:t xml:space="preserve"> </w:t>
      </w:r>
      <w:r w:rsidR="008B1019">
        <w:rPr>
          <w:lang w:val="ru-RU"/>
        </w:rPr>
        <w:t>за первые</w:t>
      </w:r>
      <w:r w:rsidR="008B1019" w:rsidRPr="0052786D">
        <w:rPr>
          <w:lang w:val="ru-RU"/>
        </w:rPr>
        <w:t xml:space="preserve"> шесть месяцев </w:t>
      </w:r>
      <w:r w:rsidR="008B1019">
        <w:rPr>
          <w:lang w:val="ru-RU"/>
        </w:rPr>
        <w:t xml:space="preserve">будут отражаться по </w:t>
      </w:r>
      <w:r w:rsidR="0052786D">
        <w:rPr>
          <w:lang w:val="ru-RU"/>
        </w:rPr>
        <w:t>ставке хеджирования</w:t>
      </w:r>
      <w:r w:rsidR="008B1019">
        <w:rPr>
          <w:lang w:val="ru-RU"/>
        </w:rPr>
        <w:t xml:space="preserve"> для </w:t>
      </w:r>
      <w:r w:rsidR="008B1019" w:rsidRPr="0052786D">
        <w:rPr>
          <w:lang w:val="ru-RU"/>
        </w:rPr>
        <w:t xml:space="preserve">2016 </w:t>
      </w:r>
      <w:r w:rsidR="008B1019">
        <w:rPr>
          <w:lang w:val="ru-RU"/>
        </w:rPr>
        <w:t>г.,</w:t>
      </w:r>
      <w:r w:rsidR="0058760A" w:rsidRPr="0052786D">
        <w:rPr>
          <w:lang w:val="ru-RU"/>
        </w:rPr>
        <w:t xml:space="preserve"> </w:t>
      </w:r>
      <w:r w:rsidR="008B1019">
        <w:rPr>
          <w:lang w:val="ru-RU"/>
        </w:rPr>
        <w:t>а за вторые</w:t>
      </w:r>
      <w:r w:rsidR="0058760A" w:rsidRPr="0052786D">
        <w:rPr>
          <w:lang w:val="ru-RU"/>
        </w:rPr>
        <w:t xml:space="preserve"> </w:t>
      </w:r>
      <w:r w:rsidRPr="0052786D">
        <w:rPr>
          <w:lang w:val="ru-RU"/>
        </w:rPr>
        <w:t>шесть</w:t>
      </w:r>
      <w:r w:rsidR="0058760A" w:rsidRPr="0052786D">
        <w:rPr>
          <w:lang w:val="ru-RU"/>
        </w:rPr>
        <w:t xml:space="preserve"> </w:t>
      </w:r>
      <w:r w:rsidRPr="0052786D">
        <w:rPr>
          <w:lang w:val="ru-RU"/>
        </w:rPr>
        <w:t>месяцев</w:t>
      </w:r>
      <w:r w:rsidR="0058760A" w:rsidRPr="0052786D">
        <w:rPr>
          <w:lang w:val="ru-RU"/>
        </w:rPr>
        <w:t xml:space="preserve"> </w:t>
      </w:r>
      <w:r w:rsidR="008B1019" w:rsidRPr="008B1019">
        <w:rPr>
          <w:rFonts w:eastAsia="+mn-ea"/>
          <w:lang w:val="ru-RU" w:eastAsia="en-US"/>
        </w:rPr>
        <w:t>–</w:t>
      </w:r>
      <w:r w:rsidR="008B1019">
        <w:rPr>
          <w:lang w:val="ru-RU"/>
        </w:rPr>
        <w:t xml:space="preserve"> по </w:t>
      </w:r>
      <w:r w:rsidR="0052786D">
        <w:rPr>
          <w:lang w:val="ru-RU"/>
        </w:rPr>
        <w:t>ставке хеджирования</w:t>
      </w:r>
      <w:r w:rsidR="008B1019">
        <w:rPr>
          <w:lang w:val="ru-RU"/>
        </w:rPr>
        <w:t xml:space="preserve"> для </w:t>
      </w:r>
      <w:r w:rsidR="008B1019" w:rsidRPr="0052786D">
        <w:rPr>
          <w:lang w:val="ru-RU"/>
        </w:rPr>
        <w:t xml:space="preserve">2017 </w:t>
      </w:r>
      <w:r w:rsidR="008B1019">
        <w:rPr>
          <w:lang w:val="ru-RU"/>
        </w:rPr>
        <w:t>г</w:t>
      </w:r>
      <w:r w:rsidR="0058760A" w:rsidRPr="0052786D">
        <w:rPr>
          <w:lang w:val="ru-RU"/>
        </w:rPr>
        <w:t xml:space="preserve">. </w:t>
      </w:r>
    </w:p>
    <w:p w:rsidR="0058760A" w:rsidRPr="0052786D" w:rsidRDefault="0058760A" w:rsidP="00F516DC">
      <w:pPr>
        <w:rPr>
          <w:lang w:val="ru-RU"/>
        </w:rPr>
      </w:pPr>
    </w:p>
    <w:p w:rsidR="0058760A" w:rsidRPr="005E622D" w:rsidRDefault="008B1019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>Для компенс</w:t>
      </w:r>
      <w:r w:rsidR="00B1266C">
        <w:rPr>
          <w:lang w:val="ru-RU"/>
        </w:rPr>
        <w:t>ации</w:t>
      </w:r>
      <w:r w:rsidR="0041101C">
        <w:rPr>
          <w:lang w:val="ru-RU"/>
        </w:rPr>
        <w:t xml:space="preserve"> первой курсовой</w:t>
      </w:r>
      <w:r>
        <w:rPr>
          <w:lang w:val="ru-RU"/>
        </w:rPr>
        <w:t xml:space="preserve"> разниц</w:t>
      </w:r>
      <w:r w:rsidR="0041101C">
        <w:rPr>
          <w:lang w:val="ru-RU"/>
        </w:rPr>
        <w:t xml:space="preserve">ы, возникающей в </w:t>
      </w:r>
      <w:r w:rsidR="0041101C" w:rsidRPr="0041101C">
        <w:rPr>
          <w:lang w:val="ru-RU"/>
        </w:rPr>
        <w:t>интервал</w:t>
      </w:r>
      <w:r w:rsidR="0041101C">
        <w:rPr>
          <w:lang w:val="ru-RU"/>
        </w:rPr>
        <w:t xml:space="preserve">е </w:t>
      </w:r>
      <w:r w:rsidR="000C4CBD" w:rsidRPr="0052786D">
        <w:rPr>
          <w:lang w:val="ru-RU"/>
        </w:rPr>
        <w:t>между</w:t>
      </w:r>
      <w:r w:rsidR="0058760A" w:rsidRPr="0052786D">
        <w:rPr>
          <w:lang w:val="ru-RU"/>
        </w:rPr>
        <w:t xml:space="preserve"> </w:t>
      </w:r>
      <w:r>
        <w:rPr>
          <w:lang w:val="ru-RU"/>
        </w:rPr>
        <w:t>датой</w:t>
      </w:r>
      <w:r w:rsidR="000C4CBD" w:rsidRPr="0052786D">
        <w:rPr>
          <w:lang w:val="ru-RU"/>
        </w:rPr>
        <w:t xml:space="preserve"> подачи </w:t>
      </w:r>
      <w:r w:rsidR="0041101C">
        <w:rPr>
          <w:lang w:val="ru-RU"/>
        </w:rPr>
        <w:t xml:space="preserve">заявки </w:t>
      </w:r>
      <w:r w:rsidR="000C4CBD" w:rsidRPr="0052786D">
        <w:rPr>
          <w:lang w:val="ru-RU"/>
        </w:rPr>
        <w:t>и</w:t>
      </w:r>
      <w:r w:rsidR="0058760A" w:rsidRPr="0052786D">
        <w:rPr>
          <w:lang w:val="ru-RU"/>
        </w:rPr>
        <w:t xml:space="preserve"> </w:t>
      </w:r>
      <w:r>
        <w:rPr>
          <w:lang w:val="ru-RU"/>
        </w:rPr>
        <w:t>датой</w:t>
      </w:r>
      <w:r w:rsidR="0058760A" w:rsidRPr="0052786D">
        <w:rPr>
          <w:lang w:val="ru-RU"/>
        </w:rPr>
        <w:t xml:space="preserve"> </w:t>
      </w:r>
      <w:r>
        <w:rPr>
          <w:lang w:val="ru-RU"/>
        </w:rPr>
        <w:t xml:space="preserve">перечисления </w:t>
      </w:r>
      <w:r w:rsidRPr="008B1019">
        <w:rPr>
          <w:lang w:val="ru-RU"/>
        </w:rPr>
        <w:t>средств</w:t>
      </w:r>
      <w:r>
        <w:rPr>
          <w:lang w:val="ru-RU"/>
        </w:rPr>
        <w:t xml:space="preserve"> получающим </w:t>
      </w:r>
      <w:r w:rsidR="000C4CBD" w:rsidRPr="0052786D">
        <w:rPr>
          <w:lang w:val="ru-RU"/>
        </w:rPr>
        <w:t>ведом</w:t>
      </w:r>
      <w:r>
        <w:rPr>
          <w:lang w:val="ru-RU"/>
        </w:rPr>
        <w:t>ством</w:t>
      </w:r>
      <w:r w:rsidR="0041101C">
        <w:rPr>
          <w:lang w:val="ru-RU"/>
        </w:rPr>
        <w:t xml:space="preserve">, </w:t>
      </w:r>
      <w:r>
        <w:rPr>
          <w:lang w:val="ru-RU"/>
        </w:rPr>
        <w:t>потреб</w:t>
      </w:r>
      <w:r w:rsidR="0041101C">
        <w:rPr>
          <w:lang w:val="ru-RU"/>
        </w:rPr>
        <w:t xml:space="preserve">овался бы перенос </w:t>
      </w:r>
      <w:r w:rsidR="00B1266C">
        <w:rPr>
          <w:lang w:val="ru-RU"/>
        </w:rPr>
        <w:t xml:space="preserve">дат </w:t>
      </w:r>
      <w:r w:rsidR="0041101C" w:rsidRPr="0041101C">
        <w:rPr>
          <w:lang w:val="ru-RU"/>
        </w:rPr>
        <w:t>период</w:t>
      </w:r>
      <w:r w:rsidR="0041101C">
        <w:rPr>
          <w:lang w:val="ru-RU"/>
        </w:rPr>
        <w:t xml:space="preserve">а </w:t>
      </w:r>
      <w:r w:rsidR="0052786D" w:rsidRPr="0052786D">
        <w:rPr>
          <w:lang w:val="ru-RU"/>
        </w:rPr>
        <w:t>хеджирования</w:t>
      </w:r>
      <w:r w:rsidR="0041101C">
        <w:rPr>
          <w:lang w:val="ru-RU"/>
        </w:rPr>
        <w:t>, с тем, чтобы он начинался с марта</w:t>
      </w:r>
      <w:r w:rsidR="0058760A" w:rsidRPr="0052786D">
        <w:rPr>
          <w:lang w:val="ru-RU"/>
        </w:rPr>
        <w:t xml:space="preserve"> </w:t>
      </w:r>
      <w:r w:rsidR="00B1266C">
        <w:rPr>
          <w:lang w:val="ru-RU"/>
        </w:rPr>
        <w:t>каждого</w:t>
      </w:r>
      <w:r w:rsidR="0058760A" w:rsidRPr="0052786D">
        <w:rPr>
          <w:lang w:val="ru-RU"/>
        </w:rPr>
        <w:t xml:space="preserve"> </w:t>
      </w:r>
      <w:r w:rsidR="000C4CBD" w:rsidRPr="0052786D">
        <w:rPr>
          <w:lang w:val="ru-RU"/>
        </w:rPr>
        <w:t>год</w:t>
      </w:r>
      <w:r w:rsidR="00B1266C">
        <w:rPr>
          <w:lang w:val="ru-RU"/>
        </w:rPr>
        <w:t xml:space="preserve">а </w:t>
      </w:r>
      <w:r w:rsidR="0041101C">
        <w:rPr>
          <w:lang w:val="ru-RU"/>
        </w:rPr>
        <w:t>и оканчивался в феврале</w:t>
      </w:r>
      <w:r w:rsidR="00B1266C">
        <w:rPr>
          <w:lang w:val="ru-RU"/>
        </w:rPr>
        <w:t xml:space="preserve"> следующего</w:t>
      </w:r>
      <w:r w:rsidR="0058760A" w:rsidRPr="0052786D">
        <w:rPr>
          <w:lang w:val="ru-RU"/>
        </w:rPr>
        <w:t xml:space="preserve"> </w:t>
      </w:r>
      <w:r w:rsidR="000C4CBD" w:rsidRPr="0052786D">
        <w:rPr>
          <w:lang w:val="ru-RU"/>
        </w:rPr>
        <w:t>год</w:t>
      </w:r>
      <w:r w:rsidR="00B1266C">
        <w:rPr>
          <w:lang w:val="ru-RU"/>
        </w:rPr>
        <w:t xml:space="preserve">а. Для </w:t>
      </w:r>
      <w:r w:rsidR="00B1266C" w:rsidRPr="00B1266C">
        <w:rPr>
          <w:lang w:val="ru-RU"/>
        </w:rPr>
        <w:t>защит</w:t>
      </w:r>
      <w:r w:rsidR="00B1266C">
        <w:rPr>
          <w:lang w:val="ru-RU"/>
        </w:rPr>
        <w:t xml:space="preserve">ы от последствий </w:t>
      </w:r>
      <w:r w:rsidR="000C4CBD" w:rsidRPr="00B1266C">
        <w:rPr>
          <w:lang w:val="ru-RU"/>
        </w:rPr>
        <w:t>второй</w:t>
      </w:r>
      <w:r w:rsidR="0058760A" w:rsidRPr="00B1266C">
        <w:rPr>
          <w:lang w:val="ru-RU"/>
        </w:rPr>
        <w:t xml:space="preserve"> </w:t>
      </w:r>
      <w:r w:rsidR="00B1266C">
        <w:rPr>
          <w:lang w:val="ru-RU"/>
        </w:rPr>
        <w:t xml:space="preserve">курсовой разницы </w:t>
      </w:r>
      <w:r w:rsidR="00B1266C" w:rsidRPr="00B1266C">
        <w:rPr>
          <w:lang w:val="ru-RU"/>
        </w:rPr>
        <w:t>(</w:t>
      </w:r>
      <w:r w:rsidR="00B1266C">
        <w:rPr>
          <w:lang w:val="ru-RU"/>
        </w:rPr>
        <w:t>отражение поступлений</w:t>
      </w:r>
      <w:r w:rsidR="0041101C">
        <w:rPr>
          <w:lang w:val="ru-RU"/>
        </w:rPr>
        <w:t xml:space="preserve"> в учете</w:t>
      </w:r>
      <w:r w:rsidR="00B1266C">
        <w:rPr>
          <w:lang w:val="ru-RU"/>
        </w:rPr>
        <w:t>)</w:t>
      </w:r>
      <w:r w:rsidR="0058760A" w:rsidRPr="00B1266C">
        <w:rPr>
          <w:lang w:val="ru-RU"/>
        </w:rPr>
        <w:t xml:space="preserve"> </w:t>
      </w:r>
      <w:r w:rsidR="00B1266C">
        <w:rPr>
          <w:lang w:val="ru-RU"/>
        </w:rPr>
        <w:t>б</w:t>
      </w:r>
      <w:r w:rsidR="0041101C">
        <w:rPr>
          <w:lang w:val="ru-RU"/>
        </w:rPr>
        <w:t xml:space="preserve">ыло бы </w:t>
      </w:r>
      <w:r w:rsidR="00B1266C" w:rsidRPr="00B1266C">
        <w:rPr>
          <w:lang w:val="ru-RU"/>
        </w:rPr>
        <w:t>целесообразн</w:t>
      </w:r>
      <w:r w:rsidR="00B1266C">
        <w:rPr>
          <w:lang w:val="ru-RU"/>
        </w:rPr>
        <w:t xml:space="preserve">ым </w:t>
      </w:r>
      <w:r w:rsidR="0041101C">
        <w:rPr>
          <w:lang w:val="ru-RU"/>
        </w:rPr>
        <w:t xml:space="preserve">сдвинуть </w:t>
      </w:r>
      <w:r w:rsidR="00B1266C">
        <w:rPr>
          <w:lang w:val="ru-RU"/>
        </w:rPr>
        <w:t>дат</w:t>
      </w:r>
      <w:r w:rsidR="0041101C">
        <w:rPr>
          <w:lang w:val="ru-RU"/>
        </w:rPr>
        <w:t>ы</w:t>
      </w:r>
      <w:r w:rsidR="00B1266C">
        <w:rPr>
          <w:lang w:val="ru-RU"/>
        </w:rPr>
        <w:t xml:space="preserve"> </w:t>
      </w:r>
      <w:r w:rsidR="0041101C" w:rsidRPr="0041101C">
        <w:rPr>
          <w:lang w:val="ru-RU"/>
        </w:rPr>
        <w:t>период</w:t>
      </w:r>
      <w:r w:rsidR="0041101C">
        <w:rPr>
          <w:lang w:val="ru-RU"/>
        </w:rPr>
        <w:t xml:space="preserve">а </w:t>
      </w:r>
      <w:r w:rsidR="00B1266C">
        <w:rPr>
          <w:lang w:val="ru-RU"/>
        </w:rPr>
        <w:t>хеджирования</w:t>
      </w:r>
      <w:r w:rsidR="0058760A" w:rsidRPr="00B1266C">
        <w:rPr>
          <w:lang w:val="ru-RU"/>
        </w:rPr>
        <w:t xml:space="preserve"> </w:t>
      </w:r>
      <w:r w:rsidR="000C4CBD" w:rsidRPr="00B1266C">
        <w:rPr>
          <w:lang w:val="ru-RU"/>
        </w:rPr>
        <w:t>и</w:t>
      </w:r>
      <w:r w:rsidR="00B1266C">
        <w:rPr>
          <w:lang w:val="ru-RU"/>
        </w:rPr>
        <w:t>,</w:t>
      </w:r>
      <w:r w:rsidR="0058760A" w:rsidRPr="00B1266C">
        <w:rPr>
          <w:lang w:val="ru-RU"/>
        </w:rPr>
        <w:t xml:space="preserve"> </w:t>
      </w:r>
      <w:r w:rsidR="000C4CBD" w:rsidRPr="00B1266C">
        <w:rPr>
          <w:lang w:val="ru-RU"/>
        </w:rPr>
        <w:t>соответственно</w:t>
      </w:r>
      <w:r w:rsidR="00B1266C">
        <w:rPr>
          <w:lang w:val="ru-RU"/>
        </w:rPr>
        <w:t>,</w:t>
      </w:r>
      <w:r w:rsidR="0058760A" w:rsidRPr="00B1266C">
        <w:rPr>
          <w:lang w:val="ru-RU"/>
        </w:rPr>
        <w:t xml:space="preserve"> </w:t>
      </w:r>
      <w:r w:rsidR="00B1266C" w:rsidRPr="00B1266C">
        <w:rPr>
          <w:lang w:val="ru-RU"/>
        </w:rPr>
        <w:t>расчет</w:t>
      </w:r>
      <w:r w:rsidR="00B1266C">
        <w:rPr>
          <w:lang w:val="ru-RU"/>
        </w:rPr>
        <w:t xml:space="preserve">а сумм </w:t>
      </w:r>
      <w:r w:rsidR="000C4CBD" w:rsidRPr="00B1266C">
        <w:rPr>
          <w:lang w:val="ru-RU"/>
        </w:rPr>
        <w:t>пошлин</w:t>
      </w:r>
      <w:r w:rsidR="0041101C">
        <w:rPr>
          <w:lang w:val="ru-RU"/>
        </w:rPr>
        <w:t>,</w:t>
      </w:r>
      <w:r w:rsidR="000C4CBD" w:rsidRPr="00B1266C">
        <w:rPr>
          <w:lang w:val="ru-RU"/>
        </w:rPr>
        <w:t xml:space="preserve"> </w:t>
      </w:r>
      <w:r w:rsidR="0041101C">
        <w:rPr>
          <w:lang w:val="ru-RU"/>
        </w:rPr>
        <w:t xml:space="preserve">на </w:t>
      </w:r>
      <w:r w:rsidR="0041101C" w:rsidRPr="0041101C">
        <w:rPr>
          <w:lang w:val="ru-RU"/>
        </w:rPr>
        <w:t>период</w:t>
      </w:r>
      <w:r w:rsidR="0041101C">
        <w:rPr>
          <w:lang w:val="ru-RU"/>
        </w:rPr>
        <w:t xml:space="preserve"> </w:t>
      </w:r>
      <w:r w:rsidR="00B1266C">
        <w:rPr>
          <w:lang w:val="ru-RU"/>
        </w:rPr>
        <w:t xml:space="preserve">с </w:t>
      </w:r>
      <w:r w:rsidR="000C4CBD" w:rsidRPr="00B1266C">
        <w:rPr>
          <w:lang w:val="ru-RU"/>
        </w:rPr>
        <w:t>июля</w:t>
      </w:r>
      <w:r w:rsidR="0058760A" w:rsidRPr="00B1266C">
        <w:rPr>
          <w:lang w:val="ru-RU"/>
        </w:rPr>
        <w:t xml:space="preserve"> </w:t>
      </w:r>
      <w:r w:rsidR="0041101C">
        <w:rPr>
          <w:lang w:val="ru-RU"/>
        </w:rPr>
        <w:t xml:space="preserve">каждого года </w:t>
      </w:r>
      <w:r w:rsidR="00B1266C">
        <w:rPr>
          <w:lang w:val="ru-RU"/>
        </w:rPr>
        <w:t>по июн</w:t>
      </w:r>
      <w:r w:rsidR="00B1266C" w:rsidRPr="00B1266C">
        <w:rPr>
          <w:lang w:val="ru-RU"/>
        </w:rPr>
        <w:t>ь</w:t>
      </w:r>
      <w:r w:rsidR="0058760A" w:rsidRPr="00B1266C">
        <w:rPr>
          <w:lang w:val="ru-RU"/>
        </w:rPr>
        <w:t xml:space="preserve"> </w:t>
      </w:r>
      <w:r w:rsidR="00B1266C">
        <w:rPr>
          <w:lang w:val="ru-RU"/>
        </w:rPr>
        <w:t>следующего</w:t>
      </w:r>
      <w:r w:rsidR="0058760A" w:rsidRPr="00B1266C">
        <w:rPr>
          <w:lang w:val="ru-RU"/>
        </w:rPr>
        <w:t xml:space="preserve"> </w:t>
      </w:r>
      <w:r w:rsidR="000C4CBD" w:rsidRPr="00B1266C">
        <w:rPr>
          <w:lang w:val="ru-RU"/>
        </w:rPr>
        <w:t>год</w:t>
      </w:r>
      <w:r w:rsidR="0041101C">
        <w:rPr>
          <w:lang w:val="ru-RU"/>
        </w:rPr>
        <w:t>а</w:t>
      </w:r>
      <w:r w:rsidR="0041101C" w:rsidRPr="0041101C">
        <w:rPr>
          <w:lang w:val="ru-RU"/>
        </w:rPr>
        <w:t xml:space="preserve"> </w:t>
      </w:r>
      <w:r w:rsidR="0041101C">
        <w:rPr>
          <w:lang w:val="ru-RU"/>
        </w:rPr>
        <w:t xml:space="preserve">вместо </w:t>
      </w:r>
      <w:r w:rsidR="0041101C" w:rsidRPr="0041101C">
        <w:rPr>
          <w:lang w:val="ru-RU"/>
        </w:rPr>
        <w:t>использова</w:t>
      </w:r>
      <w:r w:rsidR="0041101C">
        <w:rPr>
          <w:lang w:val="ru-RU"/>
        </w:rPr>
        <w:t>ния календарного</w:t>
      </w:r>
      <w:r w:rsidR="0041101C" w:rsidRPr="00B1266C">
        <w:rPr>
          <w:lang w:val="ru-RU"/>
        </w:rPr>
        <w:t xml:space="preserve"> год</w:t>
      </w:r>
      <w:r w:rsidR="0041101C">
        <w:rPr>
          <w:lang w:val="ru-RU"/>
        </w:rPr>
        <w:t>а</w:t>
      </w:r>
      <w:r w:rsidR="0058760A" w:rsidRPr="00B1266C">
        <w:rPr>
          <w:lang w:val="ru-RU"/>
        </w:rPr>
        <w:t xml:space="preserve">. </w:t>
      </w:r>
      <w:r w:rsidR="00B1266C" w:rsidRPr="00B1266C">
        <w:rPr>
          <w:lang w:val="ru-RU"/>
        </w:rPr>
        <w:t>Вопрос</w:t>
      </w:r>
      <w:r w:rsidR="00B1266C">
        <w:rPr>
          <w:lang w:val="ru-RU"/>
        </w:rPr>
        <w:t xml:space="preserve"> о том, какой период</w:t>
      </w:r>
      <w:r w:rsidR="00C72611" w:rsidRPr="00B1266C">
        <w:rPr>
          <w:lang w:val="ru-RU"/>
        </w:rPr>
        <w:t xml:space="preserve"> </w:t>
      </w:r>
      <w:r w:rsidR="00C72611">
        <w:rPr>
          <w:lang w:val="ru-RU"/>
        </w:rPr>
        <w:t>хеджирования</w:t>
      </w:r>
      <w:r w:rsidR="0058760A" w:rsidRPr="00B1266C">
        <w:rPr>
          <w:lang w:val="ru-RU"/>
        </w:rPr>
        <w:t xml:space="preserve"> </w:t>
      </w:r>
      <w:r w:rsidR="00B1266C">
        <w:rPr>
          <w:lang w:val="ru-RU"/>
        </w:rPr>
        <w:t xml:space="preserve">обеспечивает наиболее надежную </w:t>
      </w:r>
      <w:r w:rsidR="00B1266C" w:rsidRPr="00B1266C">
        <w:rPr>
          <w:lang w:val="ru-RU"/>
        </w:rPr>
        <w:t>защит</w:t>
      </w:r>
      <w:r w:rsidR="00B1266C">
        <w:rPr>
          <w:lang w:val="ru-RU"/>
        </w:rPr>
        <w:t xml:space="preserve">у </w:t>
      </w:r>
      <w:r w:rsidR="005E622D" w:rsidRPr="005E622D">
        <w:rPr>
          <w:lang w:val="ru-RU"/>
        </w:rPr>
        <w:t>поступлений</w:t>
      </w:r>
      <w:r w:rsidR="005E622D" w:rsidRPr="00B1266C">
        <w:rPr>
          <w:lang w:val="ru-RU"/>
        </w:rPr>
        <w:t xml:space="preserve"> </w:t>
      </w:r>
      <w:r w:rsidR="00B1266C" w:rsidRPr="005E622D">
        <w:rPr>
          <w:lang w:val="ru-RU"/>
        </w:rPr>
        <w:t>ВОИС</w:t>
      </w:r>
      <w:r w:rsidR="00B1266C">
        <w:rPr>
          <w:lang w:val="ru-RU"/>
        </w:rPr>
        <w:t xml:space="preserve">, пока не решен. Потребуется </w:t>
      </w:r>
      <w:r w:rsidR="00B1266C" w:rsidRPr="005E622D">
        <w:rPr>
          <w:lang w:val="ru-RU"/>
        </w:rPr>
        <w:t>дальнейш</w:t>
      </w:r>
      <w:r w:rsidR="00B1266C">
        <w:rPr>
          <w:lang w:val="ru-RU"/>
        </w:rPr>
        <w:t>ее изучение последствий</w:t>
      </w:r>
      <w:r w:rsidR="000C4CBD" w:rsidRPr="005E622D">
        <w:rPr>
          <w:lang w:val="ru-RU"/>
        </w:rPr>
        <w:t xml:space="preserve"> </w:t>
      </w:r>
      <w:r w:rsidR="00B1266C">
        <w:rPr>
          <w:lang w:val="ru-RU"/>
        </w:rPr>
        <w:t xml:space="preserve">таких </w:t>
      </w:r>
      <w:r w:rsidR="000C4CBD" w:rsidRPr="005E622D">
        <w:rPr>
          <w:lang w:val="ru-RU"/>
        </w:rPr>
        <w:t>потенциал</w:t>
      </w:r>
      <w:r w:rsidR="00B1266C">
        <w:rPr>
          <w:lang w:val="ru-RU"/>
        </w:rPr>
        <w:t>ьных</w:t>
      </w:r>
      <w:r w:rsidR="000C4CBD" w:rsidRPr="005E622D">
        <w:rPr>
          <w:lang w:val="ru-RU"/>
        </w:rPr>
        <w:t xml:space="preserve"> </w:t>
      </w:r>
      <w:r w:rsidR="00B1266C">
        <w:rPr>
          <w:lang w:val="ru-RU"/>
        </w:rPr>
        <w:t>изменений</w:t>
      </w:r>
      <w:r w:rsidR="000C4CBD" w:rsidRPr="005E622D">
        <w:rPr>
          <w:lang w:val="ru-RU"/>
        </w:rPr>
        <w:t xml:space="preserve"> </w:t>
      </w:r>
      <w:r w:rsidR="00B1266C" w:rsidRPr="005E622D">
        <w:rPr>
          <w:lang w:val="ru-RU"/>
        </w:rPr>
        <w:t xml:space="preserve">и </w:t>
      </w:r>
      <w:r w:rsidR="00B1266C">
        <w:rPr>
          <w:lang w:val="ru-RU"/>
        </w:rPr>
        <w:t xml:space="preserve">их </w:t>
      </w:r>
      <w:r w:rsidR="00B1266C" w:rsidRPr="005E622D">
        <w:rPr>
          <w:lang w:val="ru-RU"/>
        </w:rPr>
        <w:t xml:space="preserve">обсуждение с </w:t>
      </w:r>
      <w:r w:rsidR="00B1266C">
        <w:rPr>
          <w:lang w:val="ru-RU"/>
        </w:rPr>
        <w:t>внешним</w:t>
      </w:r>
      <w:r w:rsidR="00B1266C" w:rsidRPr="005E622D">
        <w:rPr>
          <w:lang w:val="ru-RU"/>
        </w:rPr>
        <w:t xml:space="preserve"> аудитор</w:t>
      </w:r>
      <w:r w:rsidR="00B1266C">
        <w:rPr>
          <w:lang w:val="ru-RU"/>
        </w:rPr>
        <w:t xml:space="preserve">ом, чтобы обеспечить полное </w:t>
      </w:r>
      <w:r w:rsidR="00B1266C" w:rsidRPr="00B1266C">
        <w:rPr>
          <w:lang w:val="ru-RU"/>
        </w:rPr>
        <w:t>соответств</w:t>
      </w:r>
      <w:r w:rsidR="00B1266C">
        <w:rPr>
          <w:lang w:val="ru-RU"/>
        </w:rPr>
        <w:t xml:space="preserve">ие принятого </w:t>
      </w:r>
      <w:r w:rsidR="000C4CBD" w:rsidRPr="005E622D">
        <w:rPr>
          <w:lang w:val="ru-RU"/>
        </w:rPr>
        <w:t>подход</w:t>
      </w:r>
      <w:r w:rsidR="00B1266C">
        <w:rPr>
          <w:lang w:val="ru-RU"/>
        </w:rPr>
        <w:t>а</w:t>
      </w:r>
      <w:r w:rsidR="0058760A" w:rsidRPr="005E622D">
        <w:rPr>
          <w:lang w:val="ru-RU"/>
        </w:rPr>
        <w:t xml:space="preserve"> </w:t>
      </w:r>
      <w:r w:rsidR="00B1266C">
        <w:rPr>
          <w:lang w:val="ru-RU"/>
        </w:rPr>
        <w:t xml:space="preserve">с </w:t>
      </w:r>
      <w:r w:rsidR="004055B5" w:rsidRPr="004055B5">
        <w:rPr>
          <w:lang w:val="ru-RU"/>
        </w:rPr>
        <w:t>требовани</w:t>
      </w:r>
      <w:r w:rsidR="004055B5">
        <w:rPr>
          <w:lang w:val="ru-RU"/>
        </w:rPr>
        <w:t xml:space="preserve">ями, </w:t>
      </w:r>
      <w:r w:rsidR="004055B5" w:rsidRPr="004055B5">
        <w:rPr>
          <w:lang w:val="ru-RU"/>
        </w:rPr>
        <w:t>касающи</w:t>
      </w:r>
      <w:r w:rsidR="004055B5">
        <w:rPr>
          <w:lang w:val="ru-RU"/>
        </w:rPr>
        <w:t>мися</w:t>
      </w:r>
      <w:r w:rsidR="00B1266C">
        <w:rPr>
          <w:lang w:val="ru-RU"/>
        </w:rPr>
        <w:t xml:space="preserve"> </w:t>
      </w:r>
      <w:r w:rsidR="00B1266C" w:rsidRPr="00B1266C">
        <w:rPr>
          <w:lang w:val="ru-RU"/>
        </w:rPr>
        <w:t>бухгалтерск</w:t>
      </w:r>
      <w:r w:rsidR="00B1266C">
        <w:rPr>
          <w:lang w:val="ru-RU"/>
        </w:rPr>
        <w:t>ого отражения поступлений</w:t>
      </w:r>
      <w:r w:rsidR="0058760A" w:rsidRPr="005E622D">
        <w:rPr>
          <w:lang w:val="ru-RU"/>
        </w:rPr>
        <w:t xml:space="preserve">. </w:t>
      </w:r>
    </w:p>
    <w:p w:rsidR="0058760A" w:rsidRPr="005E622D" w:rsidRDefault="0058760A" w:rsidP="00F516DC">
      <w:pPr>
        <w:rPr>
          <w:lang w:val="ru-RU"/>
        </w:rPr>
      </w:pPr>
    </w:p>
    <w:p w:rsidR="0058760A" w:rsidRPr="005A26BB" w:rsidRDefault="00B1266C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Следует </w:t>
      </w:r>
      <w:r w:rsidR="000C4CBD" w:rsidRPr="005A26BB">
        <w:rPr>
          <w:lang w:val="ru-RU"/>
        </w:rPr>
        <w:t>также</w:t>
      </w:r>
      <w:r w:rsidR="0058760A" w:rsidRPr="005A26BB">
        <w:rPr>
          <w:lang w:val="ru-RU"/>
        </w:rPr>
        <w:t xml:space="preserve"> </w:t>
      </w:r>
      <w:r>
        <w:rPr>
          <w:lang w:val="ru-RU"/>
        </w:rPr>
        <w:t>отметить</w:t>
      </w:r>
      <w:r w:rsidR="000C4CBD" w:rsidRPr="005A26BB">
        <w:rPr>
          <w:lang w:val="ru-RU"/>
        </w:rPr>
        <w:t xml:space="preserve">, что </w:t>
      </w:r>
      <w:r>
        <w:rPr>
          <w:lang w:val="ru-RU"/>
        </w:rPr>
        <w:t xml:space="preserve">использование </w:t>
      </w:r>
      <w:r w:rsidR="004055B5" w:rsidRPr="00B1266C">
        <w:rPr>
          <w:lang w:val="ru-RU"/>
        </w:rPr>
        <w:t>в качестве</w:t>
      </w:r>
      <w:r w:rsidR="004055B5">
        <w:rPr>
          <w:lang w:val="ru-RU"/>
        </w:rPr>
        <w:t xml:space="preserve"> периода хеджирования</w:t>
      </w:r>
      <w:r w:rsidR="004055B5" w:rsidRPr="005A26BB">
        <w:rPr>
          <w:lang w:val="ru-RU"/>
        </w:rPr>
        <w:t xml:space="preserve"> </w:t>
      </w:r>
      <w:r w:rsidRPr="00B1266C">
        <w:rPr>
          <w:lang w:val="ru-RU"/>
        </w:rPr>
        <w:t>период</w:t>
      </w:r>
      <w:r>
        <w:rPr>
          <w:lang w:val="ru-RU"/>
        </w:rPr>
        <w:t xml:space="preserve">а с </w:t>
      </w:r>
      <w:r w:rsidR="000C4CBD" w:rsidRPr="005A26BB">
        <w:rPr>
          <w:lang w:val="ru-RU"/>
        </w:rPr>
        <w:t>марта</w:t>
      </w:r>
      <w:r w:rsidR="0058760A" w:rsidRPr="005A26BB">
        <w:rPr>
          <w:lang w:val="ru-RU"/>
        </w:rPr>
        <w:t xml:space="preserve"> </w:t>
      </w:r>
      <w:r>
        <w:rPr>
          <w:lang w:val="ru-RU"/>
        </w:rPr>
        <w:t>по февраль</w:t>
      </w:r>
      <w:r w:rsidR="0058760A" w:rsidRPr="005A26BB">
        <w:rPr>
          <w:lang w:val="ru-RU"/>
        </w:rPr>
        <w:t xml:space="preserve"> </w:t>
      </w:r>
      <w:r w:rsidR="000C4CBD" w:rsidRPr="005A26BB">
        <w:rPr>
          <w:lang w:val="ru-RU"/>
        </w:rPr>
        <w:t>или</w:t>
      </w:r>
      <w:r w:rsidR="0058760A" w:rsidRPr="005A26BB">
        <w:rPr>
          <w:lang w:val="ru-RU"/>
        </w:rPr>
        <w:t xml:space="preserve"> </w:t>
      </w:r>
      <w:r>
        <w:t>c</w:t>
      </w:r>
      <w:r w:rsidRPr="00B1266C">
        <w:rPr>
          <w:lang w:val="ru-RU"/>
        </w:rPr>
        <w:t xml:space="preserve"> </w:t>
      </w:r>
      <w:r w:rsidR="000C4CBD" w:rsidRPr="005A26BB">
        <w:rPr>
          <w:lang w:val="ru-RU"/>
        </w:rPr>
        <w:t>июля</w:t>
      </w:r>
      <w:r w:rsidR="0058760A" w:rsidRPr="005A26BB">
        <w:rPr>
          <w:lang w:val="ru-RU"/>
        </w:rPr>
        <w:t xml:space="preserve"> </w:t>
      </w:r>
      <w:r>
        <w:rPr>
          <w:lang w:val="ru-RU"/>
        </w:rPr>
        <w:t>по июнь вместо календарного</w:t>
      </w:r>
      <w:r w:rsidRPr="005A26BB">
        <w:rPr>
          <w:lang w:val="ru-RU"/>
        </w:rPr>
        <w:t xml:space="preserve"> год</w:t>
      </w:r>
      <w:r>
        <w:rPr>
          <w:lang w:val="ru-RU"/>
        </w:rPr>
        <w:t>а</w:t>
      </w:r>
      <w:r w:rsidRPr="005A26BB">
        <w:rPr>
          <w:lang w:val="ru-RU"/>
        </w:rPr>
        <w:t xml:space="preserve"> </w:t>
      </w:r>
      <w:r w:rsidR="004055B5">
        <w:rPr>
          <w:lang w:val="ru-RU"/>
        </w:rPr>
        <w:t xml:space="preserve">будет означать перенос </w:t>
      </w:r>
      <w:r w:rsidR="004055B5" w:rsidRPr="004055B5">
        <w:rPr>
          <w:lang w:val="ru-RU"/>
        </w:rPr>
        <w:t>период</w:t>
      </w:r>
      <w:r w:rsidR="004055B5">
        <w:rPr>
          <w:lang w:val="ru-RU"/>
        </w:rPr>
        <w:t xml:space="preserve">а </w:t>
      </w:r>
      <w:r w:rsidR="0052786D">
        <w:rPr>
          <w:lang w:val="ru-RU"/>
        </w:rPr>
        <w:t>хеджирования</w:t>
      </w:r>
      <w:r>
        <w:rPr>
          <w:lang w:val="ru-RU"/>
        </w:rPr>
        <w:t xml:space="preserve"> </w:t>
      </w:r>
      <w:r w:rsidR="004055B5">
        <w:rPr>
          <w:lang w:val="ru-RU"/>
        </w:rPr>
        <w:t xml:space="preserve">вперед не на </w:t>
      </w:r>
      <w:r w:rsidR="0058760A" w:rsidRPr="005A26BB">
        <w:rPr>
          <w:lang w:val="ru-RU"/>
        </w:rPr>
        <w:t xml:space="preserve">15 </w:t>
      </w:r>
      <w:r w:rsidR="000C4CBD" w:rsidRPr="005A26BB">
        <w:rPr>
          <w:lang w:val="ru-RU"/>
        </w:rPr>
        <w:t>месяцев</w:t>
      </w:r>
      <w:r w:rsidR="0058760A" w:rsidRPr="005A26BB">
        <w:rPr>
          <w:lang w:val="ru-RU"/>
        </w:rPr>
        <w:t xml:space="preserve"> </w:t>
      </w:r>
      <w:r w:rsidR="006D24FC">
        <w:rPr>
          <w:lang w:val="ru-RU"/>
        </w:rPr>
        <w:t xml:space="preserve">от даты </w:t>
      </w:r>
      <w:r w:rsidR="006D24FC" w:rsidRPr="006D24FC">
        <w:rPr>
          <w:lang w:val="ru-RU"/>
        </w:rPr>
        <w:t>заключени</w:t>
      </w:r>
      <w:r w:rsidR="006D24FC">
        <w:rPr>
          <w:lang w:val="ru-RU"/>
        </w:rPr>
        <w:t xml:space="preserve">я </w:t>
      </w:r>
      <w:r w:rsidR="005A26BB" w:rsidRPr="005A26BB">
        <w:rPr>
          <w:lang w:val="ru-RU"/>
        </w:rPr>
        <w:t>форвардн</w:t>
      </w:r>
      <w:r w:rsidR="006D24FC">
        <w:rPr>
          <w:lang w:val="ru-RU"/>
        </w:rPr>
        <w:t>ых</w:t>
      </w:r>
      <w:r w:rsidR="0058760A" w:rsidRPr="005A26BB">
        <w:rPr>
          <w:lang w:val="ru-RU"/>
        </w:rPr>
        <w:t xml:space="preserve"> </w:t>
      </w:r>
      <w:r w:rsidR="006D24FC">
        <w:rPr>
          <w:lang w:val="ru-RU"/>
        </w:rPr>
        <w:t>контрактов</w:t>
      </w:r>
      <w:r w:rsidR="0058760A" w:rsidRPr="005A26BB">
        <w:rPr>
          <w:lang w:val="ru-RU"/>
        </w:rPr>
        <w:t xml:space="preserve"> (</w:t>
      </w:r>
      <w:r w:rsidR="006D24FC">
        <w:rPr>
          <w:lang w:val="ru-RU"/>
        </w:rPr>
        <w:t>первый</w:t>
      </w:r>
      <w:r w:rsidR="0058760A" w:rsidRPr="005A26BB">
        <w:rPr>
          <w:lang w:val="ru-RU"/>
        </w:rPr>
        <w:t xml:space="preserve"> </w:t>
      </w:r>
      <w:r w:rsidR="000C4CBD" w:rsidRPr="005A26BB">
        <w:rPr>
          <w:lang w:val="ru-RU"/>
        </w:rPr>
        <w:t>понедельник</w:t>
      </w:r>
      <w:r w:rsidR="0058760A" w:rsidRPr="005A26BB">
        <w:rPr>
          <w:lang w:val="ru-RU"/>
        </w:rPr>
        <w:t xml:space="preserve"> </w:t>
      </w:r>
      <w:r w:rsidR="000C4CBD" w:rsidRPr="005A26BB">
        <w:rPr>
          <w:lang w:val="ru-RU"/>
        </w:rPr>
        <w:t>октября</w:t>
      </w:r>
      <w:r w:rsidR="0058760A" w:rsidRPr="005A26BB">
        <w:rPr>
          <w:lang w:val="ru-RU"/>
        </w:rPr>
        <w:t xml:space="preserve"> </w:t>
      </w:r>
      <w:r w:rsidR="006D24FC">
        <w:rPr>
          <w:lang w:val="ru-RU"/>
        </w:rPr>
        <w:t>предыдущего</w:t>
      </w:r>
      <w:r w:rsidR="0058760A" w:rsidRPr="005A26BB">
        <w:rPr>
          <w:lang w:val="ru-RU"/>
        </w:rPr>
        <w:t xml:space="preserve"> </w:t>
      </w:r>
      <w:r w:rsidR="000C4CBD" w:rsidRPr="005A26BB">
        <w:rPr>
          <w:lang w:val="ru-RU"/>
        </w:rPr>
        <w:t>год</w:t>
      </w:r>
      <w:r w:rsidR="006D24FC">
        <w:rPr>
          <w:lang w:val="ru-RU"/>
        </w:rPr>
        <w:t>а</w:t>
      </w:r>
      <w:r w:rsidR="0058760A" w:rsidRPr="005A26BB">
        <w:rPr>
          <w:lang w:val="ru-RU"/>
        </w:rPr>
        <w:t>)</w:t>
      </w:r>
      <w:r w:rsidR="004055B5">
        <w:rPr>
          <w:lang w:val="ru-RU"/>
        </w:rPr>
        <w:t xml:space="preserve">, а на </w:t>
      </w:r>
      <w:r w:rsidR="0058760A" w:rsidRPr="005A26BB">
        <w:rPr>
          <w:lang w:val="ru-RU"/>
        </w:rPr>
        <w:t xml:space="preserve">17 </w:t>
      </w:r>
      <w:r w:rsidR="000C4CBD" w:rsidRPr="005A26BB">
        <w:rPr>
          <w:lang w:val="ru-RU"/>
        </w:rPr>
        <w:t>месяцев</w:t>
      </w:r>
      <w:r w:rsidR="0058760A" w:rsidRPr="005A26BB">
        <w:rPr>
          <w:lang w:val="ru-RU"/>
        </w:rPr>
        <w:t xml:space="preserve"> (</w:t>
      </w:r>
      <w:r w:rsidR="006D24FC">
        <w:rPr>
          <w:lang w:val="ru-RU"/>
        </w:rPr>
        <w:t xml:space="preserve">с </w:t>
      </w:r>
      <w:r w:rsidR="000C4CBD" w:rsidRPr="005A26BB">
        <w:rPr>
          <w:lang w:val="ru-RU"/>
        </w:rPr>
        <w:t>марта</w:t>
      </w:r>
      <w:r w:rsidR="0058760A" w:rsidRPr="005A26BB">
        <w:rPr>
          <w:lang w:val="ru-RU"/>
        </w:rPr>
        <w:t xml:space="preserve"> </w:t>
      </w:r>
      <w:r w:rsidR="006D24FC">
        <w:rPr>
          <w:lang w:val="ru-RU"/>
        </w:rPr>
        <w:t>по февраль</w:t>
      </w:r>
      <w:r w:rsidR="0058760A" w:rsidRPr="005A26BB">
        <w:rPr>
          <w:lang w:val="ru-RU"/>
        </w:rPr>
        <w:t xml:space="preserve">) </w:t>
      </w:r>
      <w:r w:rsidR="000C4CBD" w:rsidRPr="005A26BB">
        <w:rPr>
          <w:lang w:val="ru-RU"/>
        </w:rPr>
        <w:t>или</w:t>
      </w:r>
      <w:r w:rsidR="0058760A" w:rsidRPr="005A26BB">
        <w:rPr>
          <w:lang w:val="ru-RU"/>
        </w:rPr>
        <w:t xml:space="preserve"> </w:t>
      </w:r>
      <w:r w:rsidR="004055B5">
        <w:rPr>
          <w:lang w:val="ru-RU"/>
        </w:rPr>
        <w:t xml:space="preserve">на </w:t>
      </w:r>
      <w:r w:rsidR="0058760A" w:rsidRPr="005A26BB">
        <w:rPr>
          <w:lang w:val="ru-RU"/>
        </w:rPr>
        <w:t xml:space="preserve">21 </w:t>
      </w:r>
      <w:r w:rsidR="004055B5">
        <w:rPr>
          <w:lang w:val="ru-RU"/>
        </w:rPr>
        <w:t>месяц</w:t>
      </w:r>
      <w:r w:rsidR="0058760A" w:rsidRPr="005A26BB">
        <w:rPr>
          <w:lang w:val="ru-RU"/>
        </w:rPr>
        <w:t xml:space="preserve"> (</w:t>
      </w:r>
      <w:r w:rsidR="006D24FC">
        <w:rPr>
          <w:lang w:val="ru-RU"/>
        </w:rPr>
        <w:t xml:space="preserve">с </w:t>
      </w:r>
      <w:r w:rsidR="000C4CBD" w:rsidRPr="005A26BB">
        <w:rPr>
          <w:lang w:val="ru-RU"/>
        </w:rPr>
        <w:t>июля</w:t>
      </w:r>
      <w:r w:rsidR="0058760A" w:rsidRPr="005A26BB">
        <w:rPr>
          <w:lang w:val="ru-RU"/>
        </w:rPr>
        <w:t xml:space="preserve"> </w:t>
      </w:r>
      <w:r w:rsidR="006D24FC">
        <w:rPr>
          <w:lang w:val="ru-RU"/>
        </w:rPr>
        <w:t xml:space="preserve">по июнь). Такое </w:t>
      </w:r>
      <w:r w:rsidR="000C4CBD" w:rsidRPr="005A26BB">
        <w:rPr>
          <w:lang w:val="ru-RU"/>
        </w:rPr>
        <w:t xml:space="preserve">изменение </w:t>
      </w:r>
      <w:r w:rsidR="006D24FC">
        <w:rPr>
          <w:lang w:val="ru-RU"/>
        </w:rPr>
        <w:t xml:space="preserve">может вызвать удорожание </w:t>
      </w:r>
      <w:r w:rsidR="005A26BB" w:rsidRPr="005A26BB">
        <w:rPr>
          <w:lang w:val="ru-RU"/>
        </w:rPr>
        <w:t>форвардн</w:t>
      </w:r>
      <w:r w:rsidR="006D24FC">
        <w:rPr>
          <w:lang w:val="ru-RU"/>
        </w:rPr>
        <w:t>ых</w:t>
      </w:r>
      <w:r w:rsidR="0058760A" w:rsidRPr="005A26BB">
        <w:rPr>
          <w:lang w:val="ru-RU"/>
        </w:rPr>
        <w:t xml:space="preserve"> </w:t>
      </w:r>
      <w:r w:rsidR="006D24FC">
        <w:rPr>
          <w:lang w:val="ru-RU"/>
        </w:rPr>
        <w:t xml:space="preserve">контрактов, </w:t>
      </w:r>
      <w:r w:rsidR="006D24FC" w:rsidRPr="006D24FC">
        <w:rPr>
          <w:lang w:val="ru-RU"/>
        </w:rPr>
        <w:t>а также</w:t>
      </w:r>
      <w:r w:rsidR="006D24FC">
        <w:rPr>
          <w:lang w:val="ru-RU"/>
        </w:rPr>
        <w:t xml:space="preserve"> повышение уровня</w:t>
      </w:r>
      <w:r w:rsidR="0058760A" w:rsidRPr="005A26BB">
        <w:rPr>
          <w:lang w:val="ru-RU"/>
        </w:rPr>
        <w:t xml:space="preserve"> </w:t>
      </w:r>
      <w:r w:rsidR="0052786D" w:rsidRPr="0052786D">
        <w:rPr>
          <w:lang w:val="ru-RU"/>
        </w:rPr>
        <w:t xml:space="preserve">смешанной </w:t>
      </w:r>
      <w:r w:rsidR="006D24FC">
        <w:rPr>
          <w:lang w:val="ru-RU"/>
        </w:rPr>
        <w:t>ставки</w:t>
      </w:r>
      <w:r w:rsidR="0052786D">
        <w:rPr>
          <w:lang w:val="ru-RU"/>
        </w:rPr>
        <w:t xml:space="preserve"> хеджирования</w:t>
      </w:r>
      <w:r w:rsidR="0058760A" w:rsidRPr="005A26BB">
        <w:rPr>
          <w:lang w:val="ru-RU"/>
        </w:rPr>
        <w:t xml:space="preserve">, </w:t>
      </w:r>
      <w:r w:rsidR="006D24FC" w:rsidRPr="006D24FC">
        <w:rPr>
          <w:lang w:val="ru-RU"/>
        </w:rPr>
        <w:t>поскольку</w:t>
      </w:r>
      <w:r w:rsidR="006D24FC">
        <w:rPr>
          <w:lang w:val="ru-RU"/>
        </w:rPr>
        <w:t xml:space="preserve"> </w:t>
      </w:r>
      <w:r w:rsidR="006D24FC" w:rsidRPr="00E63BCA">
        <w:rPr>
          <w:lang w:val="ru-RU"/>
        </w:rPr>
        <w:t>банк</w:t>
      </w:r>
      <w:r w:rsidR="006D24FC">
        <w:rPr>
          <w:lang w:val="ru-RU"/>
        </w:rPr>
        <w:t>-</w:t>
      </w:r>
      <w:r w:rsidR="006D24FC" w:rsidRPr="00E63BCA">
        <w:rPr>
          <w:lang w:val="ru-RU"/>
        </w:rPr>
        <w:t>контрагент</w:t>
      </w:r>
      <w:r w:rsidR="006D24FC">
        <w:rPr>
          <w:lang w:val="ru-RU"/>
        </w:rPr>
        <w:t xml:space="preserve"> (</w:t>
      </w:r>
      <w:r w:rsidR="006D24FC" w:rsidRPr="00E63BCA">
        <w:rPr>
          <w:lang w:val="ru-RU"/>
        </w:rPr>
        <w:t>банк</w:t>
      </w:r>
      <w:r w:rsidR="006D24FC">
        <w:rPr>
          <w:lang w:val="ru-RU"/>
        </w:rPr>
        <w:t>и-</w:t>
      </w:r>
      <w:r w:rsidR="006D24FC" w:rsidRPr="00E63BCA">
        <w:rPr>
          <w:lang w:val="ru-RU"/>
        </w:rPr>
        <w:t>контрагент</w:t>
      </w:r>
      <w:r w:rsidR="006D24FC">
        <w:rPr>
          <w:lang w:val="ru-RU"/>
        </w:rPr>
        <w:t xml:space="preserve">ы) должен будет </w:t>
      </w:r>
      <w:r w:rsidR="004055B5">
        <w:rPr>
          <w:lang w:val="ru-RU"/>
        </w:rPr>
        <w:t xml:space="preserve">(должны будут) </w:t>
      </w:r>
      <w:r w:rsidR="006D24FC">
        <w:rPr>
          <w:lang w:val="ru-RU"/>
        </w:rPr>
        <w:t xml:space="preserve">при </w:t>
      </w:r>
      <w:r w:rsidR="006D24FC" w:rsidRPr="006D24FC">
        <w:rPr>
          <w:lang w:val="ru-RU"/>
        </w:rPr>
        <w:t>подготовк</w:t>
      </w:r>
      <w:r w:rsidR="006D24FC">
        <w:rPr>
          <w:lang w:val="ru-RU"/>
        </w:rPr>
        <w:t xml:space="preserve">е своих </w:t>
      </w:r>
      <w:r w:rsidR="006D24FC" w:rsidRPr="006D24FC">
        <w:rPr>
          <w:lang w:val="ru-RU"/>
        </w:rPr>
        <w:t>коммерческ</w:t>
      </w:r>
      <w:r w:rsidR="006D24FC">
        <w:rPr>
          <w:lang w:val="ru-RU"/>
        </w:rPr>
        <w:t xml:space="preserve">их </w:t>
      </w:r>
      <w:r w:rsidR="006D24FC" w:rsidRPr="006D24FC">
        <w:rPr>
          <w:lang w:val="ru-RU"/>
        </w:rPr>
        <w:t>предложени</w:t>
      </w:r>
      <w:r w:rsidR="006D24FC">
        <w:rPr>
          <w:lang w:val="ru-RU"/>
        </w:rPr>
        <w:t xml:space="preserve">й учитывать </w:t>
      </w:r>
      <w:r w:rsidR="000C4CBD" w:rsidRPr="005A26BB">
        <w:rPr>
          <w:lang w:val="ru-RU"/>
        </w:rPr>
        <w:t>дополнительный</w:t>
      </w:r>
      <w:r w:rsidR="0058760A" w:rsidRPr="005A26BB">
        <w:rPr>
          <w:lang w:val="ru-RU"/>
        </w:rPr>
        <w:t xml:space="preserve"> </w:t>
      </w:r>
      <w:r w:rsidR="000C4CBD" w:rsidRPr="005A26BB">
        <w:rPr>
          <w:lang w:val="ru-RU"/>
        </w:rPr>
        <w:t>риск</w:t>
      </w:r>
      <w:r w:rsidR="0058760A" w:rsidRPr="005A26BB">
        <w:rPr>
          <w:lang w:val="ru-RU"/>
        </w:rPr>
        <w:t>.</w:t>
      </w:r>
    </w:p>
    <w:p w:rsidR="0058760A" w:rsidRPr="000C4CBD" w:rsidRDefault="000C4CBD" w:rsidP="005A2E04">
      <w:pPr>
        <w:pStyle w:val="Heading2"/>
        <w:spacing w:after="240"/>
        <w:rPr>
          <w:lang w:val="ru-RU"/>
        </w:rPr>
      </w:pPr>
      <w:r w:rsidRPr="000C4CBD">
        <w:rPr>
          <w:lang w:val="ru-RU"/>
        </w:rPr>
        <w:t>Хеджирование</w:t>
      </w:r>
      <w:r w:rsidR="0058760A" w:rsidRPr="000C4CBD">
        <w:rPr>
          <w:lang w:val="ru-RU"/>
        </w:rPr>
        <w:t xml:space="preserve"> </w:t>
      </w:r>
      <w:r w:rsidR="00B14C2C">
        <w:rPr>
          <w:lang w:val="ru-RU"/>
        </w:rPr>
        <w:t xml:space="preserve">сумм </w:t>
      </w:r>
      <w:r w:rsidR="006D24FC">
        <w:rPr>
          <w:lang w:val="ru-RU"/>
        </w:rPr>
        <w:t>пошлин за поиск</w:t>
      </w:r>
    </w:p>
    <w:p w:rsidR="0058760A" w:rsidRPr="000C4CBD" w:rsidRDefault="00B14C2C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B14C2C">
        <w:rPr>
          <w:lang w:val="ru-RU"/>
        </w:rPr>
        <w:t>В рамках</w:t>
      </w:r>
      <w:r>
        <w:rPr>
          <w:lang w:val="ru-RU"/>
        </w:rPr>
        <w:t xml:space="preserve"> пилотной программы, реализуемой с участ</w:t>
      </w:r>
      <w:r w:rsidR="00C57134">
        <w:rPr>
          <w:lang w:val="ru-RU"/>
        </w:rPr>
        <w:t>и</w:t>
      </w:r>
      <w:r>
        <w:rPr>
          <w:lang w:val="ru-RU"/>
        </w:rPr>
        <w:t>ем Ведомства</w:t>
      </w:r>
      <w:r w:rsidR="000C4CBD" w:rsidRPr="000C4CBD">
        <w:rPr>
          <w:lang w:val="ru-RU"/>
        </w:rPr>
        <w:t xml:space="preserve"> по патентам и товарным знакам США</w:t>
      </w:r>
      <w:r w:rsidR="0058760A" w:rsidRPr="000C4CBD">
        <w:rPr>
          <w:lang w:val="ru-RU"/>
        </w:rPr>
        <w:t xml:space="preserve"> (</w:t>
      </w:r>
      <w:r w:rsidR="000C4CBD" w:rsidRPr="000C4CBD">
        <w:rPr>
          <w:lang w:val="ru-RU"/>
        </w:rPr>
        <w:t>ВПТЗ США</w:t>
      </w:r>
      <w:r w:rsidR="0058760A" w:rsidRPr="000C4CBD">
        <w:rPr>
          <w:lang w:val="ru-RU"/>
        </w:rPr>
        <w:t xml:space="preserve">), </w:t>
      </w:r>
      <w:r>
        <w:rPr>
          <w:lang w:val="ru-RU"/>
        </w:rPr>
        <w:t>Европейского патентного ведомства</w:t>
      </w:r>
      <w:r w:rsidR="000C4CBD" w:rsidRPr="000C4CBD">
        <w:rPr>
          <w:lang w:val="ru-RU"/>
        </w:rPr>
        <w:t xml:space="preserve"> (ЕПВ) и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>Международного бюро</w:t>
      </w:r>
      <w:r w:rsidR="0058760A" w:rsidRPr="000C4CBD">
        <w:rPr>
          <w:lang w:val="ru-RU"/>
        </w:rPr>
        <w:t xml:space="preserve">, </w:t>
      </w:r>
      <w:r w:rsidR="000C4CBD" w:rsidRPr="000C4CBD">
        <w:rPr>
          <w:lang w:val="ru-RU"/>
        </w:rPr>
        <w:t>ВОИС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в настоящее время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 xml:space="preserve">получает </w:t>
      </w:r>
      <w:r>
        <w:rPr>
          <w:lang w:val="ru-RU"/>
        </w:rPr>
        <w:t>пошлины</w:t>
      </w:r>
      <w:r w:rsidR="000C4CBD" w:rsidRPr="000C4CBD">
        <w:rPr>
          <w:lang w:val="ru-RU"/>
        </w:rPr>
        <w:t xml:space="preserve"> за поиск </w:t>
      </w:r>
      <w:r>
        <w:rPr>
          <w:lang w:val="ru-RU"/>
        </w:rPr>
        <w:t xml:space="preserve">в </w:t>
      </w:r>
      <w:r w:rsidR="00C72611">
        <w:rPr>
          <w:lang w:val="ru-RU"/>
        </w:rPr>
        <w:t>долл</w:t>
      </w:r>
      <w:r>
        <w:rPr>
          <w:lang w:val="ru-RU"/>
        </w:rPr>
        <w:t>арах</w:t>
      </w:r>
      <w:r w:rsidR="00C72611">
        <w:rPr>
          <w:lang w:val="ru-RU"/>
        </w:rPr>
        <w:t xml:space="preserve"> США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в отношении</w:t>
      </w:r>
      <w:r w:rsidR="0058760A" w:rsidRPr="000C4CBD">
        <w:rPr>
          <w:lang w:val="ru-RU"/>
        </w:rPr>
        <w:t xml:space="preserve"> </w:t>
      </w:r>
      <w:r w:rsidRPr="000C4CBD">
        <w:rPr>
          <w:lang w:val="ru-RU"/>
        </w:rPr>
        <w:t>з</w:t>
      </w:r>
      <w:r w:rsidR="000C4CBD" w:rsidRPr="000C4CBD">
        <w:rPr>
          <w:lang w:val="ru-RU"/>
        </w:rPr>
        <w:t xml:space="preserve">аявок, подаваемых по процедуре </w:t>
      </w:r>
      <w:r w:rsidR="000C4CBD">
        <w:t>PCT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0C4CBD" w:rsidRPr="000C4CBD">
        <w:rPr>
          <w:lang w:val="ru-RU"/>
        </w:rPr>
        <w:t>ВПТЗ США</w:t>
      </w:r>
      <w:r>
        <w:rPr>
          <w:lang w:val="ru-RU"/>
        </w:rPr>
        <w:t>,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B14C2C">
        <w:rPr>
          <w:lang w:val="ru-RU"/>
        </w:rPr>
        <w:t>котор</w:t>
      </w:r>
      <w:r>
        <w:rPr>
          <w:lang w:val="ru-RU"/>
        </w:rPr>
        <w:t xml:space="preserve">ых </w:t>
      </w:r>
      <w:r w:rsidR="000C4CBD" w:rsidRPr="000C4CBD">
        <w:rPr>
          <w:lang w:val="ru-RU"/>
        </w:rPr>
        <w:t xml:space="preserve">ЕПВ </w:t>
      </w:r>
      <w:r w:rsidRPr="00B14C2C">
        <w:rPr>
          <w:lang w:val="ru-RU"/>
        </w:rPr>
        <w:t>является</w:t>
      </w:r>
      <w:r>
        <w:rPr>
          <w:lang w:val="ru-RU"/>
        </w:rPr>
        <w:t xml:space="preserve"> компетентным международным</w:t>
      </w:r>
      <w:r w:rsidR="000C4CBD" w:rsidRPr="000C4CBD">
        <w:rPr>
          <w:lang w:val="ru-RU"/>
        </w:rPr>
        <w:t xml:space="preserve"> пои</w:t>
      </w:r>
      <w:r>
        <w:rPr>
          <w:lang w:val="ru-RU"/>
        </w:rPr>
        <w:t>сковым</w:t>
      </w:r>
      <w:r w:rsidR="000C4CBD" w:rsidRPr="000C4CBD">
        <w:rPr>
          <w:lang w:val="ru-RU"/>
        </w:rPr>
        <w:t xml:space="preserve"> орган</w:t>
      </w:r>
      <w:r>
        <w:rPr>
          <w:lang w:val="ru-RU"/>
        </w:rPr>
        <w:t>ом</w:t>
      </w:r>
      <w:r w:rsidR="0058760A" w:rsidRPr="000C4CBD">
        <w:rPr>
          <w:lang w:val="ru-RU"/>
        </w:rPr>
        <w:t xml:space="preserve"> </w:t>
      </w:r>
      <w:r w:rsidR="00BC17B4">
        <w:rPr>
          <w:lang w:val="ru-RU"/>
        </w:rPr>
        <w:t xml:space="preserve">и получает </w:t>
      </w:r>
      <w:r w:rsidR="00BC17B4" w:rsidRPr="00BC17B4">
        <w:rPr>
          <w:lang w:val="ru-RU"/>
        </w:rPr>
        <w:t>соответствующ</w:t>
      </w:r>
      <w:r w:rsidR="00BC17B4">
        <w:rPr>
          <w:lang w:val="ru-RU"/>
        </w:rPr>
        <w:t xml:space="preserve">ие </w:t>
      </w:r>
      <w:r w:rsidR="000C4CBD" w:rsidRPr="000C4CBD">
        <w:rPr>
          <w:lang w:val="ru-RU"/>
        </w:rPr>
        <w:t>пошлин</w:t>
      </w:r>
      <w:r w:rsidR="00BC17B4">
        <w:rPr>
          <w:lang w:val="ru-RU"/>
        </w:rPr>
        <w:t>ы</w:t>
      </w:r>
      <w:r w:rsidR="000C4CBD" w:rsidRPr="000C4CBD">
        <w:rPr>
          <w:lang w:val="ru-RU"/>
        </w:rPr>
        <w:t xml:space="preserve"> </w:t>
      </w:r>
      <w:r w:rsidR="00D13E35" w:rsidRPr="00D13E35">
        <w:rPr>
          <w:lang w:val="ru-RU"/>
        </w:rPr>
        <w:t>в евро</w:t>
      </w:r>
      <w:r w:rsidR="00BC17B4">
        <w:rPr>
          <w:lang w:val="ru-RU"/>
        </w:rPr>
        <w:t xml:space="preserve">. </w:t>
      </w:r>
      <w:r w:rsidR="000C4CBD" w:rsidRPr="000C4CBD">
        <w:rPr>
          <w:lang w:val="ru-RU"/>
        </w:rPr>
        <w:t>ВОИС</w:t>
      </w:r>
      <w:r w:rsidR="0058760A" w:rsidRPr="004035E6">
        <w:rPr>
          <w:lang w:val="ru-RU"/>
        </w:rPr>
        <w:t xml:space="preserve"> </w:t>
      </w:r>
      <w:r w:rsidR="00BC17B4">
        <w:rPr>
          <w:lang w:val="ru-RU"/>
        </w:rPr>
        <w:t xml:space="preserve">использует суммы в </w:t>
      </w:r>
      <w:r w:rsidR="00BC17B4" w:rsidRPr="000C4CBD">
        <w:rPr>
          <w:lang w:val="ru-RU"/>
        </w:rPr>
        <w:t>евро</w:t>
      </w:r>
      <w:r w:rsidR="00BC17B4">
        <w:rPr>
          <w:lang w:val="ru-RU"/>
        </w:rPr>
        <w:t>, имеющиеся у нее на</w:t>
      </w:r>
      <w:r w:rsidR="00567528">
        <w:rPr>
          <w:lang w:val="ru-RU"/>
        </w:rPr>
        <w:t xml:space="preserve"> </w:t>
      </w:r>
      <w:r w:rsidR="00567528" w:rsidRPr="00567528">
        <w:rPr>
          <w:lang w:val="ru-RU"/>
        </w:rPr>
        <w:t>депозит</w:t>
      </w:r>
      <w:r w:rsidR="00567528">
        <w:rPr>
          <w:lang w:val="ru-RU"/>
        </w:rPr>
        <w:t xml:space="preserve">ном </w:t>
      </w:r>
      <w:r w:rsidR="00567528" w:rsidRPr="00567528">
        <w:rPr>
          <w:lang w:val="ru-RU"/>
        </w:rPr>
        <w:t>счет</w:t>
      </w:r>
      <w:r w:rsidR="00567528">
        <w:rPr>
          <w:lang w:val="ru-RU"/>
        </w:rPr>
        <w:t>у</w:t>
      </w:r>
      <w:r w:rsidR="00BC17B4">
        <w:rPr>
          <w:lang w:val="ru-RU"/>
        </w:rPr>
        <w:t xml:space="preserve">, для перечисления </w:t>
      </w:r>
      <w:r w:rsidR="00567528">
        <w:rPr>
          <w:lang w:val="ru-RU"/>
        </w:rPr>
        <w:t xml:space="preserve">в пользу </w:t>
      </w:r>
      <w:r w:rsidR="00BC17B4" w:rsidRPr="000C4CBD">
        <w:rPr>
          <w:lang w:val="ru-RU"/>
        </w:rPr>
        <w:t xml:space="preserve">ЕПВ </w:t>
      </w:r>
      <w:r w:rsidR="00BC17B4">
        <w:rPr>
          <w:lang w:val="ru-RU"/>
        </w:rPr>
        <w:t>таких пошлин</w:t>
      </w:r>
      <w:r w:rsidR="000C4CBD" w:rsidRPr="000C4CBD">
        <w:rPr>
          <w:lang w:val="ru-RU"/>
        </w:rPr>
        <w:t xml:space="preserve"> за поиск</w:t>
      </w:r>
      <w:r w:rsidR="00567528">
        <w:rPr>
          <w:lang w:val="ru-RU"/>
        </w:rPr>
        <w:t>, выраженных</w:t>
      </w:r>
      <w:r w:rsidR="000C4CBD" w:rsidRPr="000C4CBD">
        <w:rPr>
          <w:lang w:val="ru-RU"/>
        </w:rPr>
        <w:t xml:space="preserve"> </w:t>
      </w:r>
      <w:r w:rsidR="00D13E35" w:rsidRPr="00D13E35">
        <w:rPr>
          <w:lang w:val="ru-RU"/>
        </w:rPr>
        <w:t>в евро</w:t>
      </w:r>
      <w:r w:rsidR="00BC17B4">
        <w:rPr>
          <w:lang w:val="ru-RU"/>
        </w:rPr>
        <w:t xml:space="preserve">. </w:t>
      </w:r>
      <w:r w:rsidR="00BC17B4" w:rsidRPr="00BC17B4">
        <w:rPr>
          <w:lang w:val="ru-RU"/>
        </w:rPr>
        <w:t>Соответствующ</w:t>
      </w:r>
      <w:r w:rsidR="00BC17B4">
        <w:rPr>
          <w:lang w:val="ru-RU"/>
        </w:rPr>
        <w:t>ие суммы</w:t>
      </w:r>
      <w:r w:rsidR="00BC17B4" w:rsidRPr="000C4CBD">
        <w:rPr>
          <w:lang w:val="ru-RU"/>
        </w:rPr>
        <w:t xml:space="preserve"> </w:t>
      </w:r>
      <w:r w:rsidR="00BC17B4">
        <w:rPr>
          <w:lang w:val="ru-RU"/>
        </w:rPr>
        <w:t xml:space="preserve">в </w:t>
      </w:r>
      <w:r w:rsidR="00BC17B4" w:rsidRPr="000C4CBD">
        <w:rPr>
          <w:lang w:val="ru-RU"/>
        </w:rPr>
        <w:t xml:space="preserve">евро </w:t>
      </w:r>
      <w:r w:rsidR="000C4CBD" w:rsidRPr="000C4CBD">
        <w:rPr>
          <w:lang w:val="ru-RU"/>
        </w:rPr>
        <w:t>значительн</w:t>
      </w:r>
      <w:r w:rsidR="00BC17B4">
        <w:rPr>
          <w:lang w:val="ru-RU"/>
        </w:rPr>
        <w:t>ы</w:t>
      </w:r>
      <w:r w:rsidR="00567528">
        <w:rPr>
          <w:lang w:val="ru-RU"/>
        </w:rPr>
        <w:t xml:space="preserve">: </w:t>
      </w:r>
      <w:r w:rsidR="000C4CBD" w:rsidRPr="000C4CBD">
        <w:rPr>
          <w:lang w:val="ru-RU"/>
        </w:rPr>
        <w:t xml:space="preserve">в 2014 г. </w:t>
      </w:r>
      <w:r w:rsidR="00567528">
        <w:rPr>
          <w:lang w:val="ru-RU"/>
        </w:rPr>
        <w:t xml:space="preserve">они составляли </w:t>
      </w:r>
      <w:r w:rsidR="00BC17B4" w:rsidRPr="00BC17B4">
        <w:rPr>
          <w:lang w:val="ru-RU"/>
        </w:rPr>
        <w:t>эквивалент</w:t>
      </w:r>
      <w:r w:rsidR="00BC17B4">
        <w:rPr>
          <w:lang w:val="ru-RU"/>
        </w:rPr>
        <w:t xml:space="preserve"> </w:t>
      </w:r>
      <w:r w:rsidR="00BC17B4" w:rsidRPr="000C4CBD">
        <w:rPr>
          <w:lang w:val="ru-RU"/>
        </w:rPr>
        <w:t>51</w:t>
      </w:r>
      <w:r w:rsidR="00BC17B4">
        <w:rPr>
          <w:lang w:val="ru-RU"/>
        </w:rPr>
        <w:t>,</w:t>
      </w:r>
      <w:r w:rsidR="00BC17B4" w:rsidRPr="000C4CBD">
        <w:rPr>
          <w:lang w:val="ru-RU"/>
        </w:rPr>
        <w:t xml:space="preserve">8 </w:t>
      </w:r>
      <w:r w:rsidR="00BC17B4">
        <w:rPr>
          <w:lang w:val="ru-RU"/>
        </w:rPr>
        <w:t xml:space="preserve">млн. долл. США. </w:t>
      </w:r>
      <w:r w:rsidR="00BC17B4" w:rsidRPr="000C4CBD">
        <w:rPr>
          <w:lang w:val="ru-RU"/>
        </w:rPr>
        <w:t>В</w:t>
      </w:r>
      <w:r w:rsidR="000C4CBD" w:rsidRPr="000C4CBD">
        <w:rPr>
          <w:lang w:val="ru-RU"/>
        </w:rPr>
        <w:t xml:space="preserve"> настоящее время</w:t>
      </w:r>
      <w:r w:rsidR="0058760A" w:rsidRPr="000C4CBD">
        <w:rPr>
          <w:lang w:val="ru-RU"/>
        </w:rPr>
        <w:t xml:space="preserve"> </w:t>
      </w:r>
      <w:r w:rsidR="00BC17B4">
        <w:rPr>
          <w:lang w:val="ru-RU"/>
        </w:rPr>
        <w:t xml:space="preserve">эта </w:t>
      </w:r>
      <w:r w:rsidR="00BC17B4" w:rsidRPr="000C4CBD">
        <w:rPr>
          <w:lang w:val="ru-RU"/>
        </w:rPr>
        <w:t xml:space="preserve">процедура </w:t>
      </w:r>
      <w:r w:rsidR="00BC17B4">
        <w:rPr>
          <w:lang w:val="ru-RU"/>
        </w:rPr>
        <w:t xml:space="preserve">не имеет никаких </w:t>
      </w:r>
      <w:r w:rsidR="00BC17B4" w:rsidRPr="00BC17B4">
        <w:rPr>
          <w:lang w:val="ru-RU"/>
        </w:rPr>
        <w:t>последстви</w:t>
      </w:r>
      <w:r w:rsidR="00BC17B4">
        <w:rPr>
          <w:lang w:val="ru-RU"/>
        </w:rPr>
        <w:t xml:space="preserve">й в </w:t>
      </w:r>
      <w:r w:rsidR="00567528">
        <w:rPr>
          <w:lang w:val="ru-RU"/>
        </w:rPr>
        <w:t xml:space="preserve">виде </w:t>
      </w:r>
      <w:r w:rsidR="00BC17B4">
        <w:rPr>
          <w:lang w:val="ru-RU"/>
        </w:rPr>
        <w:t>курсовых разниц</w:t>
      </w:r>
      <w:r w:rsidR="0058760A" w:rsidRPr="000C4CBD">
        <w:rPr>
          <w:lang w:val="ru-RU"/>
        </w:rPr>
        <w:t xml:space="preserve">, </w:t>
      </w:r>
      <w:r w:rsidR="000C4CBD" w:rsidRPr="000C4CBD">
        <w:rPr>
          <w:lang w:val="ru-RU"/>
        </w:rPr>
        <w:t>поскольку операция</w:t>
      </w:r>
      <w:r w:rsidR="0058760A" w:rsidRPr="000C4CBD">
        <w:rPr>
          <w:lang w:val="ru-RU"/>
        </w:rPr>
        <w:t xml:space="preserve"> </w:t>
      </w:r>
      <w:r w:rsidR="00BC17B4">
        <w:rPr>
          <w:lang w:val="ru-RU"/>
        </w:rPr>
        <w:t xml:space="preserve">осуществляется целиком </w:t>
      </w:r>
      <w:r w:rsidR="000C4CBD" w:rsidRPr="000C4CBD">
        <w:rPr>
          <w:lang w:val="ru-RU"/>
        </w:rPr>
        <w:t xml:space="preserve">в течение </w:t>
      </w:r>
      <w:r w:rsidR="00BC17B4">
        <w:rPr>
          <w:lang w:val="ru-RU"/>
        </w:rPr>
        <w:t>одного</w:t>
      </w:r>
      <w:r w:rsidR="0058760A" w:rsidRPr="000C4CBD">
        <w:rPr>
          <w:lang w:val="ru-RU"/>
        </w:rPr>
        <w:t xml:space="preserve"> </w:t>
      </w:r>
      <w:r w:rsidR="00BC17B4">
        <w:rPr>
          <w:lang w:val="ru-RU"/>
        </w:rPr>
        <w:t>календарного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месяц</w:t>
      </w:r>
      <w:r w:rsidR="00BC17B4">
        <w:rPr>
          <w:lang w:val="ru-RU"/>
        </w:rPr>
        <w:t>а,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без</w:t>
      </w:r>
      <w:r w:rsidR="0058760A" w:rsidRPr="000C4CBD">
        <w:rPr>
          <w:lang w:val="ru-RU"/>
        </w:rPr>
        <w:t xml:space="preserve"> </w:t>
      </w:r>
      <w:r w:rsidR="00BC17B4" w:rsidRPr="000C4CBD">
        <w:rPr>
          <w:lang w:val="ru-RU"/>
        </w:rPr>
        <w:t>колебани</w:t>
      </w:r>
      <w:r w:rsidR="00BC17B4" w:rsidRPr="00BC17B4">
        <w:rPr>
          <w:lang w:val="ru-RU"/>
        </w:rPr>
        <w:t xml:space="preserve">й </w:t>
      </w:r>
      <w:r w:rsidR="00D13E35">
        <w:rPr>
          <w:lang w:val="ru-RU"/>
        </w:rPr>
        <w:t>валют</w:t>
      </w:r>
      <w:r w:rsidR="00BC17B4">
        <w:rPr>
          <w:lang w:val="ru-RU"/>
        </w:rPr>
        <w:t>ных</w:t>
      </w:r>
      <w:r w:rsidR="0058760A" w:rsidRPr="000C4CBD">
        <w:rPr>
          <w:lang w:val="ru-RU"/>
        </w:rPr>
        <w:t xml:space="preserve"> </w:t>
      </w:r>
      <w:r w:rsidR="00BC17B4">
        <w:rPr>
          <w:lang w:val="ru-RU"/>
        </w:rPr>
        <w:t>курсов</w:t>
      </w:r>
      <w:r w:rsidR="0058760A" w:rsidRPr="000C4CBD">
        <w:rPr>
          <w:lang w:val="ru-RU"/>
        </w:rPr>
        <w:t>.</w:t>
      </w:r>
    </w:p>
    <w:p w:rsidR="0058760A" w:rsidRPr="000C4CBD" w:rsidRDefault="0058760A" w:rsidP="00F516DC">
      <w:pPr>
        <w:rPr>
          <w:lang w:val="ru-RU"/>
        </w:rPr>
      </w:pPr>
    </w:p>
    <w:p w:rsidR="0058760A" w:rsidRPr="00BC17B4" w:rsidRDefault="000C4CBD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0C4CBD">
        <w:rPr>
          <w:lang w:val="ru-RU"/>
        </w:rPr>
        <w:t>Однако</w:t>
      </w:r>
      <w:r w:rsidR="0058760A" w:rsidRPr="000C4CBD">
        <w:rPr>
          <w:lang w:val="ru-RU"/>
        </w:rPr>
        <w:t xml:space="preserve">, </w:t>
      </w:r>
      <w:r w:rsidR="00BC17B4">
        <w:rPr>
          <w:lang w:val="ru-RU"/>
        </w:rPr>
        <w:t xml:space="preserve">как указано в </w:t>
      </w:r>
      <w:r w:rsidRPr="000C4CBD">
        <w:rPr>
          <w:lang w:val="ru-RU"/>
        </w:rPr>
        <w:t>пункт</w:t>
      </w:r>
      <w:r w:rsidR="00BC17B4">
        <w:rPr>
          <w:lang w:val="ru-RU"/>
        </w:rPr>
        <w:t>е</w:t>
      </w:r>
      <w:r w:rsidR="0058760A" w:rsidRPr="000C4CBD">
        <w:rPr>
          <w:lang w:val="ru-RU"/>
        </w:rPr>
        <w:t xml:space="preserve"> 12 </w:t>
      </w:r>
      <w:r w:rsidRPr="000C4CBD">
        <w:rPr>
          <w:lang w:val="ru-RU"/>
        </w:rPr>
        <w:t>выше</w:t>
      </w:r>
      <w:r w:rsidR="0058760A" w:rsidRPr="000C4CBD">
        <w:rPr>
          <w:lang w:val="ru-RU"/>
        </w:rPr>
        <w:t xml:space="preserve">, </w:t>
      </w:r>
      <w:r w:rsidRPr="000C4CBD">
        <w:rPr>
          <w:lang w:val="ru-RU"/>
        </w:rPr>
        <w:t>ВОИС</w:t>
      </w:r>
      <w:r w:rsidR="0058760A" w:rsidRPr="000C4CBD">
        <w:rPr>
          <w:lang w:val="ru-RU"/>
        </w:rPr>
        <w:t xml:space="preserve"> </w:t>
      </w:r>
      <w:r w:rsidR="00BC17B4">
        <w:rPr>
          <w:lang w:val="ru-RU"/>
        </w:rPr>
        <w:t xml:space="preserve">может </w:t>
      </w:r>
      <w:r w:rsidR="00567528">
        <w:rPr>
          <w:lang w:val="ru-RU"/>
        </w:rPr>
        <w:t xml:space="preserve">защищать </w:t>
      </w:r>
      <w:r w:rsidR="00BC17B4">
        <w:rPr>
          <w:lang w:val="ru-RU"/>
        </w:rPr>
        <w:t>свои поступления</w:t>
      </w:r>
      <w:r w:rsidR="005E622D">
        <w:rPr>
          <w:lang w:val="ru-RU"/>
        </w:rPr>
        <w:t xml:space="preserve"> </w:t>
      </w:r>
      <w:r w:rsidR="00BC17B4">
        <w:rPr>
          <w:lang w:val="ru-RU"/>
        </w:rPr>
        <w:t>в той или иной валюте</w:t>
      </w:r>
      <w:r w:rsidR="0058760A" w:rsidRPr="000C4CBD">
        <w:rPr>
          <w:lang w:val="ru-RU"/>
        </w:rPr>
        <w:t xml:space="preserve"> </w:t>
      </w:r>
      <w:r w:rsidR="00BC17B4">
        <w:rPr>
          <w:lang w:val="ru-RU"/>
        </w:rPr>
        <w:t xml:space="preserve">от </w:t>
      </w:r>
      <w:r w:rsidR="00567528">
        <w:rPr>
          <w:lang w:val="ru-RU"/>
        </w:rPr>
        <w:t xml:space="preserve">колебаний </w:t>
      </w:r>
      <w:r w:rsidR="00567528" w:rsidRPr="00567528">
        <w:rPr>
          <w:lang w:val="ru-RU"/>
        </w:rPr>
        <w:t>валют</w:t>
      </w:r>
      <w:r w:rsidR="00567528">
        <w:rPr>
          <w:lang w:val="ru-RU"/>
        </w:rPr>
        <w:t xml:space="preserve">ных </w:t>
      </w:r>
      <w:r w:rsidR="00567528" w:rsidRPr="000C4CBD">
        <w:rPr>
          <w:lang w:val="ru-RU"/>
        </w:rPr>
        <w:t>курс</w:t>
      </w:r>
      <w:r w:rsidR="00567528">
        <w:rPr>
          <w:lang w:val="ru-RU"/>
        </w:rPr>
        <w:t xml:space="preserve">ов </w:t>
      </w:r>
      <w:r w:rsidR="00BC17B4" w:rsidRPr="000C4CBD">
        <w:rPr>
          <w:lang w:val="ru-RU"/>
        </w:rPr>
        <w:t xml:space="preserve">только </w:t>
      </w:r>
      <w:r w:rsidR="00BC17B4">
        <w:rPr>
          <w:lang w:val="ru-RU"/>
        </w:rPr>
        <w:t xml:space="preserve">в пределах </w:t>
      </w:r>
      <w:r w:rsidRPr="000C4CBD">
        <w:rPr>
          <w:lang w:val="ru-RU"/>
        </w:rPr>
        <w:t>чист</w:t>
      </w:r>
      <w:r w:rsidR="00BC17B4">
        <w:rPr>
          <w:lang w:val="ru-RU"/>
        </w:rPr>
        <w:t>ой</w:t>
      </w:r>
      <w:r w:rsidR="0058760A" w:rsidRPr="000C4CBD">
        <w:rPr>
          <w:lang w:val="ru-RU"/>
        </w:rPr>
        <w:t xml:space="preserve"> </w:t>
      </w:r>
      <w:r w:rsidR="00BC17B4">
        <w:rPr>
          <w:lang w:val="ru-RU"/>
        </w:rPr>
        <w:t>суммы</w:t>
      </w:r>
      <w:r w:rsidR="0058760A" w:rsidRPr="000C4CBD">
        <w:rPr>
          <w:lang w:val="ru-RU"/>
        </w:rPr>
        <w:t xml:space="preserve"> </w:t>
      </w:r>
      <w:r w:rsidR="00BC17B4" w:rsidRPr="00BC17B4">
        <w:rPr>
          <w:lang w:val="ru-RU"/>
        </w:rPr>
        <w:t>средств</w:t>
      </w:r>
      <w:r w:rsidR="00BC17B4">
        <w:rPr>
          <w:lang w:val="ru-RU"/>
        </w:rPr>
        <w:t xml:space="preserve"> в </w:t>
      </w:r>
      <w:r w:rsidR="00567528" w:rsidRPr="00567528">
        <w:rPr>
          <w:lang w:val="ru-RU"/>
        </w:rPr>
        <w:t>соответствующ</w:t>
      </w:r>
      <w:r w:rsidR="00567528">
        <w:rPr>
          <w:lang w:val="ru-RU"/>
        </w:rPr>
        <w:t>ей валюте, которая имеется</w:t>
      </w:r>
      <w:r w:rsidR="00BC17B4">
        <w:rPr>
          <w:lang w:val="ru-RU"/>
        </w:rPr>
        <w:t xml:space="preserve"> в ее </w:t>
      </w:r>
      <w:r w:rsidR="00BC17B4" w:rsidRPr="00BC17B4">
        <w:rPr>
          <w:lang w:val="ru-RU" w:eastAsia="en-US"/>
        </w:rPr>
        <w:t>распоряжени</w:t>
      </w:r>
      <w:r w:rsidR="00BC17B4">
        <w:rPr>
          <w:lang w:val="ru-RU"/>
        </w:rPr>
        <w:t xml:space="preserve">и </w:t>
      </w:r>
      <w:r w:rsidRPr="000C4CBD">
        <w:rPr>
          <w:lang w:val="ru-RU"/>
        </w:rPr>
        <w:t>каждый</w:t>
      </w:r>
      <w:r w:rsidR="0058760A" w:rsidRPr="000C4CBD">
        <w:rPr>
          <w:lang w:val="ru-RU"/>
        </w:rPr>
        <w:t xml:space="preserve"> </w:t>
      </w:r>
      <w:r w:rsidRPr="000C4CBD">
        <w:rPr>
          <w:lang w:val="ru-RU"/>
        </w:rPr>
        <w:t>месяц</w:t>
      </w:r>
      <w:r w:rsidR="00BC17B4">
        <w:rPr>
          <w:lang w:val="ru-RU"/>
        </w:rPr>
        <w:t xml:space="preserve">. </w:t>
      </w:r>
      <w:r w:rsidRPr="000C4CBD">
        <w:rPr>
          <w:lang w:val="ru-RU"/>
        </w:rPr>
        <w:t>Если</w:t>
      </w:r>
      <w:r w:rsidR="0058760A" w:rsidRPr="000C4CBD">
        <w:rPr>
          <w:lang w:val="ru-RU"/>
        </w:rPr>
        <w:t xml:space="preserve"> </w:t>
      </w:r>
      <w:r w:rsidR="00567528">
        <w:rPr>
          <w:lang w:val="ru-RU"/>
        </w:rPr>
        <w:t xml:space="preserve">применяемая </w:t>
      </w:r>
      <w:r w:rsidR="00BC17B4" w:rsidRPr="00BC17B4">
        <w:rPr>
          <w:lang w:val="ru-RU"/>
        </w:rPr>
        <w:t>в настоящее время</w:t>
      </w:r>
      <w:r w:rsidR="00BC17B4">
        <w:rPr>
          <w:lang w:val="ru-RU"/>
        </w:rPr>
        <w:t xml:space="preserve"> </w:t>
      </w:r>
      <w:r w:rsidR="00567528">
        <w:rPr>
          <w:lang w:val="ru-RU"/>
        </w:rPr>
        <w:t>процедура</w:t>
      </w:r>
      <w:r w:rsidRPr="000C4CBD">
        <w:rPr>
          <w:lang w:val="ru-RU"/>
        </w:rPr>
        <w:t xml:space="preserve"> </w:t>
      </w:r>
      <w:r w:rsidR="00BC17B4">
        <w:rPr>
          <w:lang w:val="ru-RU"/>
        </w:rPr>
        <w:t xml:space="preserve">перечисления </w:t>
      </w:r>
      <w:r w:rsidR="00BC17B4" w:rsidRPr="00BC17B4">
        <w:rPr>
          <w:lang w:val="ru-RU"/>
        </w:rPr>
        <w:t>средств</w:t>
      </w:r>
      <w:r w:rsidR="00BC17B4">
        <w:rPr>
          <w:lang w:val="ru-RU"/>
        </w:rPr>
        <w:t xml:space="preserve"> </w:t>
      </w:r>
      <w:r w:rsidRPr="000C4CBD">
        <w:rPr>
          <w:lang w:val="ru-RU"/>
        </w:rPr>
        <w:t xml:space="preserve">ЕПВ </w:t>
      </w:r>
      <w:r w:rsidR="00BC17B4">
        <w:rPr>
          <w:lang w:val="ru-RU"/>
        </w:rPr>
        <w:t xml:space="preserve">будет использоваться </w:t>
      </w:r>
      <w:r w:rsidR="00567528">
        <w:rPr>
          <w:lang w:val="ru-RU"/>
        </w:rPr>
        <w:t xml:space="preserve">и </w:t>
      </w:r>
      <w:r w:rsidR="00BC17B4">
        <w:rPr>
          <w:lang w:val="ru-RU"/>
        </w:rPr>
        <w:t>далее</w:t>
      </w:r>
      <w:r w:rsidR="0058760A" w:rsidRPr="000C4CBD">
        <w:rPr>
          <w:lang w:val="ru-RU"/>
        </w:rPr>
        <w:t xml:space="preserve">, </w:t>
      </w:r>
      <w:r w:rsidRPr="000C4CBD">
        <w:rPr>
          <w:lang w:val="ru-RU"/>
        </w:rPr>
        <w:t>ВОИС</w:t>
      </w:r>
      <w:r w:rsidR="0058760A" w:rsidRPr="000C4CBD">
        <w:rPr>
          <w:lang w:val="ru-RU"/>
        </w:rPr>
        <w:t xml:space="preserve"> </w:t>
      </w:r>
      <w:r w:rsidR="00BC17B4" w:rsidRPr="000C4CBD">
        <w:rPr>
          <w:lang w:val="ru-RU"/>
        </w:rPr>
        <w:t>каждый</w:t>
      </w:r>
      <w:r w:rsidR="00BC17B4" w:rsidRPr="00BC17B4">
        <w:rPr>
          <w:lang w:val="ru-RU"/>
        </w:rPr>
        <w:t xml:space="preserve"> </w:t>
      </w:r>
      <w:r w:rsidR="00BC17B4" w:rsidRPr="000C4CBD">
        <w:rPr>
          <w:lang w:val="ru-RU"/>
        </w:rPr>
        <w:t>месяц</w:t>
      </w:r>
      <w:r w:rsidR="00BC17B4">
        <w:rPr>
          <w:lang w:val="ru-RU"/>
        </w:rPr>
        <w:t xml:space="preserve"> будет иметь </w:t>
      </w:r>
      <w:r w:rsidR="00567528">
        <w:rPr>
          <w:lang w:val="ru-RU"/>
        </w:rPr>
        <w:t xml:space="preserve">на своем </w:t>
      </w:r>
      <w:r w:rsidR="00567528" w:rsidRPr="00567528">
        <w:rPr>
          <w:lang w:val="ru-RU"/>
        </w:rPr>
        <w:t>счет</w:t>
      </w:r>
      <w:r w:rsidR="00567528">
        <w:rPr>
          <w:lang w:val="ru-RU"/>
        </w:rPr>
        <w:t xml:space="preserve">у </w:t>
      </w:r>
      <w:r w:rsidR="00BC17B4">
        <w:rPr>
          <w:lang w:val="ru-RU"/>
        </w:rPr>
        <w:t xml:space="preserve">дополнительные </w:t>
      </w:r>
      <w:r w:rsidR="00BC17B4" w:rsidRPr="00BC17B4">
        <w:rPr>
          <w:lang w:val="ru-RU"/>
        </w:rPr>
        <w:t>средств</w:t>
      </w:r>
      <w:r w:rsidR="00BC17B4">
        <w:rPr>
          <w:lang w:val="ru-RU"/>
        </w:rPr>
        <w:t xml:space="preserve">а в </w:t>
      </w:r>
      <w:r w:rsidR="00C72611">
        <w:rPr>
          <w:lang w:val="ru-RU"/>
        </w:rPr>
        <w:t>долл</w:t>
      </w:r>
      <w:r w:rsidR="00BC17B4">
        <w:rPr>
          <w:lang w:val="ru-RU"/>
        </w:rPr>
        <w:t>арах</w:t>
      </w:r>
      <w:r w:rsidR="00C72611">
        <w:rPr>
          <w:lang w:val="ru-RU"/>
        </w:rPr>
        <w:t xml:space="preserve"> США</w:t>
      </w:r>
      <w:r w:rsidR="0058760A" w:rsidRPr="00BC17B4">
        <w:rPr>
          <w:lang w:val="ru-RU"/>
        </w:rPr>
        <w:t xml:space="preserve"> </w:t>
      </w:r>
      <w:r w:rsidRPr="000C4CBD">
        <w:rPr>
          <w:lang w:val="ru-RU"/>
        </w:rPr>
        <w:t>и</w:t>
      </w:r>
      <w:r w:rsidR="0058760A" w:rsidRPr="00BC17B4">
        <w:rPr>
          <w:lang w:val="ru-RU"/>
        </w:rPr>
        <w:t xml:space="preserve"> </w:t>
      </w:r>
      <w:r w:rsidR="00BC17B4">
        <w:rPr>
          <w:lang w:val="ru-RU"/>
        </w:rPr>
        <w:t>меньше</w:t>
      </w:r>
      <w:r w:rsidR="0058760A" w:rsidRPr="00BC17B4">
        <w:rPr>
          <w:lang w:val="ru-RU"/>
        </w:rPr>
        <w:t xml:space="preserve"> </w:t>
      </w:r>
      <w:r w:rsidR="00BC17B4" w:rsidRPr="00BC17B4">
        <w:rPr>
          <w:lang w:val="ru-RU"/>
        </w:rPr>
        <w:t>средств</w:t>
      </w:r>
      <w:r w:rsidR="00BC17B4">
        <w:rPr>
          <w:lang w:val="ru-RU"/>
        </w:rPr>
        <w:t xml:space="preserve"> в </w:t>
      </w:r>
      <w:r w:rsidR="00BC17B4" w:rsidRPr="000C4CBD">
        <w:rPr>
          <w:lang w:val="ru-RU"/>
        </w:rPr>
        <w:t>евро</w:t>
      </w:r>
      <w:r w:rsidR="0058760A" w:rsidRPr="00BC17B4">
        <w:rPr>
          <w:lang w:val="ru-RU"/>
        </w:rPr>
        <w:t xml:space="preserve">, </w:t>
      </w:r>
      <w:r w:rsidR="00BC17B4">
        <w:rPr>
          <w:lang w:val="ru-RU"/>
        </w:rPr>
        <w:t xml:space="preserve">что существенно меняет пропорции </w:t>
      </w:r>
      <w:r w:rsidRPr="000C4CBD">
        <w:rPr>
          <w:lang w:val="ru-RU"/>
        </w:rPr>
        <w:t>чист</w:t>
      </w:r>
      <w:r w:rsidR="00BC17B4">
        <w:rPr>
          <w:lang w:val="ru-RU"/>
        </w:rPr>
        <w:t xml:space="preserve">ых наличных сумм в этих </w:t>
      </w:r>
      <w:r w:rsidRPr="000C4CBD">
        <w:rPr>
          <w:lang w:val="ru-RU"/>
        </w:rPr>
        <w:t>валют</w:t>
      </w:r>
      <w:r w:rsidR="00BC17B4">
        <w:rPr>
          <w:lang w:val="ru-RU"/>
        </w:rPr>
        <w:t>ах</w:t>
      </w:r>
      <w:r w:rsidR="0058760A" w:rsidRPr="00BC17B4">
        <w:rPr>
          <w:lang w:val="ru-RU"/>
        </w:rPr>
        <w:t xml:space="preserve">, </w:t>
      </w:r>
      <w:r w:rsidR="00567528">
        <w:rPr>
          <w:lang w:val="ru-RU"/>
        </w:rPr>
        <w:t xml:space="preserve">о </w:t>
      </w:r>
      <w:r w:rsidR="00567528" w:rsidRPr="00567528">
        <w:rPr>
          <w:lang w:val="ru-RU"/>
        </w:rPr>
        <w:t>котор</w:t>
      </w:r>
      <w:r w:rsidR="00567528">
        <w:rPr>
          <w:lang w:val="ru-RU"/>
        </w:rPr>
        <w:t xml:space="preserve">ых шла речь </w:t>
      </w:r>
      <w:r w:rsidR="00BC17B4">
        <w:rPr>
          <w:lang w:val="ru-RU"/>
        </w:rPr>
        <w:t xml:space="preserve">в </w:t>
      </w:r>
      <w:r w:rsidRPr="000C4CBD">
        <w:rPr>
          <w:lang w:val="ru-RU"/>
        </w:rPr>
        <w:t>пункт</w:t>
      </w:r>
      <w:r w:rsidR="00BC17B4">
        <w:rPr>
          <w:lang w:val="ru-RU"/>
        </w:rPr>
        <w:t>е</w:t>
      </w:r>
      <w:r w:rsidR="0058760A" w:rsidRPr="00BC17B4">
        <w:rPr>
          <w:lang w:val="ru-RU"/>
        </w:rPr>
        <w:t xml:space="preserve"> 12 </w:t>
      </w:r>
      <w:r w:rsidRPr="000C4CBD">
        <w:rPr>
          <w:lang w:val="ru-RU"/>
        </w:rPr>
        <w:t>выше</w:t>
      </w:r>
      <w:r w:rsidR="00BC17B4">
        <w:rPr>
          <w:lang w:val="ru-RU"/>
        </w:rPr>
        <w:t xml:space="preserve">. </w:t>
      </w:r>
    </w:p>
    <w:p w:rsidR="0058760A" w:rsidRPr="00BC17B4" w:rsidRDefault="0058760A" w:rsidP="00F516DC">
      <w:pPr>
        <w:rPr>
          <w:lang w:val="ru-RU"/>
        </w:rPr>
      </w:pPr>
    </w:p>
    <w:p w:rsidR="0058760A" w:rsidRPr="000C4CBD" w:rsidRDefault="000C4CBD" w:rsidP="00F516DC">
      <w:pPr>
        <w:pStyle w:val="Salutation"/>
        <w:tabs>
          <w:tab w:val="clear" w:pos="709"/>
          <w:tab w:val="num" w:pos="567"/>
        </w:tabs>
        <w:spacing w:after="120"/>
        <w:ind w:left="0"/>
        <w:rPr>
          <w:lang w:val="ru-RU"/>
        </w:rPr>
      </w:pPr>
      <w:r w:rsidRPr="000C4CBD">
        <w:rPr>
          <w:lang w:val="ru-RU"/>
        </w:rPr>
        <w:t>В настоящее время</w:t>
      </w:r>
      <w:r w:rsidR="0058760A" w:rsidRPr="000C4CBD">
        <w:rPr>
          <w:lang w:val="ru-RU"/>
        </w:rPr>
        <w:t xml:space="preserve"> </w:t>
      </w:r>
      <w:r w:rsidR="001742F1">
        <w:rPr>
          <w:lang w:val="ru-RU"/>
        </w:rPr>
        <w:t xml:space="preserve">эта практика имеет </w:t>
      </w:r>
      <w:r w:rsidR="001742F1" w:rsidRPr="001742F1">
        <w:rPr>
          <w:lang w:val="ru-RU"/>
        </w:rPr>
        <w:t>характер</w:t>
      </w:r>
      <w:r w:rsidR="001742F1">
        <w:rPr>
          <w:lang w:val="ru-RU"/>
        </w:rPr>
        <w:t xml:space="preserve"> пилотного </w:t>
      </w:r>
      <w:r w:rsidRPr="000C4CBD">
        <w:rPr>
          <w:lang w:val="ru-RU"/>
        </w:rPr>
        <w:t>проекта</w:t>
      </w:r>
      <w:r w:rsidR="001742F1">
        <w:rPr>
          <w:lang w:val="ru-RU"/>
        </w:rPr>
        <w:t xml:space="preserve">, </w:t>
      </w:r>
      <w:r w:rsidR="001742F1" w:rsidRPr="001742F1">
        <w:rPr>
          <w:lang w:val="ru-RU"/>
        </w:rPr>
        <w:t>результат</w:t>
      </w:r>
      <w:r w:rsidR="001742F1">
        <w:rPr>
          <w:lang w:val="ru-RU"/>
        </w:rPr>
        <w:t xml:space="preserve">ы которого подлежат </w:t>
      </w:r>
      <w:r w:rsidRPr="000C4CBD">
        <w:rPr>
          <w:lang w:val="ru-RU"/>
        </w:rPr>
        <w:t>ежегодн</w:t>
      </w:r>
      <w:r w:rsidR="00567528">
        <w:rPr>
          <w:lang w:val="ru-RU"/>
        </w:rPr>
        <w:t>ой переоценке</w:t>
      </w:r>
      <w:r w:rsidR="001742F1">
        <w:rPr>
          <w:lang w:val="ru-RU"/>
        </w:rPr>
        <w:t xml:space="preserve">. Существуют </w:t>
      </w:r>
      <w:r w:rsidR="001742F1" w:rsidRPr="001742F1">
        <w:rPr>
          <w:lang w:val="ru-RU"/>
        </w:rPr>
        <w:t>следующ</w:t>
      </w:r>
      <w:r w:rsidR="001742F1">
        <w:rPr>
          <w:lang w:val="ru-RU"/>
        </w:rPr>
        <w:t xml:space="preserve">ие </w:t>
      </w:r>
      <w:r w:rsidRPr="000C4CBD">
        <w:rPr>
          <w:lang w:val="ru-RU"/>
        </w:rPr>
        <w:t>альтернатив</w:t>
      </w:r>
      <w:r w:rsidR="001742F1">
        <w:rPr>
          <w:lang w:val="ru-RU"/>
        </w:rPr>
        <w:t>ные</w:t>
      </w:r>
      <w:r w:rsidR="0058760A" w:rsidRPr="000C4CBD">
        <w:rPr>
          <w:lang w:val="ru-RU"/>
        </w:rPr>
        <w:t xml:space="preserve"> </w:t>
      </w:r>
      <w:r w:rsidR="001742F1">
        <w:rPr>
          <w:lang w:val="ru-RU"/>
        </w:rPr>
        <w:t xml:space="preserve">стратегии, позволяющие </w:t>
      </w:r>
      <w:r w:rsidRPr="000C4CBD">
        <w:rPr>
          <w:lang w:val="ru-RU"/>
        </w:rPr>
        <w:t>ВОИС</w:t>
      </w:r>
      <w:r w:rsidR="0058760A" w:rsidRPr="000C4CBD">
        <w:rPr>
          <w:lang w:val="ru-RU"/>
        </w:rPr>
        <w:t xml:space="preserve"> </w:t>
      </w:r>
      <w:r w:rsidR="001742F1">
        <w:rPr>
          <w:lang w:val="ru-RU"/>
        </w:rPr>
        <w:t xml:space="preserve">продолжить применение </w:t>
      </w:r>
      <w:r w:rsidR="001742F1" w:rsidRPr="001742F1">
        <w:rPr>
          <w:snapToGrid w:val="0"/>
          <w:lang w:val="ru-RU"/>
        </w:rPr>
        <w:t>данн</w:t>
      </w:r>
      <w:r w:rsidR="001742F1">
        <w:rPr>
          <w:lang w:val="ru-RU"/>
        </w:rPr>
        <w:t>ой практики</w:t>
      </w:r>
      <w:r w:rsidR="0058760A" w:rsidRPr="000C4CBD">
        <w:rPr>
          <w:lang w:val="ru-RU"/>
        </w:rPr>
        <w:t>:</w:t>
      </w:r>
    </w:p>
    <w:p w:rsidR="0058760A" w:rsidRPr="000C4CBD" w:rsidRDefault="00567528" w:rsidP="005A3271">
      <w:pPr>
        <w:pStyle w:val="ONUME"/>
        <w:numPr>
          <w:ilvl w:val="1"/>
          <w:numId w:val="8"/>
        </w:numPr>
        <w:rPr>
          <w:lang w:val="ru-RU"/>
        </w:rPr>
      </w:pPr>
      <w:r>
        <w:rPr>
          <w:lang w:val="ru-RU"/>
        </w:rPr>
        <w:t>Продолжа</w:t>
      </w:r>
      <w:r w:rsidR="002D4044">
        <w:rPr>
          <w:lang w:val="ru-RU"/>
        </w:rPr>
        <w:t xml:space="preserve">ть </w:t>
      </w:r>
      <w:r w:rsidR="002D4044" w:rsidRPr="002D4044">
        <w:rPr>
          <w:lang w:val="ru-RU"/>
        </w:rPr>
        <w:t>использова</w:t>
      </w:r>
      <w:r w:rsidR="00432AB6">
        <w:rPr>
          <w:lang w:val="ru-RU"/>
        </w:rPr>
        <w:t>ние</w:t>
      </w:r>
      <w:r w:rsidR="002D4044">
        <w:rPr>
          <w:lang w:val="ru-RU"/>
        </w:rPr>
        <w:t xml:space="preserve"> </w:t>
      </w:r>
      <w:r w:rsidR="00432AB6">
        <w:rPr>
          <w:lang w:val="ru-RU"/>
        </w:rPr>
        <w:t>сумм</w:t>
      </w:r>
      <w:r w:rsidR="002D4044">
        <w:rPr>
          <w:lang w:val="ru-RU"/>
        </w:rPr>
        <w:t xml:space="preserve"> в </w:t>
      </w:r>
      <w:r w:rsidR="002D4044" w:rsidRPr="000C4CBD">
        <w:rPr>
          <w:lang w:val="ru-RU"/>
        </w:rPr>
        <w:t>евро</w:t>
      </w:r>
      <w:r>
        <w:rPr>
          <w:lang w:val="ru-RU"/>
        </w:rPr>
        <w:t xml:space="preserve">, имеющихся в </w:t>
      </w:r>
      <w:r w:rsidRPr="00567528">
        <w:rPr>
          <w:lang w:val="ru-RU" w:eastAsia="en-US"/>
        </w:rPr>
        <w:t>распоряжени</w:t>
      </w:r>
      <w:r>
        <w:rPr>
          <w:lang w:val="ru-RU"/>
        </w:rPr>
        <w:t xml:space="preserve">и </w:t>
      </w:r>
      <w:r w:rsidRPr="00567528">
        <w:rPr>
          <w:lang w:val="ru-RU"/>
        </w:rPr>
        <w:t>Организаци</w:t>
      </w:r>
      <w:r>
        <w:rPr>
          <w:lang w:val="ru-RU"/>
        </w:rPr>
        <w:t>и,</w:t>
      </w:r>
      <w:r w:rsidR="002D4044" w:rsidRPr="000C4CBD">
        <w:rPr>
          <w:lang w:val="ru-RU"/>
        </w:rPr>
        <w:t xml:space="preserve"> </w:t>
      </w:r>
      <w:r w:rsidR="002D4044">
        <w:rPr>
          <w:lang w:val="ru-RU"/>
        </w:rPr>
        <w:t>для перечисления</w:t>
      </w:r>
      <w:r w:rsidR="00E63BCA">
        <w:rPr>
          <w:lang w:val="ru-RU"/>
        </w:rPr>
        <w:t xml:space="preserve"> </w:t>
      </w:r>
      <w:r w:rsidR="002D4044">
        <w:rPr>
          <w:lang w:val="ru-RU"/>
        </w:rPr>
        <w:t>пошлин</w:t>
      </w:r>
      <w:r w:rsidR="000C4CBD" w:rsidRPr="000C4CBD">
        <w:rPr>
          <w:lang w:val="ru-RU"/>
        </w:rPr>
        <w:t xml:space="preserve"> за поиск </w:t>
      </w:r>
      <w:r w:rsidR="00D13E35" w:rsidRPr="00D13E35">
        <w:rPr>
          <w:lang w:val="ru-RU"/>
        </w:rPr>
        <w:t>в евро</w:t>
      </w:r>
      <w:r w:rsidR="0058760A" w:rsidRPr="000C4CBD">
        <w:rPr>
          <w:lang w:val="ru-RU"/>
        </w:rPr>
        <w:t xml:space="preserve"> </w:t>
      </w:r>
      <w:r w:rsidR="002D4044">
        <w:rPr>
          <w:lang w:val="ru-RU"/>
        </w:rPr>
        <w:t xml:space="preserve">в пользу </w:t>
      </w:r>
      <w:r w:rsidR="000C4CBD" w:rsidRPr="000C4CBD">
        <w:rPr>
          <w:lang w:val="ru-RU"/>
        </w:rPr>
        <w:t>ЕПВ и</w:t>
      </w:r>
      <w:r w:rsidR="0058760A" w:rsidRPr="000C4CBD">
        <w:rPr>
          <w:lang w:val="ru-RU"/>
        </w:rPr>
        <w:t xml:space="preserve"> </w:t>
      </w:r>
      <w:r w:rsidR="00432AB6">
        <w:rPr>
          <w:lang w:val="ru-RU"/>
        </w:rPr>
        <w:t xml:space="preserve">держать </w:t>
      </w:r>
      <w:r w:rsidR="002D4044">
        <w:rPr>
          <w:lang w:val="ru-RU"/>
        </w:rPr>
        <w:t xml:space="preserve">на </w:t>
      </w:r>
      <w:r w:rsidR="002D4044" w:rsidRPr="002D4044">
        <w:rPr>
          <w:lang w:val="ru-RU"/>
        </w:rPr>
        <w:t>счет</w:t>
      </w:r>
      <w:r w:rsidR="002D4044">
        <w:rPr>
          <w:lang w:val="ru-RU"/>
        </w:rPr>
        <w:t xml:space="preserve">у </w:t>
      </w:r>
      <w:r w:rsidR="00C72611">
        <w:rPr>
          <w:lang w:val="ru-RU"/>
        </w:rPr>
        <w:t>долл</w:t>
      </w:r>
      <w:r w:rsidR="002D4044">
        <w:rPr>
          <w:lang w:val="ru-RU"/>
        </w:rPr>
        <w:t>ары</w:t>
      </w:r>
      <w:r w:rsidR="00C72611">
        <w:rPr>
          <w:lang w:val="ru-RU"/>
        </w:rPr>
        <w:t xml:space="preserve"> США</w:t>
      </w:r>
      <w:r w:rsidR="002D4044">
        <w:rPr>
          <w:lang w:val="ru-RU"/>
        </w:rPr>
        <w:t xml:space="preserve">, перечисляемые </w:t>
      </w:r>
      <w:r w:rsidR="002D4044" w:rsidRPr="000C4CBD">
        <w:rPr>
          <w:lang w:val="ru-RU"/>
        </w:rPr>
        <w:t>ВПТЗ США</w:t>
      </w:r>
      <w:r w:rsidR="002D4044">
        <w:rPr>
          <w:lang w:val="ru-RU"/>
        </w:rPr>
        <w:t xml:space="preserve"> в пользу </w:t>
      </w:r>
      <w:r w:rsidR="000C4CBD" w:rsidRPr="000C4CBD">
        <w:rPr>
          <w:lang w:val="ru-RU"/>
        </w:rPr>
        <w:t>ВОИС</w:t>
      </w:r>
      <w:r w:rsidR="002D4044">
        <w:rPr>
          <w:lang w:val="ru-RU"/>
        </w:rPr>
        <w:t xml:space="preserve">. Это приведет к </w:t>
      </w:r>
      <w:r w:rsidR="002D4044" w:rsidRPr="002D4044">
        <w:rPr>
          <w:lang w:val="ru-RU"/>
        </w:rPr>
        <w:t>изменени</w:t>
      </w:r>
      <w:r w:rsidR="002D4044">
        <w:rPr>
          <w:lang w:val="ru-RU"/>
        </w:rPr>
        <w:t xml:space="preserve">ю пропорций, упоминавшихся в </w:t>
      </w:r>
      <w:r w:rsidR="000C4CBD" w:rsidRPr="000C4CBD">
        <w:rPr>
          <w:lang w:val="ru-RU"/>
        </w:rPr>
        <w:t>пункт</w:t>
      </w:r>
      <w:r w:rsidR="002D4044">
        <w:rPr>
          <w:lang w:val="ru-RU"/>
        </w:rPr>
        <w:t>е</w:t>
      </w:r>
      <w:r w:rsidR="0058760A" w:rsidRPr="000C4CBD">
        <w:rPr>
          <w:lang w:val="ru-RU"/>
        </w:rPr>
        <w:t xml:space="preserve"> 12, </w:t>
      </w:r>
      <w:r w:rsidR="000C4CBD" w:rsidRPr="000C4CBD">
        <w:rPr>
          <w:lang w:val="ru-RU"/>
        </w:rPr>
        <w:t>выше</w:t>
      </w:r>
      <w:r w:rsidR="002D4044">
        <w:rPr>
          <w:lang w:val="ru-RU"/>
        </w:rPr>
        <w:t>: хеджироваться будет не 55%,</w:t>
      </w:r>
      <w:r w:rsidR="002D4044" w:rsidRPr="0050166B">
        <w:rPr>
          <w:lang w:val="ru-RU"/>
        </w:rPr>
        <w:t xml:space="preserve"> </w:t>
      </w:r>
      <w:r w:rsidR="002D4044">
        <w:rPr>
          <w:lang w:val="ru-RU"/>
        </w:rPr>
        <w:t xml:space="preserve">а </w:t>
      </w:r>
      <w:r w:rsidR="0058760A" w:rsidRPr="000C4CBD">
        <w:rPr>
          <w:lang w:val="ru-RU"/>
        </w:rPr>
        <w:t>90</w:t>
      </w:r>
      <w:r w:rsidR="00D13E35">
        <w:rPr>
          <w:lang w:val="ru-RU"/>
        </w:rPr>
        <w:t>%</w:t>
      </w:r>
      <w:r w:rsidR="0058760A" w:rsidRPr="000C4CBD">
        <w:rPr>
          <w:lang w:val="ru-RU"/>
        </w:rPr>
        <w:t xml:space="preserve"> </w:t>
      </w:r>
      <w:r w:rsidR="002D4044">
        <w:rPr>
          <w:lang w:val="ru-RU"/>
        </w:rPr>
        <w:t>пошлин</w:t>
      </w:r>
      <w:r w:rsidR="000C4CBD" w:rsidRPr="000C4CBD">
        <w:rPr>
          <w:lang w:val="ru-RU"/>
        </w:rPr>
        <w:t xml:space="preserve"> в рамках РСТ</w:t>
      </w:r>
      <w:r w:rsidR="002D4044">
        <w:rPr>
          <w:lang w:val="ru-RU"/>
        </w:rPr>
        <w:t>,</w:t>
      </w:r>
      <w:r w:rsidR="000C4CBD" w:rsidRPr="000C4CBD">
        <w:rPr>
          <w:lang w:val="ru-RU"/>
        </w:rPr>
        <w:t xml:space="preserve"> подлежащ</w:t>
      </w:r>
      <w:r w:rsidR="002D4044">
        <w:rPr>
          <w:lang w:val="ru-RU"/>
        </w:rPr>
        <w:t>их</w:t>
      </w:r>
      <w:r w:rsidR="000C4CBD" w:rsidRPr="000C4CBD">
        <w:rPr>
          <w:lang w:val="ru-RU"/>
        </w:rPr>
        <w:t xml:space="preserve"> уплате </w:t>
      </w:r>
      <w:r w:rsidR="002D4044">
        <w:rPr>
          <w:lang w:val="ru-RU"/>
        </w:rPr>
        <w:t xml:space="preserve">в </w:t>
      </w:r>
      <w:r w:rsidR="00C72611">
        <w:rPr>
          <w:lang w:val="ru-RU"/>
        </w:rPr>
        <w:t>долл</w:t>
      </w:r>
      <w:r w:rsidR="002D4044">
        <w:rPr>
          <w:lang w:val="ru-RU"/>
        </w:rPr>
        <w:t>арах</w:t>
      </w:r>
      <w:r w:rsidR="00C72611">
        <w:rPr>
          <w:lang w:val="ru-RU"/>
        </w:rPr>
        <w:t xml:space="preserve"> США</w:t>
      </w:r>
      <w:r w:rsidR="0058760A" w:rsidRPr="000C4CBD">
        <w:rPr>
          <w:lang w:val="ru-RU"/>
        </w:rPr>
        <w:t xml:space="preserve">. </w:t>
      </w:r>
      <w:r w:rsidR="00432AB6">
        <w:rPr>
          <w:lang w:val="ru-RU"/>
        </w:rPr>
        <w:t xml:space="preserve">Но не будет </w:t>
      </w:r>
      <w:r w:rsidR="00432AB6" w:rsidRPr="00432AB6">
        <w:rPr>
          <w:lang w:val="ru-RU"/>
        </w:rPr>
        <w:t>средств</w:t>
      </w:r>
      <w:r w:rsidR="00432AB6">
        <w:rPr>
          <w:lang w:val="ru-RU"/>
        </w:rPr>
        <w:t xml:space="preserve"> для </w:t>
      </w:r>
      <w:r w:rsidR="0052786D">
        <w:rPr>
          <w:lang w:val="ru-RU"/>
        </w:rPr>
        <w:t>хеджирования</w:t>
      </w:r>
      <w:r w:rsidR="00432AB6">
        <w:rPr>
          <w:lang w:val="ru-RU"/>
        </w:rPr>
        <w:t xml:space="preserve"> сумм </w:t>
      </w:r>
      <w:r w:rsidR="00432AB6" w:rsidRPr="000C4CBD">
        <w:rPr>
          <w:lang w:val="ru-RU"/>
        </w:rPr>
        <w:t>п</w:t>
      </w:r>
      <w:r w:rsidR="00432AB6">
        <w:rPr>
          <w:lang w:val="ru-RU"/>
        </w:rPr>
        <w:t>ошлин</w:t>
      </w:r>
      <w:r w:rsidR="000C4CBD" w:rsidRPr="000C4CBD">
        <w:rPr>
          <w:lang w:val="ru-RU"/>
        </w:rPr>
        <w:t xml:space="preserve"> в рамках РСТ</w:t>
      </w:r>
      <w:r w:rsidR="00432AB6">
        <w:rPr>
          <w:lang w:val="ru-RU"/>
        </w:rPr>
        <w:t xml:space="preserve">, выраженных </w:t>
      </w:r>
      <w:r w:rsidR="00D13E35" w:rsidRPr="00D13E35">
        <w:rPr>
          <w:lang w:val="ru-RU"/>
        </w:rPr>
        <w:t>в евро</w:t>
      </w:r>
      <w:r w:rsidR="0058760A" w:rsidRPr="000C4CBD">
        <w:rPr>
          <w:lang w:val="ru-RU"/>
        </w:rPr>
        <w:t xml:space="preserve">, </w:t>
      </w:r>
      <w:r w:rsidR="000C4CBD" w:rsidRPr="000C4CBD">
        <w:rPr>
          <w:lang w:val="ru-RU"/>
        </w:rPr>
        <w:t xml:space="preserve">поскольку </w:t>
      </w:r>
      <w:r w:rsidR="00432AB6">
        <w:rPr>
          <w:lang w:val="ru-RU"/>
        </w:rPr>
        <w:t xml:space="preserve">у </w:t>
      </w:r>
      <w:r w:rsidR="000C4CBD" w:rsidRPr="000C4CBD">
        <w:rPr>
          <w:lang w:val="ru-RU"/>
        </w:rPr>
        <w:t>ВОИС</w:t>
      </w:r>
      <w:r w:rsidR="0058760A" w:rsidRPr="000C4CBD">
        <w:rPr>
          <w:lang w:val="ru-RU"/>
        </w:rPr>
        <w:t xml:space="preserve"> </w:t>
      </w:r>
      <w:r w:rsidR="00432AB6">
        <w:rPr>
          <w:lang w:val="ru-RU"/>
        </w:rPr>
        <w:t xml:space="preserve">не будет сумм в </w:t>
      </w:r>
      <w:r w:rsidR="00432AB6" w:rsidRPr="000C4CBD">
        <w:rPr>
          <w:lang w:val="ru-RU"/>
        </w:rPr>
        <w:t xml:space="preserve">евро </w:t>
      </w:r>
      <w:r w:rsidR="00432AB6">
        <w:rPr>
          <w:lang w:val="ru-RU"/>
        </w:rPr>
        <w:t xml:space="preserve">для конвертации в </w:t>
      </w:r>
      <w:r w:rsidR="00432AB6" w:rsidRPr="00432AB6">
        <w:rPr>
          <w:szCs w:val="22"/>
          <w:lang w:val="ru-RU"/>
        </w:rPr>
        <w:t>швейцарские франки</w:t>
      </w:r>
      <w:r w:rsidR="00432AB6">
        <w:rPr>
          <w:lang w:val="ru-RU"/>
        </w:rPr>
        <w:t xml:space="preserve"> путем </w:t>
      </w:r>
      <w:r w:rsidR="00432AB6" w:rsidRPr="00432AB6">
        <w:rPr>
          <w:lang w:val="ru-RU"/>
        </w:rPr>
        <w:t>заключени</w:t>
      </w:r>
      <w:r w:rsidR="00432AB6">
        <w:rPr>
          <w:lang w:val="ru-RU"/>
        </w:rPr>
        <w:t xml:space="preserve">я </w:t>
      </w:r>
      <w:r w:rsidR="005A26BB">
        <w:rPr>
          <w:lang w:val="ru-RU"/>
        </w:rPr>
        <w:t>форвардн</w:t>
      </w:r>
      <w:r w:rsidR="00432AB6">
        <w:rPr>
          <w:lang w:val="ru-RU"/>
        </w:rPr>
        <w:t>ых</w:t>
      </w:r>
      <w:r w:rsidR="0058760A" w:rsidRPr="000C4CBD">
        <w:rPr>
          <w:lang w:val="ru-RU"/>
        </w:rPr>
        <w:t xml:space="preserve"> </w:t>
      </w:r>
      <w:r w:rsidR="00432AB6">
        <w:rPr>
          <w:lang w:val="ru-RU"/>
        </w:rPr>
        <w:t xml:space="preserve">контрактов. </w:t>
      </w:r>
    </w:p>
    <w:p w:rsidR="0058760A" w:rsidRPr="00D13E35" w:rsidRDefault="00432AB6" w:rsidP="005A3271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 xml:space="preserve">Продавать поступающие </w:t>
      </w:r>
      <w:r w:rsidR="00C72611">
        <w:rPr>
          <w:lang w:val="ru-RU"/>
        </w:rPr>
        <w:t>долл</w:t>
      </w:r>
      <w:r>
        <w:rPr>
          <w:lang w:val="ru-RU"/>
        </w:rPr>
        <w:t>ары</w:t>
      </w:r>
      <w:r w:rsidR="00C72611">
        <w:rPr>
          <w:lang w:val="ru-RU"/>
        </w:rPr>
        <w:t xml:space="preserve"> США</w:t>
      </w:r>
      <w:r>
        <w:rPr>
          <w:lang w:val="ru-RU"/>
        </w:rPr>
        <w:t xml:space="preserve"> за </w:t>
      </w:r>
      <w:r w:rsidRPr="00D13E35">
        <w:rPr>
          <w:lang w:val="ru-RU"/>
        </w:rPr>
        <w:t>евро</w:t>
      </w:r>
      <w:r>
        <w:rPr>
          <w:lang w:val="ru-RU"/>
        </w:rPr>
        <w:t xml:space="preserve">. </w:t>
      </w:r>
      <w:r w:rsidR="000C4CBD" w:rsidRPr="00D13E35">
        <w:rPr>
          <w:lang w:val="ru-RU"/>
        </w:rPr>
        <w:t>Однако</w:t>
      </w:r>
      <w:r>
        <w:rPr>
          <w:lang w:val="ru-RU"/>
        </w:rPr>
        <w:t xml:space="preserve"> это может привести к возникновению </w:t>
      </w:r>
      <w:r w:rsidR="004035E6">
        <w:rPr>
          <w:lang w:val="ru-RU"/>
        </w:rPr>
        <w:t>курсовых разниц</w:t>
      </w:r>
      <w:r w:rsidR="0058760A" w:rsidRPr="00D13E35">
        <w:rPr>
          <w:lang w:val="ru-RU"/>
        </w:rPr>
        <w:t xml:space="preserve"> </w:t>
      </w:r>
      <w:r w:rsidR="000C4CBD" w:rsidRPr="00D13E35">
        <w:rPr>
          <w:lang w:val="ru-RU"/>
        </w:rPr>
        <w:t>даже</w:t>
      </w:r>
      <w:r w:rsidR="0058760A" w:rsidRPr="00D13E35">
        <w:rPr>
          <w:lang w:val="ru-RU"/>
        </w:rPr>
        <w:t xml:space="preserve"> </w:t>
      </w:r>
      <w:r>
        <w:rPr>
          <w:lang w:val="ru-RU"/>
        </w:rPr>
        <w:t xml:space="preserve">в том случае, </w:t>
      </w:r>
      <w:r w:rsidR="000C4CBD" w:rsidRPr="00D13E35">
        <w:rPr>
          <w:lang w:val="ru-RU"/>
        </w:rPr>
        <w:t>если</w:t>
      </w:r>
      <w:r w:rsidR="0058760A" w:rsidRPr="00D13E35">
        <w:rPr>
          <w:lang w:val="ru-RU"/>
        </w:rPr>
        <w:t xml:space="preserve"> </w:t>
      </w:r>
      <w:r w:rsidR="00C72611">
        <w:rPr>
          <w:lang w:val="ru-RU"/>
        </w:rPr>
        <w:t>долл</w:t>
      </w:r>
      <w:r>
        <w:rPr>
          <w:lang w:val="ru-RU"/>
        </w:rPr>
        <w:t>ары будут продаваться сразу</w:t>
      </w:r>
      <w:r w:rsidR="0058760A" w:rsidRPr="00D13E35">
        <w:rPr>
          <w:lang w:val="ru-RU"/>
        </w:rPr>
        <w:t xml:space="preserve">, </w:t>
      </w:r>
      <w:r w:rsidR="000C4CBD" w:rsidRPr="00D13E35">
        <w:rPr>
          <w:lang w:val="ru-RU"/>
        </w:rPr>
        <w:t xml:space="preserve">поскольку </w:t>
      </w:r>
      <w:r>
        <w:rPr>
          <w:lang w:val="ru-RU"/>
        </w:rPr>
        <w:t xml:space="preserve">они будут продаваться по </w:t>
      </w:r>
      <w:r w:rsidR="000C4CBD" w:rsidRPr="00D13E35">
        <w:rPr>
          <w:lang w:val="ru-RU"/>
        </w:rPr>
        <w:t>ставка</w:t>
      </w:r>
      <w:r>
        <w:rPr>
          <w:lang w:val="ru-RU"/>
        </w:rPr>
        <w:t xml:space="preserve">м, предлагаемым </w:t>
      </w:r>
      <w:r w:rsidRPr="00D13E35">
        <w:rPr>
          <w:lang w:val="ru-RU"/>
        </w:rPr>
        <w:t>б</w:t>
      </w:r>
      <w:r w:rsidR="000C4CBD" w:rsidRPr="00D13E35">
        <w:rPr>
          <w:lang w:val="ru-RU"/>
        </w:rPr>
        <w:t>анком</w:t>
      </w:r>
      <w:r>
        <w:rPr>
          <w:lang w:val="ru-RU"/>
        </w:rPr>
        <w:t>,</w:t>
      </w:r>
      <w:r w:rsidR="0058760A" w:rsidRPr="00D13E35">
        <w:rPr>
          <w:lang w:val="ru-RU"/>
        </w:rPr>
        <w:t xml:space="preserve"> </w:t>
      </w:r>
      <w:r>
        <w:rPr>
          <w:lang w:val="ru-RU"/>
        </w:rPr>
        <w:t xml:space="preserve">а </w:t>
      </w:r>
      <w:r w:rsidR="000C4CBD" w:rsidRPr="00D13E35">
        <w:rPr>
          <w:lang w:val="ru-RU"/>
        </w:rPr>
        <w:t>люб</w:t>
      </w:r>
      <w:r>
        <w:rPr>
          <w:lang w:val="ru-RU"/>
        </w:rPr>
        <w:t>ая</w:t>
      </w:r>
      <w:r w:rsidR="0058760A" w:rsidRPr="00D13E35">
        <w:rPr>
          <w:lang w:val="ru-RU"/>
        </w:rPr>
        <w:t xml:space="preserve"> </w:t>
      </w:r>
      <w:r>
        <w:rPr>
          <w:lang w:val="ru-RU"/>
        </w:rPr>
        <w:t>разница</w:t>
      </w:r>
      <w:r w:rsidR="0058760A" w:rsidRPr="00D13E35">
        <w:rPr>
          <w:lang w:val="ru-RU"/>
        </w:rPr>
        <w:t xml:space="preserve"> </w:t>
      </w:r>
      <w:r w:rsidR="000C4CBD" w:rsidRPr="00D13E35">
        <w:rPr>
          <w:lang w:val="ru-RU"/>
        </w:rPr>
        <w:t>между</w:t>
      </w:r>
      <w:r w:rsidR="0058760A" w:rsidRPr="00D13E35">
        <w:rPr>
          <w:lang w:val="ru-RU"/>
        </w:rPr>
        <w:t xml:space="preserve"> </w:t>
      </w:r>
      <w:r>
        <w:rPr>
          <w:lang w:val="ru-RU"/>
        </w:rPr>
        <w:t xml:space="preserve">ставкой </w:t>
      </w:r>
      <w:r w:rsidRPr="00D13E35">
        <w:rPr>
          <w:lang w:val="ru-RU"/>
        </w:rPr>
        <w:t>банк</w:t>
      </w:r>
      <w:r>
        <w:rPr>
          <w:lang w:val="ru-RU"/>
        </w:rPr>
        <w:t>а</w:t>
      </w:r>
      <w:r w:rsidR="0058760A" w:rsidRPr="00D13E35">
        <w:rPr>
          <w:lang w:val="ru-RU"/>
        </w:rPr>
        <w:t xml:space="preserve"> </w:t>
      </w:r>
      <w:r w:rsidR="000C4CBD" w:rsidRPr="00D13E35">
        <w:rPr>
          <w:lang w:val="ru-RU"/>
        </w:rPr>
        <w:t>и</w:t>
      </w:r>
      <w:r w:rsidR="0058760A" w:rsidRPr="00D13E35">
        <w:rPr>
          <w:lang w:val="ru-RU"/>
        </w:rPr>
        <w:t xml:space="preserve"> </w:t>
      </w:r>
      <w:r>
        <w:rPr>
          <w:lang w:val="ru-RU"/>
        </w:rPr>
        <w:t>ставкой</w:t>
      </w:r>
      <w:r w:rsidR="0058760A" w:rsidRPr="00D13E35">
        <w:rPr>
          <w:lang w:val="ru-RU"/>
        </w:rPr>
        <w:t xml:space="preserve"> </w:t>
      </w:r>
      <w:r>
        <w:t>UNORE</w:t>
      </w:r>
      <w:r w:rsidRPr="00D13E35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0C4CBD" w:rsidRPr="00D13E35">
        <w:rPr>
          <w:lang w:val="ru-RU"/>
        </w:rPr>
        <w:t>дат</w:t>
      </w:r>
      <w:r>
        <w:rPr>
          <w:lang w:val="ru-RU"/>
        </w:rPr>
        <w:t>у</w:t>
      </w:r>
      <w:r w:rsidR="0058760A" w:rsidRPr="00D13E35">
        <w:rPr>
          <w:lang w:val="ru-RU"/>
        </w:rPr>
        <w:t xml:space="preserve"> </w:t>
      </w:r>
      <w:r>
        <w:rPr>
          <w:lang w:val="ru-RU"/>
        </w:rPr>
        <w:t>продажи</w:t>
      </w:r>
      <w:r w:rsidR="0058760A" w:rsidRPr="00D13E35">
        <w:rPr>
          <w:lang w:val="ru-RU"/>
        </w:rPr>
        <w:t xml:space="preserve"> </w:t>
      </w:r>
      <w:r>
        <w:rPr>
          <w:lang w:val="ru-RU"/>
        </w:rPr>
        <w:t xml:space="preserve">будет отражаться как курсовая </w:t>
      </w:r>
      <w:r w:rsidRPr="00432AB6">
        <w:rPr>
          <w:lang w:val="ru-RU"/>
        </w:rPr>
        <w:t>прибыл</w:t>
      </w:r>
      <w:r>
        <w:rPr>
          <w:lang w:val="ru-RU"/>
        </w:rPr>
        <w:t xml:space="preserve">ь </w:t>
      </w:r>
      <w:r w:rsidR="000C4CBD" w:rsidRPr="00D13E35">
        <w:rPr>
          <w:lang w:val="ru-RU"/>
        </w:rPr>
        <w:t>или</w:t>
      </w:r>
      <w:r w:rsidR="0058760A" w:rsidRPr="00D13E35">
        <w:rPr>
          <w:lang w:val="ru-RU"/>
        </w:rPr>
        <w:t xml:space="preserve"> </w:t>
      </w:r>
      <w:r w:rsidR="000C4CBD" w:rsidRPr="00D13E35">
        <w:rPr>
          <w:lang w:val="ru-RU"/>
        </w:rPr>
        <w:t>убыток</w:t>
      </w:r>
      <w:r w:rsidR="0058760A" w:rsidRPr="00D13E35">
        <w:rPr>
          <w:lang w:val="ru-RU"/>
        </w:rPr>
        <w:t>.</w:t>
      </w:r>
    </w:p>
    <w:p w:rsidR="0058760A" w:rsidRPr="00393A6E" w:rsidRDefault="00393A6E" w:rsidP="005A3271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 xml:space="preserve">Покупать </w:t>
      </w:r>
      <w:r w:rsidR="005A26BB">
        <w:rPr>
          <w:lang w:val="ru-RU"/>
        </w:rPr>
        <w:t>форвардн</w:t>
      </w:r>
      <w:r>
        <w:rPr>
          <w:lang w:val="ru-RU"/>
        </w:rPr>
        <w:t>ый</w:t>
      </w:r>
      <w:r w:rsidR="0058760A" w:rsidRPr="005E622D">
        <w:rPr>
          <w:lang w:val="ru-RU"/>
        </w:rPr>
        <w:t xml:space="preserve"> </w:t>
      </w:r>
      <w:r w:rsidR="000C4CBD" w:rsidRPr="005E622D">
        <w:rPr>
          <w:lang w:val="ru-RU"/>
        </w:rPr>
        <w:t>контракт</w:t>
      </w:r>
      <w:r w:rsidR="0058760A" w:rsidRPr="005E622D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52786D">
        <w:rPr>
          <w:lang w:val="ru-RU"/>
        </w:rPr>
        <w:t>хеджирования</w:t>
      </w:r>
      <w:r>
        <w:rPr>
          <w:lang w:val="ru-RU"/>
        </w:rPr>
        <w:t xml:space="preserve"> </w:t>
      </w:r>
      <w:r w:rsidRPr="00393A6E">
        <w:rPr>
          <w:snapToGrid w:val="0"/>
          <w:lang w:val="ru-RU"/>
        </w:rPr>
        <w:t>данн</w:t>
      </w:r>
      <w:r>
        <w:rPr>
          <w:lang w:val="ru-RU"/>
        </w:rPr>
        <w:t xml:space="preserve">ой </w:t>
      </w:r>
      <w:r w:rsidR="000C4CBD" w:rsidRPr="005E622D">
        <w:rPr>
          <w:lang w:val="ru-RU"/>
        </w:rPr>
        <w:t>опер</w:t>
      </w:r>
      <w:r>
        <w:rPr>
          <w:lang w:val="ru-RU"/>
        </w:rPr>
        <w:t xml:space="preserve">ации </w:t>
      </w:r>
      <w:r w:rsidR="000C4CBD" w:rsidRPr="005E622D">
        <w:rPr>
          <w:lang w:val="ru-RU"/>
        </w:rPr>
        <w:t>отдельно</w:t>
      </w:r>
      <w:r w:rsidR="0058760A" w:rsidRPr="005E622D">
        <w:rPr>
          <w:lang w:val="ru-RU"/>
        </w:rPr>
        <w:t xml:space="preserve"> </w:t>
      </w:r>
      <w:r>
        <w:rPr>
          <w:lang w:val="ru-RU"/>
        </w:rPr>
        <w:t xml:space="preserve">от хеджирования поступлений по линии </w:t>
      </w:r>
      <w:r>
        <w:t>PCT</w:t>
      </w:r>
      <w:r>
        <w:rPr>
          <w:lang w:val="ru-RU"/>
        </w:rPr>
        <w:t>. Это представляется наиболее практичным</w:t>
      </w:r>
      <w:r w:rsidR="0058760A" w:rsidRPr="00393A6E">
        <w:rPr>
          <w:lang w:val="ru-RU"/>
        </w:rPr>
        <w:t xml:space="preserve"> </w:t>
      </w:r>
      <w:r>
        <w:rPr>
          <w:lang w:val="ru-RU"/>
        </w:rPr>
        <w:t>решением,</w:t>
      </w:r>
      <w:r w:rsidR="0058760A" w:rsidRPr="00393A6E">
        <w:rPr>
          <w:lang w:val="ru-RU"/>
        </w:rPr>
        <w:t xml:space="preserve"> </w:t>
      </w:r>
      <w:r>
        <w:rPr>
          <w:lang w:val="ru-RU"/>
        </w:rPr>
        <w:t xml:space="preserve">но </w:t>
      </w:r>
      <w:r w:rsidRPr="00393A6E">
        <w:rPr>
          <w:lang w:val="ru-RU"/>
        </w:rPr>
        <w:t xml:space="preserve">в связи с </w:t>
      </w:r>
      <w:r>
        <w:rPr>
          <w:lang w:val="ru-RU"/>
        </w:rPr>
        <w:t xml:space="preserve">ним возникают </w:t>
      </w:r>
      <w:r w:rsidRPr="00393A6E">
        <w:rPr>
          <w:lang w:val="ru-RU"/>
        </w:rPr>
        <w:t>проблем</w:t>
      </w:r>
      <w:r>
        <w:rPr>
          <w:lang w:val="ru-RU"/>
        </w:rPr>
        <w:t xml:space="preserve">ы </w:t>
      </w:r>
      <w:r w:rsidRPr="00393A6E">
        <w:rPr>
          <w:lang w:val="ru-RU"/>
        </w:rPr>
        <w:t>возможн</w:t>
      </w:r>
      <w:r w:rsidR="000E44CC">
        <w:rPr>
          <w:lang w:val="ru-RU"/>
        </w:rPr>
        <w:t xml:space="preserve">ого дефицита </w:t>
      </w:r>
      <w:r w:rsidRPr="00393A6E">
        <w:rPr>
          <w:lang w:val="ru-RU"/>
        </w:rPr>
        <w:t>средств</w:t>
      </w:r>
      <w:r>
        <w:rPr>
          <w:lang w:val="ru-RU"/>
        </w:rPr>
        <w:t xml:space="preserve">, аналогичные тем, </w:t>
      </w:r>
      <w:r w:rsidRPr="00393A6E">
        <w:rPr>
          <w:lang w:val="ru-RU"/>
        </w:rPr>
        <w:t>котор</w:t>
      </w:r>
      <w:r>
        <w:rPr>
          <w:lang w:val="ru-RU"/>
        </w:rPr>
        <w:t xml:space="preserve">ые </w:t>
      </w:r>
      <w:r>
        <w:rPr>
          <w:szCs w:val="22"/>
          <w:lang w:val="ru-RU"/>
        </w:rPr>
        <w:t xml:space="preserve">рассмотрены </w:t>
      </w:r>
      <w:r w:rsidR="000C4CBD" w:rsidRPr="00393A6E">
        <w:rPr>
          <w:lang w:val="ru-RU"/>
        </w:rPr>
        <w:t>выше</w:t>
      </w:r>
      <w:r w:rsidR="0058760A" w:rsidRPr="00393A6E">
        <w:rPr>
          <w:lang w:val="ru-RU"/>
        </w:rPr>
        <w:t xml:space="preserve"> </w:t>
      </w:r>
      <w:r>
        <w:rPr>
          <w:lang w:val="ru-RU"/>
        </w:rPr>
        <w:t>в пунктах</w:t>
      </w:r>
      <w:r w:rsidR="0058760A" w:rsidRPr="00393A6E">
        <w:rPr>
          <w:lang w:val="ru-RU"/>
        </w:rPr>
        <w:t xml:space="preserve"> 18 </w:t>
      </w:r>
      <w:r>
        <w:rPr>
          <w:lang w:val="ru-RU"/>
        </w:rPr>
        <w:t xml:space="preserve">- </w:t>
      </w:r>
      <w:r w:rsidR="0058760A" w:rsidRPr="00393A6E">
        <w:rPr>
          <w:lang w:val="ru-RU"/>
        </w:rPr>
        <w:t>21.</w:t>
      </w:r>
    </w:p>
    <w:p w:rsidR="0058760A" w:rsidRPr="007A1E61" w:rsidRDefault="007A1E61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Достижение </w:t>
      </w:r>
      <w:r w:rsidRPr="007A1E61">
        <w:rPr>
          <w:lang w:val="ru-RU"/>
        </w:rPr>
        <w:t>люб</w:t>
      </w:r>
      <w:r>
        <w:rPr>
          <w:lang w:val="ru-RU"/>
        </w:rPr>
        <w:t>ого</w:t>
      </w:r>
      <w:r w:rsidRPr="007A1E61">
        <w:rPr>
          <w:lang w:val="ru-RU"/>
        </w:rPr>
        <w:t xml:space="preserve"> </w:t>
      </w:r>
      <w:r>
        <w:rPr>
          <w:lang w:val="ru-RU"/>
        </w:rPr>
        <w:t xml:space="preserve">согласованного </w:t>
      </w:r>
      <w:r w:rsidRPr="007A1E61">
        <w:rPr>
          <w:lang w:val="ru-RU"/>
        </w:rPr>
        <w:t>решени</w:t>
      </w:r>
      <w:r>
        <w:rPr>
          <w:lang w:val="ru-RU"/>
        </w:rPr>
        <w:t xml:space="preserve">я о продолжении </w:t>
      </w:r>
      <w:r w:rsidRPr="007A1E61">
        <w:rPr>
          <w:snapToGrid w:val="0"/>
          <w:lang w:val="ru-RU"/>
        </w:rPr>
        <w:t>применени</w:t>
      </w:r>
      <w:r>
        <w:rPr>
          <w:lang w:val="ru-RU"/>
        </w:rPr>
        <w:t xml:space="preserve">я </w:t>
      </w:r>
      <w:r w:rsidRPr="007A1E61">
        <w:rPr>
          <w:lang w:val="ru-RU"/>
        </w:rPr>
        <w:t>текущ</w:t>
      </w:r>
      <w:r>
        <w:rPr>
          <w:lang w:val="ru-RU"/>
        </w:rPr>
        <w:t xml:space="preserve">ей схемы потребует </w:t>
      </w:r>
      <w:r w:rsidRPr="007A1E61">
        <w:rPr>
          <w:lang w:val="ru-RU"/>
        </w:rPr>
        <w:t>дальнейш</w:t>
      </w:r>
      <w:r>
        <w:rPr>
          <w:lang w:val="ru-RU"/>
        </w:rPr>
        <w:t>его</w:t>
      </w:r>
      <w:r w:rsidRPr="007A1E61">
        <w:rPr>
          <w:lang w:val="ru-RU"/>
        </w:rPr>
        <w:t xml:space="preserve"> исследовани</w:t>
      </w:r>
      <w:r>
        <w:rPr>
          <w:lang w:val="ru-RU"/>
        </w:rPr>
        <w:t xml:space="preserve">я. Такое </w:t>
      </w:r>
      <w:r w:rsidR="000C4CBD" w:rsidRPr="007A1E61">
        <w:rPr>
          <w:lang w:val="ru-RU"/>
        </w:rPr>
        <w:t xml:space="preserve">исследование </w:t>
      </w:r>
      <w:r>
        <w:rPr>
          <w:lang w:val="ru-RU"/>
        </w:rPr>
        <w:t xml:space="preserve">станет </w:t>
      </w:r>
      <w:r w:rsidR="000C4CBD" w:rsidRPr="007A1E61">
        <w:rPr>
          <w:lang w:val="ru-RU"/>
        </w:rPr>
        <w:t>часть</w:t>
      </w:r>
      <w:r>
        <w:rPr>
          <w:lang w:val="ru-RU"/>
        </w:rPr>
        <w:t>ю</w:t>
      </w:r>
      <w:r w:rsidR="0058760A" w:rsidRPr="007A1E61">
        <w:rPr>
          <w:lang w:val="ru-RU"/>
        </w:rPr>
        <w:t xml:space="preserve"> </w:t>
      </w:r>
      <w:r w:rsidRPr="007A1E61">
        <w:rPr>
          <w:lang w:val="ru-RU"/>
        </w:rPr>
        <w:t>процесс</w:t>
      </w:r>
      <w:r>
        <w:rPr>
          <w:lang w:val="ru-RU"/>
        </w:rPr>
        <w:t xml:space="preserve">а пробного имитационного моделирования </w:t>
      </w:r>
      <w:r w:rsidRPr="000703D1">
        <w:rPr>
          <w:lang w:val="ru-RU"/>
        </w:rPr>
        <w:t>процедур</w:t>
      </w:r>
      <w:r>
        <w:rPr>
          <w:lang w:val="ru-RU"/>
        </w:rPr>
        <w:t xml:space="preserve"> хеджирования</w:t>
      </w:r>
      <w:r w:rsidRPr="000703D1">
        <w:rPr>
          <w:lang w:val="ru-RU"/>
        </w:rPr>
        <w:t xml:space="preserve"> </w:t>
      </w:r>
      <w:r>
        <w:rPr>
          <w:lang w:val="ru-RU"/>
        </w:rPr>
        <w:t>пошлин</w:t>
      </w:r>
      <w:r w:rsidRPr="000703D1">
        <w:rPr>
          <w:lang w:val="ru-RU"/>
        </w:rPr>
        <w:t xml:space="preserve"> </w:t>
      </w:r>
      <w:r w:rsidR="000C4CBD" w:rsidRPr="007A1E61">
        <w:rPr>
          <w:lang w:val="ru-RU"/>
        </w:rPr>
        <w:t>за поиск</w:t>
      </w:r>
      <w:r>
        <w:rPr>
          <w:lang w:val="ru-RU"/>
        </w:rPr>
        <w:t>, которое будет проводит</w:t>
      </w:r>
      <w:r w:rsidR="00C57134">
        <w:rPr>
          <w:lang w:val="ru-RU"/>
        </w:rPr>
        <w:t>ь</w:t>
      </w:r>
      <w:r>
        <w:rPr>
          <w:lang w:val="ru-RU"/>
        </w:rPr>
        <w:t xml:space="preserve">ся по просьбе </w:t>
      </w:r>
      <w:r w:rsidR="000C4CBD" w:rsidRPr="007A1E61">
        <w:rPr>
          <w:lang w:val="ru-RU"/>
        </w:rPr>
        <w:t>Рабочей группы по Договору о патентной кооперации (</w:t>
      </w:r>
      <w:r w:rsidR="000C4CBD">
        <w:t>PCT</w:t>
      </w:r>
      <w:r w:rsidR="000C4CBD" w:rsidRPr="007A1E61">
        <w:rPr>
          <w:lang w:val="ru-RU"/>
        </w:rPr>
        <w:t>)</w:t>
      </w:r>
      <w:r w:rsidR="0058760A" w:rsidRPr="007A1E61">
        <w:rPr>
          <w:lang w:val="ru-RU"/>
        </w:rPr>
        <w:t xml:space="preserve"> </w:t>
      </w:r>
      <w:r w:rsidR="000C4CBD" w:rsidRPr="007A1E61">
        <w:rPr>
          <w:lang w:val="ru-RU"/>
        </w:rPr>
        <w:t xml:space="preserve">(см. пункт </w:t>
      </w:r>
      <w:r w:rsidR="0058760A" w:rsidRPr="007A1E61">
        <w:rPr>
          <w:lang w:val="ru-RU"/>
        </w:rPr>
        <w:t>4.</w:t>
      </w:r>
      <w:r w:rsidR="0058760A" w:rsidRPr="00B17162">
        <w:t>c</w:t>
      </w:r>
      <w:r w:rsidR="0058760A" w:rsidRPr="007A1E61">
        <w:rPr>
          <w:lang w:val="ru-RU"/>
        </w:rPr>
        <w:t xml:space="preserve"> </w:t>
      </w:r>
      <w:r w:rsidR="000C4CBD" w:rsidRPr="007A1E61">
        <w:rPr>
          <w:lang w:val="ru-RU"/>
        </w:rPr>
        <w:t>выше</w:t>
      </w:r>
      <w:r>
        <w:rPr>
          <w:lang w:val="ru-RU"/>
        </w:rPr>
        <w:t xml:space="preserve">). </w:t>
      </w:r>
      <w:r w:rsidR="000C4CBD" w:rsidRPr="007A1E61">
        <w:rPr>
          <w:lang w:val="ru-RU"/>
        </w:rPr>
        <w:t>Кроме того,</w:t>
      </w:r>
      <w:r w:rsidR="0058760A" w:rsidRPr="007A1E61">
        <w:rPr>
          <w:lang w:val="ru-RU"/>
        </w:rPr>
        <w:t xml:space="preserve"> </w:t>
      </w:r>
      <w:r w:rsidR="000C4CBD" w:rsidRPr="007A1E61">
        <w:rPr>
          <w:lang w:val="ru-RU"/>
        </w:rPr>
        <w:t>учетн</w:t>
      </w:r>
      <w:r w:rsidR="00C94879">
        <w:rPr>
          <w:lang w:val="ru-RU"/>
        </w:rPr>
        <w:t xml:space="preserve">ые аспекты любого </w:t>
      </w:r>
      <w:r w:rsidR="000C4CBD" w:rsidRPr="007A1E61">
        <w:rPr>
          <w:lang w:val="ru-RU"/>
        </w:rPr>
        <w:t>подход</w:t>
      </w:r>
      <w:r w:rsidR="00C94879">
        <w:rPr>
          <w:lang w:val="ru-RU"/>
        </w:rPr>
        <w:t xml:space="preserve">а, который будет признан наиболее адекватным, </w:t>
      </w:r>
      <w:r w:rsidR="00C94879" w:rsidRPr="00C94879">
        <w:rPr>
          <w:lang w:val="ru-RU"/>
        </w:rPr>
        <w:t>необходим</w:t>
      </w:r>
      <w:r w:rsidR="00C94879">
        <w:rPr>
          <w:lang w:val="ru-RU"/>
        </w:rPr>
        <w:t>о будет обсудить с внешним</w:t>
      </w:r>
      <w:r w:rsidR="000C4CBD" w:rsidRPr="007A1E61">
        <w:rPr>
          <w:lang w:val="ru-RU"/>
        </w:rPr>
        <w:t xml:space="preserve"> аудитор</w:t>
      </w:r>
      <w:r w:rsidR="00C94879">
        <w:rPr>
          <w:lang w:val="ru-RU"/>
        </w:rPr>
        <w:t xml:space="preserve">ом, чтобы исключить </w:t>
      </w:r>
      <w:r w:rsidR="00C94879" w:rsidRPr="00C94879">
        <w:rPr>
          <w:lang w:val="ru-RU"/>
        </w:rPr>
        <w:t>ситуаци</w:t>
      </w:r>
      <w:r w:rsidR="00C94879">
        <w:rPr>
          <w:lang w:val="ru-RU"/>
        </w:rPr>
        <w:t xml:space="preserve">ю, при </w:t>
      </w:r>
      <w:r w:rsidR="00C94879" w:rsidRPr="00C94879">
        <w:rPr>
          <w:lang w:val="ru-RU"/>
        </w:rPr>
        <w:t>котор</w:t>
      </w:r>
      <w:r w:rsidR="00C94879">
        <w:rPr>
          <w:lang w:val="ru-RU"/>
        </w:rPr>
        <w:t xml:space="preserve">ой его </w:t>
      </w:r>
      <w:r w:rsidR="00C94879" w:rsidRPr="00C94879">
        <w:rPr>
          <w:lang w:val="ru-RU"/>
        </w:rPr>
        <w:t>использова</w:t>
      </w:r>
      <w:r w:rsidR="00C94879">
        <w:rPr>
          <w:lang w:val="ru-RU"/>
        </w:rPr>
        <w:t xml:space="preserve">ние приведет к тому, что финансовая отчетность </w:t>
      </w:r>
      <w:r w:rsidR="00C94879" w:rsidRPr="007A1E61">
        <w:rPr>
          <w:lang w:val="ru-RU"/>
        </w:rPr>
        <w:t>ВОИС</w:t>
      </w:r>
      <w:r w:rsidR="00C94879">
        <w:rPr>
          <w:lang w:val="ru-RU"/>
        </w:rPr>
        <w:t xml:space="preserve"> будет принята </w:t>
      </w:r>
      <w:r w:rsidR="00C94879" w:rsidRPr="00C94879">
        <w:rPr>
          <w:lang w:val="ru-RU"/>
        </w:rPr>
        <w:t>аудит</w:t>
      </w:r>
      <w:r w:rsidR="00C94879">
        <w:rPr>
          <w:lang w:val="ru-RU"/>
        </w:rPr>
        <w:t>ором с оговорками</w:t>
      </w:r>
      <w:r w:rsidR="0058760A" w:rsidRPr="007A1E61">
        <w:rPr>
          <w:lang w:val="ru-RU"/>
        </w:rPr>
        <w:t>.</w:t>
      </w:r>
    </w:p>
    <w:p w:rsidR="0058760A" w:rsidRPr="000C4CBD" w:rsidRDefault="00D26AC6" w:rsidP="005A2E04">
      <w:pPr>
        <w:pStyle w:val="Heading2"/>
        <w:spacing w:after="240"/>
        <w:rPr>
          <w:lang w:val="ru-RU"/>
        </w:rPr>
      </w:pPr>
      <w:r>
        <w:rPr>
          <w:lang w:val="ru-RU"/>
        </w:rPr>
        <w:t xml:space="preserve">отражение </w:t>
      </w:r>
      <w:r w:rsidRPr="00D26AC6">
        <w:rPr>
          <w:lang w:val="ru-RU"/>
        </w:rPr>
        <w:t>операци</w:t>
      </w:r>
      <w:r>
        <w:rPr>
          <w:lang w:val="ru-RU"/>
        </w:rPr>
        <w:t xml:space="preserve">й хеджирования в </w:t>
      </w:r>
      <w:r w:rsidRPr="00D26AC6">
        <w:rPr>
          <w:snapToGrid w:val="0"/>
          <w:lang w:val="ru-RU"/>
        </w:rPr>
        <w:t>у</w:t>
      </w:r>
      <w:r>
        <w:rPr>
          <w:snapToGrid w:val="0"/>
          <w:lang w:val="ru-RU"/>
        </w:rPr>
        <w:t xml:space="preserve">чете </w:t>
      </w:r>
      <w:r w:rsidRPr="00D26AC6">
        <w:rPr>
          <w:snapToGrid w:val="0"/>
          <w:lang w:val="ru-RU"/>
        </w:rPr>
        <w:t>в соответствии с требовани</w:t>
      </w:r>
      <w:r>
        <w:rPr>
          <w:snapToGrid w:val="0"/>
          <w:lang w:val="ru-RU"/>
        </w:rPr>
        <w:t xml:space="preserve">ями </w:t>
      </w:r>
      <w:r>
        <w:rPr>
          <w:lang w:val="ru-RU"/>
        </w:rPr>
        <w:t>МСУГС</w:t>
      </w:r>
    </w:p>
    <w:p w:rsidR="0058760A" w:rsidRPr="00D26AC6" w:rsidRDefault="000C4CBD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0C4CBD">
        <w:rPr>
          <w:lang w:val="ru-RU"/>
        </w:rPr>
        <w:t xml:space="preserve">Как </w:t>
      </w:r>
      <w:r w:rsidR="00D26AC6">
        <w:rPr>
          <w:lang w:val="ru-RU"/>
        </w:rPr>
        <w:t xml:space="preserve">уже </w:t>
      </w:r>
      <w:r w:rsidRPr="000C4CBD">
        <w:rPr>
          <w:lang w:val="ru-RU"/>
        </w:rPr>
        <w:t>упоминалось</w:t>
      </w:r>
      <w:r w:rsidR="0058760A" w:rsidRPr="000C4CBD">
        <w:rPr>
          <w:lang w:val="ru-RU"/>
        </w:rPr>
        <w:t xml:space="preserve">, </w:t>
      </w:r>
      <w:r w:rsidR="00D26AC6" w:rsidRPr="00D26AC6">
        <w:rPr>
          <w:lang w:val="ru-RU"/>
        </w:rPr>
        <w:t>ВОИС</w:t>
      </w:r>
      <w:r w:rsidR="00D26AC6">
        <w:rPr>
          <w:lang w:val="ru-RU"/>
        </w:rPr>
        <w:t xml:space="preserve"> привлекла </w:t>
      </w:r>
      <w:r w:rsidRPr="000C4CBD">
        <w:rPr>
          <w:lang w:val="ru-RU"/>
        </w:rPr>
        <w:t>консультант</w:t>
      </w:r>
      <w:r w:rsidR="00D26AC6">
        <w:rPr>
          <w:lang w:val="ru-RU"/>
        </w:rPr>
        <w:t xml:space="preserve">а, </w:t>
      </w:r>
      <w:r w:rsidR="00D26AC6" w:rsidRPr="00D26AC6">
        <w:rPr>
          <w:lang w:val="ru-RU"/>
        </w:rPr>
        <w:t>котор</w:t>
      </w:r>
      <w:r w:rsidR="00D26AC6">
        <w:rPr>
          <w:lang w:val="ru-RU"/>
        </w:rPr>
        <w:t>ый пред</w:t>
      </w:r>
      <w:r w:rsidRPr="000C4CBD">
        <w:rPr>
          <w:lang w:val="ru-RU"/>
        </w:rPr>
        <w:t>став</w:t>
      </w:r>
      <w:r w:rsidR="00D26AC6">
        <w:rPr>
          <w:lang w:val="ru-RU"/>
        </w:rPr>
        <w:t xml:space="preserve">ит информацию по </w:t>
      </w:r>
      <w:r w:rsidR="00D26AC6" w:rsidRPr="00D26AC6">
        <w:rPr>
          <w:lang w:val="ru-RU"/>
        </w:rPr>
        <w:t>бухгалтерск</w:t>
      </w:r>
      <w:r w:rsidR="00D26AC6">
        <w:rPr>
          <w:lang w:val="ru-RU"/>
        </w:rPr>
        <w:t xml:space="preserve">им операциям, </w:t>
      </w:r>
      <w:r w:rsidR="00DF5935" w:rsidRPr="00DF5935">
        <w:rPr>
          <w:lang w:val="ru-RU"/>
        </w:rPr>
        <w:t>необходим</w:t>
      </w:r>
      <w:r w:rsidR="00DF5935">
        <w:rPr>
          <w:lang w:val="ru-RU"/>
        </w:rPr>
        <w:t xml:space="preserve">ым </w:t>
      </w:r>
      <w:r w:rsidR="00D26AC6">
        <w:rPr>
          <w:lang w:val="ru-RU"/>
        </w:rPr>
        <w:t xml:space="preserve">для </w:t>
      </w:r>
      <w:r w:rsidR="00D26AC6" w:rsidRPr="00D26AC6">
        <w:rPr>
          <w:lang w:val="ru-RU"/>
        </w:rPr>
        <w:t>обеспечени</w:t>
      </w:r>
      <w:r w:rsidR="00D26AC6">
        <w:rPr>
          <w:lang w:val="ru-RU"/>
        </w:rPr>
        <w:t xml:space="preserve">я полного </w:t>
      </w:r>
      <w:r w:rsidR="00D26AC6" w:rsidRPr="00D26AC6">
        <w:rPr>
          <w:lang w:val="ru-RU"/>
        </w:rPr>
        <w:t>соблюдени</w:t>
      </w:r>
      <w:r w:rsidR="00D26AC6">
        <w:rPr>
          <w:lang w:val="ru-RU"/>
        </w:rPr>
        <w:t xml:space="preserve">я </w:t>
      </w:r>
      <w:r w:rsidR="00D26AC6" w:rsidRPr="00D26AC6">
        <w:rPr>
          <w:lang w:val="ru-RU"/>
        </w:rPr>
        <w:t>требовани</w:t>
      </w:r>
      <w:r w:rsidR="00D26AC6">
        <w:rPr>
          <w:lang w:val="ru-RU"/>
        </w:rPr>
        <w:t xml:space="preserve">й </w:t>
      </w:r>
      <w:r w:rsidRPr="000C4CBD">
        <w:rPr>
          <w:lang w:val="ru-RU"/>
        </w:rPr>
        <w:t xml:space="preserve">МСУГС после </w:t>
      </w:r>
      <w:r w:rsidR="00D26AC6" w:rsidRPr="00D26AC6">
        <w:rPr>
          <w:lang w:val="ru-RU"/>
        </w:rPr>
        <w:t>внедрени</w:t>
      </w:r>
      <w:r w:rsidR="00D26AC6">
        <w:rPr>
          <w:lang w:val="ru-RU"/>
        </w:rPr>
        <w:t xml:space="preserve">я </w:t>
      </w:r>
      <w:r w:rsidR="00783B69">
        <w:rPr>
          <w:lang w:val="ru-RU"/>
        </w:rPr>
        <w:t>стратегии хеджирования</w:t>
      </w:r>
      <w:r w:rsidR="00D26AC6">
        <w:rPr>
          <w:lang w:val="ru-RU"/>
        </w:rPr>
        <w:t xml:space="preserve">. </w:t>
      </w:r>
      <w:r w:rsidR="00D26AC6" w:rsidRPr="00D26AC6">
        <w:rPr>
          <w:lang w:val="ru-RU"/>
        </w:rPr>
        <w:t>Стандарт</w:t>
      </w:r>
      <w:r w:rsidR="00D26AC6">
        <w:rPr>
          <w:lang w:val="ru-RU"/>
        </w:rPr>
        <w:t xml:space="preserve"> </w:t>
      </w:r>
      <w:r w:rsidR="00D26AC6" w:rsidRPr="00D26AC6">
        <w:rPr>
          <w:lang w:val="ru-RU"/>
        </w:rPr>
        <w:t>МСУГС</w:t>
      </w:r>
      <w:r w:rsidR="00D26AC6">
        <w:t> </w:t>
      </w:r>
      <w:r w:rsidR="00D26AC6" w:rsidRPr="00D26AC6">
        <w:rPr>
          <w:lang w:val="ru-RU"/>
        </w:rPr>
        <w:t>29 «Финансовые инструменты: признание и оценка»</w:t>
      </w:r>
      <w:r w:rsidR="00D26AC6">
        <w:rPr>
          <w:lang w:val="ru-RU"/>
        </w:rPr>
        <w:t xml:space="preserve"> </w:t>
      </w:r>
      <w:r w:rsidR="00D26AC6" w:rsidRPr="00D26AC6">
        <w:rPr>
          <w:lang w:val="ru-RU"/>
        </w:rPr>
        <w:t>предусматрива</w:t>
      </w:r>
      <w:r w:rsidR="00D26AC6">
        <w:rPr>
          <w:lang w:val="ru-RU"/>
        </w:rPr>
        <w:t xml:space="preserve">ет </w:t>
      </w:r>
      <w:r w:rsidRPr="000C4CBD">
        <w:rPr>
          <w:lang w:val="ru-RU"/>
        </w:rPr>
        <w:t>необязательн</w:t>
      </w:r>
      <w:r w:rsidR="00D26AC6">
        <w:rPr>
          <w:lang w:val="ru-RU"/>
        </w:rPr>
        <w:t>ые</w:t>
      </w:r>
      <w:r w:rsidRPr="000C4CBD">
        <w:rPr>
          <w:lang w:val="ru-RU"/>
        </w:rPr>
        <w:t xml:space="preserve"> </w:t>
      </w:r>
      <w:r w:rsidR="00D26AC6" w:rsidRPr="00D26AC6">
        <w:rPr>
          <w:lang w:val="ru-RU"/>
        </w:rPr>
        <w:t>подход</w:t>
      </w:r>
      <w:r w:rsidR="00D26AC6">
        <w:rPr>
          <w:lang w:val="ru-RU"/>
        </w:rPr>
        <w:t xml:space="preserve">ы, которые могут </w:t>
      </w:r>
      <w:r w:rsidR="00D26AC6" w:rsidRPr="00D26AC6">
        <w:rPr>
          <w:lang w:val="ru-RU"/>
        </w:rPr>
        <w:t>использова</w:t>
      </w:r>
      <w:r w:rsidR="00D26AC6">
        <w:rPr>
          <w:lang w:val="ru-RU"/>
        </w:rPr>
        <w:t xml:space="preserve">ться для целей </w:t>
      </w:r>
      <w:r w:rsidR="00D26AC6" w:rsidRPr="00D26AC6">
        <w:rPr>
          <w:lang w:val="ru-RU"/>
        </w:rPr>
        <w:t>бухгалтерск</w:t>
      </w:r>
      <w:r w:rsidR="00D26AC6">
        <w:rPr>
          <w:lang w:val="ru-RU"/>
        </w:rPr>
        <w:t xml:space="preserve">ого учета в </w:t>
      </w:r>
      <w:r w:rsidR="00D26AC6" w:rsidRPr="00D26AC6">
        <w:rPr>
          <w:lang w:val="ru-RU"/>
        </w:rPr>
        <w:t>ситуаци</w:t>
      </w:r>
      <w:r w:rsidR="00D26AC6">
        <w:rPr>
          <w:lang w:val="ru-RU"/>
        </w:rPr>
        <w:t>ях,</w:t>
      </w:r>
      <w:r w:rsidR="0058760A" w:rsidRPr="000C4CBD">
        <w:rPr>
          <w:lang w:val="ru-RU"/>
        </w:rPr>
        <w:t xml:space="preserve"> </w:t>
      </w:r>
      <w:r w:rsidRPr="000C4CBD">
        <w:rPr>
          <w:lang w:val="ru-RU"/>
        </w:rPr>
        <w:t>когда</w:t>
      </w:r>
      <w:r w:rsidR="0058760A" w:rsidRPr="000C4CBD">
        <w:rPr>
          <w:lang w:val="ru-RU"/>
        </w:rPr>
        <w:t xml:space="preserve"> </w:t>
      </w:r>
      <w:r w:rsidR="00DF5935" w:rsidRPr="000C4CBD">
        <w:rPr>
          <w:lang w:val="ru-RU"/>
        </w:rPr>
        <w:t>прогноз</w:t>
      </w:r>
      <w:r w:rsidR="00DF5935">
        <w:rPr>
          <w:lang w:val="ru-RU"/>
        </w:rPr>
        <w:t xml:space="preserve">ируемая с высокой степенью </w:t>
      </w:r>
      <w:r w:rsidR="00DF5935" w:rsidRPr="00D26AC6">
        <w:rPr>
          <w:lang w:val="ru-RU"/>
        </w:rPr>
        <w:t>вероятн</w:t>
      </w:r>
      <w:r w:rsidR="00DF5935">
        <w:rPr>
          <w:lang w:val="ru-RU"/>
        </w:rPr>
        <w:t xml:space="preserve">ости </w:t>
      </w:r>
      <w:r w:rsidRPr="000C4CBD">
        <w:rPr>
          <w:lang w:val="ru-RU"/>
        </w:rPr>
        <w:t>операция</w:t>
      </w:r>
      <w:r w:rsidR="00DF5935">
        <w:rPr>
          <w:lang w:val="ru-RU"/>
        </w:rPr>
        <w:t xml:space="preserve">, касающаяся </w:t>
      </w:r>
      <w:r w:rsidR="00D26AC6" w:rsidRPr="00DA715A">
        <w:rPr>
          <w:lang w:val="ru-RU"/>
        </w:rPr>
        <w:t>д</w:t>
      </w:r>
      <w:r w:rsidR="00D26AC6">
        <w:rPr>
          <w:lang w:val="ru-RU"/>
        </w:rPr>
        <w:t>охода</w:t>
      </w:r>
      <w:r w:rsidR="00DA715A" w:rsidRPr="00DA715A">
        <w:rPr>
          <w:lang w:val="ru-RU"/>
        </w:rPr>
        <w:t xml:space="preserve"> в виде пошлин РСТ</w:t>
      </w:r>
      <w:r w:rsidR="00D26AC6">
        <w:rPr>
          <w:lang w:val="ru-RU"/>
        </w:rPr>
        <w:t xml:space="preserve">, хеджируется </w:t>
      </w:r>
      <w:r w:rsidR="00D26AC6" w:rsidRPr="00D26AC6">
        <w:rPr>
          <w:lang w:val="ru-RU"/>
        </w:rPr>
        <w:t xml:space="preserve">при помощи </w:t>
      </w:r>
      <w:r w:rsidR="00D26AC6">
        <w:rPr>
          <w:lang w:val="ru-RU"/>
        </w:rPr>
        <w:t xml:space="preserve">ряда </w:t>
      </w:r>
      <w:r w:rsidRPr="000C4CBD">
        <w:rPr>
          <w:lang w:val="ru-RU"/>
        </w:rPr>
        <w:t>месячн</w:t>
      </w:r>
      <w:r w:rsidR="00D26AC6">
        <w:rPr>
          <w:lang w:val="ru-RU"/>
        </w:rPr>
        <w:t>ых</w:t>
      </w:r>
      <w:r w:rsidR="0058760A" w:rsidRPr="000C4CBD">
        <w:rPr>
          <w:lang w:val="ru-RU"/>
        </w:rPr>
        <w:t xml:space="preserve"> </w:t>
      </w:r>
      <w:r w:rsidR="005A26BB">
        <w:rPr>
          <w:lang w:val="ru-RU"/>
        </w:rPr>
        <w:t>форвардн</w:t>
      </w:r>
      <w:r w:rsidR="00D26AC6">
        <w:rPr>
          <w:lang w:val="ru-RU"/>
        </w:rPr>
        <w:t>ых</w:t>
      </w:r>
      <w:r w:rsidR="0058760A" w:rsidRPr="000C4CBD">
        <w:rPr>
          <w:lang w:val="ru-RU"/>
        </w:rPr>
        <w:t xml:space="preserve"> </w:t>
      </w:r>
      <w:r w:rsidR="00D26AC6">
        <w:rPr>
          <w:lang w:val="ru-RU"/>
        </w:rPr>
        <w:t xml:space="preserve">контрактов. </w:t>
      </w:r>
      <w:r w:rsidRPr="000C4CBD">
        <w:rPr>
          <w:lang w:val="ru-RU"/>
        </w:rPr>
        <w:t>Каждый</w:t>
      </w:r>
      <w:r w:rsidR="0058760A" w:rsidRPr="000C4CBD">
        <w:rPr>
          <w:lang w:val="ru-RU"/>
        </w:rPr>
        <w:t xml:space="preserve"> </w:t>
      </w:r>
      <w:r w:rsidR="00D26AC6">
        <w:rPr>
          <w:lang w:val="ru-RU"/>
        </w:rPr>
        <w:t xml:space="preserve">такой </w:t>
      </w:r>
      <w:r w:rsidR="00D26AC6" w:rsidRPr="00D26AC6">
        <w:rPr>
          <w:lang w:val="ru-RU"/>
        </w:rPr>
        <w:t>подход</w:t>
      </w:r>
      <w:r w:rsidR="00D26AC6">
        <w:rPr>
          <w:lang w:val="ru-RU"/>
        </w:rPr>
        <w:t xml:space="preserve"> имеет свои </w:t>
      </w:r>
      <w:r w:rsidRPr="000C4CBD">
        <w:rPr>
          <w:lang w:val="ru-RU"/>
        </w:rPr>
        <w:t>преимущества и</w:t>
      </w:r>
      <w:r w:rsidR="0058760A" w:rsidRPr="000C4CBD">
        <w:rPr>
          <w:lang w:val="ru-RU"/>
        </w:rPr>
        <w:t xml:space="preserve"> </w:t>
      </w:r>
      <w:r w:rsidR="00D26AC6">
        <w:rPr>
          <w:lang w:val="ru-RU"/>
        </w:rPr>
        <w:t xml:space="preserve">недостатки, </w:t>
      </w:r>
      <w:r w:rsidR="00D26AC6" w:rsidRPr="00D26AC6">
        <w:rPr>
          <w:lang w:val="ru-RU"/>
        </w:rPr>
        <w:t>котор</w:t>
      </w:r>
      <w:r w:rsidR="00D26AC6">
        <w:rPr>
          <w:lang w:val="ru-RU"/>
        </w:rPr>
        <w:t xml:space="preserve">ые необходимо </w:t>
      </w:r>
      <w:r w:rsidR="00D26AC6" w:rsidRPr="00D26AC6">
        <w:rPr>
          <w:lang w:val="ru-RU"/>
        </w:rPr>
        <w:t>проанализирова</w:t>
      </w:r>
      <w:r w:rsidR="00D26AC6">
        <w:rPr>
          <w:lang w:val="ru-RU"/>
        </w:rPr>
        <w:t xml:space="preserve">ть, чтобы </w:t>
      </w:r>
      <w:r w:rsidR="00DF5935">
        <w:rPr>
          <w:lang w:val="ru-RU"/>
        </w:rPr>
        <w:t>выяснить</w:t>
      </w:r>
      <w:r w:rsidR="00D26AC6">
        <w:rPr>
          <w:lang w:val="ru-RU"/>
        </w:rPr>
        <w:t xml:space="preserve">, какой </w:t>
      </w:r>
      <w:r w:rsidR="00D26AC6" w:rsidRPr="00D26AC6">
        <w:rPr>
          <w:lang w:val="ru-RU"/>
        </w:rPr>
        <w:t>подход</w:t>
      </w:r>
      <w:r w:rsidR="00D26AC6">
        <w:rPr>
          <w:lang w:val="ru-RU"/>
        </w:rPr>
        <w:t xml:space="preserve"> более всего </w:t>
      </w:r>
      <w:r w:rsidR="00D26AC6" w:rsidRPr="00D26AC6">
        <w:rPr>
          <w:lang w:val="ru-RU"/>
        </w:rPr>
        <w:t>соответств</w:t>
      </w:r>
      <w:r w:rsidR="00D26AC6">
        <w:rPr>
          <w:lang w:val="ru-RU"/>
        </w:rPr>
        <w:t>ует рекомендациям</w:t>
      </w:r>
      <w:r w:rsidRPr="000C4CBD">
        <w:rPr>
          <w:lang w:val="ru-RU"/>
        </w:rPr>
        <w:t xml:space="preserve"> Рабочей группы по Договору о патентной кооперации (</w:t>
      </w:r>
      <w:r>
        <w:t>PCT</w:t>
      </w:r>
      <w:r w:rsidRPr="000C4CBD">
        <w:rPr>
          <w:lang w:val="ru-RU"/>
        </w:rPr>
        <w:t>)</w:t>
      </w:r>
      <w:r w:rsidR="00DF5935">
        <w:rPr>
          <w:lang w:val="ru-RU"/>
        </w:rPr>
        <w:t xml:space="preserve">. </w:t>
      </w:r>
      <w:r w:rsidR="00D26AC6" w:rsidRPr="00D26AC6">
        <w:rPr>
          <w:lang w:val="ru-RU"/>
        </w:rPr>
        <w:t>К</w:t>
      </w:r>
      <w:r w:rsidRPr="00D26AC6">
        <w:rPr>
          <w:lang w:val="ru-RU"/>
        </w:rPr>
        <w:t xml:space="preserve">онсультант </w:t>
      </w:r>
      <w:r w:rsidR="00D26AC6">
        <w:rPr>
          <w:lang w:val="ru-RU"/>
        </w:rPr>
        <w:t>представит</w:t>
      </w:r>
      <w:r w:rsidR="00D26AC6" w:rsidRPr="00D26AC6">
        <w:rPr>
          <w:lang w:val="ru-RU"/>
        </w:rPr>
        <w:t xml:space="preserve"> </w:t>
      </w:r>
      <w:r w:rsidRPr="00D26AC6">
        <w:rPr>
          <w:lang w:val="ru-RU"/>
        </w:rPr>
        <w:t>детальн</w:t>
      </w:r>
      <w:r w:rsidR="00D26AC6">
        <w:rPr>
          <w:lang w:val="ru-RU"/>
        </w:rPr>
        <w:t xml:space="preserve">ые </w:t>
      </w:r>
      <w:r w:rsidR="00D26AC6" w:rsidRPr="00D26AC6">
        <w:rPr>
          <w:snapToGrid w:val="0"/>
          <w:lang w:val="ru-RU"/>
        </w:rPr>
        <w:t>данн</w:t>
      </w:r>
      <w:r w:rsidR="00D26AC6">
        <w:rPr>
          <w:lang w:val="ru-RU"/>
        </w:rPr>
        <w:t xml:space="preserve">ые о последствиях </w:t>
      </w:r>
      <w:r w:rsidR="00D26AC6" w:rsidRPr="00D26AC6">
        <w:rPr>
          <w:snapToGrid w:val="0"/>
          <w:lang w:val="ru-RU"/>
        </w:rPr>
        <w:t>применени</w:t>
      </w:r>
      <w:r w:rsidR="00D26AC6">
        <w:rPr>
          <w:lang w:val="ru-RU"/>
        </w:rPr>
        <w:t xml:space="preserve">я </w:t>
      </w:r>
      <w:r w:rsidR="00EB5820">
        <w:rPr>
          <w:lang w:val="ru-RU"/>
        </w:rPr>
        <w:t xml:space="preserve">допустимых </w:t>
      </w:r>
      <w:r w:rsidR="00EB5820" w:rsidRPr="00EB5820">
        <w:rPr>
          <w:lang w:val="ru-RU"/>
        </w:rPr>
        <w:t>подход</w:t>
      </w:r>
      <w:r w:rsidR="00EB5820">
        <w:rPr>
          <w:lang w:val="ru-RU"/>
        </w:rPr>
        <w:t xml:space="preserve">ов и подготовит собственные </w:t>
      </w:r>
      <w:r w:rsidR="00EB5820" w:rsidRPr="00D26AC6">
        <w:rPr>
          <w:lang w:val="ru-RU"/>
        </w:rPr>
        <w:t>р</w:t>
      </w:r>
      <w:r w:rsidRPr="00D26AC6">
        <w:rPr>
          <w:lang w:val="ru-RU"/>
        </w:rPr>
        <w:t>екомендации</w:t>
      </w:r>
      <w:r w:rsidR="0058760A" w:rsidRPr="00D26AC6">
        <w:rPr>
          <w:lang w:val="ru-RU"/>
        </w:rPr>
        <w:t>.</w:t>
      </w:r>
    </w:p>
    <w:p w:rsidR="0058760A" w:rsidRPr="000C4CBD" w:rsidRDefault="007D54A2" w:rsidP="005A2E04">
      <w:pPr>
        <w:pStyle w:val="Heading2"/>
        <w:spacing w:after="240"/>
        <w:rPr>
          <w:lang w:val="ru-RU"/>
        </w:rPr>
      </w:pPr>
      <w:r w:rsidRPr="007D54A2">
        <w:rPr>
          <w:lang w:val="ru-RU"/>
        </w:rPr>
        <w:t>последстви</w:t>
      </w:r>
      <w:r>
        <w:rPr>
          <w:lang w:val="ru-RU"/>
        </w:rPr>
        <w:t xml:space="preserve">я </w:t>
      </w:r>
      <w:r w:rsidRPr="007D54A2">
        <w:rPr>
          <w:lang w:val="ru-RU"/>
        </w:rPr>
        <w:t>с точки зрения</w:t>
      </w:r>
      <w:r>
        <w:rPr>
          <w:lang w:val="ru-RU"/>
        </w:rPr>
        <w:t xml:space="preserve"> Финансовой отчетности</w:t>
      </w:r>
    </w:p>
    <w:p w:rsidR="0058760A" w:rsidRPr="000C4CBD" w:rsidRDefault="000754DB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Помимо </w:t>
      </w:r>
      <w:r w:rsidRPr="000754DB">
        <w:rPr>
          <w:lang w:val="ru-RU"/>
        </w:rPr>
        <w:t>изучени</w:t>
      </w:r>
      <w:r>
        <w:rPr>
          <w:lang w:val="ru-RU"/>
        </w:rPr>
        <w:t xml:space="preserve">я </w:t>
      </w:r>
      <w:r w:rsidR="00DF5935" w:rsidRPr="00DF5935">
        <w:rPr>
          <w:lang w:val="ru-RU"/>
        </w:rPr>
        <w:t>последстви</w:t>
      </w:r>
      <w:r w:rsidR="00DF5935">
        <w:rPr>
          <w:lang w:val="ru-RU"/>
        </w:rPr>
        <w:t xml:space="preserve">й </w:t>
      </w:r>
      <w:r w:rsidR="00DF5935" w:rsidRPr="00DF5935">
        <w:rPr>
          <w:snapToGrid w:val="0"/>
          <w:lang w:val="ru-RU"/>
        </w:rPr>
        <w:t>применени</w:t>
      </w:r>
      <w:r w:rsidR="00DF5935">
        <w:rPr>
          <w:lang w:val="ru-RU"/>
        </w:rPr>
        <w:t xml:space="preserve">я </w:t>
      </w:r>
      <w:r w:rsidR="00783B69">
        <w:rPr>
          <w:lang w:val="ru-RU"/>
        </w:rPr>
        <w:t>стратегии хеджирования</w:t>
      </w:r>
      <w:r w:rsidR="0058760A" w:rsidRPr="000C4CBD">
        <w:rPr>
          <w:lang w:val="ru-RU"/>
        </w:rPr>
        <w:t xml:space="preserve"> </w:t>
      </w:r>
      <w:r w:rsidR="00DF5935" w:rsidRPr="00DF5935">
        <w:rPr>
          <w:lang w:val="ru-RU"/>
        </w:rPr>
        <w:t>с точки зрения</w:t>
      </w:r>
      <w:r>
        <w:rPr>
          <w:lang w:val="ru-RU"/>
        </w:rPr>
        <w:t xml:space="preserve"> </w:t>
      </w:r>
      <w:r w:rsidR="000C4CBD" w:rsidRPr="000C4CBD">
        <w:rPr>
          <w:lang w:val="ru-RU"/>
        </w:rPr>
        <w:t>бюджет</w:t>
      </w:r>
      <w:r w:rsidR="00DF5935">
        <w:rPr>
          <w:lang w:val="ru-RU"/>
        </w:rPr>
        <w:t>ных</w:t>
      </w:r>
      <w:r w:rsidR="0058760A" w:rsidRPr="000C4CBD">
        <w:rPr>
          <w:lang w:val="ru-RU"/>
        </w:rPr>
        <w:t xml:space="preserve"> </w:t>
      </w:r>
      <w:r w:rsidR="00DF5935">
        <w:rPr>
          <w:lang w:val="ru-RU"/>
        </w:rPr>
        <w:t>результатов</w:t>
      </w:r>
      <w:r w:rsidR="0058760A" w:rsidRPr="000C4CBD">
        <w:rPr>
          <w:lang w:val="ru-RU"/>
        </w:rPr>
        <w:t xml:space="preserve">, </w:t>
      </w:r>
      <w:r w:rsidR="00DF5935">
        <w:rPr>
          <w:lang w:val="ru-RU"/>
        </w:rPr>
        <w:t xml:space="preserve">весьма </w:t>
      </w:r>
      <w:r>
        <w:rPr>
          <w:lang w:val="ru-RU"/>
        </w:rPr>
        <w:t xml:space="preserve">важно </w:t>
      </w:r>
      <w:r w:rsidRPr="000754DB">
        <w:rPr>
          <w:lang w:val="ru-RU"/>
        </w:rPr>
        <w:t>проанализирова</w:t>
      </w:r>
      <w:r>
        <w:rPr>
          <w:lang w:val="ru-RU"/>
        </w:rPr>
        <w:t xml:space="preserve">ть </w:t>
      </w:r>
      <w:r w:rsidRPr="000754DB">
        <w:rPr>
          <w:lang w:val="ru-RU"/>
        </w:rPr>
        <w:t>последстви</w:t>
      </w:r>
      <w:r>
        <w:rPr>
          <w:lang w:val="ru-RU"/>
        </w:rPr>
        <w:t xml:space="preserve">я </w:t>
      </w:r>
      <w:r w:rsidR="00DF5935">
        <w:rPr>
          <w:lang w:val="ru-RU"/>
        </w:rPr>
        <w:t xml:space="preserve">ее </w:t>
      </w:r>
      <w:r w:rsidRPr="000754DB">
        <w:rPr>
          <w:snapToGrid w:val="0"/>
          <w:lang w:val="ru-RU"/>
        </w:rPr>
        <w:t>применени</w:t>
      </w:r>
      <w:r>
        <w:rPr>
          <w:lang w:val="ru-RU"/>
        </w:rPr>
        <w:t xml:space="preserve">я для финансовых результатов </w:t>
      </w:r>
      <w:r w:rsidRPr="000754DB">
        <w:rPr>
          <w:lang w:val="ru-RU"/>
        </w:rPr>
        <w:t>ВОИС</w:t>
      </w:r>
      <w:r>
        <w:rPr>
          <w:lang w:val="ru-RU"/>
        </w:rPr>
        <w:t xml:space="preserve"> </w:t>
      </w:r>
      <w:r w:rsidR="000C4CBD" w:rsidRPr="000C4CBD">
        <w:rPr>
          <w:lang w:val="ru-RU"/>
        </w:rPr>
        <w:t>и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чист</w:t>
      </w:r>
      <w:r>
        <w:rPr>
          <w:lang w:val="ru-RU"/>
        </w:rPr>
        <w:t>ых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>активов</w:t>
      </w:r>
      <w:r w:rsidR="0058760A" w:rsidRPr="000C4CBD">
        <w:rPr>
          <w:lang w:val="ru-RU"/>
        </w:rPr>
        <w:t>/</w:t>
      </w:r>
      <w:r w:rsidRPr="000754DB">
        <w:rPr>
          <w:lang w:val="ru-RU"/>
        </w:rPr>
        <w:t>резерв</w:t>
      </w:r>
      <w:r>
        <w:rPr>
          <w:lang w:val="ru-RU"/>
        </w:rPr>
        <w:t xml:space="preserve">ов, отражаемых </w:t>
      </w:r>
      <w:r w:rsidR="00342A45" w:rsidRPr="00342A45">
        <w:rPr>
          <w:lang w:val="ru-RU"/>
        </w:rPr>
        <w:t xml:space="preserve">в </w:t>
      </w:r>
      <w:r>
        <w:rPr>
          <w:lang w:val="ru-RU"/>
        </w:rPr>
        <w:t xml:space="preserve">ее </w:t>
      </w:r>
      <w:r w:rsidR="00342A45" w:rsidRPr="00342A45">
        <w:rPr>
          <w:lang w:val="ru-RU"/>
        </w:rPr>
        <w:t>финансовой отчетности</w:t>
      </w:r>
      <w:r w:rsidR="0058760A" w:rsidRPr="000C4CBD">
        <w:rPr>
          <w:lang w:val="ru-RU"/>
        </w:rPr>
        <w:t xml:space="preserve"> </w:t>
      </w:r>
      <w:r w:rsidRPr="000754DB">
        <w:rPr>
          <w:lang w:val="ru-RU"/>
        </w:rPr>
        <w:t xml:space="preserve">в соответствии с </w:t>
      </w:r>
      <w:r>
        <w:rPr>
          <w:lang w:val="ru-RU"/>
        </w:rPr>
        <w:t xml:space="preserve"> правилами </w:t>
      </w:r>
      <w:r w:rsidR="000C4CBD" w:rsidRPr="000C4CBD">
        <w:rPr>
          <w:lang w:val="ru-RU"/>
        </w:rPr>
        <w:t>МСУГС</w:t>
      </w:r>
      <w:r>
        <w:rPr>
          <w:lang w:val="ru-RU"/>
        </w:rPr>
        <w:t xml:space="preserve">. </w:t>
      </w:r>
      <w:r w:rsidRPr="000C4CBD">
        <w:rPr>
          <w:lang w:val="ru-RU"/>
        </w:rPr>
        <w:t>А</w:t>
      </w:r>
      <w:r w:rsidR="000C4CBD" w:rsidRPr="000C4CBD">
        <w:rPr>
          <w:lang w:val="ru-RU"/>
        </w:rPr>
        <w:t>нализ</w:t>
      </w:r>
      <w:r w:rsidR="0058760A" w:rsidRPr="000C4CBD">
        <w:rPr>
          <w:lang w:val="ru-RU"/>
        </w:rPr>
        <w:t xml:space="preserve"> </w:t>
      </w:r>
      <w:r w:rsidRPr="000754DB">
        <w:rPr>
          <w:lang w:val="ru-RU"/>
        </w:rPr>
        <w:t>последстви</w:t>
      </w:r>
      <w:r>
        <w:rPr>
          <w:lang w:val="ru-RU"/>
        </w:rPr>
        <w:t xml:space="preserve">й, </w:t>
      </w:r>
      <w:r w:rsidRPr="000754DB">
        <w:rPr>
          <w:lang w:val="ru-RU"/>
        </w:rPr>
        <w:t>котор</w:t>
      </w:r>
      <w:r>
        <w:rPr>
          <w:lang w:val="ru-RU"/>
        </w:rPr>
        <w:t>ые стратегия</w:t>
      </w:r>
      <w:r w:rsidR="00783B69">
        <w:rPr>
          <w:lang w:val="ru-RU"/>
        </w:rPr>
        <w:t xml:space="preserve"> хеджирования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 xml:space="preserve">могла бы оказать на </w:t>
      </w:r>
      <w:r w:rsidR="000C4CBD" w:rsidRPr="000C4CBD">
        <w:rPr>
          <w:lang w:val="ru-RU"/>
        </w:rPr>
        <w:t>бюджет</w:t>
      </w:r>
      <w:r>
        <w:rPr>
          <w:lang w:val="ru-RU"/>
        </w:rPr>
        <w:t>ные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результаты</w:t>
      </w:r>
      <w:r w:rsidR="0058760A" w:rsidRPr="000C4CBD">
        <w:rPr>
          <w:lang w:val="ru-RU"/>
        </w:rPr>
        <w:t xml:space="preserve"> </w:t>
      </w:r>
      <w:r w:rsidRPr="000C4CBD">
        <w:rPr>
          <w:lang w:val="ru-RU"/>
        </w:rPr>
        <w:t xml:space="preserve">ВОИС </w:t>
      </w:r>
      <w:r w:rsidR="000C4CBD" w:rsidRPr="000C4CBD">
        <w:rPr>
          <w:lang w:val="ru-RU"/>
        </w:rPr>
        <w:t>и</w:t>
      </w:r>
      <w:r w:rsidR="0058760A" w:rsidRPr="000C4CBD">
        <w:rPr>
          <w:lang w:val="ru-RU"/>
        </w:rPr>
        <w:t xml:space="preserve"> </w:t>
      </w:r>
      <w:r w:rsidR="00DF5935">
        <w:rPr>
          <w:lang w:val="ru-RU"/>
        </w:rPr>
        <w:t>финансовые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результаты</w:t>
      </w:r>
      <w:r w:rsidR="0058760A" w:rsidRPr="000C4CBD">
        <w:rPr>
          <w:lang w:val="ru-RU"/>
        </w:rPr>
        <w:t xml:space="preserve"> </w:t>
      </w:r>
      <w:r w:rsidR="00101010">
        <w:rPr>
          <w:lang w:val="ru-RU"/>
        </w:rPr>
        <w:t>за 2013 г.</w:t>
      </w:r>
      <w:r w:rsidR="0058760A" w:rsidRPr="000C4CBD">
        <w:rPr>
          <w:lang w:val="ru-RU"/>
        </w:rPr>
        <w:t xml:space="preserve">, </w:t>
      </w:r>
      <w:r w:rsidR="000C4CBD" w:rsidRPr="000C4CBD">
        <w:rPr>
          <w:lang w:val="ru-RU"/>
        </w:rPr>
        <w:t>2014 г.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и</w:t>
      </w:r>
      <w:r w:rsidR="0058760A" w:rsidRPr="000C4CBD">
        <w:rPr>
          <w:lang w:val="ru-RU"/>
        </w:rPr>
        <w:t xml:space="preserve"> </w:t>
      </w:r>
      <w:r w:rsidR="00101010">
        <w:rPr>
          <w:lang w:val="ru-RU"/>
        </w:rPr>
        <w:t>первую</w:t>
      </w:r>
      <w:r w:rsidR="0058760A" w:rsidRPr="000C4CBD">
        <w:rPr>
          <w:lang w:val="ru-RU"/>
        </w:rPr>
        <w:t xml:space="preserve"> </w:t>
      </w:r>
      <w:r w:rsidR="00101010">
        <w:rPr>
          <w:lang w:val="ru-RU"/>
        </w:rPr>
        <w:t>половину</w:t>
      </w:r>
      <w:r w:rsidR="0058760A" w:rsidRPr="000C4CBD">
        <w:rPr>
          <w:lang w:val="ru-RU"/>
        </w:rPr>
        <w:t xml:space="preserve"> </w:t>
      </w:r>
      <w:r w:rsidR="00342A45">
        <w:rPr>
          <w:lang w:val="ru-RU"/>
        </w:rPr>
        <w:t>2015 г.</w:t>
      </w:r>
      <w:r w:rsidR="00101010">
        <w:rPr>
          <w:lang w:val="ru-RU"/>
        </w:rPr>
        <w:t>,</w:t>
      </w:r>
      <w:r>
        <w:rPr>
          <w:lang w:val="ru-RU"/>
        </w:rPr>
        <w:t xml:space="preserve"> проводится </w:t>
      </w:r>
      <w:r w:rsidRPr="000754DB">
        <w:rPr>
          <w:lang w:val="ru-RU"/>
        </w:rPr>
        <w:t>в настоящее время</w:t>
      </w:r>
      <w:r>
        <w:rPr>
          <w:lang w:val="ru-RU"/>
        </w:rPr>
        <w:t xml:space="preserve">. </w:t>
      </w:r>
      <w:r w:rsidR="00101010">
        <w:rPr>
          <w:lang w:val="ru-RU"/>
        </w:rPr>
        <w:t>Он поможет понять, какая учет</w:t>
      </w:r>
      <w:r w:rsidR="00DF5935">
        <w:rPr>
          <w:lang w:val="ru-RU"/>
        </w:rPr>
        <w:t>н</w:t>
      </w:r>
      <w:r w:rsidR="00101010">
        <w:rPr>
          <w:lang w:val="ru-RU"/>
        </w:rPr>
        <w:t xml:space="preserve">ая </w:t>
      </w:r>
      <w:r w:rsidR="00101010" w:rsidRPr="00101010">
        <w:rPr>
          <w:lang w:val="ru-RU"/>
        </w:rPr>
        <w:t>политик</w:t>
      </w:r>
      <w:r w:rsidR="00101010">
        <w:rPr>
          <w:lang w:val="ru-RU"/>
        </w:rPr>
        <w:t xml:space="preserve">а обеспечивает наилучшую </w:t>
      </w:r>
      <w:r w:rsidR="00101010" w:rsidRPr="00101010">
        <w:rPr>
          <w:lang w:val="ru-RU"/>
        </w:rPr>
        <w:t>защит</w:t>
      </w:r>
      <w:r w:rsidR="00101010">
        <w:rPr>
          <w:lang w:val="ru-RU"/>
        </w:rPr>
        <w:t xml:space="preserve">у как </w:t>
      </w:r>
      <w:r w:rsidR="000C4CBD" w:rsidRPr="000C4CBD">
        <w:rPr>
          <w:lang w:val="ru-RU"/>
        </w:rPr>
        <w:t>бюджет</w:t>
      </w:r>
      <w:r w:rsidR="00101010">
        <w:rPr>
          <w:lang w:val="ru-RU"/>
        </w:rPr>
        <w:t>ных</w:t>
      </w:r>
      <w:r w:rsidR="0058760A" w:rsidRPr="000C4CBD">
        <w:rPr>
          <w:lang w:val="ru-RU"/>
        </w:rPr>
        <w:t xml:space="preserve"> </w:t>
      </w:r>
      <w:r w:rsidR="00101010">
        <w:rPr>
          <w:lang w:val="ru-RU"/>
        </w:rPr>
        <w:t xml:space="preserve">результатов </w:t>
      </w:r>
      <w:r w:rsidR="00101010" w:rsidRPr="000C4CBD">
        <w:rPr>
          <w:lang w:val="ru-RU"/>
        </w:rPr>
        <w:t>ВОИС</w:t>
      </w:r>
      <w:r w:rsidR="00867689">
        <w:rPr>
          <w:lang w:val="ru-RU"/>
        </w:rPr>
        <w:t xml:space="preserve">, так и ее </w:t>
      </w:r>
      <w:r w:rsidR="000C4CBD" w:rsidRPr="000C4CBD">
        <w:rPr>
          <w:lang w:val="ru-RU"/>
        </w:rPr>
        <w:t>чист</w:t>
      </w:r>
      <w:r w:rsidR="00867689">
        <w:rPr>
          <w:lang w:val="ru-RU"/>
        </w:rPr>
        <w:t>ых</w:t>
      </w:r>
      <w:r w:rsidR="0058760A" w:rsidRPr="000C4CBD">
        <w:rPr>
          <w:lang w:val="ru-RU"/>
        </w:rPr>
        <w:t xml:space="preserve"> </w:t>
      </w:r>
      <w:r w:rsidR="00867689">
        <w:rPr>
          <w:lang w:val="ru-RU"/>
        </w:rPr>
        <w:t>активов</w:t>
      </w:r>
      <w:r w:rsidR="0058760A" w:rsidRPr="000C4CBD">
        <w:rPr>
          <w:lang w:val="ru-RU"/>
        </w:rPr>
        <w:t>/</w:t>
      </w:r>
      <w:r w:rsidR="00867689" w:rsidRPr="00867689">
        <w:rPr>
          <w:lang w:val="ru-RU"/>
        </w:rPr>
        <w:t>резерв</w:t>
      </w:r>
      <w:r w:rsidR="00867689">
        <w:rPr>
          <w:lang w:val="ru-RU"/>
        </w:rPr>
        <w:t xml:space="preserve">ов, учитываемых по правилам </w:t>
      </w:r>
      <w:r w:rsidR="00867689" w:rsidRPr="000C4CBD">
        <w:rPr>
          <w:lang w:val="ru-RU"/>
        </w:rPr>
        <w:t>МСУГС</w:t>
      </w:r>
      <w:r w:rsidR="00867689">
        <w:rPr>
          <w:lang w:val="ru-RU"/>
        </w:rPr>
        <w:t>, от колебаний</w:t>
      </w:r>
      <w:r w:rsidR="008528AD">
        <w:rPr>
          <w:lang w:val="ru-RU"/>
        </w:rPr>
        <w:t xml:space="preserve"> </w:t>
      </w:r>
      <w:r w:rsidR="008528AD" w:rsidRPr="008528AD">
        <w:rPr>
          <w:lang w:val="ru-RU"/>
        </w:rPr>
        <w:t>валют</w:t>
      </w:r>
      <w:r w:rsidR="008528AD">
        <w:rPr>
          <w:lang w:val="ru-RU"/>
        </w:rPr>
        <w:t>ных курсов</w:t>
      </w:r>
      <w:r w:rsidR="00867689">
        <w:rPr>
          <w:lang w:val="ru-RU"/>
        </w:rPr>
        <w:t xml:space="preserve">. </w:t>
      </w:r>
      <w:r w:rsidR="006C1CED" w:rsidRPr="006C1CED">
        <w:rPr>
          <w:lang w:val="ru-RU"/>
        </w:rPr>
        <w:t>Независим</w:t>
      </w:r>
      <w:r w:rsidR="006C1CED">
        <w:rPr>
          <w:lang w:val="ru-RU"/>
        </w:rPr>
        <w:t>о от того, к</w:t>
      </w:r>
      <w:r w:rsidR="00867689">
        <w:rPr>
          <w:lang w:val="ru-RU"/>
        </w:rPr>
        <w:t xml:space="preserve">акая </w:t>
      </w:r>
      <w:r w:rsidR="000C4CBD" w:rsidRPr="000C4CBD">
        <w:rPr>
          <w:lang w:val="ru-RU"/>
        </w:rPr>
        <w:t>стратегия</w:t>
      </w:r>
      <w:r w:rsidR="0058760A" w:rsidRPr="000C4CBD">
        <w:rPr>
          <w:lang w:val="ru-RU"/>
        </w:rPr>
        <w:t xml:space="preserve"> </w:t>
      </w:r>
      <w:r w:rsidR="006C1CED">
        <w:rPr>
          <w:lang w:val="ru-RU"/>
        </w:rPr>
        <w:t xml:space="preserve">будет </w:t>
      </w:r>
      <w:r w:rsidR="00867689">
        <w:rPr>
          <w:lang w:val="ru-RU"/>
        </w:rPr>
        <w:t xml:space="preserve">признана </w:t>
      </w:r>
      <w:r w:rsidR="000C4CBD" w:rsidRPr="000C4CBD">
        <w:rPr>
          <w:lang w:val="ru-RU"/>
        </w:rPr>
        <w:t>оптимальн</w:t>
      </w:r>
      <w:r w:rsidR="00867689">
        <w:rPr>
          <w:lang w:val="ru-RU"/>
        </w:rPr>
        <w:t xml:space="preserve">ой, ее необходимо будет </w:t>
      </w:r>
      <w:r w:rsidR="000C4CBD" w:rsidRPr="000C4CBD">
        <w:rPr>
          <w:lang w:val="ru-RU"/>
        </w:rPr>
        <w:t xml:space="preserve">подробно </w:t>
      </w:r>
      <w:r w:rsidR="00867689">
        <w:rPr>
          <w:lang w:val="ru-RU"/>
        </w:rPr>
        <w:t xml:space="preserve">обсудить </w:t>
      </w:r>
      <w:r w:rsidR="000C4CBD" w:rsidRPr="000C4CBD">
        <w:rPr>
          <w:lang w:val="ru-RU"/>
        </w:rPr>
        <w:t>с</w:t>
      </w:r>
      <w:r w:rsidR="0058760A" w:rsidRPr="000C4CBD">
        <w:rPr>
          <w:lang w:val="ru-RU"/>
        </w:rPr>
        <w:t xml:space="preserve"> </w:t>
      </w:r>
      <w:r w:rsidR="00867689">
        <w:rPr>
          <w:lang w:val="ru-RU"/>
        </w:rPr>
        <w:t>внешним</w:t>
      </w:r>
      <w:r w:rsidR="000C4CBD" w:rsidRPr="000C4CBD">
        <w:rPr>
          <w:lang w:val="ru-RU"/>
        </w:rPr>
        <w:t xml:space="preserve"> аудитор</w:t>
      </w:r>
      <w:r w:rsidR="00867689">
        <w:rPr>
          <w:lang w:val="ru-RU"/>
        </w:rPr>
        <w:t xml:space="preserve">ом, чтобы обеспечить согласование позиций </w:t>
      </w:r>
      <w:r w:rsidR="00867689" w:rsidRPr="00867689">
        <w:rPr>
          <w:lang w:val="ru-RU"/>
        </w:rPr>
        <w:t xml:space="preserve">в отношении </w:t>
      </w:r>
      <w:r w:rsidR="008528AD" w:rsidRPr="008528AD">
        <w:rPr>
          <w:lang w:val="ru-RU"/>
        </w:rPr>
        <w:t>последстви</w:t>
      </w:r>
      <w:r w:rsidR="008528AD">
        <w:rPr>
          <w:lang w:val="ru-RU"/>
        </w:rPr>
        <w:t xml:space="preserve">й </w:t>
      </w:r>
      <w:r w:rsidR="006C1CED">
        <w:rPr>
          <w:lang w:val="ru-RU"/>
        </w:rPr>
        <w:t xml:space="preserve">этого </w:t>
      </w:r>
      <w:r w:rsidR="000C4CBD" w:rsidRPr="000C4CBD">
        <w:rPr>
          <w:lang w:val="ru-RU"/>
        </w:rPr>
        <w:t>подход</w:t>
      </w:r>
      <w:r w:rsidR="006C1CED">
        <w:rPr>
          <w:lang w:val="ru-RU"/>
        </w:rPr>
        <w:t xml:space="preserve">а </w:t>
      </w:r>
      <w:r w:rsidR="008528AD">
        <w:rPr>
          <w:lang w:val="ru-RU"/>
        </w:rPr>
        <w:t xml:space="preserve">для </w:t>
      </w:r>
      <w:r w:rsidR="000C4CBD" w:rsidRPr="000C4CBD">
        <w:rPr>
          <w:lang w:val="ru-RU"/>
        </w:rPr>
        <w:t>аудированн</w:t>
      </w:r>
      <w:r w:rsidR="008528AD">
        <w:rPr>
          <w:lang w:val="ru-RU"/>
        </w:rPr>
        <w:t>ой</w:t>
      </w:r>
      <w:r w:rsidR="0058760A" w:rsidRPr="000C4CBD">
        <w:rPr>
          <w:lang w:val="ru-RU"/>
        </w:rPr>
        <w:t xml:space="preserve"> </w:t>
      </w:r>
      <w:r w:rsidR="008528AD">
        <w:rPr>
          <w:lang w:val="ru-RU"/>
        </w:rPr>
        <w:t>финансовой отчетности</w:t>
      </w:r>
      <w:r w:rsidR="0058760A" w:rsidRPr="000C4CBD">
        <w:rPr>
          <w:lang w:val="ru-RU"/>
        </w:rPr>
        <w:t>.</w:t>
      </w:r>
    </w:p>
    <w:p w:rsidR="0058760A" w:rsidRPr="000C4CBD" w:rsidRDefault="0058760A" w:rsidP="00B502CF">
      <w:pPr>
        <w:rPr>
          <w:lang w:val="ru-RU"/>
        </w:rPr>
      </w:pPr>
    </w:p>
    <w:p w:rsidR="0058760A" w:rsidRPr="006C1CED" w:rsidRDefault="000C4CBD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6C1CED">
        <w:rPr>
          <w:lang w:val="ru-RU"/>
        </w:rPr>
        <w:t>Одна</w:t>
      </w:r>
      <w:r w:rsidR="0058760A" w:rsidRPr="006C1CED">
        <w:rPr>
          <w:lang w:val="ru-RU"/>
        </w:rPr>
        <w:t xml:space="preserve"> </w:t>
      </w:r>
      <w:r w:rsidR="006C1CED">
        <w:rPr>
          <w:lang w:val="ru-RU"/>
        </w:rPr>
        <w:t>из</w:t>
      </w:r>
      <w:r w:rsidR="006C1CED" w:rsidRPr="006C1CED">
        <w:rPr>
          <w:lang w:val="ru-RU"/>
        </w:rPr>
        <w:t xml:space="preserve"> </w:t>
      </w:r>
      <w:r w:rsidR="006C1CED">
        <w:rPr>
          <w:lang w:val="ru-RU"/>
        </w:rPr>
        <w:t>сложностей</w:t>
      </w:r>
      <w:r w:rsidR="006C1CED" w:rsidRPr="006C1CED">
        <w:rPr>
          <w:lang w:val="ru-RU"/>
        </w:rPr>
        <w:t xml:space="preserve"> анализ</w:t>
      </w:r>
      <w:r w:rsidR="006C1CED">
        <w:rPr>
          <w:lang w:val="ru-RU"/>
        </w:rPr>
        <w:t>а</w:t>
      </w:r>
      <w:r w:rsidR="006C1CED" w:rsidRPr="006C1CED">
        <w:rPr>
          <w:lang w:val="ru-RU"/>
        </w:rPr>
        <w:t xml:space="preserve"> </w:t>
      </w:r>
      <w:r w:rsidR="006C1CED">
        <w:rPr>
          <w:lang w:val="ru-RU"/>
        </w:rPr>
        <w:t xml:space="preserve">информации за прошлые </w:t>
      </w:r>
      <w:r w:rsidR="006C1CED" w:rsidRPr="006C1CED">
        <w:rPr>
          <w:lang w:val="ru-RU"/>
        </w:rPr>
        <w:t>период</w:t>
      </w:r>
      <w:r w:rsidR="006C1CED">
        <w:rPr>
          <w:lang w:val="ru-RU"/>
        </w:rPr>
        <w:t>ы связана с тем, что каждая</w:t>
      </w:r>
      <w:r w:rsidR="0058760A" w:rsidRPr="006C1CED">
        <w:rPr>
          <w:lang w:val="ru-RU"/>
        </w:rPr>
        <w:t xml:space="preserve"> </w:t>
      </w:r>
      <w:r w:rsidR="006C1CED">
        <w:rPr>
          <w:lang w:val="ru-RU"/>
        </w:rPr>
        <w:t>из трех</w:t>
      </w:r>
      <w:r w:rsidR="0058760A" w:rsidRPr="006C1CED">
        <w:rPr>
          <w:lang w:val="ru-RU"/>
        </w:rPr>
        <w:t xml:space="preserve"> </w:t>
      </w:r>
      <w:r w:rsidRPr="006C1CED">
        <w:rPr>
          <w:lang w:val="ru-RU"/>
        </w:rPr>
        <w:t>валют</w:t>
      </w:r>
      <w:r w:rsidR="0058760A" w:rsidRPr="006C1CED">
        <w:rPr>
          <w:lang w:val="ru-RU"/>
        </w:rPr>
        <w:t xml:space="preserve"> </w:t>
      </w:r>
      <w:r w:rsidR="008528AD">
        <w:rPr>
          <w:lang w:val="ru-RU"/>
        </w:rPr>
        <w:t xml:space="preserve">показывала </w:t>
      </w:r>
      <w:r w:rsidR="006C1CED">
        <w:rPr>
          <w:lang w:val="ru-RU"/>
        </w:rPr>
        <w:t xml:space="preserve">очень </w:t>
      </w:r>
      <w:r w:rsidR="006C1CED" w:rsidRPr="006C1CED">
        <w:rPr>
          <w:lang w:val="ru-RU"/>
        </w:rPr>
        <w:t>различн</w:t>
      </w:r>
      <w:r w:rsidR="006C1CED">
        <w:rPr>
          <w:lang w:val="ru-RU"/>
        </w:rPr>
        <w:t xml:space="preserve">ую динамику </w:t>
      </w:r>
      <w:r w:rsidR="006C1CED" w:rsidRPr="006C1CED">
        <w:rPr>
          <w:lang w:val="ru-RU"/>
        </w:rPr>
        <w:t>относительн</w:t>
      </w:r>
      <w:r w:rsidR="006C1CED">
        <w:rPr>
          <w:lang w:val="ru-RU"/>
        </w:rPr>
        <w:t xml:space="preserve">о </w:t>
      </w:r>
      <w:r w:rsidR="006C1CED" w:rsidRPr="006C1CED">
        <w:rPr>
          <w:lang w:val="ru-RU"/>
        </w:rPr>
        <w:t>ш</w:t>
      </w:r>
      <w:r w:rsidRPr="006C1CED">
        <w:rPr>
          <w:lang w:val="ru-RU"/>
        </w:rPr>
        <w:t>вейцарск</w:t>
      </w:r>
      <w:r w:rsidR="006C1CED">
        <w:rPr>
          <w:lang w:val="ru-RU"/>
        </w:rPr>
        <w:t>ого</w:t>
      </w:r>
      <w:r w:rsidR="0058760A" w:rsidRPr="006C1CED">
        <w:rPr>
          <w:lang w:val="ru-RU"/>
        </w:rPr>
        <w:t xml:space="preserve"> </w:t>
      </w:r>
      <w:r w:rsidR="00A63FA2" w:rsidRPr="006C1CED">
        <w:rPr>
          <w:lang w:val="ru-RU"/>
        </w:rPr>
        <w:t>франк</w:t>
      </w:r>
      <w:r w:rsidR="006C1CED">
        <w:rPr>
          <w:lang w:val="ru-RU"/>
        </w:rPr>
        <w:t xml:space="preserve">а. </w:t>
      </w:r>
      <w:r w:rsidR="006C1CED" w:rsidRPr="006C1CED">
        <w:rPr>
          <w:lang w:val="ru-RU"/>
        </w:rPr>
        <w:t>Информаци</w:t>
      </w:r>
      <w:r w:rsidR="006C1CED">
        <w:rPr>
          <w:lang w:val="ru-RU"/>
        </w:rPr>
        <w:t>я</w:t>
      </w:r>
      <w:r w:rsidR="0058760A" w:rsidRPr="006C1CED">
        <w:rPr>
          <w:lang w:val="ru-RU"/>
        </w:rPr>
        <w:t xml:space="preserve"> </w:t>
      </w:r>
      <w:r w:rsidR="006C1CED">
        <w:rPr>
          <w:lang w:val="ru-RU"/>
        </w:rPr>
        <w:t xml:space="preserve">о </w:t>
      </w:r>
      <w:r w:rsidR="008528AD">
        <w:rPr>
          <w:lang w:val="ru-RU"/>
        </w:rPr>
        <w:t xml:space="preserve">последствиях </w:t>
      </w:r>
      <w:r w:rsidR="006C1CED">
        <w:rPr>
          <w:lang w:val="ru-RU"/>
        </w:rPr>
        <w:t>недавних</w:t>
      </w:r>
      <w:r w:rsidR="0058760A" w:rsidRPr="006C1CED">
        <w:rPr>
          <w:lang w:val="ru-RU"/>
        </w:rPr>
        <w:t xml:space="preserve"> </w:t>
      </w:r>
      <w:r w:rsidR="006C1CED">
        <w:rPr>
          <w:lang w:val="ru-RU"/>
        </w:rPr>
        <w:t>изменений</w:t>
      </w:r>
      <w:r w:rsidRPr="006C1CED">
        <w:rPr>
          <w:lang w:val="ru-RU"/>
        </w:rPr>
        <w:t xml:space="preserve"> </w:t>
      </w:r>
      <w:r w:rsidR="008528AD">
        <w:rPr>
          <w:lang w:val="ru-RU"/>
        </w:rPr>
        <w:t xml:space="preserve">курсов </w:t>
      </w:r>
      <w:r w:rsidR="006C1CED">
        <w:rPr>
          <w:lang w:val="ru-RU"/>
        </w:rPr>
        <w:t>трех</w:t>
      </w:r>
      <w:r w:rsidR="0058760A" w:rsidRPr="006C1CED">
        <w:rPr>
          <w:lang w:val="ru-RU"/>
        </w:rPr>
        <w:t xml:space="preserve"> </w:t>
      </w:r>
      <w:r w:rsidRPr="006C1CED">
        <w:rPr>
          <w:lang w:val="ru-RU"/>
        </w:rPr>
        <w:t>валют</w:t>
      </w:r>
      <w:r w:rsidR="0058760A" w:rsidRPr="006C1CED">
        <w:rPr>
          <w:lang w:val="ru-RU"/>
        </w:rPr>
        <w:t xml:space="preserve"> </w:t>
      </w:r>
      <w:r w:rsidR="006C1CED">
        <w:rPr>
          <w:lang w:val="ru-RU"/>
        </w:rPr>
        <w:t xml:space="preserve">к </w:t>
      </w:r>
      <w:r w:rsidR="006C1CED" w:rsidRPr="006C1CED">
        <w:rPr>
          <w:lang w:val="ru-RU"/>
        </w:rPr>
        <w:t>ш</w:t>
      </w:r>
      <w:r w:rsidRPr="006C1CED">
        <w:rPr>
          <w:lang w:val="ru-RU"/>
        </w:rPr>
        <w:t>вейцарск</w:t>
      </w:r>
      <w:r w:rsidR="006C1CED">
        <w:rPr>
          <w:lang w:val="ru-RU"/>
        </w:rPr>
        <w:t>ому</w:t>
      </w:r>
      <w:r w:rsidR="0058760A" w:rsidRPr="006C1CED">
        <w:rPr>
          <w:lang w:val="ru-RU"/>
        </w:rPr>
        <w:t xml:space="preserve"> </w:t>
      </w:r>
      <w:r w:rsidR="00A63FA2" w:rsidRPr="006C1CED">
        <w:rPr>
          <w:lang w:val="ru-RU"/>
        </w:rPr>
        <w:t>франк</w:t>
      </w:r>
      <w:r w:rsidR="006C1CED">
        <w:rPr>
          <w:lang w:val="ru-RU"/>
        </w:rPr>
        <w:t>у приводится в Приложении</w:t>
      </w:r>
      <w:r w:rsidR="0058760A" w:rsidRPr="006C1CED">
        <w:rPr>
          <w:lang w:val="ru-RU"/>
        </w:rPr>
        <w:t xml:space="preserve"> </w:t>
      </w:r>
      <w:r w:rsidR="0058760A">
        <w:t>I</w:t>
      </w:r>
      <w:r w:rsidR="006C1CED">
        <w:rPr>
          <w:lang w:val="ru-RU"/>
        </w:rPr>
        <w:t xml:space="preserve">. </w:t>
      </w:r>
    </w:p>
    <w:p w:rsidR="0058760A" w:rsidRPr="00DA1B2F" w:rsidRDefault="000F5EC2" w:rsidP="00DA1B2F">
      <w:pPr>
        <w:pStyle w:val="Heading2"/>
        <w:spacing w:after="120"/>
        <w:rPr>
          <w:b/>
          <w:bCs w:val="0"/>
          <w:iCs w:val="0"/>
        </w:rPr>
      </w:pPr>
      <w:r w:rsidRPr="00AA0B5E">
        <w:rPr>
          <w:b/>
          <w:bCs w:val="0"/>
          <w:iCs w:val="0"/>
          <w:caps w:val="0"/>
        </w:rPr>
        <w:t>ДАЛЬНЕЙШИЕ ШАГИ</w:t>
      </w:r>
    </w:p>
    <w:p w:rsidR="0058760A" w:rsidRPr="00B70BEA" w:rsidRDefault="000F5EC2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>Как</w:t>
      </w:r>
      <w:r w:rsidRPr="00B70BEA">
        <w:rPr>
          <w:lang w:val="ru-RU"/>
        </w:rPr>
        <w:t xml:space="preserve"> </w:t>
      </w:r>
      <w:r>
        <w:rPr>
          <w:lang w:val="ru-RU"/>
        </w:rPr>
        <w:t>показано</w:t>
      </w:r>
      <w:r w:rsidRPr="00B70BEA">
        <w:rPr>
          <w:lang w:val="ru-RU"/>
        </w:rPr>
        <w:t xml:space="preserve"> </w:t>
      </w:r>
      <w:r w:rsidR="000C4CBD" w:rsidRPr="00B70BEA">
        <w:rPr>
          <w:lang w:val="ru-RU"/>
        </w:rPr>
        <w:t>выше</w:t>
      </w:r>
      <w:r w:rsidR="0058760A" w:rsidRPr="00B70BEA">
        <w:rPr>
          <w:lang w:val="ru-RU"/>
        </w:rPr>
        <w:t>,</w:t>
      </w:r>
      <w:r w:rsidRPr="00B70BEA">
        <w:rPr>
          <w:lang w:val="ru-RU"/>
        </w:rPr>
        <w:t xml:space="preserve"> </w:t>
      </w:r>
      <w:r>
        <w:rPr>
          <w:lang w:val="ru-RU"/>
        </w:rPr>
        <w:t>был</w:t>
      </w:r>
      <w:r w:rsidRPr="00B70BEA">
        <w:rPr>
          <w:lang w:val="ru-RU"/>
        </w:rPr>
        <w:t xml:space="preserve"> выявлен </w:t>
      </w:r>
      <w:r>
        <w:rPr>
          <w:lang w:val="ru-RU"/>
        </w:rPr>
        <w:t>ряд</w:t>
      </w:r>
      <w:r w:rsidRPr="00B70BEA">
        <w:rPr>
          <w:lang w:val="ru-RU"/>
        </w:rPr>
        <w:t xml:space="preserve"> </w:t>
      </w:r>
      <w:r w:rsidR="00B70BEA" w:rsidRPr="00B70BEA">
        <w:rPr>
          <w:lang w:val="ru-RU"/>
        </w:rPr>
        <w:t xml:space="preserve">проблем </w:t>
      </w:r>
      <w:r w:rsidR="000C4CBD" w:rsidRPr="00B70BEA">
        <w:rPr>
          <w:lang w:val="ru-RU"/>
        </w:rPr>
        <w:t>и</w:t>
      </w:r>
      <w:r w:rsidR="0058760A" w:rsidRPr="00B70BEA">
        <w:rPr>
          <w:lang w:val="ru-RU"/>
        </w:rPr>
        <w:t xml:space="preserve"> </w:t>
      </w:r>
      <w:r w:rsidR="00B70BEA" w:rsidRPr="00B70BEA">
        <w:rPr>
          <w:lang w:val="ru-RU"/>
        </w:rPr>
        <w:t>риск</w:t>
      </w:r>
      <w:r w:rsidR="00B70BEA">
        <w:rPr>
          <w:lang w:val="ru-RU"/>
        </w:rPr>
        <w:t>ов</w:t>
      </w:r>
      <w:r w:rsidR="0058760A" w:rsidRPr="00B70BEA">
        <w:rPr>
          <w:lang w:val="ru-RU"/>
        </w:rPr>
        <w:t xml:space="preserve">, </w:t>
      </w:r>
      <w:r w:rsidR="00B70BEA" w:rsidRPr="00B70BEA">
        <w:rPr>
          <w:lang w:val="ru-RU"/>
        </w:rPr>
        <w:t>котор</w:t>
      </w:r>
      <w:r w:rsidR="00B70BEA">
        <w:rPr>
          <w:lang w:val="ru-RU"/>
        </w:rPr>
        <w:t>ые</w:t>
      </w:r>
      <w:r w:rsidR="00B70BEA" w:rsidRPr="00B70BEA">
        <w:rPr>
          <w:lang w:val="ru-RU"/>
        </w:rPr>
        <w:t xml:space="preserve">, </w:t>
      </w:r>
      <w:r w:rsidR="00B70BEA">
        <w:rPr>
          <w:lang w:val="ru-RU"/>
        </w:rPr>
        <w:t>по</w:t>
      </w:r>
      <w:r w:rsidR="00B70BEA" w:rsidRPr="00B70BEA">
        <w:rPr>
          <w:lang w:val="ru-RU"/>
        </w:rPr>
        <w:t xml:space="preserve"> мнени</w:t>
      </w:r>
      <w:r w:rsidR="00B70BEA">
        <w:rPr>
          <w:lang w:val="ru-RU"/>
        </w:rPr>
        <w:t>ю</w:t>
      </w:r>
      <w:r w:rsidR="000C4CBD" w:rsidRPr="00B70BEA">
        <w:rPr>
          <w:lang w:val="ru-RU"/>
        </w:rPr>
        <w:t xml:space="preserve"> Секретариата</w:t>
      </w:r>
      <w:r w:rsidR="0058760A" w:rsidRPr="00B70BEA">
        <w:rPr>
          <w:lang w:val="ru-RU"/>
        </w:rPr>
        <w:t xml:space="preserve">, </w:t>
      </w:r>
      <w:r w:rsidR="00B70BEA">
        <w:rPr>
          <w:lang w:val="ru-RU"/>
        </w:rPr>
        <w:t xml:space="preserve">требуют </w:t>
      </w:r>
      <w:r w:rsidR="000C4CBD" w:rsidRPr="00B70BEA">
        <w:rPr>
          <w:lang w:val="ru-RU"/>
        </w:rPr>
        <w:t>дальнейш</w:t>
      </w:r>
      <w:r w:rsidR="00B70BEA">
        <w:rPr>
          <w:lang w:val="ru-RU"/>
        </w:rPr>
        <w:t xml:space="preserve">его </w:t>
      </w:r>
      <w:r w:rsidR="00B70BEA" w:rsidRPr="00B70BEA">
        <w:rPr>
          <w:lang w:val="ru-RU"/>
        </w:rPr>
        <w:t>исследовани</w:t>
      </w:r>
      <w:r w:rsidR="00B70BEA">
        <w:rPr>
          <w:lang w:val="ru-RU"/>
        </w:rPr>
        <w:t xml:space="preserve">я </w:t>
      </w:r>
      <w:r w:rsidR="000C4CBD" w:rsidRPr="00B70BEA">
        <w:rPr>
          <w:lang w:val="ru-RU"/>
        </w:rPr>
        <w:t>и</w:t>
      </w:r>
      <w:r w:rsidR="0058760A" w:rsidRPr="00B70BEA">
        <w:rPr>
          <w:lang w:val="ru-RU"/>
        </w:rPr>
        <w:t xml:space="preserve"> </w:t>
      </w:r>
      <w:r w:rsidR="000C4CBD" w:rsidRPr="00B70BEA">
        <w:rPr>
          <w:lang w:val="ru-RU"/>
        </w:rPr>
        <w:t>обстоятельн</w:t>
      </w:r>
      <w:r w:rsidR="00B70BEA">
        <w:rPr>
          <w:lang w:val="ru-RU"/>
        </w:rPr>
        <w:t>ого</w:t>
      </w:r>
      <w:r w:rsidR="000C4CBD" w:rsidRPr="00B70BEA">
        <w:rPr>
          <w:lang w:val="ru-RU"/>
        </w:rPr>
        <w:t xml:space="preserve"> анализ</w:t>
      </w:r>
      <w:r w:rsidR="00B70BEA">
        <w:rPr>
          <w:lang w:val="ru-RU"/>
        </w:rPr>
        <w:t xml:space="preserve">а, прежде чем </w:t>
      </w:r>
      <w:r w:rsidR="00B70BEA" w:rsidRPr="00B70BEA">
        <w:rPr>
          <w:lang w:val="ru-RU"/>
        </w:rPr>
        <w:t>Организаци</w:t>
      </w:r>
      <w:r w:rsidR="00B70BEA">
        <w:rPr>
          <w:lang w:val="ru-RU"/>
        </w:rPr>
        <w:t xml:space="preserve">я </w:t>
      </w:r>
      <w:r w:rsidR="008528AD">
        <w:rPr>
          <w:lang w:val="ru-RU"/>
        </w:rPr>
        <w:t xml:space="preserve">начнет применять </w:t>
      </w:r>
      <w:r w:rsidR="000C4CBD" w:rsidRPr="00B70BEA">
        <w:rPr>
          <w:lang w:val="ru-RU"/>
        </w:rPr>
        <w:t>конкретн</w:t>
      </w:r>
      <w:r w:rsidR="00B70BEA">
        <w:rPr>
          <w:lang w:val="ru-RU"/>
        </w:rPr>
        <w:t>ую</w:t>
      </w:r>
      <w:r w:rsidR="000C4CBD" w:rsidRPr="00B70BEA">
        <w:rPr>
          <w:lang w:val="ru-RU"/>
        </w:rPr>
        <w:t xml:space="preserve"> </w:t>
      </w:r>
      <w:r w:rsidR="00B70BEA">
        <w:rPr>
          <w:lang w:val="ru-RU"/>
        </w:rPr>
        <w:t>стратегию</w:t>
      </w:r>
      <w:r w:rsidR="00783B69" w:rsidRPr="00B70BEA">
        <w:rPr>
          <w:lang w:val="ru-RU"/>
        </w:rPr>
        <w:t xml:space="preserve"> хеджирования</w:t>
      </w:r>
      <w:r w:rsidR="0058760A" w:rsidRPr="00B70BEA">
        <w:rPr>
          <w:lang w:val="ru-RU"/>
        </w:rPr>
        <w:t xml:space="preserve"> </w:t>
      </w:r>
      <w:r w:rsidR="000C4CBD" w:rsidRPr="00B70BEA">
        <w:rPr>
          <w:lang w:val="ru-RU"/>
        </w:rPr>
        <w:t>и</w:t>
      </w:r>
      <w:r w:rsidR="0058760A" w:rsidRPr="00B70BEA">
        <w:rPr>
          <w:lang w:val="ru-RU"/>
        </w:rPr>
        <w:t xml:space="preserve"> </w:t>
      </w:r>
      <w:r w:rsidR="008528AD">
        <w:rPr>
          <w:lang w:val="ru-RU"/>
        </w:rPr>
        <w:t xml:space="preserve">примет на себя </w:t>
      </w:r>
      <w:r w:rsidR="00B70BEA" w:rsidRPr="00B70BEA">
        <w:rPr>
          <w:lang w:val="ru-RU"/>
        </w:rPr>
        <w:t>обязательств</w:t>
      </w:r>
      <w:r w:rsidR="00B70BEA">
        <w:rPr>
          <w:lang w:val="ru-RU"/>
        </w:rPr>
        <w:t xml:space="preserve">а перед контрагентами </w:t>
      </w:r>
      <w:r w:rsidR="00B70BEA" w:rsidRPr="00B70BEA">
        <w:rPr>
          <w:lang w:val="ru-RU"/>
        </w:rPr>
        <w:t>в рамках</w:t>
      </w:r>
      <w:r w:rsidR="00B70BEA">
        <w:rPr>
          <w:lang w:val="ru-RU"/>
        </w:rPr>
        <w:t xml:space="preserve"> </w:t>
      </w:r>
      <w:r w:rsidR="00B70BEA" w:rsidRPr="00B70BEA">
        <w:rPr>
          <w:lang w:val="ru-RU"/>
        </w:rPr>
        <w:t>контракт</w:t>
      </w:r>
      <w:r w:rsidR="00B70BEA">
        <w:rPr>
          <w:lang w:val="ru-RU"/>
        </w:rPr>
        <w:t>ов хеджирования. Такая</w:t>
      </w:r>
      <w:r w:rsidR="000C4CBD" w:rsidRPr="00B70BEA">
        <w:rPr>
          <w:lang w:val="ru-RU"/>
        </w:rPr>
        <w:t xml:space="preserve"> работа</w:t>
      </w:r>
      <w:r w:rsidR="00B70BEA">
        <w:rPr>
          <w:lang w:val="ru-RU"/>
        </w:rPr>
        <w:t>,</w:t>
      </w:r>
      <w:r w:rsidR="0058760A" w:rsidRPr="00B70BEA">
        <w:rPr>
          <w:lang w:val="ru-RU"/>
        </w:rPr>
        <w:t xml:space="preserve"> </w:t>
      </w:r>
      <w:r w:rsidR="000C4CBD" w:rsidRPr="00B70BEA">
        <w:rPr>
          <w:lang w:val="ru-RU"/>
        </w:rPr>
        <w:t>очевидно</w:t>
      </w:r>
      <w:r w:rsidR="00B70BEA">
        <w:rPr>
          <w:lang w:val="ru-RU"/>
        </w:rPr>
        <w:t>, потребует времени</w:t>
      </w:r>
      <w:r w:rsidR="0058760A" w:rsidRPr="00B70BEA">
        <w:rPr>
          <w:lang w:val="ru-RU"/>
        </w:rPr>
        <w:t xml:space="preserve"> </w:t>
      </w:r>
      <w:r w:rsidR="000C4CBD" w:rsidRPr="00B70BEA">
        <w:rPr>
          <w:lang w:val="ru-RU"/>
        </w:rPr>
        <w:t>и</w:t>
      </w:r>
      <w:r w:rsidR="0058760A" w:rsidRPr="00B70BEA">
        <w:rPr>
          <w:lang w:val="ru-RU"/>
        </w:rPr>
        <w:t xml:space="preserve"> </w:t>
      </w:r>
      <w:r w:rsidR="000C4CBD" w:rsidRPr="00B70BEA">
        <w:rPr>
          <w:lang w:val="ru-RU"/>
        </w:rPr>
        <w:t>ресурсов</w:t>
      </w:r>
      <w:r w:rsidR="00B70BEA">
        <w:rPr>
          <w:lang w:val="ru-RU"/>
        </w:rPr>
        <w:t>, причем</w:t>
      </w:r>
      <w:r w:rsidR="008528AD">
        <w:rPr>
          <w:lang w:val="ru-RU"/>
        </w:rPr>
        <w:t xml:space="preserve">, </w:t>
      </w:r>
      <w:r w:rsidR="008528AD" w:rsidRPr="00B70BEA">
        <w:rPr>
          <w:lang w:val="ru-RU"/>
        </w:rPr>
        <w:t xml:space="preserve">учитывая сложность </w:t>
      </w:r>
      <w:r w:rsidR="008528AD">
        <w:rPr>
          <w:lang w:val="ru-RU"/>
        </w:rPr>
        <w:t>возникающих вопросов,</w:t>
      </w:r>
      <w:r w:rsidR="00B70BEA">
        <w:rPr>
          <w:lang w:val="ru-RU"/>
        </w:rPr>
        <w:t xml:space="preserve"> </w:t>
      </w:r>
      <w:r w:rsidR="008528AD" w:rsidRPr="008528AD">
        <w:rPr>
          <w:lang w:val="ru-RU"/>
        </w:rPr>
        <w:t>необходим</w:t>
      </w:r>
      <w:r w:rsidR="008528AD">
        <w:rPr>
          <w:lang w:val="ru-RU"/>
        </w:rPr>
        <w:t xml:space="preserve">ое время </w:t>
      </w:r>
      <w:r w:rsidR="00B70BEA">
        <w:rPr>
          <w:lang w:val="ru-RU"/>
        </w:rPr>
        <w:t xml:space="preserve">может </w:t>
      </w:r>
      <w:r w:rsidR="008528AD">
        <w:rPr>
          <w:lang w:val="ru-RU"/>
        </w:rPr>
        <w:t>оказаться значительным</w:t>
      </w:r>
      <w:r w:rsidR="00B70BEA">
        <w:rPr>
          <w:lang w:val="ru-RU"/>
        </w:rPr>
        <w:t xml:space="preserve">. </w:t>
      </w:r>
      <w:r w:rsidR="00F45CF5">
        <w:rPr>
          <w:lang w:val="ru-RU"/>
        </w:rPr>
        <w:t>Реализация стратегии</w:t>
      </w:r>
      <w:r w:rsidR="00F45CF5" w:rsidRPr="00B70BEA">
        <w:rPr>
          <w:lang w:val="ru-RU"/>
        </w:rPr>
        <w:t xml:space="preserve"> хеджирования </w:t>
      </w:r>
      <w:r w:rsidR="000C4CBD" w:rsidRPr="00B70BEA">
        <w:rPr>
          <w:lang w:val="ru-RU"/>
        </w:rPr>
        <w:t>без</w:t>
      </w:r>
      <w:r w:rsidR="0058760A" w:rsidRPr="00B70BEA">
        <w:rPr>
          <w:lang w:val="ru-RU"/>
        </w:rPr>
        <w:t xml:space="preserve"> </w:t>
      </w:r>
      <w:r w:rsidR="00F45CF5" w:rsidRPr="00F45CF5">
        <w:rPr>
          <w:lang w:val="ru-RU"/>
        </w:rPr>
        <w:t>предварительн</w:t>
      </w:r>
      <w:r w:rsidR="00F45CF5">
        <w:rPr>
          <w:lang w:val="ru-RU"/>
        </w:rPr>
        <w:t xml:space="preserve">ой </w:t>
      </w:r>
      <w:r w:rsidR="008528AD" w:rsidRPr="008528AD">
        <w:rPr>
          <w:lang w:val="ru-RU"/>
        </w:rPr>
        <w:t>нейтрализаци</w:t>
      </w:r>
      <w:r w:rsidR="008528AD">
        <w:rPr>
          <w:lang w:val="ru-RU"/>
        </w:rPr>
        <w:t>и</w:t>
      </w:r>
      <w:r w:rsidR="00B70BEA">
        <w:rPr>
          <w:lang w:val="ru-RU"/>
        </w:rPr>
        <w:t xml:space="preserve"> рисков, возникающих </w:t>
      </w:r>
      <w:r w:rsidR="00B70BEA" w:rsidRPr="00B70BEA">
        <w:rPr>
          <w:lang w:val="ru-RU"/>
        </w:rPr>
        <w:t>в связи с выявлен</w:t>
      </w:r>
      <w:r w:rsidR="00B70BEA">
        <w:rPr>
          <w:lang w:val="ru-RU"/>
        </w:rPr>
        <w:t>ными вопросами</w:t>
      </w:r>
      <w:r w:rsidR="0058760A" w:rsidRPr="00B70BEA">
        <w:rPr>
          <w:lang w:val="ru-RU"/>
        </w:rPr>
        <w:t xml:space="preserve">, </w:t>
      </w:r>
      <w:r w:rsidR="00F45CF5">
        <w:rPr>
          <w:lang w:val="ru-RU"/>
        </w:rPr>
        <w:t xml:space="preserve">может обернуться для </w:t>
      </w:r>
      <w:r w:rsidR="00B70BEA">
        <w:rPr>
          <w:lang w:val="ru-RU"/>
        </w:rPr>
        <w:t>Орган</w:t>
      </w:r>
      <w:r w:rsidR="00F45CF5">
        <w:rPr>
          <w:lang w:val="ru-RU"/>
        </w:rPr>
        <w:t>изации</w:t>
      </w:r>
      <w:r w:rsidR="00B70BEA">
        <w:rPr>
          <w:lang w:val="ru-RU"/>
        </w:rPr>
        <w:t xml:space="preserve"> </w:t>
      </w:r>
      <w:r w:rsidR="008528AD">
        <w:rPr>
          <w:lang w:val="ru-RU"/>
        </w:rPr>
        <w:t xml:space="preserve">весьма </w:t>
      </w:r>
      <w:r w:rsidR="000C4CBD" w:rsidRPr="00B70BEA">
        <w:rPr>
          <w:lang w:val="ru-RU"/>
        </w:rPr>
        <w:t>значительн</w:t>
      </w:r>
      <w:r w:rsidR="00F45CF5">
        <w:rPr>
          <w:lang w:val="ru-RU"/>
        </w:rPr>
        <w:t>ыми финансовыми издержками</w:t>
      </w:r>
      <w:r w:rsidR="0058760A" w:rsidRPr="00B70BEA">
        <w:rPr>
          <w:lang w:val="ru-RU"/>
        </w:rPr>
        <w:t>.</w:t>
      </w:r>
    </w:p>
    <w:p w:rsidR="0058760A" w:rsidRPr="00B70BEA" w:rsidRDefault="0058760A" w:rsidP="00F516DC">
      <w:pPr>
        <w:rPr>
          <w:lang w:val="ru-RU"/>
        </w:rPr>
      </w:pPr>
    </w:p>
    <w:p w:rsidR="0058760A" w:rsidRPr="006D1D3B" w:rsidRDefault="006D1D3B" w:rsidP="007F2586">
      <w:pPr>
        <w:pStyle w:val="Salutation"/>
        <w:tabs>
          <w:tab w:val="clear" w:pos="709"/>
          <w:tab w:val="num" w:pos="567"/>
        </w:tabs>
        <w:ind w:left="0"/>
        <w:rPr>
          <w:lang w:val="ru-RU"/>
        </w:rPr>
      </w:pPr>
      <w:r w:rsidRPr="006D1D3B">
        <w:rPr>
          <w:lang w:val="ru-RU"/>
        </w:rPr>
        <w:t>В связи с этим</w:t>
      </w:r>
      <w:r>
        <w:rPr>
          <w:lang w:val="ru-RU"/>
        </w:rPr>
        <w:t xml:space="preserve"> </w:t>
      </w:r>
      <w:r w:rsidR="00F45CF5">
        <w:rPr>
          <w:lang w:val="ru-RU"/>
        </w:rPr>
        <w:t xml:space="preserve">требуются </w:t>
      </w:r>
      <w:r w:rsidR="00F45CF5" w:rsidRPr="00F45CF5">
        <w:rPr>
          <w:lang w:val="ru-RU"/>
        </w:rPr>
        <w:t>рекомендаци</w:t>
      </w:r>
      <w:r w:rsidR="00F45CF5">
        <w:rPr>
          <w:lang w:val="ru-RU"/>
        </w:rPr>
        <w:t xml:space="preserve">и </w:t>
      </w:r>
      <w:r w:rsidR="000C4CBD" w:rsidRPr="006D1D3B">
        <w:rPr>
          <w:lang w:val="ru-RU"/>
        </w:rPr>
        <w:t>Комитета</w:t>
      </w:r>
      <w:r w:rsidR="0058760A" w:rsidRPr="006D1D3B">
        <w:rPr>
          <w:lang w:val="ru-RU"/>
        </w:rPr>
        <w:t xml:space="preserve"> </w:t>
      </w:r>
      <w:r w:rsidR="00EE049D" w:rsidRPr="00EE049D">
        <w:rPr>
          <w:lang w:val="ru-RU"/>
        </w:rPr>
        <w:t xml:space="preserve">в отношении </w:t>
      </w:r>
      <w:r w:rsidR="00EE049D">
        <w:rPr>
          <w:lang w:val="ru-RU"/>
        </w:rPr>
        <w:t>порядка действий</w:t>
      </w:r>
      <w:r w:rsidR="00F45CF5">
        <w:rPr>
          <w:lang w:val="ru-RU"/>
        </w:rPr>
        <w:t xml:space="preserve">, </w:t>
      </w:r>
      <w:r w:rsidR="00F45CF5" w:rsidRPr="00F45CF5">
        <w:rPr>
          <w:lang w:val="ru-RU"/>
        </w:rPr>
        <w:t>котор</w:t>
      </w:r>
      <w:r w:rsidR="00F45CF5">
        <w:rPr>
          <w:lang w:val="ru-RU"/>
        </w:rPr>
        <w:t xml:space="preserve">ый он считает наиболее </w:t>
      </w:r>
      <w:r w:rsidR="00F45CF5" w:rsidRPr="00EE049D">
        <w:rPr>
          <w:lang w:val="ru-RU"/>
        </w:rPr>
        <w:t>целесообразн</w:t>
      </w:r>
      <w:r w:rsidR="00F45CF5">
        <w:rPr>
          <w:lang w:val="ru-RU"/>
        </w:rPr>
        <w:t xml:space="preserve">ым </w:t>
      </w:r>
      <w:r w:rsidR="00EE049D">
        <w:rPr>
          <w:lang w:val="ru-RU"/>
        </w:rPr>
        <w:t xml:space="preserve">на </w:t>
      </w:r>
      <w:r w:rsidR="00EE049D" w:rsidRPr="00EE049D">
        <w:rPr>
          <w:snapToGrid w:val="0"/>
          <w:lang w:val="ru-RU"/>
        </w:rPr>
        <w:t>данн</w:t>
      </w:r>
      <w:r w:rsidR="00EE049D">
        <w:rPr>
          <w:lang w:val="ru-RU"/>
        </w:rPr>
        <w:t>ом этапе</w:t>
      </w:r>
      <w:r w:rsidR="00F45CF5">
        <w:rPr>
          <w:lang w:val="ru-RU"/>
        </w:rPr>
        <w:t>. П</w:t>
      </w:r>
      <w:r w:rsidR="00EE049D">
        <w:rPr>
          <w:lang w:val="ru-RU"/>
        </w:rPr>
        <w:t>ри этом Ассамблее</w:t>
      </w:r>
      <w:r w:rsidR="000C4CBD" w:rsidRPr="006D1D3B">
        <w:rPr>
          <w:lang w:val="ru-RU"/>
        </w:rPr>
        <w:t xml:space="preserve"> Союза РСТ</w:t>
      </w:r>
      <w:r w:rsidR="0058760A" w:rsidRPr="006D1D3B">
        <w:rPr>
          <w:lang w:val="ru-RU"/>
        </w:rPr>
        <w:t xml:space="preserve"> </w:t>
      </w:r>
      <w:r w:rsidR="000C4CBD" w:rsidRPr="006D1D3B">
        <w:rPr>
          <w:lang w:val="ru-RU"/>
        </w:rPr>
        <w:t>предл</w:t>
      </w:r>
      <w:r w:rsidR="00EE049D">
        <w:rPr>
          <w:lang w:val="ru-RU"/>
        </w:rPr>
        <w:t xml:space="preserve">агается </w:t>
      </w:r>
      <w:r w:rsidR="0058760A" w:rsidRPr="006D1D3B">
        <w:rPr>
          <w:lang w:val="ru-RU"/>
        </w:rPr>
        <w:t>(</w:t>
      </w:r>
      <w:r w:rsidR="000C4CBD" w:rsidRPr="006D1D3B">
        <w:rPr>
          <w:lang w:val="ru-RU"/>
        </w:rPr>
        <w:t>см.</w:t>
      </w:r>
      <w:r w:rsidR="0058760A" w:rsidRPr="006D1D3B">
        <w:rPr>
          <w:lang w:val="ru-RU"/>
        </w:rPr>
        <w:t xml:space="preserve"> </w:t>
      </w:r>
      <w:r w:rsidR="000C4CBD" w:rsidRPr="006D1D3B">
        <w:rPr>
          <w:lang w:val="ru-RU"/>
        </w:rPr>
        <w:t>документ</w:t>
      </w:r>
      <w:r w:rsidR="0058760A" w:rsidRPr="006D1D3B">
        <w:rPr>
          <w:lang w:val="ru-RU"/>
        </w:rPr>
        <w:t xml:space="preserve"> </w:t>
      </w:r>
      <w:r w:rsidR="0058760A">
        <w:t>PCT</w:t>
      </w:r>
      <w:r w:rsidR="0058760A" w:rsidRPr="006D1D3B">
        <w:rPr>
          <w:lang w:val="ru-RU"/>
        </w:rPr>
        <w:t>/</w:t>
      </w:r>
      <w:r w:rsidR="0058760A">
        <w:t>A</w:t>
      </w:r>
      <w:r w:rsidR="0058760A" w:rsidRPr="006D1D3B">
        <w:rPr>
          <w:lang w:val="ru-RU"/>
        </w:rPr>
        <w:t xml:space="preserve">/47/5) </w:t>
      </w:r>
      <w:r w:rsidR="00EE049D">
        <w:rPr>
          <w:lang w:val="ru-RU"/>
        </w:rPr>
        <w:t>принять</w:t>
      </w:r>
      <w:r w:rsidR="00F45CF5">
        <w:rPr>
          <w:lang w:val="ru-RU"/>
        </w:rPr>
        <w:t>,</w:t>
      </w:r>
      <w:r w:rsidR="00EE049D">
        <w:rPr>
          <w:lang w:val="ru-RU"/>
        </w:rPr>
        <w:t xml:space="preserve"> </w:t>
      </w:r>
      <w:r w:rsidR="000C4CBD" w:rsidRPr="006D1D3B">
        <w:rPr>
          <w:lang w:val="ru-RU"/>
        </w:rPr>
        <w:t xml:space="preserve">в ходе </w:t>
      </w:r>
      <w:r w:rsidR="00EE049D">
        <w:rPr>
          <w:lang w:val="ru-RU"/>
        </w:rPr>
        <w:t xml:space="preserve">ее </w:t>
      </w:r>
      <w:r w:rsidR="000C4CBD" w:rsidRPr="006D1D3B">
        <w:rPr>
          <w:lang w:val="ru-RU"/>
        </w:rPr>
        <w:t>предстоящ</w:t>
      </w:r>
      <w:r w:rsidR="00EE049D">
        <w:rPr>
          <w:lang w:val="ru-RU"/>
        </w:rPr>
        <w:t>ей</w:t>
      </w:r>
      <w:r w:rsidR="0058760A" w:rsidRPr="006D1D3B">
        <w:rPr>
          <w:lang w:val="ru-RU"/>
        </w:rPr>
        <w:t xml:space="preserve"> </w:t>
      </w:r>
      <w:r w:rsidR="00EE049D">
        <w:rPr>
          <w:lang w:val="ru-RU"/>
        </w:rPr>
        <w:t xml:space="preserve">сессии </w:t>
      </w:r>
      <w:r w:rsidR="00F45CF5">
        <w:rPr>
          <w:lang w:val="ru-RU"/>
        </w:rPr>
        <w:t xml:space="preserve">в октябре </w:t>
      </w:r>
      <w:r w:rsidR="00EE049D" w:rsidRPr="006D1D3B">
        <w:rPr>
          <w:lang w:val="ru-RU"/>
        </w:rPr>
        <w:t xml:space="preserve">2015 </w:t>
      </w:r>
      <w:r w:rsidR="00EE049D">
        <w:rPr>
          <w:lang w:val="ru-RU"/>
        </w:rPr>
        <w:t>г.</w:t>
      </w:r>
      <w:r w:rsidR="00F45CF5">
        <w:rPr>
          <w:lang w:val="ru-RU"/>
        </w:rPr>
        <w:t>,</w:t>
      </w:r>
      <w:r w:rsidR="0058760A" w:rsidRPr="006D1D3B">
        <w:rPr>
          <w:lang w:val="ru-RU"/>
        </w:rPr>
        <w:t xml:space="preserve"> </w:t>
      </w:r>
      <w:r w:rsidR="00EE049D">
        <w:rPr>
          <w:lang w:val="ru-RU"/>
        </w:rPr>
        <w:t xml:space="preserve">поправки к нормативным </w:t>
      </w:r>
      <w:r w:rsidR="00EE049D" w:rsidRPr="00EE049D">
        <w:rPr>
          <w:lang w:val="ru-RU"/>
        </w:rPr>
        <w:t>документ</w:t>
      </w:r>
      <w:r w:rsidR="00EE049D">
        <w:rPr>
          <w:lang w:val="ru-RU"/>
        </w:rPr>
        <w:t xml:space="preserve">ам </w:t>
      </w:r>
      <w:r w:rsidR="00EE049D">
        <w:t>PCT</w:t>
      </w:r>
      <w:r w:rsidR="00EE049D">
        <w:rPr>
          <w:lang w:val="ru-RU"/>
        </w:rPr>
        <w:t>, позволяющие Международному</w:t>
      </w:r>
      <w:r w:rsidR="000C4CBD" w:rsidRPr="006D1D3B">
        <w:rPr>
          <w:lang w:val="ru-RU"/>
        </w:rPr>
        <w:t xml:space="preserve"> бюро </w:t>
      </w:r>
      <w:r w:rsidR="00EE049D">
        <w:rPr>
          <w:lang w:val="ru-RU"/>
        </w:rPr>
        <w:t>ввести в практику</w:t>
      </w:r>
      <w:r w:rsidR="00F45CF5">
        <w:rPr>
          <w:lang w:val="ru-RU"/>
        </w:rPr>
        <w:t xml:space="preserve">, для </w:t>
      </w:r>
      <w:r w:rsidR="00F45CF5" w:rsidRPr="00A90EA7">
        <w:rPr>
          <w:lang w:val="ru-RU"/>
        </w:rPr>
        <w:t>нейтрализаци</w:t>
      </w:r>
      <w:r w:rsidR="00F45CF5">
        <w:rPr>
          <w:lang w:val="ru-RU"/>
        </w:rPr>
        <w:t xml:space="preserve">и </w:t>
      </w:r>
      <w:r w:rsidR="00F45CF5" w:rsidRPr="006D1D3B">
        <w:rPr>
          <w:lang w:val="ru-RU"/>
        </w:rPr>
        <w:t>риск</w:t>
      </w:r>
      <w:r w:rsidR="00F45CF5">
        <w:rPr>
          <w:lang w:val="ru-RU"/>
        </w:rPr>
        <w:t>ов, связанных с операциями</w:t>
      </w:r>
      <w:r w:rsidR="00F45CF5" w:rsidRPr="006D1D3B">
        <w:rPr>
          <w:lang w:val="ru-RU"/>
        </w:rPr>
        <w:t xml:space="preserve"> в евро, японских иенах и д</w:t>
      </w:r>
      <w:r w:rsidR="00F45CF5">
        <w:rPr>
          <w:lang w:val="ru-RU"/>
        </w:rPr>
        <w:t>олларах США,</w:t>
      </w:r>
      <w:r w:rsidR="00C663C0" w:rsidRPr="006D1D3B">
        <w:rPr>
          <w:lang w:val="ru-RU"/>
        </w:rPr>
        <w:t xml:space="preserve"> </w:t>
      </w:r>
      <w:r w:rsidR="000C4CBD" w:rsidRPr="006D1D3B">
        <w:rPr>
          <w:lang w:val="ru-RU"/>
        </w:rPr>
        <w:t>хеджирование</w:t>
      </w:r>
      <w:r w:rsidR="0058760A" w:rsidRPr="006D1D3B">
        <w:rPr>
          <w:lang w:val="ru-RU"/>
        </w:rPr>
        <w:t xml:space="preserve"> </w:t>
      </w:r>
      <w:r w:rsidR="00A90EA7">
        <w:rPr>
          <w:lang w:val="ru-RU"/>
        </w:rPr>
        <w:t xml:space="preserve">сумм </w:t>
      </w:r>
      <w:r w:rsidR="00EE049D">
        <w:rPr>
          <w:lang w:val="ru-RU"/>
        </w:rPr>
        <w:t>пошлин</w:t>
      </w:r>
      <w:r w:rsidR="000C4CBD" w:rsidRPr="006D1D3B">
        <w:rPr>
          <w:lang w:val="ru-RU"/>
        </w:rPr>
        <w:t xml:space="preserve"> за подачу </w:t>
      </w:r>
      <w:r w:rsidR="00EE049D" w:rsidRPr="006D1D3B">
        <w:rPr>
          <w:lang w:val="ru-RU"/>
        </w:rPr>
        <w:t>международн</w:t>
      </w:r>
      <w:r w:rsidR="00EE049D">
        <w:rPr>
          <w:lang w:val="ru-RU"/>
        </w:rPr>
        <w:t>ых заявок</w:t>
      </w:r>
      <w:r w:rsidR="0058760A" w:rsidRPr="006D1D3B">
        <w:rPr>
          <w:lang w:val="ru-RU"/>
        </w:rPr>
        <w:t>.</w:t>
      </w:r>
    </w:p>
    <w:p w:rsidR="0058760A" w:rsidRPr="006D1D3B" w:rsidRDefault="0058760A" w:rsidP="00D53E8E">
      <w:pPr>
        <w:pStyle w:val="ONUME"/>
        <w:numPr>
          <w:ilvl w:val="0"/>
          <w:numId w:val="0"/>
        </w:numPr>
        <w:rPr>
          <w:lang w:val="ru-RU"/>
        </w:rPr>
      </w:pPr>
    </w:p>
    <w:p w:rsidR="0058760A" w:rsidRPr="002D7582" w:rsidRDefault="000C4CBD" w:rsidP="00D53E8E">
      <w:pPr>
        <w:spacing w:after="120"/>
        <w:ind w:left="5529"/>
        <w:rPr>
          <w:lang w:val="ru-RU"/>
        </w:rPr>
        <w:sectPr w:rsidR="0058760A" w:rsidRPr="002D7582" w:rsidSect="00E37350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D7582">
        <w:rPr>
          <w:lang w:val="ru-RU"/>
        </w:rPr>
        <w:t>[Приложение следует]</w:t>
      </w:r>
    </w:p>
    <w:p w:rsidR="0058760A" w:rsidRPr="00C663C0" w:rsidRDefault="00572FD0" w:rsidP="00D53E8E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ru-RU"/>
        </w:rPr>
      </w:pPr>
      <w:r>
        <w:rPr>
          <w:b/>
          <w:bCs/>
          <w:caps/>
          <w:kern w:val="32"/>
          <w:szCs w:val="32"/>
          <w:lang w:val="ru-RU"/>
        </w:rPr>
        <w:t xml:space="preserve">динамика курса </w:t>
      </w:r>
      <w:r w:rsidR="000C4CBD" w:rsidRPr="00C663C0">
        <w:rPr>
          <w:b/>
          <w:bCs/>
          <w:caps/>
          <w:kern w:val="32"/>
          <w:szCs w:val="32"/>
          <w:lang w:val="ru-RU"/>
        </w:rPr>
        <w:t>Евро</w:t>
      </w:r>
      <w:r w:rsidR="0058760A" w:rsidRPr="00C663C0">
        <w:rPr>
          <w:b/>
          <w:bCs/>
          <w:caps/>
          <w:kern w:val="32"/>
          <w:szCs w:val="32"/>
          <w:lang w:val="ru-RU"/>
        </w:rPr>
        <w:t xml:space="preserve">, </w:t>
      </w:r>
      <w:r w:rsidR="00D51967">
        <w:rPr>
          <w:b/>
          <w:bCs/>
          <w:caps/>
          <w:kern w:val="32"/>
          <w:szCs w:val="32"/>
          <w:lang w:val="ru-RU"/>
        </w:rPr>
        <w:t>Японских иен</w:t>
      </w:r>
      <w:r w:rsidR="0058760A" w:rsidRPr="00C663C0">
        <w:rPr>
          <w:b/>
          <w:bCs/>
          <w:caps/>
          <w:kern w:val="32"/>
          <w:szCs w:val="32"/>
          <w:lang w:val="ru-RU"/>
        </w:rPr>
        <w:t xml:space="preserve"> </w:t>
      </w:r>
      <w:r w:rsidR="000C4CBD" w:rsidRPr="00C663C0">
        <w:rPr>
          <w:b/>
          <w:bCs/>
          <w:caps/>
          <w:kern w:val="32"/>
          <w:szCs w:val="32"/>
          <w:lang w:val="ru-RU"/>
        </w:rPr>
        <w:t>и</w:t>
      </w:r>
      <w:r w:rsidR="0058760A" w:rsidRPr="00C663C0">
        <w:rPr>
          <w:b/>
          <w:bCs/>
          <w:caps/>
          <w:kern w:val="32"/>
          <w:szCs w:val="32"/>
          <w:lang w:val="ru-RU"/>
        </w:rPr>
        <w:t xml:space="preserve"> </w:t>
      </w:r>
      <w:r w:rsidR="00D51967">
        <w:rPr>
          <w:b/>
          <w:bCs/>
          <w:caps/>
          <w:kern w:val="32"/>
          <w:szCs w:val="32"/>
          <w:lang w:val="ru-RU"/>
        </w:rPr>
        <w:t xml:space="preserve">Долларов </w:t>
      </w:r>
      <w:r w:rsidR="00D51967" w:rsidRPr="00C663C0">
        <w:rPr>
          <w:b/>
          <w:bCs/>
          <w:caps/>
          <w:kern w:val="32"/>
          <w:szCs w:val="32"/>
          <w:lang w:val="ru-RU"/>
        </w:rPr>
        <w:t xml:space="preserve">США </w:t>
      </w:r>
      <w:r w:rsidR="00D51967">
        <w:rPr>
          <w:b/>
          <w:bCs/>
          <w:caps/>
          <w:kern w:val="32"/>
          <w:szCs w:val="32"/>
          <w:lang w:val="ru-RU"/>
        </w:rPr>
        <w:t xml:space="preserve">к </w:t>
      </w:r>
      <w:r w:rsidR="000C4CBD" w:rsidRPr="00C663C0">
        <w:rPr>
          <w:b/>
          <w:bCs/>
          <w:caps/>
          <w:kern w:val="32"/>
          <w:szCs w:val="32"/>
          <w:lang w:val="ru-RU"/>
        </w:rPr>
        <w:t>Швейцарск</w:t>
      </w:r>
      <w:r w:rsidR="00D51967">
        <w:rPr>
          <w:b/>
          <w:bCs/>
          <w:caps/>
          <w:kern w:val="32"/>
          <w:szCs w:val="32"/>
          <w:lang w:val="ru-RU"/>
        </w:rPr>
        <w:t>ому</w:t>
      </w:r>
      <w:r w:rsidR="0058760A" w:rsidRPr="00C663C0">
        <w:rPr>
          <w:b/>
          <w:bCs/>
          <w:caps/>
          <w:kern w:val="32"/>
          <w:szCs w:val="32"/>
          <w:lang w:val="ru-RU"/>
        </w:rPr>
        <w:t xml:space="preserve"> </w:t>
      </w:r>
      <w:r w:rsidR="00A63FA2" w:rsidRPr="00A63FA2">
        <w:rPr>
          <w:b/>
          <w:bCs/>
          <w:caps/>
          <w:kern w:val="32"/>
          <w:szCs w:val="32"/>
          <w:lang w:val="ru-RU"/>
        </w:rPr>
        <w:t>франк</w:t>
      </w:r>
      <w:r w:rsidR="00D51967">
        <w:rPr>
          <w:b/>
          <w:bCs/>
          <w:caps/>
          <w:kern w:val="32"/>
          <w:szCs w:val="32"/>
          <w:lang w:val="ru-RU"/>
        </w:rPr>
        <w:t>у</w:t>
      </w:r>
      <w:r w:rsidR="0058760A" w:rsidRPr="00C663C0">
        <w:rPr>
          <w:b/>
          <w:bCs/>
          <w:caps/>
          <w:kern w:val="32"/>
          <w:szCs w:val="32"/>
          <w:lang w:val="ru-RU"/>
        </w:rPr>
        <w:t xml:space="preserve"> </w:t>
      </w:r>
      <w:r w:rsidR="00D51967">
        <w:rPr>
          <w:b/>
          <w:bCs/>
          <w:caps/>
          <w:kern w:val="32"/>
          <w:szCs w:val="32"/>
          <w:lang w:val="ru-RU"/>
        </w:rPr>
        <w:t>в 2013 г.</w:t>
      </w:r>
      <w:r w:rsidR="0058760A" w:rsidRPr="00C663C0">
        <w:rPr>
          <w:b/>
          <w:bCs/>
          <w:caps/>
          <w:kern w:val="32"/>
          <w:szCs w:val="32"/>
          <w:lang w:val="ru-RU"/>
        </w:rPr>
        <w:t xml:space="preserve">, </w:t>
      </w:r>
      <w:r w:rsidR="000C4CBD" w:rsidRPr="00C663C0">
        <w:rPr>
          <w:b/>
          <w:bCs/>
          <w:caps/>
          <w:kern w:val="32"/>
          <w:szCs w:val="32"/>
          <w:lang w:val="ru-RU"/>
        </w:rPr>
        <w:t>2014 г.</w:t>
      </w:r>
      <w:r w:rsidR="0058760A" w:rsidRPr="00C663C0">
        <w:rPr>
          <w:b/>
          <w:bCs/>
          <w:caps/>
          <w:kern w:val="32"/>
          <w:szCs w:val="32"/>
          <w:lang w:val="ru-RU"/>
        </w:rPr>
        <w:t xml:space="preserve"> </w:t>
      </w:r>
      <w:r w:rsidR="000C4CBD" w:rsidRPr="00C663C0">
        <w:rPr>
          <w:b/>
          <w:bCs/>
          <w:caps/>
          <w:kern w:val="32"/>
          <w:szCs w:val="32"/>
          <w:lang w:val="ru-RU"/>
        </w:rPr>
        <w:t>и</w:t>
      </w:r>
      <w:r w:rsidR="0058760A" w:rsidRPr="00C663C0">
        <w:rPr>
          <w:b/>
          <w:bCs/>
          <w:caps/>
          <w:kern w:val="32"/>
          <w:szCs w:val="32"/>
          <w:lang w:val="ru-RU"/>
        </w:rPr>
        <w:t xml:space="preserve"> 2015 </w:t>
      </w:r>
      <w:r w:rsidR="00D51967">
        <w:rPr>
          <w:b/>
          <w:bCs/>
          <w:caps/>
          <w:kern w:val="32"/>
          <w:szCs w:val="32"/>
          <w:lang w:val="ru-RU"/>
        </w:rPr>
        <w:t xml:space="preserve">г. </w:t>
      </w:r>
      <w:r w:rsidR="0058760A" w:rsidRPr="00C663C0">
        <w:rPr>
          <w:b/>
          <w:bCs/>
          <w:caps/>
          <w:kern w:val="32"/>
          <w:szCs w:val="32"/>
          <w:lang w:val="ru-RU"/>
        </w:rPr>
        <w:t>(</w:t>
      </w:r>
      <w:r w:rsidR="00D51967">
        <w:rPr>
          <w:b/>
          <w:bCs/>
          <w:caps/>
          <w:kern w:val="32"/>
          <w:szCs w:val="32"/>
          <w:lang w:val="ru-RU"/>
        </w:rPr>
        <w:t xml:space="preserve">до </w:t>
      </w:r>
      <w:r w:rsidR="0058760A" w:rsidRPr="00C663C0">
        <w:rPr>
          <w:b/>
          <w:bCs/>
          <w:caps/>
          <w:kern w:val="32"/>
          <w:szCs w:val="32"/>
          <w:lang w:val="ru-RU"/>
        </w:rPr>
        <w:t>31</w:t>
      </w:r>
      <w:r w:rsidR="00D51967">
        <w:rPr>
          <w:b/>
          <w:bCs/>
          <w:caps/>
          <w:kern w:val="32"/>
          <w:szCs w:val="32"/>
          <w:lang w:val="ru-RU"/>
        </w:rPr>
        <w:t xml:space="preserve"> </w:t>
      </w:r>
      <w:r w:rsidR="00D51967" w:rsidRPr="00C663C0">
        <w:rPr>
          <w:b/>
          <w:bCs/>
          <w:caps/>
          <w:kern w:val="32"/>
          <w:szCs w:val="32"/>
          <w:lang w:val="ru-RU"/>
        </w:rPr>
        <w:t xml:space="preserve">июля </w:t>
      </w:r>
      <w:r w:rsidR="0058760A" w:rsidRPr="00C663C0">
        <w:rPr>
          <w:b/>
          <w:bCs/>
          <w:caps/>
          <w:kern w:val="32"/>
          <w:szCs w:val="32"/>
          <w:lang w:val="ru-RU"/>
        </w:rPr>
        <w:t>2015</w:t>
      </w:r>
      <w:r w:rsidR="00D51967">
        <w:rPr>
          <w:b/>
          <w:bCs/>
          <w:caps/>
          <w:kern w:val="32"/>
          <w:szCs w:val="32"/>
          <w:lang w:val="ru-RU"/>
        </w:rPr>
        <w:t xml:space="preserve"> г.</w:t>
      </w:r>
      <w:r w:rsidR="0058760A" w:rsidRPr="00C663C0">
        <w:rPr>
          <w:b/>
          <w:bCs/>
          <w:caps/>
          <w:kern w:val="32"/>
          <w:szCs w:val="32"/>
          <w:lang w:val="ru-RU"/>
        </w:rPr>
        <w:t>)</w:t>
      </w:r>
    </w:p>
    <w:p w:rsidR="0058760A" w:rsidRPr="00C663C0" w:rsidRDefault="0058760A" w:rsidP="00D53E8E">
      <w:pPr>
        <w:autoSpaceDE w:val="0"/>
        <w:autoSpaceDN w:val="0"/>
        <w:adjustRightInd w:val="0"/>
        <w:ind w:left="567"/>
        <w:jc w:val="right"/>
        <w:rPr>
          <w:rFonts w:eastAsia="Times New Roman"/>
          <w:color w:val="000000"/>
          <w:szCs w:val="22"/>
          <w:lang w:val="ru-RU" w:eastAsia="en-US"/>
        </w:rPr>
      </w:pPr>
    </w:p>
    <w:p w:rsidR="0058760A" w:rsidRPr="00D51967" w:rsidRDefault="00D51967" w:rsidP="005A3271">
      <w:pPr>
        <w:numPr>
          <w:ilvl w:val="0"/>
          <w:numId w:val="6"/>
        </w:numPr>
        <w:spacing w:after="220"/>
        <w:rPr>
          <w:lang w:val="ru-RU"/>
        </w:rPr>
      </w:pPr>
      <w:r>
        <w:rPr>
          <w:lang w:val="ru-RU"/>
        </w:rPr>
        <w:t xml:space="preserve">Приведенные ниже графики показывают </w:t>
      </w:r>
      <w:r w:rsidR="00572FD0">
        <w:rPr>
          <w:lang w:val="ru-RU"/>
        </w:rPr>
        <w:t xml:space="preserve">динамику курсов </w:t>
      </w:r>
      <w:r>
        <w:rPr>
          <w:lang w:val="ru-RU"/>
        </w:rPr>
        <w:t>трех</w:t>
      </w:r>
      <w:r w:rsidR="0058760A" w:rsidRPr="00D51967">
        <w:rPr>
          <w:lang w:val="ru-RU"/>
        </w:rPr>
        <w:t xml:space="preserve"> </w:t>
      </w:r>
      <w:r w:rsidR="000C4CBD" w:rsidRPr="00D51967">
        <w:rPr>
          <w:lang w:val="ru-RU"/>
        </w:rPr>
        <w:t>валют</w:t>
      </w:r>
      <w:r>
        <w:rPr>
          <w:lang w:val="ru-RU"/>
        </w:rPr>
        <w:t>,</w:t>
      </w:r>
      <w:r w:rsidR="0058760A" w:rsidRPr="00D51967">
        <w:rPr>
          <w:lang w:val="ru-RU"/>
        </w:rPr>
        <w:t xml:space="preserve"> </w:t>
      </w:r>
      <w:r w:rsidR="00572FD0">
        <w:rPr>
          <w:lang w:val="ru-RU"/>
        </w:rPr>
        <w:t xml:space="preserve">по </w:t>
      </w:r>
      <w:r w:rsidRPr="00D51967">
        <w:rPr>
          <w:lang w:val="ru-RU"/>
        </w:rPr>
        <w:t>котор</w:t>
      </w:r>
      <w:r w:rsidR="00572FD0">
        <w:rPr>
          <w:lang w:val="ru-RU"/>
        </w:rPr>
        <w:t>ым</w:t>
      </w:r>
      <w:r>
        <w:rPr>
          <w:lang w:val="ru-RU"/>
        </w:rPr>
        <w:t xml:space="preserve"> предполагается </w:t>
      </w:r>
      <w:r w:rsidR="00572FD0">
        <w:rPr>
          <w:lang w:val="ru-RU"/>
        </w:rPr>
        <w:t>применять хеджирование</w:t>
      </w:r>
      <w:r>
        <w:rPr>
          <w:lang w:val="ru-RU"/>
        </w:rPr>
        <w:t xml:space="preserve">, к </w:t>
      </w:r>
      <w:r w:rsidRPr="00D51967">
        <w:rPr>
          <w:lang w:val="ru-RU"/>
        </w:rPr>
        <w:t>ш</w:t>
      </w:r>
      <w:r w:rsidR="000C4CBD" w:rsidRPr="00D51967">
        <w:rPr>
          <w:lang w:val="ru-RU"/>
        </w:rPr>
        <w:t>вейцарск</w:t>
      </w:r>
      <w:r>
        <w:rPr>
          <w:lang w:val="ru-RU"/>
        </w:rPr>
        <w:t>ому</w:t>
      </w:r>
      <w:r w:rsidR="0058760A" w:rsidRPr="00D51967">
        <w:rPr>
          <w:lang w:val="ru-RU"/>
        </w:rPr>
        <w:t xml:space="preserve"> </w:t>
      </w:r>
      <w:r w:rsidR="00A63FA2" w:rsidRPr="00D51967">
        <w:rPr>
          <w:lang w:val="ru-RU"/>
        </w:rPr>
        <w:t>франк</w:t>
      </w:r>
      <w:r>
        <w:rPr>
          <w:lang w:val="ru-RU"/>
        </w:rPr>
        <w:t>у</w:t>
      </w:r>
      <w:r w:rsidR="0058760A" w:rsidRPr="00D51967">
        <w:rPr>
          <w:lang w:val="ru-RU"/>
        </w:rPr>
        <w:t xml:space="preserve"> </w:t>
      </w:r>
      <w:r w:rsidRPr="00D51967">
        <w:rPr>
          <w:lang w:val="ru-RU"/>
        </w:rPr>
        <w:t>в</w:t>
      </w:r>
      <w:r w:rsidR="000C4CBD" w:rsidRPr="00D51967">
        <w:rPr>
          <w:lang w:val="ru-RU"/>
        </w:rPr>
        <w:t xml:space="preserve"> 2013 </w:t>
      </w:r>
      <w:bookmarkStart w:id="5" w:name="c"/>
      <w:r>
        <w:rPr>
          <w:lang w:val="ru-RU"/>
        </w:rPr>
        <w:t>г.</w:t>
      </w:r>
      <w:bookmarkEnd w:id="5"/>
      <w:r w:rsidR="0058760A" w:rsidRPr="00D51967">
        <w:rPr>
          <w:lang w:val="ru-RU"/>
        </w:rPr>
        <w:t xml:space="preserve">, </w:t>
      </w:r>
      <w:r w:rsidR="000C4CBD" w:rsidRPr="00D51967">
        <w:rPr>
          <w:lang w:val="ru-RU"/>
        </w:rPr>
        <w:t>2014 г.</w:t>
      </w:r>
      <w:r w:rsidR="0058760A" w:rsidRPr="00D51967">
        <w:rPr>
          <w:lang w:val="ru-RU"/>
        </w:rPr>
        <w:t xml:space="preserve"> </w:t>
      </w:r>
      <w:r w:rsidR="000C4CBD" w:rsidRPr="00D51967">
        <w:rPr>
          <w:lang w:val="ru-RU"/>
        </w:rPr>
        <w:t>и</w:t>
      </w:r>
      <w:r w:rsidR="0058760A" w:rsidRPr="00D51967">
        <w:rPr>
          <w:lang w:val="ru-RU"/>
        </w:rPr>
        <w:t xml:space="preserve"> </w:t>
      </w:r>
      <w:r>
        <w:rPr>
          <w:lang w:val="ru-RU"/>
        </w:rPr>
        <w:t>первые</w:t>
      </w:r>
      <w:r w:rsidR="0058760A" w:rsidRPr="00D51967">
        <w:rPr>
          <w:lang w:val="ru-RU"/>
        </w:rPr>
        <w:t xml:space="preserve"> </w:t>
      </w:r>
      <w:r w:rsidR="000C4CBD" w:rsidRPr="00D51967">
        <w:rPr>
          <w:lang w:val="ru-RU"/>
        </w:rPr>
        <w:t>семь</w:t>
      </w:r>
      <w:r w:rsidR="0058760A" w:rsidRPr="00D51967">
        <w:rPr>
          <w:lang w:val="ru-RU"/>
        </w:rPr>
        <w:t xml:space="preserve"> </w:t>
      </w:r>
      <w:r w:rsidR="000C4CBD" w:rsidRPr="00D51967">
        <w:rPr>
          <w:lang w:val="ru-RU"/>
        </w:rPr>
        <w:t>месяцев</w:t>
      </w:r>
      <w:r w:rsidR="0058760A" w:rsidRPr="00D51967">
        <w:rPr>
          <w:lang w:val="ru-RU"/>
        </w:rPr>
        <w:t xml:space="preserve"> </w:t>
      </w:r>
      <w:r w:rsidR="00342A45" w:rsidRPr="00D51967">
        <w:rPr>
          <w:lang w:val="ru-RU"/>
        </w:rPr>
        <w:t>2015 г.</w:t>
      </w:r>
      <w:r w:rsidR="004F216F">
        <w:rPr>
          <w:lang w:val="ru-RU"/>
        </w:rPr>
        <w:t xml:space="preserve"> Штриховые линии</w:t>
      </w:r>
      <w:r>
        <w:rPr>
          <w:lang w:val="ru-RU"/>
        </w:rPr>
        <w:t xml:space="preserve"> </w:t>
      </w:r>
      <w:r w:rsidR="004F216F">
        <w:rPr>
          <w:lang w:val="ru-RU"/>
        </w:rPr>
        <w:t xml:space="preserve">показывают </w:t>
      </w:r>
      <w:r w:rsidR="00572FD0" w:rsidRPr="00572FD0">
        <w:rPr>
          <w:lang w:val="ru-RU"/>
        </w:rPr>
        <w:t>динамик</w:t>
      </w:r>
      <w:r w:rsidR="00572FD0">
        <w:rPr>
          <w:lang w:val="ru-RU"/>
        </w:rPr>
        <w:t>у ставки</w:t>
      </w:r>
      <w:r w:rsidR="004F216F">
        <w:rPr>
          <w:lang w:val="ru-RU"/>
        </w:rPr>
        <w:t>, применявш</w:t>
      </w:r>
      <w:r w:rsidR="00572FD0">
        <w:rPr>
          <w:lang w:val="ru-RU"/>
        </w:rPr>
        <w:t xml:space="preserve">ейся </w:t>
      </w:r>
      <w:r w:rsidR="004F216F">
        <w:rPr>
          <w:lang w:val="ru-RU"/>
        </w:rPr>
        <w:t xml:space="preserve">для установления </w:t>
      </w:r>
      <w:r w:rsidR="004F216F" w:rsidRPr="004F216F">
        <w:rPr>
          <w:lang w:val="ru-RU"/>
        </w:rPr>
        <w:t>пошлин</w:t>
      </w:r>
      <w:r w:rsidR="004F216F">
        <w:rPr>
          <w:lang w:val="ru-RU"/>
        </w:rPr>
        <w:t xml:space="preserve"> </w:t>
      </w:r>
      <w:r w:rsidR="0058760A" w:rsidRPr="00D53E8E">
        <w:t>PCT</w:t>
      </w:r>
      <w:r w:rsidR="0058760A" w:rsidRPr="00D51967">
        <w:rPr>
          <w:lang w:val="ru-RU"/>
        </w:rPr>
        <w:t xml:space="preserve">, </w:t>
      </w:r>
      <w:r w:rsidR="004F216F">
        <w:rPr>
          <w:lang w:val="ru-RU"/>
        </w:rPr>
        <w:t>пунктирные линии</w:t>
      </w:r>
      <w:r>
        <w:rPr>
          <w:lang w:val="ru-RU"/>
        </w:rPr>
        <w:t xml:space="preserve"> </w:t>
      </w:r>
      <w:r w:rsidR="004F216F">
        <w:rPr>
          <w:lang w:val="ru-RU"/>
        </w:rPr>
        <w:t xml:space="preserve">– </w:t>
      </w:r>
      <w:r w:rsidR="00572FD0" w:rsidRPr="00572FD0">
        <w:rPr>
          <w:lang w:val="ru-RU"/>
        </w:rPr>
        <w:t>динамик</w:t>
      </w:r>
      <w:r w:rsidR="00572FD0">
        <w:rPr>
          <w:lang w:val="ru-RU"/>
        </w:rPr>
        <w:t xml:space="preserve">у </w:t>
      </w:r>
      <w:r w:rsidR="004F216F" w:rsidRPr="004F216F">
        <w:rPr>
          <w:lang w:val="ru-RU"/>
        </w:rPr>
        <w:t>операци</w:t>
      </w:r>
      <w:r w:rsidR="00572FD0">
        <w:rPr>
          <w:lang w:val="ru-RU"/>
        </w:rPr>
        <w:t>онного</w:t>
      </w:r>
      <w:r w:rsidR="004F216F">
        <w:rPr>
          <w:lang w:val="ru-RU"/>
        </w:rPr>
        <w:t xml:space="preserve"> </w:t>
      </w:r>
      <w:r w:rsidR="004F216F" w:rsidRPr="00D51967">
        <w:rPr>
          <w:lang w:val="ru-RU"/>
        </w:rPr>
        <w:t>обмен</w:t>
      </w:r>
      <w:r w:rsidR="00572FD0">
        <w:rPr>
          <w:lang w:val="ru-RU"/>
        </w:rPr>
        <w:t>ного</w:t>
      </w:r>
      <w:r w:rsidR="004F216F" w:rsidRPr="00D51967">
        <w:rPr>
          <w:lang w:val="ru-RU"/>
        </w:rPr>
        <w:t xml:space="preserve"> </w:t>
      </w:r>
      <w:r w:rsidR="004F216F">
        <w:rPr>
          <w:lang w:val="ru-RU"/>
        </w:rPr>
        <w:t>курс</w:t>
      </w:r>
      <w:r w:rsidR="00572FD0">
        <w:rPr>
          <w:lang w:val="ru-RU"/>
        </w:rPr>
        <w:t>а</w:t>
      </w:r>
      <w:r w:rsidR="004F216F">
        <w:rPr>
          <w:lang w:val="ru-RU"/>
        </w:rPr>
        <w:t xml:space="preserve"> </w:t>
      </w:r>
      <w:r w:rsidR="000C4CBD" w:rsidRPr="00D51967">
        <w:rPr>
          <w:lang w:val="ru-RU"/>
        </w:rPr>
        <w:t>ООН</w:t>
      </w:r>
      <w:r w:rsidR="004F216F">
        <w:rPr>
          <w:lang w:val="ru-RU"/>
        </w:rPr>
        <w:t xml:space="preserve">, а сплошные линии </w:t>
      </w:r>
      <w:r w:rsidR="004F216F" w:rsidRPr="004F216F">
        <w:rPr>
          <w:rFonts w:eastAsia="+mn-ea"/>
          <w:lang w:val="ru-RU" w:eastAsia="en-US"/>
        </w:rPr>
        <w:t>–</w:t>
      </w:r>
      <w:r w:rsidR="004F216F">
        <w:rPr>
          <w:lang w:val="ru-RU"/>
        </w:rPr>
        <w:t xml:space="preserve"> </w:t>
      </w:r>
      <w:r w:rsidR="00572FD0" w:rsidRPr="00572FD0">
        <w:rPr>
          <w:lang w:val="ru-RU"/>
        </w:rPr>
        <w:t>динамик</w:t>
      </w:r>
      <w:r w:rsidR="00572FD0">
        <w:rPr>
          <w:lang w:val="ru-RU"/>
        </w:rPr>
        <w:t>у предполагаемой</w:t>
      </w:r>
      <w:r w:rsidR="004F216F">
        <w:rPr>
          <w:lang w:val="ru-RU"/>
        </w:rPr>
        <w:t xml:space="preserve"> ста</w:t>
      </w:r>
      <w:r w:rsidR="00572FD0">
        <w:rPr>
          <w:lang w:val="ru-RU"/>
        </w:rPr>
        <w:t>вки</w:t>
      </w:r>
      <w:r w:rsidR="004F216F">
        <w:rPr>
          <w:lang w:val="ru-RU"/>
        </w:rPr>
        <w:t xml:space="preserve">, которая применялась бы </w:t>
      </w:r>
      <w:r w:rsidR="004F216F" w:rsidRPr="004F216F">
        <w:rPr>
          <w:lang w:val="ru-RU"/>
        </w:rPr>
        <w:t>в качестве</w:t>
      </w:r>
      <w:r w:rsidR="004F216F">
        <w:rPr>
          <w:lang w:val="ru-RU"/>
        </w:rPr>
        <w:t xml:space="preserve"> смешанной ставки</w:t>
      </w:r>
      <w:r w:rsidR="0052786D" w:rsidRPr="00D51967">
        <w:rPr>
          <w:lang w:val="ru-RU"/>
        </w:rPr>
        <w:t xml:space="preserve"> хеджирования</w:t>
      </w:r>
      <w:r w:rsidR="004F216F">
        <w:rPr>
          <w:lang w:val="ru-RU"/>
        </w:rPr>
        <w:t>,</w:t>
      </w:r>
      <w:r w:rsidR="0058760A" w:rsidRPr="00D51967">
        <w:rPr>
          <w:lang w:val="ru-RU"/>
        </w:rPr>
        <w:t xml:space="preserve"> </w:t>
      </w:r>
      <w:r w:rsidR="000C4CBD" w:rsidRPr="00D51967">
        <w:rPr>
          <w:lang w:val="ru-RU"/>
        </w:rPr>
        <w:t>если</w:t>
      </w:r>
      <w:r w:rsidR="0058760A" w:rsidRPr="00D51967">
        <w:rPr>
          <w:lang w:val="ru-RU"/>
        </w:rPr>
        <w:t xml:space="preserve"> </w:t>
      </w:r>
      <w:r w:rsidR="004F216F">
        <w:rPr>
          <w:lang w:val="ru-RU"/>
        </w:rPr>
        <w:t xml:space="preserve">бы </w:t>
      </w:r>
      <w:r w:rsidR="005A26BB" w:rsidRPr="00D51967">
        <w:rPr>
          <w:lang w:val="ru-RU"/>
        </w:rPr>
        <w:t>форвардн</w:t>
      </w:r>
      <w:r w:rsidR="004F216F">
        <w:rPr>
          <w:lang w:val="ru-RU"/>
        </w:rPr>
        <w:t>ые</w:t>
      </w:r>
      <w:r w:rsidR="0058760A" w:rsidRPr="00D51967">
        <w:rPr>
          <w:lang w:val="ru-RU"/>
        </w:rPr>
        <w:t xml:space="preserve"> </w:t>
      </w:r>
      <w:r w:rsidR="000C4CBD" w:rsidRPr="00D51967">
        <w:rPr>
          <w:lang w:val="ru-RU"/>
        </w:rPr>
        <w:t>контракты</w:t>
      </w:r>
      <w:r w:rsidR="0058760A" w:rsidRPr="00D51967">
        <w:rPr>
          <w:lang w:val="ru-RU"/>
        </w:rPr>
        <w:t xml:space="preserve"> </w:t>
      </w:r>
      <w:r w:rsidR="004F216F">
        <w:rPr>
          <w:lang w:val="ru-RU"/>
        </w:rPr>
        <w:t>покупались в октябре</w:t>
      </w:r>
      <w:r w:rsidR="0058760A" w:rsidRPr="00D51967">
        <w:rPr>
          <w:lang w:val="ru-RU"/>
        </w:rPr>
        <w:t xml:space="preserve"> </w:t>
      </w:r>
      <w:r w:rsidR="004F216F">
        <w:rPr>
          <w:lang w:val="ru-RU"/>
        </w:rPr>
        <w:t>каждого</w:t>
      </w:r>
      <w:r w:rsidR="0058760A" w:rsidRPr="00D51967">
        <w:rPr>
          <w:lang w:val="ru-RU"/>
        </w:rPr>
        <w:t xml:space="preserve"> </w:t>
      </w:r>
      <w:r w:rsidR="000C4CBD" w:rsidRPr="00D51967">
        <w:rPr>
          <w:lang w:val="ru-RU"/>
        </w:rPr>
        <w:t>год</w:t>
      </w:r>
      <w:r w:rsidR="004F216F">
        <w:rPr>
          <w:lang w:val="ru-RU"/>
        </w:rPr>
        <w:t>а</w:t>
      </w:r>
      <w:r w:rsidR="0058760A" w:rsidRPr="00D51967">
        <w:rPr>
          <w:lang w:val="ru-RU"/>
        </w:rPr>
        <w:t>.</w:t>
      </w:r>
    </w:p>
    <w:p w:rsidR="0058760A" w:rsidRPr="004F216F" w:rsidRDefault="000C4CBD" w:rsidP="0004193B">
      <w:pPr>
        <w:numPr>
          <w:ilvl w:val="0"/>
          <w:numId w:val="6"/>
        </w:numPr>
        <w:spacing w:after="220"/>
        <w:rPr>
          <w:lang w:val="ru-RU"/>
        </w:rPr>
      </w:pPr>
      <w:r w:rsidRPr="004F216F">
        <w:rPr>
          <w:lang w:val="ru-RU"/>
        </w:rPr>
        <w:t>В период</w:t>
      </w:r>
      <w:r w:rsidR="0058760A" w:rsidRPr="004F216F">
        <w:rPr>
          <w:lang w:val="ru-RU"/>
        </w:rPr>
        <w:t xml:space="preserve"> </w:t>
      </w:r>
      <w:r w:rsidR="004F216F">
        <w:rPr>
          <w:lang w:val="ru-RU"/>
        </w:rPr>
        <w:t xml:space="preserve">с </w:t>
      </w:r>
      <w:r w:rsidRPr="004F216F">
        <w:rPr>
          <w:lang w:val="ru-RU"/>
        </w:rPr>
        <w:t>января</w:t>
      </w:r>
      <w:r w:rsidR="0058760A" w:rsidRPr="004F216F">
        <w:rPr>
          <w:lang w:val="ru-RU"/>
        </w:rPr>
        <w:t xml:space="preserve"> </w:t>
      </w:r>
      <w:r w:rsidRPr="004F216F">
        <w:rPr>
          <w:lang w:val="ru-RU"/>
        </w:rPr>
        <w:t>2013 г.</w:t>
      </w:r>
      <w:r w:rsidR="0058760A" w:rsidRPr="004F216F">
        <w:rPr>
          <w:lang w:val="ru-RU"/>
        </w:rPr>
        <w:t xml:space="preserve"> </w:t>
      </w:r>
      <w:r w:rsidR="004F216F">
        <w:rPr>
          <w:lang w:val="ru-RU"/>
        </w:rPr>
        <w:t>по январь</w:t>
      </w:r>
      <w:r w:rsidR="0058760A" w:rsidRPr="004F216F">
        <w:rPr>
          <w:lang w:val="ru-RU"/>
        </w:rPr>
        <w:t xml:space="preserve"> 2015</w:t>
      </w:r>
      <w:r w:rsidR="004F216F">
        <w:rPr>
          <w:lang w:val="ru-RU"/>
        </w:rPr>
        <w:t xml:space="preserve"> г. </w:t>
      </w:r>
      <w:r w:rsidR="004F216F" w:rsidRPr="004F216F">
        <w:rPr>
          <w:lang w:val="ru-RU"/>
        </w:rPr>
        <w:t>ш</w:t>
      </w:r>
      <w:r w:rsidRPr="004F216F">
        <w:rPr>
          <w:lang w:val="ru-RU"/>
        </w:rPr>
        <w:t>вейцарск</w:t>
      </w:r>
      <w:r w:rsidR="004F216F">
        <w:rPr>
          <w:lang w:val="ru-RU"/>
        </w:rPr>
        <w:t xml:space="preserve">ий </w:t>
      </w:r>
      <w:r w:rsidR="00A63FA2" w:rsidRPr="004F216F">
        <w:rPr>
          <w:lang w:val="ru-RU"/>
        </w:rPr>
        <w:t>франк</w:t>
      </w:r>
      <w:r w:rsidR="0058760A" w:rsidRPr="004F216F">
        <w:rPr>
          <w:lang w:val="ru-RU"/>
        </w:rPr>
        <w:t xml:space="preserve"> </w:t>
      </w:r>
      <w:r w:rsidR="004F216F">
        <w:rPr>
          <w:lang w:val="ru-RU"/>
        </w:rPr>
        <w:t xml:space="preserve">был привязан к </w:t>
      </w:r>
      <w:r w:rsidRPr="004F216F">
        <w:rPr>
          <w:lang w:val="ru-RU"/>
        </w:rPr>
        <w:t>евро</w:t>
      </w:r>
      <w:r w:rsidR="0058760A" w:rsidRPr="004F216F">
        <w:rPr>
          <w:lang w:val="ru-RU"/>
        </w:rPr>
        <w:t xml:space="preserve">, </w:t>
      </w:r>
      <w:r w:rsidR="004F216F">
        <w:rPr>
          <w:lang w:val="ru-RU"/>
        </w:rPr>
        <w:t xml:space="preserve">и колебания курса допускались </w:t>
      </w:r>
      <w:r w:rsidRPr="004F216F">
        <w:rPr>
          <w:lang w:val="ru-RU"/>
        </w:rPr>
        <w:t>только</w:t>
      </w:r>
      <w:r w:rsidR="0058760A" w:rsidRPr="004F216F">
        <w:rPr>
          <w:lang w:val="ru-RU"/>
        </w:rPr>
        <w:t xml:space="preserve"> </w:t>
      </w:r>
      <w:r w:rsidR="004F216F">
        <w:rPr>
          <w:lang w:val="ru-RU"/>
        </w:rPr>
        <w:t xml:space="preserve">в </w:t>
      </w:r>
      <w:r w:rsidRPr="004F216F">
        <w:rPr>
          <w:lang w:val="ru-RU"/>
        </w:rPr>
        <w:t>очень</w:t>
      </w:r>
      <w:r w:rsidR="0058760A" w:rsidRPr="004F216F">
        <w:rPr>
          <w:lang w:val="ru-RU"/>
        </w:rPr>
        <w:t xml:space="preserve"> </w:t>
      </w:r>
      <w:r w:rsidR="004F216F">
        <w:rPr>
          <w:lang w:val="ru-RU"/>
        </w:rPr>
        <w:t xml:space="preserve">узких пределах. </w:t>
      </w:r>
      <w:r w:rsidR="004F216F" w:rsidRPr="004F216F">
        <w:rPr>
          <w:lang w:val="ru-RU"/>
        </w:rPr>
        <w:t>В</w:t>
      </w:r>
      <w:r w:rsidRPr="004F216F">
        <w:rPr>
          <w:lang w:val="ru-RU"/>
        </w:rPr>
        <w:t xml:space="preserve"> </w:t>
      </w:r>
      <w:r w:rsidR="004F216F">
        <w:rPr>
          <w:lang w:val="ru-RU"/>
        </w:rPr>
        <w:t xml:space="preserve">этот </w:t>
      </w:r>
      <w:r w:rsidRPr="004F216F">
        <w:rPr>
          <w:lang w:val="ru-RU"/>
        </w:rPr>
        <w:t>период</w:t>
      </w:r>
      <w:r w:rsidR="0058760A" w:rsidRPr="004F216F">
        <w:rPr>
          <w:lang w:val="ru-RU"/>
        </w:rPr>
        <w:t xml:space="preserve"> </w:t>
      </w:r>
      <w:r w:rsidR="004F216F">
        <w:rPr>
          <w:lang w:val="ru-RU"/>
        </w:rPr>
        <w:t>никаких изменений</w:t>
      </w:r>
      <w:r w:rsidR="004F216F" w:rsidRPr="004F216F">
        <w:rPr>
          <w:lang w:val="ru-RU"/>
        </w:rPr>
        <w:t xml:space="preserve"> </w:t>
      </w:r>
      <w:r w:rsidR="004F216F">
        <w:rPr>
          <w:lang w:val="ru-RU"/>
        </w:rPr>
        <w:t xml:space="preserve">в суммах </w:t>
      </w:r>
      <w:r w:rsidR="004F216F" w:rsidRPr="004F216F">
        <w:rPr>
          <w:lang w:val="ru-RU"/>
        </w:rPr>
        <w:t>пошлин</w:t>
      </w:r>
      <w:r w:rsidR="004F216F">
        <w:rPr>
          <w:lang w:val="ru-RU"/>
        </w:rPr>
        <w:t xml:space="preserve"> </w:t>
      </w:r>
      <w:r w:rsidR="004F216F" w:rsidRPr="00D53E8E">
        <w:t>PCT</w:t>
      </w:r>
      <w:r w:rsidR="004F216F" w:rsidRPr="004F216F">
        <w:rPr>
          <w:lang w:val="ru-RU"/>
        </w:rPr>
        <w:t xml:space="preserve"> </w:t>
      </w:r>
      <w:r w:rsidR="004F216F">
        <w:rPr>
          <w:lang w:val="ru-RU"/>
        </w:rPr>
        <w:t xml:space="preserve">не </w:t>
      </w:r>
      <w:r w:rsidR="004F216F" w:rsidRPr="004F216F">
        <w:rPr>
          <w:lang w:val="ru-RU"/>
        </w:rPr>
        <w:t>зафиксирован</w:t>
      </w:r>
      <w:r w:rsidR="004F216F">
        <w:rPr>
          <w:lang w:val="ru-RU"/>
        </w:rPr>
        <w:t>о,</w:t>
      </w:r>
      <w:r w:rsidR="004F216F" w:rsidRPr="004F216F">
        <w:rPr>
          <w:lang w:val="ru-RU"/>
        </w:rPr>
        <w:t xml:space="preserve"> </w:t>
      </w:r>
      <w:r w:rsidRPr="004F216F">
        <w:rPr>
          <w:lang w:val="ru-RU"/>
        </w:rPr>
        <w:t>и</w:t>
      </w:r>
      <w:r w:rsidR="0058760A" w:rsidRPr="004F216F">
        <w:rPr>
          <w:lang w:val="ru-RU"/>
        </w:rPr>
        <w:t xml:space="preserve"> </w:t>
      </w:r>
      <w:r w:rsidR="004F216F" w:rsidRPr="004F216F">
        <w:rPr>
          <w:lang w:val="ru-RU"/>
        </w:rPr>
        <w:t>п</w:t>
      </w:r>
      <w:r w:rsidRPr="004F216F">
        <w:rPr>
          <w:lang w:val="ru-RU"/>
        </w:rPr>
        <w:t xml:space="preserve">ошлины в рамках РСТ </w:t>
      </w:r>
      <w:r w:rsidR="0093532C">
        <w:rPr>
          <w:lang w:val="ru-RU"/>
        </w:rPr>
        <w:t>следовали за ставкой</w:t>
      </w:r>
      <w:r w:rsidR="004F216F">
        <w:rPr>
          <w:lang w:val="ru-RU"/>
        </w:rPr>
        <w:t xml:space="preserve"> хеджирования. </w:t>
      </w:r>
      <w:r w:rsidRPr="004F216F">
        <w:rPr>
          <w:lang w:val="ru-RU"/>
        </w:rPr>
        <w:t>Однако</w:t>
      </w:r>
      <w:r w:rsidR="0058760A" w:rsidRPr="004F216F">
        <w:rPr>
          <w:lang w:val="ru-RU"/>
        </w:rPr>
        <w:t xml:space="preserve"> </w:t>
      </w:r>
      <w:r w:rsidRPr="004F216F">
        <w:rPr>
          <w:lang w:val="ru-RU"/>
        </w:rPr>
        <w:t>когда</w:t>
      </w:r>
      <w:r w:rsidR="0058760A" w:rsidRPr="004F216F">
        <w:rPr>
          <w:lang w:val="ru-RU"/>
        </w:rPr>
        <w:t xml:space="preserve"> </w:t>
      </w:r>
      <w:r w:rsidRPr="004F216F">
        <w:rPr>
          <w:lang w:val="ru-RU"/>
        </w:rPr>
        <w:t>Национальн</w:t>
      </w:r>
      <w:r w:rsidR="004F216F">
        <w:rPr>
          <w:lang w:val="ru-RU"/>
        </w:rPr>
        <w:t>ый</w:t>
      </w:r>
      <w:r w:rsidR="0058760A" w:rsidRPr="004F216F">
        <w:rPr>
          <w:lang w:val="ru-RU"/>
        </w:rPr>
        <w:t xml:space="preserve"> </w:t>
      </w:r>
      <w:r w:rsidR="004F216F" w:rsidRPr="004F216F">
        <w:rPr>
          <w:lang w:val="ru-RU"/>
        </w:rPr>
        <w:t>б</w:t>
      </w:r>
      <w:r w:rsidRPr="004F216F">
        <w:rPr>
          <w:lang w:val="ru-RU"/>
        </w:rPr>
        <w:t>анк</w:t>
      </w:r>
      <w:r w:rsidR="0058760A" w:rsidRPr="004F216F">
        <w:rPr>
          <w:lang w:val="ru-RU"/>
        </w:rPr>
        <w:t xml:space="preserve"> </w:t>
      </w:r>
      <w:r w:rsidR="004F216F">
        <w:rPr>
          <w:lang w:val="ru-RU"/>
        </w:rPr>
        <w:t>Швейцарии отменил привязку</w:t>
      </w:r>
      <w:r w:rsidR="0093532C" w:rsidRPr="0093532C">
        <w:rPr>
          <w:lang w:val="ru-RU"/>
        </w:rPr>
        <w:t xml:space="preserve"> </w:t>
      </w:r>
      <w:r w:rsidR="008C1DAC">
        <w:rPr>
          <w:lang w:val="ru-RU"/>
        </w:rPr>
        <w:t xml:space="preserve">швейцарского франка </w:t>
      </w:r>
      <w:r w:rsidR="0093532C">
        <w:rPr>
          <w:lang w:val="ru-RU"/>
        </w:rPr>
        <w:t xml:space="preserve">к </w:t>
      </w:r>
      <w:r w:rsidR="0093532C" w:rsidRPr="0093532C">
        <w:rPr>
          <w:lang w:val="ru-RU"/>
        </w:rPr>
        <w:t>евро</w:t>
      </w:r>
      <w:r w:rsidR="0058760A" w:rsidRPr="004F216F">
        <w:rPr>
          <w:lang w:val="ru-RU"/>
        </w:rPr>
        <w:t xml:space="preserve">, </w:t>
      </w:r>
      <w:r w:rsidR="00E56962">
        <w:rPr>
          <w:lang w:val="ru-RU"/>
        </w:rPr>
        <w:t xml:space="preserve">курс </w:t>
      </w:r>
      <w:r w:rsidR="00E56962" w:rsidRPr="0093532C">
        <w:rPr>
          <w:lang w:val="ru-RU"/>
        </w:rPr>
        <w:t>евро</w:t>
      </w:r>
      <w:r w:rsidR="00E56962">
        <w:rPr>
          <w:lang w:val="ru-RU"/>
        </w:rPr>
        <w:t xml:space="preserve"> к франку </w:t>
      </w:r>
      <w:r w:rsidR="0093532C">
        <w:rPr>
          <w:lang w:val="ru-RU"/>
        </w:rPr>
        <w:t xml:space="preserve">упал </w:t>
      </w:r>
      <w:r w:rsidR="004F216F">
        <w:rPr>
          <w:lang w:val="ru-RU"/>
        </w:rPr>
        <w:t xml:space="preserve">на </w:t>
      </w:r>
      <w:r w:rsidR="0058760A" w:rsidRPr="004F216F">
        <w:rPr>
          <w:lang w:val="ru-RU"/>
        </w:rPr>
        <w:t>17</w:t>
      </w:r>
      <w:r w:rsidR="00D13E35" w:rsidRPr="004F216F">
        <w:rPr>
          <w:lang w:val="ru-RU"/>
        </w:rPr>
        <w:t>%</w:t>
      </w:r>
      <w:r w:rsidR="0058760A" w:rsidRPr="004F216F">
        <w:rPr>
          <w:lang w:val="ru-RU"/>
        </w:rPr>
        <w:t xml:space="preserve">, </w:t>
      </w:r>
      <w:r w:rsidRPr="004F216F">
        <w:rPr>
          <w:lang w:val="ru-RU"/>
        </w:rPr>
        <w:t>хотя</w:t>
      </w:r>
      <w:r w:rsidR="0058760A" w:rsidRPr="004F216F">
        <w:rPr>
          <w:lang w:val="ru-RU"/>
        </w:rPr>
        <w:t xml:space="preserve"> </w:t>
      </w:r>
      <w:r w:rsidR="0093532C">
        <w:rPr>
          <w:lang w:val="ru-RU"/>
        </w:rPr>
        <w:t xml:space="preserve">и </w:t>
      </w:r>
      <w:r w:rsidRPr="004F216F">
        <w:rPr>
          <w:lang w:val="ru-RU"/>
        </w:rPr>
        <w:t>несколько</w:t>
      </w:r>
      <w:r w:rsidR="0058760A" w:rsidRPr="004F216F">
        <w:rPr>
          <w:lang w:val="ru-RU"/>
        </w:rPr>
        <w:t xml:space="preserve"> </w:t>
      </w:r>
      <w:r w:rsidR="008C1DAC">
        <w:rPr>
          <w:lang w:val="ru-RU"/>
        </w:rPr>
        <w:t>восстановил</w:t>
      </w:r>
      <w:r w:rsidR="00E56962">
        <w:rPr>
          <w:lang w:val="ru-RU"/>
        </w:rPr>
        <w:t>ся</w:t>
      </w:r>
      <w:r w:rsidR="0093532C">
        <w:rPr>
          <w:lang w:val="ru-RU"/>
        </w:rPr>
        <w:t xml:space="preserve"> начиная с июля</w:t>
      </w:r>
      <w:r w:rsidR="004F216F">
        <w:rPr>
          <w:lang w:val="ru-RU"/>
        </w:rPr>
        <w:t xml:space="preserve">. </w:t>
      </w:r>
      <w:r w:rsidR="00674927" w:rsidRPr="00674927">
        <w:rPr>
          <w:lang w:val="ru-RU"/>
        </w:rPr>
        <w:t>Поскольку</w:t>
      </w:r>
      <w:r w:rsidR="00674927">
        <w:rPr>
          <w:lang w:val="ru-RU"/>
        </w:rPr>
        <w:t xml:space="preserve"> процедура</w:t>
      </w:r>
      <w:r w:rsidR="00674927" w:rsidRPr="002B5369">
        <w:rPr>
          <w:lang w:val="ru-RU"/>
        </w:rPr>
        <w:t xml:space="preserve"> установления </w:t>
      </w:r>
      <w:r w:rsidR="00674927">
        <w:rPr>
          <w:lang w:val="ru-RU"/>
        </w:rPr>
        <w:t xml:space="preserve">нового </w:t>
      </w:r>
      <w:r w:rsidR="00674927" w:rsidRPr="002B5369">
        <w:rPr>
          <w:lang w:val="ru-RU"/>
        </w:rPr>
        <w:t xml:space="preserve">эквивалентного размера пошлин РСТ </w:t>
      </w:r>
      <w:r w:rsidR="00674927" w:rsidRPr="00674927">
        <w:rPr>
          <w:lang w:val="ru-RU"/>
        </w:rPr>
        <w:t>в настоящее время</w:t>
      </w:r>
      <w:r w:rsidR="00674927">
        <w:rPr>
          <w:lang w:val="ru-RU"/>
        </w:rPr>
        <w:t xml:space="preserve"> продолжает действовать</w:t>
      </w:r>
      <w:r w:rsidR="0058760A" w:rsidRPr="004F216F">
        <w:rPr>
          <w:lang w:val="ru-RU"/>
        </w:rPr>
        <w:t xml:space="preserve">, </w:t>
      </w:r>
      <w:r w:rsidR="00E56962" w:rsidRPr="00E56962">
        <w:rPr>
          <w:lang w:val="ru-RU"/>
        </w:rPr>
        <w:t xml:space="preserve"> </w:t>
      </w:r>
      <w:r w:rsidR="00E56962" w:rsidRPr="004F216F">
        <w:rPr>
          <w:lang w:val="ru-RU"/>
        </w:rPr>
        <w:t>1</w:t>
      </w:r>
      <w:r w:rsidR="00E56962">
        <w:rPr>
          <w:lang w:val="ru-RU"/>
        </w:rPr>
        <w:t xml:space="preserve"> </w:t>
      </w:r>
      <w:r w:rsidR="00E56962" w:rsidRPr="004F216F">
        <w:rPr>
          <w:lang w:val="ru-RU"/>
        </w:rPr>
        <w:t>апреля 2015</w:t>
      </w:r>
      <w:r w:rsidR="00E56962">
        <w:rPr>
          <w:lang w:val="ru-RU"/>
        </w:rPr>
        <w:t> г.</w:t>
      </w:r>
      <w:r w:rsidR="00E56962" w:rsidRPr="00E56962">
        <w:rPr>
          <w:lang w:val="ru-RU"/>
        </w:rPr>
        <w:t xml:space="preserve"> </w:t>
      </w:r>
      <w:r w:rsidR="00E56962">
        <w:rPr>
          <w:lang w:val="ru-RU"/>
        </w:rPr>
        <w:t>был установлен</w:t>
      </w:r>
      <w:r w:rsidR="00E56962" w:rsidRPr="00E56962">
        <w:rPr>
          <w:lang w:val="ru-RU"/>
        </w:rPr>
        <w:t xml:space="preserve"> </w:t>
      </w:r>
      <w:r w:rsidR="00E56962" w:rsidRPr="004F216F">
        <w:rPr>
          <w:lang w:val="ru-RU"/>
        </w:rPr>
        <w:t>новы</w:t>
      </w:r>
      <w:r w:rsidR="00E56962">
        <w:rPr>
          <w:lang w:val="ru-RU"/>
        </w:rPr>
        <w:t>й</w:t>
      </w:r>
      <w:r w:rsidR="00E56962" w:rsidRPr="004F216F">
        <w:rPr>
          <w:lang w:val="ru-RU"/>
        </w:rPr>
        <w:t xml:space="preserve"> эквивалент </w:t>
      </w:r>
      <w:r w:rsidR="00E56962">
        <w:rPr>
          <w:lang w:val="ru-RU"/>
        </w:rPr>
        <w:t>пошлин в рамках РСТ</w:t>
      </w:r>
      <w:r w:rsidR="0058760A" w:rsidRPr="004F216F">
        <w:rPr>
          <w:lang w:val="ru-RU"/>
        </w:rPr>
        <w:t xml:space="preserve">, </w:t>
      </w:r>
      <w:r w:rsidR="00674927">
        <w:rPr>
          <w:lang w:val="ru-RU"/>
        </w:rPr>
        <w:t xml:space="preserve">что позволило </w:t>
      </w:r>
      <w:r w:rsidRPr="004F216F">
        <w:rPr>
          <w:lang w:val="ru-RU"/>
        </w:rPr>
        <w:t>ВОИС</w:t>
      </w:r>
      <w:r w:rsidR="0058760A" w:rsidRPr="004F216F">
        <w:rPr>
          <w:lang w:val="ru-RU"/>
        </w:rPr>
        <w:t xml:space="preserve"> </w:t>
      </w:r>
      <w:r w:rsidRPr="004F216F">
        <w:rPr>
          <w:lang w:val="ru-RU"/>
        </w:rPr>
        <w:t>стабилиз</w:t>
      </w:r>
      <w:r w:rsidR="00E56962">
        <w:rPr>
          <w:lang w:val="ru-RU"/>
        </w:rPr>
        <w:t>ировать потер</w:t>
      </w:r>
      <w:r w:rsidR="00232EF8">
        <w:rPr>
          <w:lang w:val="ru-RU"/>
        </w:rPr>
        <w:t>ю</w:t>
      </w:r>
      <w:r w:rsidR="00674927">
        <w:rPr>
          <w:lang w:val="ru-RU"/>
        </w:rPr>
        <w:t xml:space="preserve"> </w:t>
      </w:r>
      <w:r w:rsidR="008C1DAC">
        <w:rPr>
          <w:lang w:val="ru-RU"/>
        </w:rPr>
        <w:t>доходов</w:t>
      </w:r>
      <w:r w:rsidR="00DA715A" w:rsidRPr="004F216F">
        <w:rPr>
          <w:lang w:val="ru-RU"/>
        </w:rPr>
        <w:t xml:space="preserve"> в виде пошлин РСТ</w:t>
      </w:r>
      <w:r w:rsidR="00674927">
        <w:rPr>
          <w:lang w:val="ru-RU"/>
        </w:rPr>
        <w:t xml:space="preserve">. </w:t>
      </w:r>
    </w:p>
    <w:p w:rsidR="0058760A" w:rsidRPr="00674927" w:rsidRDefault="00674927" w:rsidP="0004193B">
      <w:pPr>
        <w:numPr>
          <w:ilvl w:val="0"/>
          <w:numId w:val="6"/>
        </w:numPr>
        <w:spacing w:after="220"/>
        <w:rPr>
          <w:lang w:val="ru-RU"/>
        </w:rPr>
      </w:pPr>
      <w:r>
        <w:rPr>
          <w:lang w:val="ru-RU"/>
        </w:rPr>
        <w:t xml:space="preserve">Если бы предлагаемая измененная </w:t>
      </w:r>
      <w:r w:rsidRPr="00674927">
        <w:rPr>
          <w:lang w:val="ru-RU"/>
        </w:rPr>
        <w:t>процедур</w:t>
      </w:r>
      <w:r>
        <w:rPr>
          <w:lang w:val="ru-RU"/>
        </w:rPr>
        <w:t xml:space="preserve">а </w:t>
      </w:r>
      <w:r w:rsidRPr="00674927">
        <w:rPr>
          <w:lang w:val="ru-RU"/>
        </w:rPr>
        <w:t>расчет</w:t>
      </w:r>
      <w:r>
        <w:rPr>
          <w:lang w:val="ru-RU"/>
        </w:rPr>
        <w:t xml:space="preserve">а </w:t>
      </w:r>
      <w:r w:rsidR="000C4CBD" w:rsidRPr="00674927">
        <w:rPr>
          <w:lang w:val="ru-RU"/>
        </w:rPr>
        <w:t>эквивалент</w:t>
      </w:r>
      <w:r>
        <w:rPr>
          <w:lang w:val="ru-RU"/>
        </w:rPr>
        <w:t xml:space="preserve">а </w:t>
      </w:r>
      <w:r w:rsidRPr="00674927">
        <w:rPr>
          <w:lang w:val="ru-RU"/>
        </w:rPr>
        <w:t>пошлин</w:t>
      </w:r>
      <w:r>
        <w:rPr>
          <w:lang w:val="ru-RU"/>
        </w:rPr>
        <w:t xml:space="preserve"> </w:t>
      </w:r>
      <w:r w:rsidR="000C4CBD" w:rsidRPr="00674927">
        <w:rPr>
          <w:lang w:val="ru-RU"/>
        </w:rPr>
        <w:t>уже</w:t>
      </w:r>
      <w:r w:rsidR="0058760A" w:rsidRPr="00674927">
        <w:rPr>
          <w:lang w:val="ru-RU"/>
        </w:rPr>
        <w:t xml:space="preserve"> </w:t>
      </w:r>
      <w:r>
        <w:rPr>
          <w:lang w:val="ru-RU"/>
        </w:rPr>
        <w:t>применялась</w:t>
      </w:r>
      <w:r w:rsidR="0058760A" w:rsidRPr="00674927">
        <w:rPr>
          <w:lang w:val="ru-RU"/>
        </w:rPr>
        <w:t xml:space="preserve">, </w:t>
      </w:r>
      <w:r w:rsidRPr="00674927">
        <w:rPr>
          <w:lang w:val="ru-RU"/>
        </w:rPr>
        <w:t>п</w:t>
      </w:r>
      <w:r w:rsidR="000C4CBD" w:rsidRPr="00674927">
        <w:rPr>
          <w:lang w:val="ru-RU"/>
        </w:rPr>
        <w:t>ошлины в рамках РСТ</w:t>
      </w:r>
      <w:r>
        <w:rPr>
          <w:lang w:val="ru-RU"/>
        </w:rPr>
        <w:t>,</w:t>
      </w:r>
      <w:r w:rsidR="000C4CBD" w:rsidRPr="00674927">
        <w:rPr>
          <w:lang w:val="ru-RU"/>
        </w:rPr>
        <w:t xml:space="preserve"> подлежащ</w:t>
      </w:r>
      <w:r>
        <w:rPr>
          <w:lang w:val="ru-RU"/>
        </w:rPr>
        <w:t>ие</w:t>
      </w:r>
      <w:r w:rsidR="000C4CBD" w:rsidRPr="00674927">
        <w:rPr>
          <w:lang w:val="ru-RU"/>
        </w:rPr>
        <w:t xml:space="preserve"> уплате </w:t>
      </w:r>
      <w:r w:rsidR="00D13E35" w:rsidRPr="00674927">
        <w:rPr>
          <w:lang w:val="ru-RU"/>
        </w:rPr>
        <w:t>в евро</w:t>
      </w:r>
      <w:r>
        <w:rPr>
          <w:lang w:val="ru-RU"/>
        </w:rPr>
        <w:t xml:space="preserve">, уже рассчитывались бы по смешанной </w:t>
      </w:r>
      <w:r w:rsidR="0052786D" w:rsidRPr="00674927">
        <w:rPr>
          <w:lang w:val="ru-RU"/>
        </w:rPr>
        <w:t>ставке хеджирования</w:t>
      </w:r>
      <w:r>
        <w:rPr>
          <w:lang w:val="ru-RU"/>
        </w:rPr>
        <w:t xml:space="preserve">, </w:t>
      </w:r>
      <w:r w:rsidRPr="00674927">
        <w:rPr>
          <w:lang w:val="ru-RU"/>
        </w:rPr>
        <w:t>установленн</w:t>
      </w:r>
      <w:r>
        <w:rPr>
          <w:lang w:val="ru-RU"/>
        </w:rPr>
        <w:t>ой в октябре</w:t>
      </w:r>
      <w:r w:rsidR="0058760A">
        <w:t> </w:t>
      </w:r>
      <w:r w:rsidR="000C4CBD" w:rsidRPr="00674927">
        <w:rPr>
          <w:lang w:val="ru-RU"/>
        </w:rPr>
        <w:t>2014 г., т.</w:t>
      </w:r>
      <w:r>
        <w:rPr>
          <w:lang w:val="ru-RU"/>
        </w:rPr>
        <w:t> </w:t>
      </w:r>
      <w:r w:rsidR="000C4CBD" w:rsidRPr="00674927">
        <w:rPr>
          <w:lang w:val="ru-RU"/>
        </w:rPr>
        <w:t xml:space="preserve">е. </w:t>
      </w:r>
      <w:r>
        <w:rPr>
          <w:lang w:val="ru-RU"/>
        </w:rPr>
        <w:t xml:space="preserve">до </w:t>
      </w:r>
      <w:r w:rsidRPr="00674927">
        <w:rPr>
          <w:lang w:val="ru-RU"/>
        </w:rPr>
        <w:t>момент</w:t>
      </w:r>
      <w:r>
        <w:rPr>
          <w:lang w:val="ru-RU"/>
        </w:rPr>
        <w:t>а отмены привязки</w:t>
      </w:r>
      <w:r w:rsidR="00E56962">
        <w:rPr>
          <w:lang w:val="ru-RU"/>
        </w:rPr>
        <w:t xml:space="preserve"> франка к </w:t>
      </w:r>
      <w:r w:rsidR="00E56962" w:rsidRPr="00E56962">
        <w:rPr>
          <w:lang w:val="ru-RU"/>
        </w:rPr>
        <w:t>евро</w:t>
      </w:r>
      <w:r>
        <w:rPr>
          <w:lang w:val="ru-RU"/>
        </w:rPr>
        <w:t xml:space="preserve">. </w:t>
      </w:r>
      <w:r w:rsidRPr="00674927">
        <w:rPr>
          <w:lang w:val="ru-RU"/>
        </w:rPr>
        <w:t>Таким образом</w:t>
      </w:r>
      <w:r w:rsidR="0058760A" w:rsidRPr="00674927">
        <w:rPr>
          <w:lang w:val="ru-RU"/>
        </w:rPr>
        <w:t xml:space="preserve">, </w:t>
      </w:r>
      <w:r w:rsidR="000C4CBD" w:rsidRPr="00674927">
        <w:rPr>
          <w:lang w:val="ru-RU"/>
        </w:rPr>
        <w:t xml:space="preserve">заявители </w:t>
      </w:r>
      <w:r w:rsidRPr="00674927">
        <w:rPr>
          <w:lang w:val="ru-RU"/>
        </w:rPr>
        <w:t>по-прежнему</w:t>
      </w:r>
      <w:r>
        <w:rPr>
          <w:lang w:val="ru-RU"/>
        </w:rPr>
        <w:t xml:space="preserve"> платили бы более низкие </w:t>
      </w:r>
      <w:r w:rsidR="000C4CBD" w:rsidRPr="00674927">
        <w:rPr>
          <w:lang w:val="ru-RU"/>
        </w:rPr>
        <w:t>пошлин</w:t>
      </w:r>
      <w:r>
        <w:rPr>
          <w:lang w:val="ru-RU"/>
        </w:rPr>
        <w:t>ы</w:t>
      </w:r>
      <w:r w:rsidR="000C4CBD" w:rsidRPr="00674927">
        <w:rPr>
          <w:lang w:val="ru-RU"/>
        </w:rPr>
        <w:t xml:space="preserve"> </w:t>
      </w:r>
      <w:r w:rsidR="00D13E35" w:rsidRPr="00674927">
        <w:rPr>
          <w:lang w:val="ru-RU"/>
        </w:rPr>
        <w:t>в евро</w:t>
      </w:r>
      <w:r w:rsidR="0058760A" w:rsidRPr="00674927">
        <w:rPr>
          <w:lang w:val="ru-RU"/>
        </w:rPr>
        <w:t xml:space="preserve">, </w:t>
      </w:r>
      <w:r>
        <w:rPr>
          <w:lang w:val="ru-RU"/>
        </w:rPr>
        <w:t>что означало бы потерю дохода</w:t>
      </w:r>
      <w:r w:rsidR="00DA715A" w:rsidRPr="00674927">
        <w:rPr>
          <w:lang w:val="ru-RU"/>
        </w:rPr>
        <w:t xml:space="preserve"> в виде пошлин РСТ </w:t>
      </w:r>
      <w:r w:rsidR="000C4CBD" w:rsidRPr="00674927">
        <w:rPr>
          <w:lang w:val="ru-RU"/>
        </w:rPr>
        <w:t>и</w:t>
      </w:r>
      <w:r w:rsidR="0058760A" w:rsidRPr="00674927">
        <w:rPr>
          <w:lang w:val="ru-RU"/>
        </w:rPr>
        <w:t xml:space="preserve"> </w:t>
      </w:r>
      <w:r w:rsidR="000C4CBD" w:rsidRPr="00674927">
        <w:rPr>
          <w:lang w:val="ru-RU"/>
        </w:rPr>
        <w:t>значительно</w:t>
      </w:r>
      <w:r>
        <w:rPr>
          <w:lang w:val="ru-RU"/>
        </w:rPr>
        <w:t>е</w:t>
      </w:r>
      <w:r w:rsidR="0058760A" w:rsidRPr="00674927">
        <w:rPr>
          <w:lang w:val="ru-RU"/>
        </w:rPr>
        <w:t xml:space="preserve"> </w:t>
      </w:r>
      <w:r>
        <w:rPr>
          <w:lang w:val="ru-RU"/>
        </w:rPr>
        <w:t xml:space="preserve">сокращение </w:t>
      </w:r>
      <w:r w:rsidRPr="00674927">
        <w:rPr>
          <w:lang w:val="ru-RU"/>
        </w:rPr>
        <w:t>совокупн</w:t>
      </w:r>
      <w:r>
        <w:rPr>
          <w:lang w:val="ru-RU"/>
        </w:rPr>
        <w:t xml:space="preserve">ых </w:t>
      </w:r>
      <w:r w:rsidR="00232EF8" w:rsidRPr="00232EF8">
        <w:rPr>
          <w:lang w:val="ru-RU"/>
        </w:rPr>
        <w:t>доход</w:t>
      </w:r>
      <w:r w:rsidR="00232EF8">
        <w:rPr>
          <w:lang w:val="ru-RU"/>
        </w:rPr>
        <w:t>ов</w:t>
      </w:r>
      <w:r>
        <w:rPr>
          <w:lang w:val="ru-RU"/>
        </w:rPr>
        <w:t xml:space="preserve"> Организации. </w:t>
      </w:r>
      <w:r w:rsidR="000C4CBD" w:rsidRPr="00674927">
        <w:rPr>
          <w:lang w:val="ru-RU"/>
        </w:rPr>
        <w:t>Однако</w:t>
      </w:r>
      <w:r w:rsidR="0058760A" w:rsidRPr="00674927">
        <w:rPr>
          <w:lang w:val="ru-RU"/>
        </w:rPr>
        <w:t xml:space="preserve"> </w:t>
      </w:r>
      <w:r>
        <w:rPr>
          <w:lang w:val="ru-RU"/>
        </w:rPr>
        <w:t xml:space="preserve">эти потери были бы компенсированы </w:t>
      </w:r>
      <w:r w:rsidR="000C4CBD" w:rsidRPr="00674927">
        <w:rPr>
          <w:lang w:val="ru-RU"/>
        </w:rPr>
        <w:t>доход</w:t>
      </w:r>
      <w:r w:rsidR="002A49FE">
        <w:rPr>
          <w:lang w:val="ru-RU"/>
        </w:rPr>
        <w:t>ом</w:t>
      </w:r>
      <w:r>
        <w:rPr>
          <w:lang w:val="ru-RU"/>
        </w:rPr>
        <w:t xml:space="preserve">, полученным </w:t>
      </w:r>
      <w:r w:rsidRPr="00674927">
        <w:rPr>
          <w:lang w:val="ru-RU"/>
        </w:rPr>
        <w:t>благодаря</w:t>
      </w:r>
      <w:r>
        <w:rPr>
          <w:lang w:val="ru-RU"/>
        </w:rPr>
        <w:t xml:space="preserve"> </w:t>
      </w:r>
      <w:r w:rsidR="005A26BB" w:rsidRPr="00674927">
        <w:rPr>
          <w:lang w:val="ru-RU"/>
        </w:rPr>
        <w:t>форвардн</w:t>
      </w:r>
      <w:r>
        <w:rPr>
          <w:lang w:val="ru-RU"/>
        </w:rPr>
        <w:t>ым</w:t>
      </w:r>
      <w:r w:rsidR="0058760A" w:rsidRPr="00674927">
        <w:rPr>
          <w:lang w:val="ru-RU"/>
        </w:rPr>
        <w:t xml:space="preserve"> </w:t>
      </w:r>
      <w:r>
        <w:rPr>
          <w:lang w:val="ru-RU"/>
        </w:rPr>
        <w:t>контрактам</w:t>
      </w:r>
      <w:r w:rsidR="0058760A" w:rsidRPr="00674927">
        <w:rPr>
          <w:lang w:val="ru-RU"/>
        </w:rPr>
        <w:t xml:space="preserve"> (</w:t>
      </w:r>
      <w:r w:rsidR="002A49FE">
        <w:rPr>
          <w:lang w:val="ru-RU"/>
        </w:rPr>
        <w:t xml:space="preserve">разнице между суммами в </w:t>
      </w:r>
      <w:r w:rsidR="002A49FE" w:rsidRPr="002A49FE">
        <w:rPr>
          <w:szCs w:val="22"/>
          <w:lang w:val="ru-RU"/>
        </w:rPr>
        <w:t>шв</w:t>
      </w:r>
      <w:r w:rsidR="002A49FE">
        <w:rPr>
          <w:szCs w:val="22"/>
          <w:lang w:val="ru-RU"/>
        </w:rPr>
        <w:t xml:space="preserve">ейцарских франках, </w:t>
      </w:r>
      <w:r w:rsidR="000C4CBD" w:rsidRPr="00674927">
        <w:rPr>
          <w:lang w:val="ru-RU"/>
        </w:rPr>
        <w:t>полученн</w:t>
      </w:r>
      <w:r w:rsidR="002A49FE">
        <w:rPr>
          <w:lang w:val="ru-RU"/>
        </w:rPr>
        <w:t xml:space="preserve">ыми по </w:t>
      </w:r>
      <w:r w:rsidR="005A26BB" w:rsidRPr="00674927">
        <w:rPr>
          <w:lang w:val="ru-RU"/>
        </w:rPr>
        <w:t>форвардн</w:t>
      </w:r>
      <w:r w:rsidR="002A49FE">
        <w:rPr>
          <w:lang w:val="ru-RU"/>
        </w:rPr>
        <w:t xml:space="preserve">ым </w:t>
      </w:r>
      <w:r w:rsidR="002A49FE" w:rsidRPr="002A49FE">
        <w:rPr>
          <w:lang w:val="ru-RU"/>
        </w:rPr>
        <w:t>контракт</w:t>
      </w:r>
      <w:r w:rsidR="002A49FE">
        <w:rPr>
          <w:lang w:val="ru-RU"/>
        </w:rPr>
        <w:t xml:space="preserve">ам по смешанной </w:t>
      </w:r>
      <w:r w:rsidR="0052786D" w:rsidRPr="00674927">
        <w:rPr>
          <w:lang w:val="ru-RU"/>
        </w:rPr>
        <w:t>ставке хеджирования</w:t>
      </w:r>
      <w:r w:rsidR="0058760A" w:rsidRPr="00674927">
        <w:rPr>
          <w:lang w:val="ru-RU"/>
        </w:rPr>
        <w:t xml:space="preserve"> </w:t>
      </w:r>
      <w:r w:rsidR="002A49FE">
        <w:rPr>
          <w:lang w:val="ru-RU"/>
        </w:rPr>
        <w:t xml:space="preserve">и суммами в </w:t>
      </w:r>
      <w:r w:rsidR="002A49FE" w:rsidRPr="002A49FE">
        <w:rPr>
          <w:szCs w:val="22"/>
          <w:lang w:val="ru-RU"/>
        </w:rPr>
        <w:t>шв</w:t>
      </w:r>
      <w:r w:rsidR="002A49FE">
        <w:rPr>
          <w:szCs w:val="22"/>
          <w:lang w:val="ru-RU"/>
        </w:rPr>
        <w:t xml:space="preserve">ейцарских франках, которые причитались </w:t>
      </w:r>
      <w:r w:rsidR="00232EF8">
        <w:rPr>
          <w:szCs w:val="22"/>
          <w:lang w:val="ru-RU"/>
        </w:rPr>
        <w:t xml:space="preserve">бы </w:t>
      </w:r>
      <w:r w:rsidR="002A49FE">
        <w:rPr>
          <w:szCs w:val="22"/>
          <w:lang w:val="ru-RU"/>
        </w:rPr>
        <w:t xml:space="preserve">к </w:t>
      </w:r>
      <w:r w:rsidR="00151AA6" w:rsidRPr="00674927">
        <w:rPr>
          <w:lang w:val="ru-RU"/>
        </w:rPr>
        <w:t xml:space="preserve">получению </w:t>
      </w:r>
      <w:r w:rsidR="002A49FE" w:rsidRPr="002A49FE">
        <w:rPr>
          <w:lang w:val="ru-RU"/>
        </w:rPr>
        <w:t>в случае</w:t>
      </w:r>
      <w:r w:rsidR="002A49FE">
        <w:rPr>
          <w:lang w:val="ru-RU"/>
        </w:rPr>
        <w:t xml:space="preserve"> </w:t>
      </w:r>
      <w:r w:rsidR="002A49FE" w:rsidRPr="002A49FE">
        <w:rPr>
          <w:lang w:val="ru-RU"/>
        </w:rPr>
        <w:t>использова</w:t>
      </w:r>
      <w:r w:rsidR="002A49FE">
        <w:rPr>
          <w:lang w:val="ru-RU"/>
        </w:rPr>
        <w:t xml:space="preserve">ния ставки </w:t>
      </w:r>
      <w:r w:rsidR="0058760A" w:rsidRPr="00D53E8E">
        <w:t>UNORE</w:t>
      </w:r>
      <w:r w:rsidR="002A49FE">
        <w:rPr>
          <w:lang w:val="ru-RU"/>
        </w:rPr>
        <w:t xml:space="preserve">). </w:t>
      </w:r>
    </w:p>
    <w:p w:rsidR="0058760A" w:rsidRPr="00674927" w:rsidRDefault="0058760A" w:rsidP="00D53E8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58760A" w:rsidRPr="009127C5" w:rsidRDefault="00232EF8" w:rsidP="00D53E8E">
      <w:pPr>
        <w:autoSpaceDE w:val="0"/>
        <w:autoSpaceDN w:val="0"/>
        <w:adjustRightInd w:val="0"/>
        <w:ind w:left="2835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О</w:t>
      </w:r>
      <w:r w:rsidR="009127C5">
        <w:rPr>
          <w:rFonts w:eastAsia="Times New Roman"/>
          <w:color w:val="000000"/>
          <w:szCs w:val="22"/>
          <w:lang w:val="ru-RU" w:eastAsia="en-US"/>
        </w:rPr>
        <w:t xml:space="preserve">тношение </w:t>
      </w:r>
      <w:r w:rsidR="009127C5" w:rsidRPr="00232EF8">
        <w:rPr>
          <w:rFonts w:eastAsia="Times New Roman"/>
          <w:color w:val="000000"/>
          <w:szCs w:val="22"/>
          <w:lang w:val="ru-RU" w:eastAsia="en-US"/>
        </w:rPr>
        <w:t>е</w:t>
      </w:r>
      <w:r w:rsidR="000C4CBD" w:rsidRPr="00232EF8">
        <w:rPr>
          <w:rFonts w:eastAsia="Times New Roman"/>
          <w:color w:val="000000"/>
          <w:szCs w:val="22"/>
          <w:lang w:val="ru-RU" w:eastAsia="en-US"/>
        </w:rPr>
        <w:t>вро</w:t>
      </w:r>
      <w:r w:rsidR="0058760A" w:rsidRPr="00232EF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 xml:space="preserve">к </w:t>
      </w:r>
      <w:r w:rsidR="009127C5" w:rsidRPr="00232EF8">
        <w:rPr>
          <w:rFonts w:eastAsia="Times New Roman"/>
          <w:color w:val="000000"/>
          <w:szCs w:val="22"/>
          <w:lang w:val="ru-RU" w:eastAsia="en-US"/>
        </w:rPr>
        <w:t>ш</w:t>
      </w:r>
      <w:r w:rsidR="000C4CBD" w:rsidRPr="00232EF8">
        <w:rPr>
          <w:rFonts w:eastAsia="Times New Roman"/>
          <w:color w:val="000000"/>
          <w:szCs w:val="22"/>
          <w:lang w:val="ru-RU" w:eastAsia="en-US"/>
        </w:rPr>
        <w:t>вейцарск</w:t>
      </w:r>
      <w:r>
        <w:rPr>
          <w:rFonts w:eastAsia="Times New Roman"/>
          <w:color w:val="000000"/>
          <w:szCs w:val="22"/>
          <w:lang w:val="ru-RU" w:eastAsia="en-US"/>
        </w:rPr>
        <w:t>ому</w:t>
      </w:r>
      <w:r w:rsidR="0058760A" w:rsidRPr="00232EF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3FA2" w:rsidRPr="00232EF8">
        <w:rPr>
          <w:rFonts w:eastAsia="Times New Roman"/>
          <w:color w:val="000000"/>
          <w:szCs w:val="22"/>
          <w:lang w:val="ru-RU" w:eastAsia="en-US"/>
        </w:rPr>
        <w:t>франк</w:t>
      </w:r>
      <w:r>
        <w:rPr>
          <w:rFonts w:eastAsia="Times New Roman"/>
          <w:color w:val="000000"/>
          <w:szCs w:val="22"/>
          <w:lang w:val="ru-RU" w:eastAsia="en-US"/>
        </w:rPr>
        <w:t>у</w:t>
      </w:r>
    </w:p>
    <w:p w:rsidR="0058760A" w:rsidRPr="00D53E8E" w:rsidRDefault="002D7582" w:rsidP="002D7582">
      <w:pPr>
        <w:autoSpaceDE w:val="0"/>
        <w:autoSpaceDN w:val="0"/>
        <w:adjustRightInd w:val="0"/>
        <w:ind w:left="142"/>
        <w:jc w:val="center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noProof/>
          <w:color w:val="000000"/>
          <w:szCs w:val="22"/>
          <w:lang w:eastAsia="en-US"/>
        </w:rPr>
        <w:drawing>
          <wp:inline distT="0" distB="0" distL="0" distR="0">
            <wp:extent cx="4523015" cy="2968228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979" cy="296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0A" w:rsidRPr="00074410" w:rsidRDefault="009127C5" w:rsidP="0004193B">
      <w:pPr>
        <w:numPr>
          <w:ilvl w:val="0"/>
          <w:numId w:val="6"/>
        </w:numPr>
        <w:spacing w:after="220"/>
        <w:rPr>
          <w:lang w:val="ru-RU"/>
        </w:rPr>
      </w:pPr>
      <w:r w:rsidRPr="009127C5">
        <w:rPr>
          <w:lang w:val="ru-RU"/>
        </w:rPr>
        <w:t xml:space="preserve">В период </w:t>
      </w:r>
      <w:r>
        <w:rPr>
          <w:lang w:val="ru-RU"/>
        </w:rPr>
        <w:t>с</w:t>
      </w:r>
      <w:r w:rsidRPr="009127C5">
        <w:rPr>
          <w:lang w:val="ru-RU"/>
        </w:rPr>
        <w:t xml:space="preserve"> января</w:t>
      </w:r>
      <w:r w:rsidRPr="00D53E8E">
        <w:t> </w:t>
      </w:r>
      <w:r w:rsidRPr="009127C5">
        <w:rPr>
          <w:lang w:val="ru-RU"/>
        </w:rPr>
        <w:t xml:space="preserve">2013 г. </w:t>
      </w:r>
      <w:r>
        <w:rPr>
          <w:lang w:val="ru-RU"/>
        </w:rPr>
        <w:t>по</w:t>
      </w:r>
      <w:r w:rsidRPr="009127C5">
        <w:rPr>
          <w:lang w:val="ru-RU"/>
        </w:rPr>
        <w:t xml:space="preserve"> июл</w:t>
      </w:r>
      <w:r>
        <w:rPr>
          <w:lang w:val="ru-RU"/>
        </w:rPr>
        <w:t>ь</w:t>
      </w:r>
      <w:r w:rsidRPr="009127C5">
        <w:rPr>
          <w:lang w:val="ru-RU"/>
        </w:rPr>
        <w:t xml:space="preserve"> 2015</w:t>
      </w:r>
      <w:r w:rsidRPr="009127C5">
        <w:t> </w:t>
      </w:r>
      <w:r>
        <w:rPr>
          <w:lang w:val="ru-RU"/>
        </w:rPr>
        <w:t>г</w:t>
      </w:r>
      <w:r w:rsidRPr="009127C5">
        <w:rPr>
          <w:lang w:val="ru-RU"/>
        </w:rPr>
        <w:t xml:space="preserve">. обменный курс </w:t>
      </w:r>
      <w:r w:rsidR="00C72611" w:rsidRPr="009127C5">
        <w:rPr>
          <w:lang w:val="ru-RU"/>
        </w:rPr>
        <w:t>долл</w:t>
      </w:r>
      <w:r>
        <w:rPr>
          <w:lang w:val="ru-RU"/>
        </w:rPr>
        <w:t>ара</w:t>
      </w:r>
      <w:r w:rsidRPr="009127C5">
        <w:rPr>
          <w:lang w:val="ru-RU"/>
        </w:rPr>
        <w:t xml:space="preserve"> </w:t>
      </w:r>
      <w:r w:rsidR="00C72611" w:rsidRPr="009127C5">
        <w:rPr>
          <w:lang w:val="ru-RU"/>
        </w:rPr>
        <w:t>США</w:t>
      </w:r>
      <w:r w:rsidR="0058760A" w:rsidRPr="009127C5">
        <w:rPr>
          <w:lang w:val="ru-RU"/>
        </w:rPr>
        <w:t xml:space="preserve"> </w:t>
      </w:r>
      <w:r>
        <w:rPr>
          <w:lang w:val="ru-RU"/>
        </w:rPr>
        <w:t>к</w:t>
      </w:r>
      <w:r w:rsidRPr="009127C5">
        <w:rPr>
          <w:lang w:val="ru-RU"/>
        </w:rPr>
        <w:t xml:space="preserve"> ш</w:t>
      </w:r>
      <w:r w:rsidR="000C4CBD" w:rsidRPr="009127C5">
        <w:rPr>
          <w:lang w:val="ru-RU"/>
        </w:rPr>
        <w:t>вейцарск</w:t>
      </w:r>
      <w:r>
        <w:rPr>
          <w:lang w:val="ru-RU"/>
        </w:rPr>
        <w:t>ому</w:t>
      </w:r>
      <w:r w:rsidRPr="009127C5">
        <w:rPr>
          <w:lang w:val="ru-RU"/>
        </w:rPr>
        <w:t xml:space="preserve"> </w:t>
      </w:r>
      <w:r w:rsidR="00A63FA2" w:rsidRPr="009127C5">
        <w:rPr>
          <w:lang w:val="ru-RU"/>
        </w:rPr>
        <w:t>франк</w:t>
      </w:r>
      <w:r>
        <w:rPr>
          <w:lang w:val="ru-RU"/>
        </w:rPr>
        <w:t>у</w:t>
      </w:r>
      <w:r w:rsidR="0058760A" w:rsidRPr="009127C5">
        <w:rPr>
          <w:lang w:val="ru-RU"/>
        </w:rPr>
        <w:t xml:space="preserve"> </w:t>
      </w:r>
      <w:r>
        <w:rPr>
          <w:lang w:val="ru-RU"/>
        </w:rPr>
        <w:t>колебался</w:t>
      </w:r>
      <w:r w:rsidRPr="009127C5">
        <w:rPr>
          <w:lang w:val="ru-RU"/>
        </w:rPr>
        <w:t xml:space="preserve">, </w:t>
      </w:r>
      <w:r w:rsidR="000C4CBD" w:rsidRPr="009127C5">
        <w:rPr>
          <w:lang w:val="ru-RU"/>
        </w:rPr>
        <w:t>но</w:t>
      </w:r>
      <w:r w:rsidR="0058760A" w:rsidRPr="009127C5">
        <w:rPr>
          <w:lang w:val="ru-RU"/>
        </w:rPr>
        <w:t xml:space="preserve"> </w:t>
      </w:r>
      <w:r w:rsidRPr="009127C5">
        <w:rPr>
          <w:lang w:val="ru-RU"/>
        </w:rPr>
        <w:t>в течение</w:t>
      </w:r>
      <w:r>
        <w:rPr>
          <w:lang w:val="ru-RU"/>
        </w:rPr>
        <w:t xml:space="preserve"> </w:t>
      </w:r>
      <w:r w:rsidRPr="009127C5">
        <w:rPr>
          <w:lang w:val="ru-RU"/>
        </w:rPr>
        <w:t>четыре</w:t>
      </w:r>
      <w:r>
        <w:rPr>
          <w:lang w:val="ru-RU"/>
        </w:rPr>
        <w:t>х</w:t>
      </w:r>
      <w:r w:rsidRPr="009127C5">
        <w:rPr>
          <w:lang w:val="ru-RU"/>
        </w:rPr>
        <w:t xml:space="preserve"> </w:t>
      </w:r>
      <w:r>
        <w:rPr>
          <w:lang w:val="ru-RU"/>
        </w:rPr>
        <w:t xml:space="preserve">следующих друг за другом </w:t>
      </w:r>
      <w:r w:rsidRPr="009127C5">
        <w:rPr>
          <w:lang w:val="ru-RU"/>
        </w:rPr>
        <w:t>пятниц</w:t>
      </w:r>
      <w:r w:rsidR="00074410">
        <w:rPr>
          <w:lang w:val="ru-RU"/>
        </w:rPr>
        <w:t xml:space="preserve"> </w:t>
      </w:r>
      <w:r w:rsidR="00074410" w:rsidRPr="00074410">
        <w:rPr>
          <w:rFonts w:eastAsia="+mn-ea"/>
          <w:lang w:val="ru-RU" w:eastAsia="en-US"/>
        </w:rPr>
        <w:t>–</w:t>
      </w:r>
      <w:r w:rsidR="00074410">
        <w:rPr>
          <w:lang w:val="ru-RU"/>
        </w:rPr>
        <w:t xml:space="preserve"> </w:t>
      </w:r>
      <w:r w:rsidR="00074410" w:rsidRPr="00074410">
        <w:rPr>
          <w:lang w:val="ru-RU"/>
        </w:rPr>
        <w:t>период</w:t>
      </w:r>
      <w:r w:rsidR="00074410">
        <w:rPr>
          <w:lang w:val="ru-RU"/>
        </w:rPr>
        <w:t xml:space="preserve">а, </w:t>
      </w:r>
      <w:r w:rsidR="00074410" w:rsidRPr="00074410">
        <w:rPr>
          <w:lang w:val="ru-RU"/>
        </w:rPr>
        <w:t>установленн</w:t>
      </w:r>
      <w:r w:rsidR="00074410">
        <w:rPr>
          <w:lang w:val="ru-RU"/>
        </w:rPr>
        <w:t xml:space="preserve">ого </w:t>
      </w:r>
      <w:r w:rsidR="00074410" w:rsidRPr="00074410">
        <w:rPr>
          <w:lang w:val="ru-RU"/>
        </w:rPr>
        <w:t xml:space="preserve">в соответствии с </w:t>
      </w:r>
      <w:r w:rsidR="00074410">
        <w:rPr>
          <w:lang w:val="ru-RU"/>
        </w:rPr>
        <w:t>действующей процедурой</w:t>
      </w:r>
      <w:r w:rsidR="00074410" w:rsidRPr="002B5369">
        <w:rPr>
          <w:lang w:val="ru-RU"/>
        </w:rPr>
        <w:t xml:space="preserve"> установления </w:t>
      </w:r>
      <w:r w:rsidR="00074410">
        <w:rPr>
          <w:lang w:val="ru-RU"/>
        </w:rPr>
        <w:t xml:space="preserve">нового </w:t>
      </w:r>
      <w:r w:rsidR="00074410" w:rsidRPr="002B5369">
        <w:rPr>
          <w:lang w:val="ru-RU"/>
        </w:rPr>
        <w:t>эк</w:t>
      </w:r>
      <w:r w:rsidR="00074410">
        <w:rPr>
          <w:lang w:val="ru-RU"/>
        </w:rPr>
        <w:t>вивалентного размера пошлин РСТ</w:t>
      </w:r>
      <w:r w:rsidR="00232EF8">
        <w:rPr>
          <w:lang w:val="ru-RU"/>
        </w:rPr>
        <w:t xml:space="preserve"> </w:t>
      </w:r>
      <w:r w:rsidR="00232EF8" w:rsidRPr="00232EF8">
        <w:rPr>
          <w:rFonts w:eastAsia="+mn-ea"/>
          <w:lang w:val="ru-RU" w:eastAsia="en-US"/>
        </w:rPr>
        <w:t>–</w:t>
      </w:r>
      <w:r w:rsidR="00074410">
        <w:rPr>
          <w:lang w:val="ru-RU"/>
        </w:rPr>
        <w:t xml:space="preserve"> </w:t>
      </w:r>
      <w:r>
        <w:rPr>
          <w:lang w:val="ru-RU"/>
        </w:rPr>
        <w:t>его</w:t>
      </w:r>
      <w:r w:rsidRPr="009127C5">
        <w:rPr>
          <w:lang w:val="ru-RU"/>
        </w:rPr>
        <w:t xml:space="preserve"> </w:t>
      </w:r>
      <w:r>
        <w:rPr>
          <w:lang w:val="ru-RU"/>
        </w:rPr>
        <w:t>колебания</w:t>
      </w:r>
      <w:r w:rsidRPr="009127C5">
        <w:rPr>
          <w:lang w:val="ru-RU"/>
        </w:rPr>
        <w:t xml:space="preserve"> </w:t>
      </w:r>
      <w:r>
        <w:rPr>
          <w:lang w:val="ru-RU"/>
        </w:rPr>
        <w:t>все</w:t>
      </w:r>
      <w:r w:rsidRPr="009127C5">
        <w:rPr>
          <w:lang w:val="ru-RU"/>
        </w:rPr>
        <w:t xml:space="preserve"> </w:t>
      </w:r>
      <w:r>
        <w:rPr>
          <w:lang w:val="ru-RU"/>
        </w:rPr>
        <w:t>время</w:t>
      </w:r>
      <w:r w:rsidRPr="009127C5">
        <w:rPr>
          <w:lang w:val="ru-RU"/>
        </w:rPr>
        <w:t xml:space="preserve"> </w:t>
      </w:r>
      <w:r>
        <w:rPr>
          <w:lang w:val="ru-RU"/>
        </w:rPr>
        <w:t xml:space="preserve">оставались внутри </w:t>
      </w:r>
      <w:r w:rsidR="0058760A" w:rsidRPr="009127C5">
        <w:rPr>
          <w:lang w:val="ru-RU"/>
        </w:rPr>
        <w:t>5</w:t>
      </w:r>
      <w:r w:rsidR="00D13E35" w:rsidRPr="009127C5">
        <w:rPr>
          <w:lang w:val="ru-RU"/>
        </w:rPr>
        <w:t>%</w:t>
      </w:r>
      <w:r>
        <w:rPr>
          <w:lang w:val="ru-RU"/>
        </w:rPr>
        <w:t>-го коридора</w:t>
      </w:r>
      <w:r w:rsidR="00074410">
        <w:rPr>
          <w:lang w:val="ru-RU"/>
        </w:rPr>
        <w:t xml:space="preserve">. </w:t>
      </w:r>
      <w:r w:rsidR="000C4CBD" w:rsidRPr="00074410">
        <w:rPr>
          <w:lang w:val="ru-RU"/>
        </w:rPr>
        <w:t>Соответственно</w:t>
      </w:r>
      <w:r w:rsidR="0058760A" w:rsidRPr="00074410">
        <w:rPr>
          <w:lang w:val="ru-RU"/>
        </w:rPr>
        <w:t xml:space="preserve">, </w:t>
      </w:r>
      <w:r w:rsidR="000C4CBD" w:rsidRPr="00074410">
        <w:rPr>
          <w:lang w:val="ru-RU"/>
        </w:rPr>
        <w:t>в течение</w:t>
      </w:r>
      <w:r w:rsidR="0058760A" w:rsidRPr="00074410">
        <w:rPr>
          <w:lang w:val="ru-RU"/>
        </w:rPr>
        <w:t xml:space="preserve"> </w:t>
      </w:r>
      <w:r w:rsidR="00074410">
        <w:rPr>
          <w:lang w:val="ru-RU"/>
        </w:rPr>
        <w:t xml:space="preserve">всего </w:t>
      </w:r>
      <w:r w:rsidR="00074410" w:rsidRPr="00074410">
        <w:rPr>
          <w:lang w:val="ru-RU"/>
        </w:rPr>
        <w:t>период</w:t>
      </w:r>
      <w:r w:rsidR="00074410">
        <w:rPr>
          <w:lang w:val="ru-RU"/>
        </w:rPr>
        <w:t xml:space="preserve">а в </w:t>
      </w:r>
      <w:r w:rsidR="0058760A" w:rsidRPr="00074410">
        <w:rPr>
          <w:lang w:val="ru-RU"/>
        </w:rPr>
        <w:t xml:space="preserve">31 </w:t>
      </w:r>
      <w:r w:rsidR="000C4CBD" w:rsidRPr="00074410">
        <w:rPr>
          <w:lang w:val="ru-RU"/>
        </w:rPr>
        <w:t>месяц</w:t>
      </w:r>
      <w:r w:rsidR="0058760A" w:rsidRPr="00074410">
        <w:rPr>
          <w:lang w:val="ru-RU"/>
        </w:rPr>
        <w:t xml:space="preserve"> </w:t>
      </w:r>
      <w:r w:rsidR="00074410">
        <w:rPr>
          <w:lang w:val="ru-RU"/>
        </w:rPr>
        <w:t xml:space="preserve">никаких </w:t>
      </w:r>
      <w:r w:rsidR="00074410" w:rsidRPr="00074410">
        <w:rPr>
          <w:lang w:val="ru-RU"/>
        </w:rPr>
        <w:t>изменени</w:t>
      </w:r>
      <w:r w:rsidR="00074410">
        <w:rPr>
          <w:lang w:val="ru-RU"/>
        </w:rPr>
        <w:t>й пошлин</w:t>
      </w:r>
      <w:r w:rsidR="000C4CBD" w:rsidRPr="00074410">
        <w:rPr>
          <w:lang w:val="ru-RU"/>
        </w:rPr>
        <w:t xml:space="preserve"> в рамках РСТ</w:t>
      </w:r>
      <w:r w:rsidR="00232EF8">
        <w:rPr>
          <w:lang w:val="ru-RU"/>
        </w:rPr>
        <w:t xml:space="preserve"> согласно </w:t>
      </w:r>
      <w:r w:rsidR="00074410" w:rsidRPr="00074410">
        <w:rPr>
          <w:lang w:val="ru-RU"/>
        </w:rPr>
        <w:t>требовани</w:t>
      </w:r>
      <w:r w:rsidR="00232EF8">
        <w:rPr>
          <w:lang w:val="ru-RU"/>
        </w:rPr>
        <w:t>ям</w:t>
      </w:r>
      <w:r w:rsidR="00074410">
        <w:rPr>
          <w:lang w:val="ru-RU"/>
        </w:rPr>
        <w:t xml:space="preserve"> процедуры</w:t>
      </w:r>
      <w:r w:rsidR="00074410" w:rsidRPr="002B5369">
        <w:rPr>
          <w:lang w:val="ru-RU"/>
        </w:rPr>
        <w:t xml:space="preserve"> установления </w:t>
      </w:r>
      <w:r w:rsidR="00074410">
        <w:rPr>
          <w:lang w:val="ru-RU"/>
        </w:rPr>
        <w:t xml:space="preserve">нового </w:t>
      </w:r>
      <w:r w:rsidR="00074410" w:rsidRPr="002B5369">
        <w:rPr>
          <w:lang w:val="ru-RU"/>
        </w:rPr>
        <w:t>эк</w:t>
      </w:r>
      <w:r w:rsidR="00074410">
        <w:rPr>
          <w:lang w:val="ru-RU"/>
        </w:rPr>
        <w:t>вивалентного размера пошлин РСТ</w:t>
      </w:r>
      <w:r w:rsidR="00232EF8">
        <w:rPr>
          <w:lang w:val="ru-RU"/>
        </w:rPr>
        <w:t xml:space="preserve"> не </w:t>
      </w:r>
      <w:r w:rsidR="00232EF8" w:rsidRPr="00232EF8">
        <w:rPr>
          <w:rFonts w:eastAsia="Courier New"/>
          <w:lang w:val="ru-RU"/>
        </w:rPr>
        <w:t>производ</w:t>
      </w:r>
      <w:r w:rsidR="00232EF8">
        <w:rPr>
          <w:rFonts w:eastAsia="Courier New"/>
          <w:lang w:val="ru-RU"/>
        </w:rPr>
        <w:t>илось</w:t>
      </w:r>
      <w:r w:rsidR="00074410">
        <w:rPr>
          <w:lang w:val="ru-RU"/>
        </w:rPr>
        <w:t>,</w:t>
      </w:r>
      <w:r w:rsidR="000C4CBD" w:rsidRPr="00074410">
        <w:rPr>
          <w:lang w:val="ru-RU"/>
        </w:rPr>
        <w:t xml:space="preserve"> и</w:t>
      </w:r>
      <w:r w:rsidR="0058760A" w:rsidRPr="00074410">
        <w:rPr>
          <w:lang w:val="ru-RU"/>
        </w:rPr>
        <w:t xml:space="preserve"> </w:t>
      </w:r>
      <w:r w:rsidR="00074410">
        <w:rPr>
          <w:lang w:val="ru-RU"/>
        </w:rPr>
        <w:t>смешанная ставка</w:t>
      </w:r>
      <w:r w:rsidR="0052786D" w:rsidRPr="00074410">
        <w:rPr>
          <w:lang w:val="ru-RU"/>
        </w:rPr>
        <w:t xml:space="preserve"> хеджирования</w:t>
      </w:r>
      <w:r w:rsidR="0058760A" w:rsidRPr="00074410">
        <w:rPr>
          <w:lang w:val="ru-RU"/>
        </w:rPr>
        <w:t xml:space="preserve">, </w:t>
      </w:r>
      <w:r w:rsidR="00074410">
        <w:rPr>
          <w:lang w:val="ru-RU"/>
        </w:rPr>
        <w:t>если бы она применялась</w:t>
      </w:r>
      <w:r w:rsidR="0058760A" w:rsidRPr="00074410">
        <w:rPr>
          <w:lang w:val="ru-RU"/>
        </w:rPr>
        <w:t xml:space="preserve">, </w:t>
      </w:r>
      <w:r w:rsidR="00074410">
        <w:rPr>
          <w:lang w:val="ru-RU"/>
        </w:rPr>
        <w:t xml:space="preserve">была бы очень близкой к </w:t>
      </w:r>
      <w:r w:rsidR="00074410" w:rsidRPr="00074410">
        <w:rPr>
          <w:lang w:val="ru-RU"/>
        </w:rPr>
        <w:t>доллар</w:t>
      </w:r>
      <w:r w:rsidR="00074410">
        <w:rPr>
          <w:lang w:val="ru-RU"/>
        </w:rPr>
        <w:t xml:space="preserve">овой ставке </w:t>
      </w:r>
      <w:r w:rsidR="00074410" w:rsidRPr="00074410">
        <w:rPr>
          <w:lang w:val="ru-RU"/>
        </w:rPr>
        <w:t>пошлин</w:t>
      </w:r>
      <w:r w:rsidR="00074410">
        <w:rPr>
          <w:lang w:val="ru-RU"/>
        </w:rPr>
        <w:t xml:space="preserve">. </w:t>
      </w:r>
      <w:r w:rsidR="00074410" w:rsidRPr="000C4CBD">
        <w:rPr>
          <w:lang w:val="ru-RU"/>
        </w:rPr>
        <w:t>С</w:t>
      </w:r>
      <w:r w:rsidR="000C4CBD" w:rsidRPr="000C4CBD">
        <w:rPr>
          <w:lang w:val="ru-RU"/>
        </w:rPr>
        <w:t>тавка</w:t>
      </w:r>
      <w:r w:rsidR="0058760A" w:rsidRPr="000C4CBD">
        <w:rPr>
          <w:lang w:val="ru-RU"/>
        </w:rPr>
        <w:t xml:space="preserve"> </w:t>
      </w:r>
      <w:r w:rsidR="00074410" w:rsidRPr="00D53E8E">
        <w:t>UNORE</w:t>
      </w:r>
      <w:r w:rsidR="00074410" w:rsidRPr="000C4CBD">
        <w:rPr>
          <w:lang w:val="ru-RU"/>
        </w:rPr>
        <w:t xml:space="preserve"> </w:t>
      </w:r>
      <w:r w:rsidR="00074410">
        <w:rPr>
          <w:lang w:val="ru-RU"/>
        </w:rPr>
        <w:t xml:space="preserve">в этот </w:t>
      </w:r>
      <w:r w:rsidR="00074410" w:rsidRPr="000C4CBD">
        <w:rPr>
          <w:lang w:val="ru-RU"/>
        </w:rPr>
        <w:t>период</w:t>
      </w:r>
      <w:r w:rsidR="00074410">
        <w:rPr>
          <w:lang w:val="ru-RU"/>
        </w:rPr>
        <w:t xml:space="preserve"> показывала </w:t>
      </w:r>
      <w:r w:rsidR="00074410" w:rsidRPr="00074410">
        <w:rPr>
          <w:lang w:val="ru-RU"/>
        </w:rPr>
        <w:t>значительн</w:t>
      </w:r>
      <w:r w:rsidR="00232EF8">
        <w:rPr>
          <w:lang w:val="ru-RU"/>
        </w:rPr>
        <w:t>ые повышения</w:t>
      </w:r>
      <w:r w:rsidR="00074410">
        <w:rPr>
          <w:lang w:val="ru-RU"/>
        </w:rPr>
        <w:t xml:space="preserve"> </w:t>
      </w:r>
      <w:r w:rsidR="000C4CBD" w:rsidRPr="000C4CBD">
        <w:rPr>
          <w:lang w:val="ru-RU"/>
        </w:rPr>
        <w:t>и</w:t>
      </w:r>
      <w:r w:rsidR="0058760A" w:rsidRPr="000C4CBD">
        <w:rPr>
          <w:lang w:val="ru-RU"/>
        </w:rPr>
        <w:t xml:space="preserve"> </w:t>
      </w:r>
      <w:r w:rsidR="00074410">
        <w:rPr>
          <w:lang w:val="ru-RU"/>
        </w:rPr>
        <w:t>понижени</w:t>
      </w:r>
      <w:r w:rsidR="00232EF8">
        <w:rPr>
          <w:lang w:val="ru-RU"/>
        </w:rPr>
        <w:t>я</w:t>
      </w:r>
      <w:r w:rsidR="0058760A" w:rsidRPr="000C4CBD">
        <w:rPr>
          <w:lang w:val="ru-RU"/>
        </w:rPr>
        <w:t xml:space="preserve">, </w:t>
      </w:r>
      <w:r w:rsidR="00074410">
        <w:rPr>
          <w:lang w:val="ru-RU"/>
        </w:rPr>
        <w:t xml:space="preserve">что </w:t>
      </w:r>
      <w:r w:rsidR="00232EF8">
        <w:rPr>
          <w:lang w:val="ru-RU"/>
        </w:rPr>
        <w:t>обусловило</w:t>
      </w:r>
      <w:r w:rsidR="00074410">
        <w:rPr>
          <w:lang w:val="ru-RU"/>
        </w:rPr>
        <w:t xml:space="preserve">, </w:t>
      </w:r>
      <w:r w:rsidR="00074410" w:rsidRPr="000C4CBD">
        <w:rPr>
          <w:lang w:val="ru-RU"/>
        </w:rPr>
        <w:t xml:space="preserve">как показано </w:t>
      </w:r>
      <w:r w:rsidR="00074410">
        <w:rPr>
          <w:lang w:val="ru-RU"/>
        </w:rPr>
        <w:t>в таблице</w:t>
      </w:r>
      <w:r w:rsidR="00232EF8">
        <w:rPr>
          <w:lang w:val="ru-RU"/>
        </w:rPr>
        <w:t xml:space="preserve">, приведенной </w:t>
      </w:r>
      <w:r w:rsidR="00074410">
        <w:rPr>
          <w:lang w:val="ru-RU"/>
        </w:rPr>
        <w:t xml:space="preserve">после </w:t>
      </w:r>
      <w:r w:rsidR="00074410" w:rsidRPr="000C4CBD">
        <w:rPr>
          <w:lang w:val="ru-RU"/>
        </w:rPr>
        <w:t>пункт</w:t>
      </w:r>
      <w:r w:rsidR="00074410">
        <w:rPr>
          <w:lang w:val="ru-RU"/>
        </w:rPr>
        <w:t>а</w:t>
      </w:r>
      <w:r w:rsidR="00074410" w:rsidRPr="000C4CBD">
        <w:rPr>
          <w:lang w:val="ru-RU"/>
        </w:rPr>
        <w:t xml:space="preserve"> 23 выше</w:t>
      </w:r>
      <w:r w:rsidR="00074410">
        <w:rPr>
          <w:lang w:val="ru-RU"/>
        </w:rPr>
        <w:t xml:space="preserve">, </w:t>
      </w:r>
      <w:r w:rsidR="000C4CBD" w:rsidRPr="000C4CBD">
        <w:rPr>
          <w:lang w:val="ru-RU"/>
        </w:rPr>
        <w:t>крупн</w:t>
      </w:r>
      <w:r w:rsidR="00232EF8">
        <w:rPr>
          <w:lang w:val="ru-RU"/>
        </w:rPr>
        <w:t>ые</w:t>
      </w:r>
      <w:r w:rsidR="00074410">
        <w:rPr>
          <w:lang w:val="ru-RU"/>
        </w:rPr>
        <w:t xml:space="preserve"> </w:t>
      </w:r>
      <w:r w:rsidR="00232EF8">
        <w:rPr>
          <w:lang w:val="ru-RU"/>
        </w:rPr>
        <w:t xml:space="preserve">потери </w:t>
      </w:r>
      <w:r w:rsidR="000C4CBD" w:rsidRPr="000C4CBD">
        <w:rPr>
          <w:lang w:val="ru-RU"/>
        </w:rPr>
        <w:t xml:space="preserve">в 2013 </w:t>
      </w:r>
      <w:r w:rsidR="00D51967">
        <w:rPr>
          <w:lang w:val="ru-RU"/>
        </w:rPr>
        <w:t>г.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и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крупн</w:t>
      </w:r>
      <w:r w:rsidR="00232EF8">
        <w:rPr>
          <w:lang w:val="ru-RU"/>
        </w:rPr>
        <w:t>ую</w:t>
      </w:r>
      <w:r w:rsidR="00074410">
        <w:rPr>
          <w:lang w:val="ru-RU"/>
        </w:rPr>
        <w:t xml:space="preserve"> </w:t>
      </w:r>
      <w:r w:rsidR="00074410" w:rsidRPr="00074410">
        <w:rPr>
          <w:lang w:val="ru-RU"/>
        </w:rPr>
        <w:t>прибыл</w:t>
      </w:r>
      <w:r w:rsidR="00232EF8">
        <w:rPr>
          <w:lang w:val="ru-RU"/>
        </w:rPr>
        <w:t>ь</w:t>
      </w:r>
      <w:r w:rsidR="00074410">
        <w:rPr>
          <w:lang w:val="ru-RU"/>
        </w:rPr>
        <w:t xml:space="preserve"> в </w:t>
      </w:r>
      <w:r w:rsidR="0058760A" w:rsidRPr="000C4CBD">
        <w:rPr>
          <w:lang w:val="ru-RU"/>
        </w:rPr>
        <w:t xml:space="preserve">2015 </w:t>
      </w:r>
      <w:r w:rsidR="00074410">
        <w:rPr>
          <w:lang w:val="ru-RU"/>
        </w:rPr>
        <w:t xml:space="preserve">г. </w:t>
      </w:r>
      <w:r w:rsidR="0058760A" w:rsidRPr="000C4CBD">
        <w:rPr>
          <w:lang w:val="ru-RU"/>
        </w:rPr>
        <w:t>(</w:t>
      </w:r>
      <w:r w:rsidR="0046799C">
        <w:rPr>
          <w:lang w:val="ru-RU"/>
        </w:rPr>
        <w:t xml:space="preserve">за </w:t>
      </w:r>
      <w:r w:rsidR="00074410" w:rsidRPr="00074410">
        <w:rPr>
          <w:lang w:val="ru-RU"/>
        </w:rPr>
        <w:t>период</w:t>
      </w:r>
      <w:r w:rsidR="00074410">
        <w:rPr>
          <w:lang w:val="ru-RU"/>
        </w:rPr>
        <w:t xml:space="preserve"> </w:t>
      </w:r>
      <w:r w:rsidR="000C4CBD" w:rsidRPr="000C4CBD">
        <w:rPr>
          <w:lang w:val="ru-RU"/>
        </w:rPr>
        <w:t>с начала года</w:t>
      </w:r>
      <w:r w:rsidR="00074410">
        <w:rPr>
          <w:lang w:val="ru-RU"/>
        </w:rPr>
        <w:t xml:space="preserve"> до текущей даты). А</w:t>
      </w:r>
      <w:r w:rsidR="00DA715A">
        <w:rPr>
          <w:lang w:val="ru-RU"/>
        </w:rPr>
        <w:t>нализ</w:t>
      </w:r>
      <w:r w:rsidR="0058760A" w:rsidRPr="00074410">
        <w:rPr>
          <w:lang w:val="ru-RU"/>
        </w:rPr>
        <w:t xml:space="preserve"> </w:t>
      </w:r>
      <w:r w:rsidR="00074410">
        <w:rPr>
          <w:lang w:val="ru-RU"/>
        </w:rPr>
        <w:t xml:space="preserve">показывает, что </w:t>
      </w:r>
      <w:r w:rsidR="000C4CBD" w:rsidRPr="000C4CBD">
        <w:rPr>
          <w:lang w:val="ru-RU"/>
        </w:rPr>
        <w:t>влияни</w:t>
      </w:r>
      <w:r w:rsidR="00074410">
        <w:rPr>
          <w:lang w:val="ru-RU"/>
        </w:rPr>
        <w:t>е</w:t>
      </w:r>
      <w:r w:rsidR="000C4CBD" w:rsidRPr="00074410">
        <w:rPr>
          <w:lang w:val="ru-RU"/>
        </w:rPr>
        <w:t xml:space="preserve"> </w:t>
      </w:r>
      <w:r w:rsidR="00783B69">
        <w:rPr>
          <w:lang w:val="ru-RU"/>
        </w:rPr>
        <w:t>стратегии</w:t>
      </w:r>
      <w:r w:rsidR="00783B69" w:rsidRPr="00074410">
        <w:rPr>
          <w:lang w:val="ru-RU"/>
        </w:rPr>
        <w:t xml:space="preserve"> </w:t>
      </w:r>
      <w:r w:rsidR="00783B69">
        <w:rPr>
          <w:lang w:val="ru-RU"/>
        </w:rPr>
        <w:t>хеджирования</w:t>
      </w:r>
      <w:r w:rsidR="0058760A" w:rsidRPr="00074410">
        <w:rPr>
          <w:lang w:val="ru-RU"/>
        </w:rPr>
        <w:t xml:space="preserve"> </w:t>
      </w:r>
      <w:r w:rsidR="00074410">
        <w:rPr>
          <w:lang w:val="ru-RU"/>
        </w:rPr>
        <w:t xml:space="preserve">на суммы </w:t>
      </w:r>
      <w:r w:rsidR="000C4CBD" w:rsidRPr="000C4CBD">
        <w:rPr>
          <w:lang w:val="ru-RU"/>
        </w:rPr>
        <w:t>пошлин</w:t>
      </w:r>
      <w:r w:rsidR="00074410">
        <w:rPr>
          <w:lang w:val="ru-RU"/>
        </w:rPr>
        <w:t>, уплачиваемые в долларах</w:t>
      </w:r>
      <w:r w:rsidR="0058760A" w:rsidRPr="00074410">
        <w:rPr>
          <w:lang w:val="ru-RU"/>
        </w:rPr>
        <w:t xml:space="preserve"> </w:t>
      </w:r>
      <w:r w:rsidR="00074410" w:rsidRPr="000C4CBD">
        <w:rPr>
          <w:lang w:val="ru-RU"/>
        </w:rPr>
        <w:t>США</w:t>
      </w:r>
      <w:r w:rsidR="00074410">
        <w:rPr>
          <w:lang w:val="ru-RU"/>
        </w:rPr>
        <w:t xml:space="preserve">, было бы </w:t>
      </w:r>
      <w:r w:rsidR="00074410" w:rsidRPr="00074410">
        <w:rPr>
          <w:lang w:val="ru-RU"/>
        </w:rPr>
        <w:t>минимальн</w:t>
      </w:r>
      <w:r w:rsidR="00074410">
        <w:rPr>
          <w:lang w:val="ru-RU"/>
        </w:rPr>
        <w:t>ым</w:t>
      </w:r>
      <w:r w:rsidR="0058760A" w:rsidRPr="00074410">
        <w:rPr>
          <w:lang w:val="ru-RU"/>
        </w:rPr>
        <w:t>.</w:t>
      </w:r>
    </w:p>
    <w:p w:rsidR="0058760A" w:rsidRPr="00074410" w:rsidRDefault="0058760A" w:rsidP="00D53E8E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:rsidR="0058760A" w:rsidRPr="009127C5" w:rsidRDefault="00232EF8" w:rsidP="00D53E8E">
      <w:pPr>
        <w:autoSpaceDE w:val="0"/>
        <w:autoSpaceDN w:val="0"/>
        <w:adjustRightInd w:val="0"/>
        <w:ind w:left="567"/>
        <w:jc w:val="center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О</w:t>
      </w:r>
      <w:r w:rsidR="009127C5">
        <w:rPr>
          <w:rFonts w:eastAsia="Times New Roman"/>
          <w:color w:val="000000"/>
          <w:szCs w:val="22"/>
          <w:lang w:val="ru-RU" w:eastAsia="en-US"/>
        </w:rPr>
        <w:t xml:space="preserve">тношение </w:t>
      </w:r>
      <w:r>
        <w:rPr>
          <w:rFonts w:eastAsia="Times New Roman"/>
          <w:color w:val="000000"/>
          <w:szCs w:val="22"/>
          <w:lang w:val="ru-RU" w:eastAsia="en-US"/>
        </w:rPr>
        <w:t>доллара</w:t>
      </w:r>
      <w:r w:rsidR="009127C5" w:rsidRPr="009127C5">
        <w:rPr>
          <w:rFonts w:eastAsia="Times New Roman"/>
          <w:color w:val="000000"/>
          <w:szCs w:val="22"/>
          <w:lang w:val="ru-RU" w:eastAsia="en-US"/>
        </w:rPr>
        <w:t xml:space="preserve"> США</w:t>
      </w:r>
      <w:r w:rsidR="009127C5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 xml:space="preserve">к </w:t>
      </w:r>
      <w:r w:rsidR="009127C5" w:rsidRPr="009127C5">
        <w:rPr>
          <w:rFonts w:eastAsia="Times New Roman"/>
          <w:color w:val="000000"/>
          <w:szCs w:val="22"/>
          <w:lang w:val="ru-RU" w:eastAsia="en-US"/>
        </w:rPr>
        <w:t>ш</w:t>
      </w:r>
      <w:r w:rsidR="000C4CBD" w:rsidRPr="009127C5">
        <w:rPr>
          <w:rFonts w:eastAsia="Times New Roman"/>
          <w:color w:val="000000"/>
          <w:szCs w:val="22"/>
          <w:lang w:val="ru-RU" w:eastAsia="en-US"/>
        </w:rPr>
        <w:t>вейцарск</w:t>
      </w:r>
      <w:r>
        <w:rPr>
          <w:rFonts w:eastAsia="Times New Roman"/>
          <w:color w:val="000000"/>
          <w:szCs w:val="22"/>
          <w:lang w:val="ru-RU" w:eastAsia="en-US"/>
        </w:rPr>
        <w:t>ому</w:t>
      </w:r>
      <w:r w:rsidR="0058760A" w:rsidRPr="009127C5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3FA2" w:rsidRPr="009127C5">
        <w:rPr>
          <w:rFonts w:eastAsia="Times New Roman"/>
          <w:color w:val="000000"/>
          <w:szCs w:val="22"/>
          <w:lang w:val="ru-RU" w:eastAsia="en-US"/>
        </w:rPr>
        <w:t>франк</w:t>
      </w:r>
      <w:r>
        <w:rPr>
          <w:rFonts w:eastAsia="Times New Roman"/>
          <w:color w:val="000000"/>
          <w:szCs w:val="22"/>
          <w:lang w:val="ru-RU" w:eastAsia="en-US"/>
        </w:rPr>
        <w:t>у</w:t>
      </w:r>
    </w:p>
    <w:p w:rsidR="0058760A" w:rsidRPr="009127C5" w:rsidRDefault="0058760A" w:rsidP="00D53E8E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:rsidR="0058760A" w:rsidRPr="00D53E8E" w:rsidRDefault="002D7582" w:rsidP="002D7582">
      <w:pPr>
        <w:autoSpaceDE w:val="0"/>
        <w:autoSpaceDN w:val="0"/>
        <w:adjustRightInd w:val="0"/>
        <w:ind w:left="142"/>
        <w:jc w:val="center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noProof/>
          <w:color w:val="000000"/>
          <w:szCs w:val="22"/>
          <w:lang w:eastAsia="en-US"/>
        </w:rPr>
        <w:drawing>
          <wp:inline distT="0" distB="0" distL="0" distR="0">
            <wp:extent cx="4791075" cy="34902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49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0A" w:rsidRPr="00D53E8E" w:rsidRDefault="0058760A" w:rsidP="00D53E8E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eastAsia="en-US"/>
        </w:rPr>
      </w:pPr>
    </w:p>
    <w:p w:rsidR="0058760A" w:rsidRPr="000C4CBD" w:rsidRDefault="00156FA5" w:rsidP="0004193B">
      <w:pPr>
        <w:numPr>
          <w:ilvl w:val="0"/>
          <w:numId w:val="6"/>
        </w:numPr>
        <w:spacing w:after="220"/>
        <w:rPr>
          <w:lang w:val="ru-RU"/>
        </w:rPr>
      </w:pPr>
      <w:r>
        <w:rPr>
          <w:lang w:val="ru-RU"/>
        </w:rPr>
        <w:t xml:space="preserve">Курс </w:t>
      </w:r>
      <w:r w:rsidRPr="00156FA5">
        <w:rPr>
          <w:lang w:val="ru-RU"/>
        </w:rPr>
        <w:t>ш</w:t>
      </w:r>
      <w:r w:rsidR="000C4CBD" w:rsidRPr="00156FA5">
        <w:rPr>
          <w:lang w:val="ru-RU"/>
        </w:rPr>
        <w:t>вейцарск</w:t>
      </w:r>
      <w:r>
        <w:rPr>
          <w:lang w:val="ru-RU"/>
        </w:rPr>
        <w:t>ого</w:t>
      </w:r>
      <w:r w:rsidR="0058760A" w:rsidRPr="00156FA5">
        <w:rPr>
          <w:lang w:val="ru-RU"/>
        </w:rPr>
        <w:t xml:space="preserve"> </w:t>
      </w:r>
      <w:r w:rsidR="00A63FA2" w:rsidRPr="00156FA5">
        <w:rPr>
          <w:lang w:val="ru-RU"/>
        </w:rPr>
        <w:t>франк</w:t>
      </w:r>
      <w:r>
        <w:rPr>
          <w:lang w:val="ru-RU"/>
        </w:rPr>
        <w:t>а</w:t>
      </w:r>
      <w:r w:rsidRPr="00156FA5">
        <w:rPr>
          <w:lang w:val="ru-RU"/>
        </w:rPr>
        <w:t xml:space="preserve"> </w:t>
      </w:r>
      <w:r>
        <w:rPr>
          <w:lang w:val="ru-RU"/>
        </w:rPr>
        <w:t>к</w:t>
      </w:r>
      <w:r w:rsidRPr="00156FA5">
        <w:rPr>
          <w:lang w:val="ru-RU"/>
        </w:rPr>
        <w:t xml:space="preserve"> японск</w:t>
      </w:r>
      <w:r>
        <w:rPr>
          <w:lang w:val="ru-RU"/>
        </w:rPr>
        <w:t>ой</w:t>
      </w:r>
      <w:r w:rsidRPr="00156FA5">
        <w:rPr>
          <w:lang w:val="ru-RU"/>
        </w:rPr>
        <w:t xml:space="preserve"> иен</w:t>
      </w:r>
      <w:r>
        <w:rPr>
          <w:lang w:val="ru-RU"/>
        </w:rPr>
        <w:t xml:space="preserve">е показывал в </w:t>
      </w:r>
      <w:r w:rsidRPr="00156FA5">
        <w:rPr>
          <w:lang w:val="ru-RU"/>
        </w:rPr>
        <w:t>период</w:t>
      </w:r>
      <w:r>
        <w:rPr>
          <w:lang w:val="ru-RU"/>
        </w:rPr>
        <w:t xml:space="preserve"> с </w:t>
      </w:r>
      <w:r w:rsidRPr="00156FA5">
        <w:rPr>
          <w:lang w:val="ru-RU"/>
        </w:rPr>
        <w:t xml:space="preserve">января 2013 г. </w:t>
      </w:r>
      <w:r>
        <w:rPr>
          <w:lang w:val="ru-RU"/>
        </w:rPr>
        <w:t>по июль</w:t>
      </w:r>
      <w:r w:rsidRPr="00156FA5">
        <w:rPr>
          <w:lang w:val="ru-RU"/>
        </w:rPr>
        <w:t xml:space="preserve"> 2015 г.</w:t>
      </w:r>
      <w:r>
        <w:rPr>
          <w:lang w:val="ru-RU"/>
        </w:rPr>
        <w:t xml:space="preserve"> постоянную</w:t>
      </w:r>
      <w:r w:rsidR="0058760A" w:rsidRPr="00156FA5">
        <w:rPr>
          <w:lang w:val="ru-RU"/>
        </w:rPr>
        <w:t xml:space="preserve">, </w:t>
      </w:r>
      <w:r w:rsidR="000C4CBD" w:rsidRPr="00156FA5">
        <w:rPr>
          <w:lang w:val="ru-RU"/>
        </w:rPr>
        <w:t>почти</w:t>
      </w:r>
      <w:r w:rsidR="0058760A" w:rsidRPr="00156FA5">
        <w:rPr>
          <w:lang w:val="ru-RU"/>
        </w:rPr>
        <w:t xml:space="preserve"> </w:t>
      </w:r>
      <w:r>
        <w:rPr>
          <w:lang w:val="ru-RU"/>
        </w:rPr>
        <w:t xml:space="preserve">прямую </w:t>
      </w:r>
      <w:r w:rsidR="00C57134">
        <w:rPr>
          <w:lang w:val="ru-RU"/>
        </w:rPr>
        <w:t xml:space="preserve">тенденцию </w:t>
      </w:r>
      <w:r>
        <w:rPr>
          <w:lang w:val="ru-RU"/>
        </w:rPr>
        <w:t>роста. В январе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2013 г.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 xml:space="preserve">курс </w:t>
      </w:r>
      <w:r w:rsidR="0046799C">
        <w:rPr>
          <w:lang w:val="ru-RU"/>
        </w:rPr>
        <w:t xml:space="preserve">составлял </w:t>
      </w:r>
      <w:r w:rsidR="00C57134" w:rsidRPr="000C4CBD">
        <w:rPr>
          <w:lang w:val="ru-RU"/>
        </w:rPr>
        <w:t>82</w:t>
      </w:r>
      <w:r w:rsidR="00C57134" w:rsidRPr="00D53E8E">
        <w:t> </w:t>
      </w:r>
      <w:r w:rsidR="00C57134">
        <w:rPr>
          <w:lang w:val="ru-RU"/>
        </w:rPr>
        <w:t xml:space="preserve">иен к одному </w:t>
      </w:r>
      <w:r w:rsidRPr="00156FA5">
        <w:rPr>
          <w:szCs w:val="22"/>
          <w:lang w:val="ru-RU"/>
        </w:rPr>
        <w:t>шв</w:t>
      </w:r>
      <w:r w:rsidR="00C57134">
        <w:rPr>
          <w:szCs w:val="22"/>
          <w:lang w:val="ru-RU"/>
        </w:rPr>
        <w:t>ейцарскому</w:t>
      </w:r>
      <w:r>
        <w:rPr>
          <w:szCs w:val="22"/>
          <w:lang w:val="ru-RU"/>
        </w:rPr>
        <w:t xml:space="preserve"> франк</w:t>
      </w:r>
      <w:r w:rsidR="00C57134">
        <w:rPr>
          <w:szCs w:val="22"/>
          <w:lang w:val="ru-RU"/>
        </w:rPr>
        <w:t>у</w:t>
      </w:r>
      <w:r w:rsidR="0058760A" w:rsidRPr="000C4CBD">
        <w:rPr>
          <w:lang w:val="ru-RU"/>
        </w:rPr>
        <w:t xml:space="preserve">, </w:t>
      </w:r>
      <w:r w:rsidR="00C57134">
        <w:rPr>
          <w:lang w:val="ru-RU"/>
        </w:rPr>
        <w:t xml:space="preserve">а </w:t>
      </w:r>
      <w:r>
        <w:rPr>
          <w:lang w:val="ru-RU"/>
        </w:rPr>
        <w:t xml:space="preserve">к июлю </w:t>
      </w:r>
      <w:r w:rsidRPr="00156FA5">
        <w:rPr>
          <w:lang w:val="ru-RU"/>
        </w:rPr>
        <w:t>текущ</w:t>
      </w:r>
      <w:r>
        <w:rPr>
          <w:lang w:val="ru-RU"/>
        </w:rPr>
        <w:t xml:space="preserve">его года он вырос </w:t>
      </w:r>
      <w:r w:rsidR="000C4CBD" w:rsidRPr="000C4CBD">
        <w:rPr>
          <w:lang w:val="ru-RU"/>
        </w:rPr>
        <w:t>более</w:t>
      </w:r>
      <w:r>
        <w:rPr>
          <w:lang w:val="ru-RU"/>
        </w:rPr>
        <w:t>,</w:t>
      </w:r>
      <w:r w:rsidR="000C4CBD" w:rsidRPr="000C4CBD">
        <w:rPr>
          <w:lang w:val="ru-RU"/>
        </w:rPr>
        <w:t xml:space="preserve"> чем на </w:t>
      </w:r>
      <w:r w:rsidR="0058760A" w:rsidRPr="000C4CBD">
        <w:rPr>
          <w:lang w:val="ru-RU"/>
        </w:rPr>
        <w:t>55</w:t>
      </w:r>
      <w:r w:rsidR="00D13E35">
        <w:rPr>
          <w:lang w:val="ru-RU"/>
        </w:rPr>
        <w:t>%</w:t>
      </w:r>
      <w:r>
        <w:rPr>
          <w:lang w:val="ru-RU"/>
        </w:rPr>
        <w:t xml:space="preserve">, до </w:t>
      </w:r>
      <w:r w:rsidR="0058760A" w:rsidRPr="000C4CBD">
        <w:rPr>
          <w:lang w:val="ru-RU"/>
        </w:rPr>
        <w:t xml:space="preserve">128 </w:t>
      </w:r>
      <w:r>
        <w:rPr>
          <w:lang w:val="ru-RU"/>
        </w:rPr>
        <w:t>иен</w:t>
      </w:r>
      <w:r w:rsidR="0058760A" w:rsidRPr="000C4CBD">
        <w:rPr>
          <w:lang w:val="ru-RU"/>
        </w:rPr>
        <w:t xml:space="preserve">.  </w:t>
      </w:r>
    </w:p>
    <w:p w:rsidR="0058760A" w:rsidRPr="000C4CBD" w:rsidRDefault="00156FA5" w:rsidP="0004193B">
      <w:pPr>
        <w:numPr>
          <w:ilvl w:val="0"/>
          <w:numId w:val="6"/>
        </w:numPr>
        <w:spacing w:after="220"/>
        <w:rPr>
          <w:lang w:val="ru-RU"/>
        </w:rPr>
      </w:pPr>
      <w:r>
        <w:rPr>
          <w:lang w:val="ru-RU"/>
        </w:rPr>
        <w:t xml:space="preserve">За </w:t>
      </w:r>
      <w:r w:rsidR="0058760A" w:rsidRPr="000C4CBD">
        <w:rPr>
          <w:lang w:val="ru-RU"/>
        </w:rPr>
        <w:t xml:space="preserve">31 </w:t>
      </w:r>
      <w:r w:rsidR="000C4CBD" w:rsidRPr="000C4CBD">
        <w:rPr>
          <w:lang w:val="ru-RU"/>
        </w:rPr>
        <w:t>месяц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 xml:space="preserve">ставки </w:t>
      </w:r>
      <w:r w:rsidRPr="00156FA5">
        <w:rPr>
          <w:lang w:val="ru-RU"/>
        </w:rPr>
        <w:t>пошлин</w:t>
      </w:r>
      <w:r>
        <w:rPr>
          <w:lang w:val="ru-RU"/>
        </w:rPr>
        <w:t xml:space="preserve"> </w:t>
      </w:r>
      <w:r w:rsidRPr="00D53E8E">
        <w:t>PCT</w:t>
      </w:r>
      <w:r>
        <w:rPr>
          <w:lang w:val="ru-RU"/>
        </w:rPr>
        <w:t>,</w:t>
      </w:r>
      <w:r w:rsidR="0058760A" w:rsidRPr="000C4CBD">
        <w:rPr>
          <w:lang w:val="ru-RU"/>
        </w:rPr>
        <w:t xml:space="preserve"> </w:t>
      </w:r>
      <w:r w:rsidR="000C4CBD" w:rsidRPr="000C4CBD">
        <w:rPr>
          <w:lang w:val="ru-RU"/>
        </w:rPr>
        <w:t>подлежащ</w:t>
      </w:r>
      <w:r>
        <w:rPr>
          <w:lang w:val="ru-RU"/>
        </w:rPr>
        <w:t>их</w:t>
      </w:r>
      <w:r w:rsidR="000C4CBD" w:rsidRPr="000C4CBD">
        <w:rPr>
          <w:lang w:val="ru-RU"/>
        </w:rPr>
        <w:t xml:space="preserve"> уплате </w:t>
      </w:r>
      <w:r>
        <w:rPr>
          <w:lang w:val="ru-RU"/>
        </w:rPr>
        <w:t xml:space="preserve">в </w:t>
      </w:r>
      <w:r w:rsidRPr="00156FA5">
        <w:rPr>
          <w:szCs w:val="22"/>
          <w:lang w:val="ru-RU"/>
        </w:rPr>
        <w:t>японских иен</w:t>
      </w:r>
      <w:r>
        <w:rPr>
          <w:lang w:val="ru-RU"/>
        </w:rPr>
        <w:t>ах,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>корректировались по правилам действующей процедуры</w:t>
      </w:r>
      <w:r w:rsidRPr="002B5369">
        <w:rPr>
          <w:lang w:val="ru-RU"/>
        </w:rPr>
        <w:t xml:space="preserve"> установления </w:t>
      </w:r>
      <w:r>
        <w:rPr>
          <w:lang w:val="ru-RU"/>
        </w:rPr>
        <w:t xml:space="preserve">нового </w:t>
      </w:r>
      <w:r w:rsidRPr="002B5369">
        <w:rPr>
          <w:lang w:val="ru-RU"/>
        </w:rPr>
        <w:t>эк</w:t>
      </w:r>
      <w:r>
        <w:rPr>
          <w:lang w:val="ru-RU"/>
        </w:rPr>
        <w:t>вивалентного размера пошлин</w:t>
      </w:r>
      <w:r w:rsidR="0058760A" w:rsidRPr="000C4CBD">
        <w:rPr>
          <w:lang w:val="ru-RU"/>
        </w:rPr>
        <w:t xml:space="preserve"> </w:t>
      </w:r>
      <w:r w:rsidRPr="000C4CBD">
        <w:rPr>
          <w:lang w:val="ru-RU"/>
        </w:rPr>
        <w:t xml:space="preserve">шесть </w:t>
      </w:r>
      <w:r>
        <w:rPr>
          <w:lang w:val="ru-RU"/>
        </w:rPr>
        <w:t>раз,</w:t>
      </w:r>
      <w:r w:rsidRPr="00156FA5">
        <w:rPr>
          <w:lang w:val="ru-RU"/>
        </w:rPr>
        <w:t xml:space="preserve"> </w:t>
      </w:r>
      <w:r w:rsidRPr="000C4CBD">
        <w:rPr>
          <w:lang w:val="ru-RU"/>
        </w:rPr>
        <w:t>как показано ниже</w:t>
      </w:r>
      <w:r>
        <w:rPr>
          <w:lang w:val="ru-RU"/>
        </w:rPr>
        <w:t xml:space="preserve">; очередное </w:t>
      </w:r>
      <w:r w:rsidR="0046799C">
        <w:rPr>
          <w:lang w:val="ru-RU"/>
        </w:rPr>
        <w:t xml:space="preserve">их </w:t>
      </w:r>
      <w:r w:rsidR="000C4CBD" w:rsidRPr="000C4CBD">
        <w:rPr>
          <w:lang w:val="ru-RU"/>
        </w:rPr>
        <w:t>сокращение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58760A" w:rsidRPr="000C4CBD">
        <w:rPr>
          <w:lang w:val="ru-RU"/>
        </w:rPr>
        <w:t>8</w:t>
      </w:r>
      <w:r>
        <w:rPr>
          <w:lang w:val="ru-RU"/>
        </w:rPr>
        <w:t>,</w:t>
      </w:r>
      <w:r w:rsidR="0058760A" w:rsidRPr="000C4CBD">
        <w:rPr>
          <w:lang w:val="ru-RU"/>
        </w:rPr>
        <w:t>4</w:t>
      </w:r>
      <w:r w:rsidR="00D13E35">
        <w:rPr>
          <w:lang w:val="ru-RU"/>
        </w:rPr>
        <w:t>%</w:t>
      </w:r>
      <w:r w:rsidR="0058760A" w:rsidRPr="000C4CBD">
        <w:rPr>
          <w:lang w:val="ru-RU"/>
        </w:rPr>
        <w:t xml:space="preserve"> </w:t>
      </w:r>
      <w:r>
        <w:rPr>
          <w:lang w:val="ru-RU"/>
        </w:rPr>
        <w:t xml:space="preserve">планируется на </w:t>
      </w:r>
      <w:r w:rsidR="0058760A" w:rsidRPr="000C4CBD">
        <w:rPr>
          <w:lang w:val="ru-RU"/>
        </w:rPr>
        <w:t>1</w:t>
      </w:r>
      <w:r>
        <w:rPr>
          <w:lang w:val="ru-RU"/>
        </w:rPr>
        <w:t xml:space="preserve"> </w:t>
      </w:r>
      <w:r w:rsidRPr="000C4CBD">
        <w:rPr>
          <w:lang w:val="ru-RU"/>
        </w:rPr>
        <w:t xml:space="preserve">сентября </w:t>
      </w:r>
      <w:r w:rsidR="0058760A" w:rsidRPr="000C4CBD">
        <w:rPr>
          <w:lang w:val="ru-RU"/>
        </w:rPr>
        <w:t>2015</w:t>
      </w:r>
      <w:r>
        <w:rPr>
          <w:lang w:val="ru-RU"/>
        </w:rPr>
        <w:t xml:space="preserve"> г.</w:t>
      </w:r>
      <w:r w:rsidR="0058760A" w:rsidRPr="000C4CBD">
        <w:rPr>
          <w:lang w:val="ru-RU"/>
        </w:rPr>
        <w:t>:</w:t>
      </w:r>
    </w:p>
    <w:p w:rsidR="0058760A" w:rsidRDefault="006209FA" w:rsidP="00247A90">
      <w:pPr>
        <w:autoSpaceDE w:val="0"/>
        <w:autoSpaceDN w:val="0"/>
        <w:adjustRightInd w:val="0"/>
        <w:ind w:left="142"/>
        <w:jc w:val="center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noProof/>
          <w:color w:val="000000"/>
          <w:szCs w:val="22"/>
          <w:lang w:eastAsia="en-US"/>
        </w:rPr>
        <w:drawing>
          <wp:inline distT="0" distB="0" distL="0" distR="0">
            <wp:extent cx="5761355" cy="1401631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40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C1" w:rsidRPr="00D53E8E" w:rsidRDefault="001235C1" w:rsidP="00247A90">
      <w:pPr>
        <w:autoSpaceDE w:val="0"/>
        <w:autoSpaceDN w:val="0"/>
        <w:adjustRightInd w:val="0"/>
        <w:ind w:left="142"/>
        <w:jc w:val="center"/>
        <w:rPr>
          <w:rFonts w:eastAsia="Times New Roman"/>
          <w:color w:val="000000"/>
          <w:szCs w:val="22"/>
          <w:lang w:eastAsia="en-US"/>
        </w:rPr>
      </w:pPr>
    </w:p>
    <w:p w:rsidR="0058760A" w:rsidRPr="008E7830" w:rsidRDefault="00156FA5" w:rsidP="00B92758">
      <w:pPr>
        <w:numPr>
          <w:ilvl w:val="0"/>
          <w:numId w:val="6"/>
        </w:numPr>
        <w:spacing w:after="220"/>
        <w:rPr>
          <w:lang w:val="ru-RU"/>
        </w:rPr>
      </w:pPr>
      <w:r>
        <w:rPr>
          <w:lang w:val="ru-RU"/>
        </w:rPr>
        <w:t>Если</w:t>
      </w:r>
      <w:r w:rsidRPr="00156FA5">
        <w:rPr>
          <w:lang w:val="ru-RU"/>
        </w:rPr>
        <w:t xml:space="preserve"> </w:t>
      </w:r>
      <w:r>
        <w:rPr>
          <w:lang w:val="ru-RU"/>
        </w:rPr>
        <w:t>бы</w:t>
      </w:r>
      <w:r w:rsidRPr="00156FA5">
        <w:rPr>
          <w:lang w:val="ru-RU"/>
        </w:rPr>
        <w:t xml:space="preserve"> стратеги</w:t>
      </w:r>
      <w:r>
        <w:rPr>
          <w:lang w:val="ru-RU"/>
        </w:rPr>
        <w:t>я</w:t>
      </w:r>
      <w:r w:rsidR="00783B69" w:rsidRPr="00156FA5">
        <w:rPr>
          <w:lang w:val="ru-RU"/>
        </w:rPr>
        <w:t xml:space="preserve"> хеджирования</w:t>
      </w:r>
      <w:r w:rsidR="0058760A" w:rsidRPr="00156FA5">
        <w:rPr>
          <w:lang w:val="ru-RU"/>
        </w:rPr>
        <w:t xml:space="preserve"> </w:t>
      </w:r>
      <w:r>
        <w:rPr>
          <w:lang w:val="ru-RU"/>
        </w:rPr>
        <w:t>применялась</w:t>
      </w:r>
      <w:r w:rsidRPr="00156FA5">
        <w:rPr>
          <w:lang w:val="ru-RU"/>
        </w:rPr>
        <w:t xml:space="preserve"> </w:t>
      </w:r>
      <w:r w:rsidR="000C4CBD" w:rsidRPr="00156FA5">
        <w:rPr>
          <w:lang w:val="ru-RU"/>
        </w:rPr>
        <w:t>в течение</w:t>
      </w:r>
      <w:r w:rsidR="0058760A" w:rsidRPr="00156FA5">
        <w:rPr>
          <w:lang w:val="ru-RU"/>
        </w:rPr>
        <w:t xml:space="preserve"> </w:t>
      </w:r>
      <w:r>
        <w:rPr>
          <w:lang w:val="ru-RU"/>
        </w:rPr>
        <w:t>этого</w:t>
      </w:r>
      <w:r w:rsidRPr="00156FA5">
        <w:rPr>
          <w:lang w:val="ru-RU"/>
        </w:rPr>
        <w:t xml:space="preserve"> 31</w:t>
      </w:r>
      <w:r w:rsidR="00785592">
        <w:rPr>
          <w:lang w:val="ru-RU"/>
        </w:rPr>
        <w:t xml:space="preserve">-месячного </w:t>
      </w:r>
      <w:r w:rsidR="00785592" w:rsidRPr="00785592">
        <w:rPr>
          <w:lang w:val="ru-RU"/>
        </w:rPr>
        <w:t>период</w:t>
      </w:r>
      <w:r w:rsidR="00785592">
        <w:rPr>
          <w:lang w:val="ru-RU"/>
        </w:rPr>
        <w:t>а</w:t>
      </w:r>
      <w:r w:rsidR="0058760A" w:rsidRPr="00156FA5">
        <w:rPr>
          <w:lang w:val="ru-RU"/>
        </w:rPr>
        <w:t xml:space="preserve">, </w:t>
      </w:r>
      <w:r w:rsidR="000C4CBD" w:rsidRPr="00156FA5">
        <w:rPr>
          <w:lang w:val="ru-RU"/>
        </w:rPr>
        <w:t>пошлин</w:t>
      </w:r>
      <w:r>
        <w:rPr>
          <w:lang w:val="ru-RU"/>
        </w:rPr>
        <w:t>ы</w:t>
      </w:r>
      <w:r w:rsidR="000C4CBD" w:rsidRPr="00156FA5">
        <w:rPr>
          <w:lang w:val="ru-RU"/>
        </w:rPr>
        <w:t xml:space="preserve"> </w:t>
      </w:r>
      <w:r w:rsidR="008E7830" w:rsidRPr="008E7830">
        <w:rPr>
          <w:lang w:val="ru-RU"/>
        </w:rPr>
        <w:t>фиксир</w:t>
      </w:r>
      <w:r w:rsidR="008E7830">
        <w:rPr>
          <w:lang w:val="ru-RU"/>
        </w:rPr>
        <w:t xml:space="preserve">овались </w:t>
      </w:r>
      <w:r>
        <w:rPr>
          <w:lang w:val="ru-RU"/>
        </w:rPr>
        <w:t xml:space="preserve">бы </w:t>
      </w:r>
      <w:r w:rsidRPr="00156FA5">
        <w:rPr>
          <w:lang w:val="ru-RU"/>
        </w:rPr>
        <w:t>ежегодн</w:t>
      </w:r>
      <w:r>
        <w:rPr>
          <w:lang w:val="ru-RU"/>
        </w:rPr>
        <w:t>о</w:t>
      </w:r>
      <w:r w:rsidR="0058760A" w:rsidRPr="00156FA5">
        <w:rPr>
          <w:lang w:val="ru-RU"/>
        </w:rPr>
        <w:t xml:space="preserve"> </w:t>
      </w:r>
      <w:r>
        <w:rPr>
          <w:lang w:val="ru-RU"/>
        </w:rPr>
        <w:t xml:space="preserve">по смешанной </w:t>
      </w:r>
      <w:r w:rsidR="0052786D" w:rsidRPr="00156FA5">
        <w:rPr>
          <w:lang w:val="ru-RU"/>
        </w:rPr>
        <w:t>ставке хеджирования</w:t>
      </w:r>
      <w:r>
        <w:rPr>
          <w:lang w:val="ru-RU"/>
        </w:rPr>
        <w:t>,</w:t>
      </w:r>
      <w:r w:rsidR="0058760A" w:rsidRPr="00156FA5">
        <w:rPr>
          <w:lang w:val="ru-RU"/>
        </w:rPr>
        <w:t xml:space="preserve"> </w:t>
      </w:r>
      <w:r w:rsidR="008E7830">
        <w:rPr>
          <w:lang w:val="ru-RU"/>
        </w:rPr>
        <w:t>устанавливаемой в октябре предыдущего года</w:t>
      </w:r>
      <w:r w:rsidR="0058760A" w:rsidRPr="00156FA5">
        <w:rPr>
          <w:lang w:val="ru-RU"/>
        </w:rPr>
        <w:t xml:space="preserve"> (</w:t>
      </w:r>
      <w:r w:rsidR="008E7830">
        <w:rPr>
          <w:lang w:val="ru-RU"/>
        </w:rPr>
        <w:t xml:space="preserve">подобно ставкам на </w:t>
      </w:r>
      <w:r w:rsidR="008E7830" w:rsidRPr="00156FA5">
        <w:rPr>
          <w:lang w:val="ru-RU"/>
        </w:rPr>
        <w:t>1 января</w:t>
      </w:r>
      <w:r w:rsidR="008E7830">
        <w:rPr>
          <w:lang w:val="ru-RU"/>
        </w:rPr>
        <w:t xml:space="preserve">, показанным в таблице </w:t>
      </w:r>
      <w:r w:rsidR="008E7830" w:rsidRPr="00156FA5">
        <w:rPr>
          <w:lang w:val="ru-RU"/>
        </w:rPr>
        <w:t>выше</w:t>
      </w:r>
      <w:r w:rsidR="008E7830">
        <w:rPr>
          <w:lang w:val="ru-RU"/>
        </w:rPr>
        <w:t xml:space="preserve">). Это привело бы к очень </w:t>
      </w:r>
      <w:r w:rsidR="000C4CBD" w:rsidRPr="008E7830">
        <w:rPr>
          <w:lang w:val="ru-RU"/>
        </w:rPr>
        <w:t>крупн</w:t>
      </w:r>
      <w:r w:rsidR="008E7830">
        <w:rPr>
          <w:lang w:val="ru-RU"/>
        </w:rPr>
        <w:t>ому сокращению поступлений (</w:t>
      </w:r>
      <w:r w:rsidR="000C4CBD" w:rsidRPr="008E7830">
        <w:rPr>
          <w:lang w:val="ru-RU"/>
        </w:rPr>
        <w:t>более</w:t>
      </w:r>
      <w:r w:rsidR="008E7830">
        <w:rPr>
          <w:lang w:val="ru-RU"/>
        </w:rPr>
        <w:t xml:space="preserve"> чем на </w:t>
      </w:r>
      <w:r w:rsidR="0058760A" w:rsidRPr="008E7830">
        <w:rPr>
          <w:lang w:val="ru-RU"/>
        </w:rPr>
        <w:t>20</w:t>
      </w:r>
      <w:r w:rsidR="00D13E35" w:rsidRPr="008E7830">
        <w:rPr>
          <w:lang w:val="ru-RU"/>
        </w:rPr>
        <w:t>%</w:t>
      </w:r>
      <w:r w:rsidR="0058760A" w:rsidRPr="008E7830">
        <w:rPr>
          <w:lang w:val="ru-RU"/>
        </w:rPr>
        <w:t xml:space="preserve"> </w:t>
      </w:r>
      <w:r w:rsidR="008E7830">
        <w:rPr>
          <w:lang w:val="ru-RU"/>
        </w:rPr>
        <w:t xml:space="preserve">за </w:t>
      </w:r>
      <w:r w:rsidR="000C4CBD" w:rsidRPr="008E7830">
        <w:rPr>
          <w:lang w:val="ru-RU"/>
        </w:rPr>
        <w:t xml:space="preserve">2013 </w:t>
      </w:r>
      <w:r w:rsidR="00D51967" w:rsidRPr="008E7830">
        <w:rPr>
          <w:lang w:val="ru-RU"/>
        </w:rPr>
        <w:t>г.</w:t>
      </w:r>
      <w:r w:rsidR="0058760A" w:rsidRPr="008E7830">
        <w:rPr>
          <w:lang w:val="ru-RU"/>
        </w:rPr>
        <w:t xml:space="preserve"> </w:t>
      </w:r>
      <w:r w:rsidR="000C4CBD" w:rsidRPr="008E7830">
        <w:rPr>
          <w:lang w:val="ru-RU"/>
        </w:rPr>
        <w:t>и</w:t>
      </w:r>
      <w:r w:rsidR="0058760A" w:rsidRPr="008E7830">
        <w:rPr>
          <w:lang w:val="ru-RU"/>
        </w:rPr>
        <w:t xml:space="preserve"> </w:t>
      </w:r>
      <w:r w:rsidR="000C4CBD" w:rsidRPr="008E7830">
        <w:rPr>
          <w:lang w:val="ru-RU"/>
        </w:rPr>
        <w:t>несколько</w:t>
      </w:r>
      <w:r w:rsidR="0058760A" w:rsidRPr="008E7830">
        <w:rPr>
          <w:lang w:val="ru-RU"/>
        </w:rPr>
        <w:t xml:space="preserve"> </w:t>
      </w:r>
      <w:r w:rsidR="008E7830">
        <w:rPr>
          <w:lang w:val="ru-RU"/>
        </w:rPr>
        <w:t xml:space="preserve">менее </w:t>
      </w:r>
      <w:r w:rsidR="008E7830" w:rsidRPr="008E7830">
        <w:rPr>
          <w:rFonts w:eastAsia="+mn-ea"/>
          <w:lang w:val="ru-RU" w:eastAsia="en-US"/>
        </w:rPr>
        <w:t>–</w:t>
      </w:r>
      <w:r w:rsidR="008E7830">
        <w:rPr>
          <w:lang w:val="ru-RU"/>
        </w:rPr>
        <w:t xml:space="preserve"> за </w:t>
      </w:r>
      <w:r w:rsidR="000C4CBD" w:rsidRPr="008E7830">
        <w:rPr>
          <w:lang w:val="ru-RU"/>
        </w:rPr>
        <w:t xml:space="preserve">2014 </w:t>
      </w:r>
      <w:r w:rsidR="00D51967" w:rsidRPr="008E7830">
        <w:rPr>
          <w:lang w:val="ru-RU"/>
        </w:rPr>
        <w:t>г.</w:t>
      </w:r>
      <w:r w:rsidR="0058760A" w:rsidRPr="008E7830">
        <w:rPr>
          <w:lang w:val="ru-RU"/>
        </w:rPr>
        <w:t xml:space="preserve"> </w:t>
      </w:r>
      <w:r w:rsidR="000C4CBD" w:rsidRPr="008E7830">
        <w:rPr>
          <w:lang w:val="ru-RU"/>
        </w:rPr>
        <w:t>и</w:t>
      </w:r>
      <w:r w:rsidR="0058760A" w:rsidRPr="008E7830">
        <w:rPr>
          <w:lang w:val="ru-RU"/>
        </w:rPr>
        <w:t xml:space="preserve"> </w:t>
      </w:r>
      <w:r w:rsidR="008E7830">
        <w:rPr>
          <w:lang w:val="ru-RU"/>
        </w:rPr>
        <w:t>за истекш</w:t>
      </w:r>
      <w:r w:rsidR="000907AA">
        <w:rPr>
          <w:lang w:val="ru-RU"/>
        </w:rPr>
        <w:t>и</w:t>
      </w:r>
      <w:r w:rsidR="008E7830">
        <w:rPr>
          <w:lang w:val="ru-RU"/>
        </w:rPr>
        <w:t xml:space="preserve">й </w:t>
      </w:r>
      <w:r w:rsidR="008E7830" w:rsidRPr="008E7830">
        <w:rPr>
          <w:lang w:val="ru-RU"/>
        </w:rPr>
        <w:t>период</w:t>
      </w:r>
      <w:r w:rsidR="008E7830">
        <w:rPr>
          <w:lang w:val="ru-RU"/>
        </w:rPr>
        <w:t xml:space="preserve"> </w:t>
      </w:r>
      <w:r w:rsidR="0058760A" w:rsidRPr="008E7830">
        <w:rPr>
          <w:lang w:val="ru-RU"/>
        </w:rPr>
        <w:t xml:space="preserve">2015 </w:t>
      </w:r>
      <w:r w:rsidR="008E7830">
        <w:rPr>
          <w:lang w:val="ru-RU"/>
        </w:rPr>
        <w:t xml:space="preserve">г.). </w:t>
      </w:r>
      <w:r w:rsidR="000C4CBD" w:rsidRPr="008E7830">
        <w:rPr>
          <w:lang w:val="ru-RU"/>
        </w:rPr>
        <w:t>Однако</w:t>
      </w:r>
      <w:r w:rsidR="008E7830">
        <w:rPr>
          <w:lang w:val="ru-RU"/>
        </w:rPr>
        <w:t xml:space="preserve"> потери поступлений были бы скомпенсированы ростом </w:t>
      </w:r>
      <w:r w:rsidR="008E7830" w:rsidRPr="008E7830">
        <w:rPr>
          <w:lang w:val="ru-RU"/>
        </w:rPr>
        <w:t>стоимост</w:t>
      </w:r>
      <w:r w:rsidR="008E7830">
        <w:rPr>
          <w:lang w:val="ru-RU"/>
        </w:rPr>
        <w:t xml:space="preserve">и </w:t>
      </w:r>
      <w:r w:rsidR="005A26BB" w:rsidRPr="008E7830">
        <w:rPr>
          <w:lang w:val="ru-RU"/>
        </w:rPr>
        <w:t>форвардн</w:t>
      </w:r>
      <w:r w:rsidR="008E7830">
        <w:rPr>
          <w:lang w:val="ru-RU"/>
        </w:rPr>
        <w:t>ых</w:t>
      </w:r>
      <w:r w:rsidR="0058760A" w:rsidRPr="008E7830">
        <w:rPr>
          <w:lang w:val="ru-RU"/>
        </w:rPr>
        <w:t xml:space="preserve"> </w:t>
      </w:r>
      <w:r w:rsidR="008E7830">
        <w:rPr>
          <w:lang w:val="ru-RU"/>
        </w:rPr>
        <w:t>контрактов</w:t>
      </w:r>
      <w:r w:rsidR="0058760A" w:rsidRPr="008E7830">
        <w:rPr>
          <w:lang w:val="ru-RU"/>
        </w:rPr>
        <w:t xml:space="preserve">, </w:t>
      </w:r>
      <w:r w:rsidR="008E7830">
        <w:rPr>
          <w:lang w:val="ru-RU"/>
        </w:rPr>
        <w:t xml:space="preserve">что позволило бы </w:t>
      </w:r>
      <w:r w:rsidR="000C4CBD" w:rsidRPr="008E7830">
        <w:rPr>
          <w:lang w:val="ru-RU"/>
        </w:rPr>
        <w:t>ВОИС</w:t>
      </w:r>
      <w:r w:rsidR="008E7830">
        <w:rPr>
          <w:lang w:val="ru-RU"/>
        </w:rPr>
        <w:t xml:space="preserve"> избежать </w:t>
      </w:r>
      <w:r w:rsidR="008E7830" w:rsidRPr="008E7830">
        <w:rPr>
          <w:lang w:val="ru-RU"/>
        </w:rPr>
        <w:t>каких-либо</w:t>
      </w:r>
      <w:r w:rsidR="008E7830">
        <w:rPr>
          <w:lang w:val="ru-RU"/>
        </w:rPr>
        <w:t xml:space="preserve"> чистых убытков</w:t>
      </w:r>
      <w:r w:rsidR="0058760A" w:rsidRPr="008E7830">
        <w:rPr>
          <w:lang w:val="ru-RU"/>
        </w:rPr>
        <w:t>.</w:t>
      </w:r>
    </w:p>
    <w:p w:rsidR="0058760A" w:rsidRPr="008E7830" w:rsidRDefault="0058760A" w:rsidP="00D53E8E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:rsidR="0058760A" w:rsidRPr="009127C5" w:rsidRDefault="0046799C" w:rsidP="00D53E8E">
      <w:pPr>
        <w:autoSpaceDE w:val="0"/>
        <w:autoSpaceDN w:val="0"/>
        <w:adjustRightInd w:val="0"/>
        <w:ind w:left="567"/>
        <w:jc w:val="center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О</w:t>
      </w:r>
      <w:r w:rsidR="009127C5">
        <w:rPr>
          <w:rFonts w:eastAsia="Times New Roman"/>
          <w:color w:val="000000"/>
          <w:szCs w:val="22"/>
          <w:lang w:val="ru-RU" w:eastAsia="en-US"/>
        </w:rPr>
        <w:t xml:space="preserve">тношение </w:t>
      </w:r>
      <w:r w:rsidR="009127C5" w:rsidRPr="009127C5">
        <w:rPr>
          <w:rFonts w:eastAsia="Times New Roman"/>
          <w:color w:val="000000"/>
          <w:szCs w:val="22"/>
          <w:lang w:val="ru-RU" w:eastAsia="en-US"/>
        </w:rPr>
        <w:t>ш</w:t>
      </w:r>
      <w:r w:rsidR="000C4CBD" w:rsidRPr="009127C5">
        <w:rPr>
          <w:rFonts w:eastAsia="Times New Roman"/>
          <w:color w:val="000000"/>
          <w:szCs w:val="22"/>
          <w:lang w:val="ru-RU" w:eastAsia="en-US"/>
        </w:rPr>
        <w:t>вейцарск</w:t>
      </w:r>
      <w:r w:rsidR="00232EF8">
        <w:rPr>
          <w:rFonts w:eastAsia="Times New Roman"/>
          <w:color w:val="000000"/>
          <w:szCs w:val="22"/>
          <w:lang w:val="ru-RU" w:eastAsia="en-US"/>
        </w:rPr>
        <w:t>ого</w:t>
      </w:r>
      <w:r w:rsidR="0058760A" w:rsidRPr="009127C5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9127C5" w:rsidRPr="009127C5">
        <w:rPr>
          <w:rFonts w:eastAsia="Times New Roman"/>
          <w:color w:val="000000"/>
          <w:szCs w:val="22"/>
          <w:lang w:val="ru-RU" w:eastAsia="en-US"/>
        </w:rPr>
        <w:t>фран</w:t>
      </w:r>
      <w:r w:rsidR="00232EF8">
        <w:rPr>
          <w:rFonts w:eastAsia="Times New Roman"/>
          <w:color w:val="000000"/>
          <w:szCs w:val="22"/>
          <w:lang w:val="ru-RU" w:eastAsia="en-US"/>
        </w:rPr>
        <w:t>ка к японской иене</w:t>
      </w:r>
    </w:p>
    <w:p w:rsidR="0058760A" w:rsidRPr="009127C5" w:rsidRDefault="0058760A" w:rsidP="00D53E8E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:rsidR="0058760A" w:rsidRPr="00D53E8E" w:rsidRDefault="002D7582" w:rsidP="002D7582">
      <w:pPr>
        <w:autoSpaceDE w:val="0"/>
        <w:autoSpaceDN w:val="0"/>
        <w:adjustRightInd w:val="0"/>
        <w:ind w:left="142"/>
        <w:jc w:val="center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noProof/>
          <w:color w:val="000000"/>
          <w:szCs w:val="22"/>
          <w:lang w:eastAsia="en-US"/>
        </w:rPr>
        <w:drawing>
          <wp:inline distT="0" distB="0" distL="0" distR="0">
            <wp:extent cx="4467225" cy="266150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66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0A" w:rsidRPr="00D53E8E" w:rsidRDefault="0058760A" w:rsidP="00D53E8E">
      <w:pPr>
        <w:ind w:left="720"/>
        <w:contextualSpacing/>
        <w:rPr>
          <w:szCs w:val="22"/>
        </w:rPr>
      </w:pPr>
    </w:p>
    <w:p w:rsidR="0058760A" w:rsidRPr="00FE6671" w:rsidRDefault="00E279E7" w:rsidP="00B92758">
      <w:pPr>
        <w:numPr>
          <w:ilvl w:val="0"/>
          <w:numId w:val="6"/>
        </w:numPr>
        <w:spacing w:after="220"/>
        <w:rPr>
          <w:lang w:val="ru-RU"/>
        </w:rPr>
      </w:pPr>
      <w:r>
        <w:rPr>
          <w:lang w:val="ru-RU"/>
        </w:rPr>
        <w:t>Как</w:t>
      </w:r>
      <w:r w:rsidRPr="00E279E7">
        <w:rPr>
          <w:lang w:val="ru-RU"/>
        </w:rPr>
        <w:t xml:space="preserve"> </w:t>
      </w:r>
      <w:r>
        <w:rPr>
          <w:lang w:val="ru-RU"/>
        </w:rPr>
        <w:t>показано</w:t>
      </w:r>
      <w:r w:rsidRPr="00E279E7">
        <w:rPr>
          <w:lang w:val="ru-RU"/>
        </w:rPr>
        <w:t xml:space="preserve"> </w:t>
      </w:r>
      <w:r>
        <w:rPr>
          <w:lang w:val="ru-RU"/>
        </w:rPr>
        <w:t>в</w:t>
      </w:r>
      <w:r w:rsidRPr="00E279E7">
        <w:rPr>
          <w:lang w:val="ru-RU"/>
        </w:rPr>
        <w:t xml:space="preserve"> </w:t>
      </w:r>
      <w:r>
        <w:rPr>
          <w:lang w:val="ru-RU"/>
        </w:rPr>
        <w:t>приведенных</w:t>
      </w:r>
      <w:r w:rsidRPr="00E279E7">
        <w:rPr>
          <w:lang w:val="ru-RU"/>
        </w:rPr>
        <w:t xml:space="preserve"> выше таблиц</w:t>
      </w:r>
      <w:r>
        <w:rPr>
          <w:lang w:val="ru-RU"/>
        </w:rPr>
        <w:t>ах</w:t>
      </w:r>
      <w:r w:rsidR="0058760A" w:rsidRPr="00E279E7">
        <w:rPr>
          <w:lang w:val="ru-RU"/>
        </w:rPr>
        <w:t xml:space="preserve">, </w:t>
      </w:r>
      <w:r>
        <w:rPr>
          <w:lang w:val="ru-RU"/>
        </w:rPr>
        <w:t>если</w:t>
      </w:r>
      <w:r w:rsidRPr="00E279E7">
        <w:rPr>
          <w:lang w:val="ru-RU"/>
        </w:rPr>
        <w:t xml:space="preserve"> </w:t>
      </w:r>
      <w:r>
        <w:rPr>
          <w:lang w:val="ru-RU"/>
        </w:rPr>
        <w:t>бы</w:t>
      </w:r>
      <w:r w:rsidRPr="00E279E7">
        <w:rPr>
          <w:lang w:val="ru-RU"/>
        </w:rPr>
        <w:t xml:space="preserve"> стратеги</w:t>
      </w:r>
      <w:r>
        <w:rPr>
          <w:lang w:val="ru-RU"/>
        </w:rPr>
        <w:t>я</w:t>
      </w:r>
      <w:r w:rsidR="00783B69" w:rsidRPr="00E279E7">
        <w:rPr>
          <w:lang w:val="ru-RU"/>
        </w:rPr>
        <w:t xml:space="preserve"> хеджирования</w:t>
      </w:r>
      <w:r w:rsidR="0058760A" w:rsidRPr="00E279E7">
        <w:rPr>
          <w:lang w:val="ru-RU"/>
        </w:rPr>
        <w:t xml:space="preserve"> </w:t>
      </w:r>
      <w:r>
        <w:rPr>
          <w:lang w:val="ru-RU"/>
        </w:rPr>
        <w:t xml:space="preserve">применялась </w:t>
      </w:r>
      <w:r w:rsidRPr="00E279E7">
        <w:rPr>
          <w:lang w:val="ru-RU"/>
        </w:rPr>
        <w:t xml:space="preserve">в отношении </w:t>
      </w:r>
      <w:r w:rsidR="0046799C">
        <w:rPr>
          <w:szCs w:val="22"/>
          <w:lang w:val="ru-RU"/>
        </w:rPr>
        <w:t>японской</w:t>
      </w:r>
      <w:r w:rsidRPr="00E279E7">
        <w:rPr>
          <w:szCs w:val="22"/>
          <w:lang w:val="ru-RU"/>
        </w:rPr>
        <w:t xml:space="preserve"> иен</w:t>
      </w:r>
      <w:r w:rsidR="0046799C">
        <w:rPr>
          <w:szCs w:val="22"/>
          <w:lang w:val="ru-RU"/>
        </w:rPr>
        <w:t>ы</w:t>
      </w:r>
      <w:r>
        <w:rPr>
          <w:lang w:val="ru-RU"/>
        </w:rPr>
        <w:t xml:space="preserve"> </w:t>
      </w:r>
      <w:r w:rsidR="000C4CBD" w:rsidRPr="00E279E7">
        <w:rPr>
          <w:lang w:val="ru-RU"/>
        </w:rPr>
        <w:t>все</w:t>
      </w:r>
      <w:r w:rsidR="0058760A" w:rsidRPr="00E279E7">
        <w:rPr>
          <w:lang w:val="ru-RU"/>
        </w:rPr>
        <w:t xml:space="preserve"> </w:t>
      </w:r>
      <w:r w:rsidR="000C4CBD" w:rsidRPr="00E279E7">
        <w:rPr>
          <w:lang w:val="ru-RU"/>
        </w:rPr>
        <w:t>три</w:t>
      </w:r>
      <w:r w:rsidR="0058760A" w:rsidRPr="00E279E7">
        <w:rPr>
          <w:lang w:val="ru-RU"/>
        </w:rPr>
        <w:t xml:space="preserve"> </w:t>
      </w:r>
      <w:r>
        <w:rPr>
          <w:lang w:val="ru-RU"/>
        </w:rPr>
        <w:t xml:space="preserve">года </w:t>
      </w:r>
      <w:r w:rsidR="000C4CBD" w:rsidRPr="00E279E7">
        <w:rPr>
          <w:lang w:val="ru-RU"/>
        </w:rPr>
        <w:t>и</w:t>
      </w:r>
      <w:r w:rsidR="0058760A" w:rsidRPr="00E279E7">
        <w:rPr>
          <w:lang w:val="ru-RU"/>
        </w:rPr>
        <w:t xml:space="preserve"> </w:t>
      </w:r>
      <w:r w:rsidRPr="00E279E7">
        <w:rPr>
          <w:lang w:val="ru-RU"/>
        </w:rPr>
        <w:t xml:space="preserve">в отношении </w:t>
      </w:r>
      <w:r w:rsidR="00D13E35" w:rsidRPr="00E279E7">
        <w:rPr>
          <w:lang w:val="ru-RU"/>
        </w:rPr>
        <w:t>евро</w:t>
      </w:r>
      <w:r w:rsidR="0058760A" w:rsidRPr="00E279E7">
        <w:rPr>
          <w:lang w:val="ru-RU"/>
        </w:rPr>
        <w:t xml:space="preserve"> </w:t>
      </w:r>
      <w:r w:rsidRPr="00E279E7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в истекшие </w:t>
      </w:r>
      <w:r w:rsidRPr="00E279E7">
        <w:rPr>
          <w:lang w:val="ru-RU"/>
        </w:rPr>
        <w:t>месяц</w:t>
      </w:r>
      <w:r>
        <w:rPr>
          <w:lang w:val="ru-RU"/>
        </w:rPr>
        <w:t xml:space="preserve">ы </w:t>
      </w:r>
      <w:r w:rsidR="0058760A" w:rsidRPr="00E279E7">
        <w:rPr>
          <w:lang w:val="ru-RU"/>
        </w:rPr>
        <w:t xml:space="preserve">2015 </w:t>
      </w:r>
      <w:r>
        <w:rPr>
          <w:lang w:val="ru-RU"/>
        </w:rPr>
        <w:t xml:space="preserve">г., </w:t>
      </w:r>
      <w:r w:rsidR="000C4CBD" w:rsidRPr="00E279E7">
        <w:rPr>
          <w:lang w:val="ru-RU"/>
        </w:rPr>
        <w:t xml:space="preserve">заявители </w:t>
      </w:r>
      <w:r>
        <w:rPr>
          <w:lang w:val="ru-RU"/>
        </w:rPr>
        <w:t xml:space="preserve">уплатили бы </w:t>
      </w:r>
      <w:r w:rsidR="000C4CBD" w:rsidRPr="00E279E7">
        <w:rPr>
          <w:lang w:val="ru-RU"/>
        </w:rPr>
        <w:t>значительно</w:t>
      </w:r>
      <w:r w:rsidR="0058760A" w:rsidRPr="00E279E7">
        <w:rPr>
          <w:lang w:val="ru-RU"/>
        </w:rPr>
        <w:t xml:space="preserve"> </w:t>
      </w:r>
      <w:r>
        <w:rPr>
          <w:lang w:val="ru-RU"/>
        </w:rPr>
        <w:t xml:space="preserve">более низкие </w:t>
      </w:r>
      <w:r w:rsidR="000C4CBD" w:rsidRPr="00E279E7">
        <w:rPr>
          <w:lang w:val="ru-RU"/>
        </w:rPr>
        <w:t>сумм</w:t>
      </w:r>
      <w:r>
        <w:rPr>
          <w:lang w:val="ru-RU"/>
        </w:rPr>
        <w:t>ы</w:t>
      </w:r>
      <w:r w:rsidR="0058760A" w:rsidRPr="00E279E7">
        <w:rPr>
          <w:lang w:val="ru-RU"/>
        </w:rPr>
        <w:t xml:space="preserve"> </w:t>
      </w:r>
      <w:r w:rsidR="000C4CBD" w:rsidRPr="00E279E7">
        <w:rPr>
          <w:lang w:val="ru-RU"/>
        </w:rPr>
        <w:t>пошлин</w:t>
      </w:r>
      <w:r w:rsidR="0058760A" w:rsidRPr="00E279E7">
        <w:rPr>
          <w:lang w:val="ru-RU"/>
        </w:rPr>
        <w:t xml:space="preserve">, </w:t>
      </w:r>
      <w:r w:rsidR="00FE6671">
        <w:rPr>
          <w:lang w:val="ru-RU"/>
        </w:rPr>
        <w:t xml:space="preserve">что означало бы для </w:t>
      </w:r>
      <w:r w:rsidR="000C4CBD" w:rsidRPr="00E279E7">
        <w:rPr>
          <w:lang w:val="ru-RU"/>
        </w:rPr>
        <w:t>ВОИС</w:t>
      </w:r>
      <w:r w:rsidR="00FE6671">
        <w:rPr>
          <w:lang w:val="ru-RU"/>
        </w:rPr>
        <w:t xml:space="preserve"> потерю </w:t>
      </w:r>
      <w:r w:rsidR="0046799C" w:rsidRPr="0046799C">
        <w:rPr>
          <w:lang w:val="ru-RU"/>
        </w:rPr>
        <w:t>доход</w:t>
      </w:r>
      <w:r w:rsidR="0046799C">
        <w:rPr>
          <w:lang w:val="ru-RU"/>
        </w:rPr>
        <w:t>а</w:t>
      </w:r>
      <w:r w:rsidR="00FE6671">
        <w:rPr>
          <w:lang w:val="ru-RU"/>
        </w:rPr>
        <w:t xml:space="preserve">. </w:t>
      </w:r>
      <w:r w:rsidR="000C4CBD" w:rsidRPr="00FE6671">
        <w:rPr>
          <w:lang w:val="ru-RU"/>
        </w:rPr>
        <w:t>Однако</w:t>
      </w:r>
      <w:r w:rsidR="0058760A" w:rsidRPr="00FE6671">
        <w:rPr>
          <w:lang w:val="ru-RU"/>
        </w:rPr>
        <w:t xml:space="preserve"> </w:t>
      </w:r>
      <w:r w:rsidR="0046799C">
        <w:rPr>
          <w:lang w:val="ru-RU"/>
        </w:rPr>
        <w:t xml:space="preserve">такая </w:t>
      </w:r>
      <w:r w:rsidR="00FE6671">
        <w:rPr>
          <w:lang w:val="ru-RU"/>
        </w:rPr>
        <w:t xml:space="preserve">потеря </w:t>
      </w:r>
      <w:r w:rsidR="0046799C">
        <w:rPr>
          <w:lang w:val="ru-RU"/>
        </w:rPr>
        <w:t xml:space="preserve">была бы </w:t>
      </w:r>
      <w:r w:rsidR="00C57134">
        <w:rPr>
          <w:lang w:val="ru-RU"/>
        </w:rPr>
        <w:t>с</w:t>
      </w:r>
      <w:r w:rsidR="0046799C">
        <w:rPr>
          <w:lang w:val="ru-RU"/>
        </w:rPr>
        <w:t>компенсирована</w:t>
      </w:r>
      <w:r w:rsidR="00FE6671">
        <w:rPr>
          <w:lang w:val="ru-RU"/>
        </w:rPr>
        <w:t xml:space="preserve"> курсовой </w:t>
      </w:r>
      <w:r w:rsidR="00FE6671" w:rsidRPr="00FE6671">
        <w:rPr>
          <w:lang w:val="ru-RU"/>
        </w:rPr>
        <w:t>прибыл</w:t>
      </w:r>
      <w:r w:rsidR="00FE6671">
        <w:rPr>
          <w:lang w:val="ru-RU"/>
        </w:rPr>
        <w:t xml:space="preserve">ью по </w:t>
      </w:r>
      <w:r w:rsidR="005A26BB" w:rsidRPr="00FE6671">
        <w:rPr>
          <w:lang w:val="ru-RU"/>
        </w:rPr>
        <w:t>форвардн</w:t>
      </w:r>
      <w:r w:rsidR="00FE6671">
        <w:rPr>
          <w:lang w:val="ru-RU"/>
        </w:rPr>
        <w:t>ым</w:t>
      </w:r>
      <w:r w:rsidR="0058760A" w:rsidRPr="00FE6671">
        <w:rPr>
          <w:lang w:val="ru-RU"/>
        </w:rPr>
        <w:t xml:space="preserve"> </w:t>
      </w:r>
      <w:r w:rsidR="00FE6671">
        <w:rPr>
          <w:lang w:val="ru-RU"/>
        </w:rPr>
        <w:t xml:space="preserve">контрактам. </w:t>
      </w:r>
      <w:r w:rsidR="000C4CBD" w:rsidRPr="00FE6671">
        <w:rPr>
          <w:lang w:val="ru-RU"/>
        </w:rPr>
        <w:t>Однако</w:t>
      </w:r>
      <w:r w:rsidR="0058760A" w:rsidRPr="00FE6671">
        <w:rPr>
          <w:lang w:val="ru-RU"/>
        </w:rPr>
        <w:t xml:space="preserve"> </w:t>
      </w:r>
      <w:r w:rsidR="000C4CBD" w:rsidRPr="00FE6671">
        <w:rPr>
          <w:lang w:val="ru-RU"/>
        </w:rPr>
        <w:t>если</w:t>
      </w:r>
      <w:r w:rsidR="0058760A" w:rsidRPr="00FE6671">
        <w:rPr>
          <w:lang w:val="ru-RU"/>
        </w:rPr>
        <w:t xml:space="preserve"> </w:t>
      </w:r>
      <w:r w:rsidR="00FE6671">
        <w:rPr>
          <w:lang w:val="ru-RU"/>
        </w:rPr>
        <w:t xml:space="preserve">бы возобладала обратная </w:t>
      </w:r>
      <w:r w:rsidR="00FE6671" w:rsidRPr="00FE6671">
        <w:rPr>
          <w:lang w:val="ru-RU"/>
        </w:rPr>
        <w:t>тенденци</w:t>
      </w:r>
      <w:r w:rsidR="00FE6671">
        <w:rPr>
          <w:lang w:val="ru-RU"/>
        </w:rPr>
        <w:t xml:space="preserve">я, </w:t>
      </w:r>
      <w:r w:rsidR="000C4CBD" w:rsidRPr="00FE6671">
        <w:rPr>
          <w:lang w:val="ru-RU"/>
        </w:rPr>
        <w:t>и</w:t>
      </w:r>
      <w:r w:rsidR="0058760A" w:rsidRPr="00FE6671">
        <w:rPr>
          <w:lang w:val="ru-RU"/>
        </w:rPr>
        <w:t xml:space="preserve"> </w:t>
      </w:r>
      <w:r w:rsidR="00FE6671">
        <w:rPr>
          <w:lang w:val="ru-RU"/>
        </w:rPr>
        <w:t xml:space="preserve">курс </w:t>
      </w:r>
      <w:r w:rsidR="00FE6671">
        <w:rPr>
          <w:szCs w:val="22"/>
          <w:lang w:val="ru-RU"/>
        </w:rPr>
        <w:t>японской</w:t>
      </w:r>
      <w:r w:rsidR="00FE6671" w:rsidRPr="00FE6671">
        <w:rPr>
          <w:szCs w:val="22"/>
          <w:lang w:val="ru-RU"/>
        </w:rPr>
        <w:t xml:space="preserve"> иен</w:t>
      </w:r>
      <w:r w:rsidR="00FE6671">
        <w:rPr>
          <w:szCs w:val="22"/>
          <w:lang w:val="ru-RU"/>
        </w:rPr>
        <w:t>ы</w:t>
      </w:r>
      <w:r w:rsidR="00FE6671">
        <w:rPr>
          <w:lang w:val="ru-RU"/>
        </w:rPr>
        <w:t xml:space="preserve"> </w:t>
      </w:r>
      <w:r w:rsidR="000C4CBD" w:rsidRPr="00FE6671">
        <w:rPr>
          <w:lang w:val="ru-RU"/>
        </w:rPr>
        <w:t>и</w:t>
      </w:r>
      <w:r w:rsidR="0058760A" w:rsidRPr="00FE6671">
        <w:rPr>
          <w:lang w:val="ru-RU"/>
        </w:rPr>
        <w:t xml:space="preserve"> </w:t>
      </w:r>
      <w:r w:rsidR="00FE6671" w:rsidRPr="00FE6671">
        <w:rPr>
          <w:lang w:val="ru-RU"/>
        </w:rPr>
        <w:t xml:space="preserve">евро </w:t>
      </w:r>
      <w:r w:rsidR="00FE6671">
        <w:rPr>
          <w:lang w:val="ru-RU"/>
        </w:rPr>
        <w:t xml:space="preserve">вырос бы по </w:t>
      </w:r>
      <w:r w:rsidR="00FE6671" w:rsidRPr="00FE6671">
        <w:rPr>
          <w:lang w:val="ru-RU"/>
        </w:rPr>
        <w:t>отношени</w:t>
      </w:r>
      <w:r w:rsidR="00FE6671">
        <w:rPr>
          <w:lang w:val="ru-RU"/>
        </w:rPr>
        <w:t xml:space="preserve">ю к </w:t>
      </w:r>
      <w:r w:rsidR="00FE6671" w:rsidRPr="00FE6671">
        <w:rPr>
          <w:lang w:val="ru-RU"/>
        </w:rPr>
        <w:t>ш</w:t>
      </w:r>
      <w:r w:rsidR="000C4CBD" w:rsidRPr="00FE6671">
        <w:rPr>
          <w:lang w:val="ru-RU"/>
        </w:rPr>
        <w:t>вейцарск</w:t>
      </w:r>
      <w:r w:rsidR="00FE6671">
        <w:rPr>
          <w:lang w:val="ru-RU"/>
        </w:rPr>
        <w:t>ому</w:t>
      </w:r>
      <w:r w:rsidR="0058760A" w:rsidRPr="00FE6671">
        <w:rPr>
          <w:lang w:val="ru-RU"/>
        </w:rPr>
        <w:t xml:space="preserve"> </w:t>
      </w:r>
      <w:r w:rsidR="00A63FA2" w:rsidRPr="00FE6671">
        <w:rPr>
          <w:lang w:val="ru-RU"/>
        </w:rPr>
        <w:t>франк</w:t>
      </w:r>
      <w:r w:rsidR="00FE6671">
        <w:rPr>
          <w:lang w:val="ru-RU"/>
        </w:rPr>
        <w:t>у</w:t>
      </w:r>
      <w:r w:rsidR="0058760A" w:rsidRPr="00FE6671">
        <w:rPr>
          <w:lang w:val="ru-RU"/>
        </w:rPr>
        <w:t xml:space="preserve">, </w:t>
      </w:r>
      <w:r w:rsidR="0046799C">
        <w:rPr>
          <w:lang w:val="ru-RU"/>
        </w:rPr>
        <w:t xml:space="preserve">возникла </w:t>
      </w:r>
      <w:r w:rsidR="00FE6671">
        <w:rPr>
          <w:lang w:val="ru-RU"/>
        </w:rPr>
        <w:t xml:space="preserve">бы обратная картина: </w:t>
      </w:r>
      <w:r w:rsidR="000C4CBD" w:rsidRPr="00FE6671">
        <w:rPr>
          <w:lang w:val="ru-RU"/>
        </w:rPr>
        <w:t xml:space="preserve">заявители </w:t>
      </w:r>
      <w:r w:rsidR="00FE6671">
        <w:rPr>
          <w:lang w:val="ru-RU"/>
        </w:rPr>
        <w:t xml:space="preserve">уплатили бы </w:t>
      </w:r>
      <w:r w:rsidR="00FE6671" w:rsidRPr="00FE6671">
        <w:rPr>
          <w:lang w:val="ru-RU"/>
        </w:rPr>
        <w:t>в условиях</w:t>
      </w:r>
      <w:r w:rsidR="00FE6671">
        <w:rPr>
          <w:lang w:val="ru-RU"/>
        </w:rPr>
        <w:t xml:space="preserve"> </w:t>
      </w:r>
      <w:r w:rsidR="00FE6671" w:rsidRPr="00FE6671">
        <w:rPr>
          <w:snapToGrid w:val="0"/>
          <w:lang w:val="ru-RU"/>
        </w:rPr>
        <w:t>применени</w:t>
      </w:r>
      <w:r w:rsidR="00FE6671">
        <w:rPr>
          <w:lang w:val="ru-RU"/>
        </w:rPr>
        <w:t>я действующей системы</w:t>
      </w:r>
      <w:r w:rsidR="00FE6671" w:rsidRPr="00FE6671">
        <w:rPr>
          <w:lang w:val="ru-RU"/>
        </w:rPr>
        <w:t xml:space="preserve"> </w:t>
      </w:r>
      <w:r w:rsidR="00FE6671">
        <w:rPr>
          <w:lang w:val="ru-RU"/>
        </w:rPr>
        <w:t xml:space="preserve">более высокие </w:t>
      </w:r>
      <w:r w:rsidR="00FE6671" w:rsidRPr="00FE6671">
        <w:rPr>
          <w:lang w:val="ru-RU"/>
        </w:rPr>
        <w:t>пошлин</w:t>
      </w:r>
      <w:r w:rsidR="0031598B">
        <w:rPr>
          <w:lang w:val="ru-RU"/>
        </w:rPr>
        <w:t xml:space="preserve">ы, что обеспечило бы </w:t>
      </w:r>
      <w:r w:rsidR="000C4CBD" w:rsidRPr="00FE6671">
        <w:rPr>
          <w:lang w:val="ru-RU"/>
        </w:rPr>
        <w:t>более высок</w:t>
      </w:r>
      <w:r w:rsidR="0046799C">
        <w:rPr>
          <w:lang w:val="ru-RU"/>
        </w:rPr>
        <w:t xml:space="preserve">ий </w:t>
      </w:r>
      <w:r w:rsidR="0046799C" w:rsidRPr="0046799C">
        <w:rPr>
          <w:lang w:val="ru-RU"/>
        </w:rPr>
        <w:t>доход</w:t>
      </w:r>
      <w:r w:rsidR="0046799C">
        <w:rPr>
          <w:lang w:val="ru-RU"/>
        </w:rPr>
        <w:t xml:space="preserve"> </w:t>
      </w:r>
      <w:r w:rsidR="0031598B">
        <w:rPr>
          <w:lang w:val="ru-RU"/>
        </w:rPr>
        <w:t xml:space="preserve">от </w:t>
      </w:r>
      <w:r w:rsidR="0031598B" w:rsidRPr="0031598B">
        <w:rPr>
          <w:lang w:val="ru-RU"/>
        </w:rPr>
        <w:t>пошлин</w:t>
      </w:r>
      <w:r w:rsidR="0058760A" w:rsidRPr="00FE6671">
        <w:rPr>
          <w:lang w:val="ru-RU"/>
        </w:rPr>
        <w:t xml:space="preserve">, </w:t>
      </w:r>
      <w:r w:rsidR="0031598B">
        <w:rPr>
          <w:lang w:val="ru-RU"/>
        </w:rPr>
        <w:t xml:space="preserve">но при этом </w:t>
      </w:r>
      <w:r w:rsidR="0046799C">
        <w:rPr>
          <w:lang w:val="ru-RU"/>
        </w:rPr>
        <w:t xml:space="preserve">возникли </w:t>
      </w:r>
      <w:r w:rsidR="0031598B">
        <w:rPr>
          <w:lang w:val="ru-RU"/>
        </w:rPr>
        <w:t xml:space="preserve">бы более высокие потери по </w:t>
      </w:r>
      <w:r w:rsidR="005A26BB" w:rsidRPr="00FE6671">
        <w:rPr>
          <w:lang w:val="ru-RU"/>
        </w:rPr>
        <w:t>форвардн</w:t>
      </w:r>
      <w:r w:rsidR="0031598B">
        <w:rPr>
          <w:lang w:val="ru-RU"/>
        </w:rPr>
        <w:t>ым</w:t>
      </w:r>
      <w:r w:rsidR="0058760A" w:rsidRPr="00FE6671">
        <w:rPr>
          <w:lang w:val="ru-RU"/>
        </w:rPr>
        <w:t xml:space="preserve"> </w:t>
      </w:r>
      <w:r w:rsidR="0031598B">
        <w:rPr>
          <w:lang w:val="ru-RU"/>
        </w:rPr>
        <w:t>контрактам</w:t>
      </w:r>
      <w:r w:rsidR="0058760A" w:rsidRPr="00FE6671">
        <w:rPr>
          <w:lang w:val="ru-RU"/>
        </w:rPr>
        <w:t>.</w:t>
      </w:r>
    </w:p>
    <w:p w:rsidR="0058760A" w:rsidRPr="00FE6671" w:rsidRDefault="0058760A" w:rsidP="00D53E8E">
      <w:pPr>
        <w:spacing w:after="220"/>
        <w:rPr>
          <w:lang w:val="ru-RU"/>
        </w:rPr>
      </w:pPr>
    </w:p>
    <w:p w:rsidR="0058760A" w:rsidRDefault="002D7582" w:rsidP="00D53E8E">
      <w:pPr>
        <w:spacing w:after="120"/>
        <w:ind w:left="5529"/>
      </w:pPr>
      <w:r>
        <w:t xml:space="preserve">[Конец </w:t>
      </w:r>
      <w:r>
        <w:rPr>
          <w:lang w:val="ru-RU"/>
        </w:rPr>
        <w:t>п</w:t>
      </w:r>
      <w:r w:rsidR="000C4CBD">
        <w:t>риложения и документа]</w:t>
      </w:r>
    </w:p>
    <w:sectPr w:rsidR="0058760A" w:rsidSect="00D53E8E">
      <w:headerReference w:type="default" r:id="rId16"/>
      <w:headerReference w:type="first" r:id="rId17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72" w:rsidRDefault="00672A72">
      <w:r>
        <w:separator/>
      </w:r>
    </w:p>
  </w:endnote>
  <w:endnote w:type="continuationSeparator" w:id="0">
    <w:p w:rsidR="00672A72" w:rsidRDefault="00672A72" w:rsidP="003B38C1">
      <w:r>
        <w:separator/>
      </w:r>
    </w:p>
    <w:p w:rsidR="00672A72" w:rsidRPr="003B38C1" w:rsidRDefault="00672A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2A72" w:rsidRPr="003B38C1" w:rsidRDefault="00672A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72" w:rsidRDefault="00672A72">
      <w:r>
        <w:separator/>
      </w:r>
    </w:p>
  </w:footnote>
  <w:footnote w:type="continuationSeparator" w:id="0">
    <w:p w:rsidR="00672A72" w:rsidRDefault="00672A72" w:rsidP="008B60B2">
      <w:r>
        <w:separator/>
      </w:r>
    </w:p>
    <w:p w:rsidR="00672A72" w:rsidRPr="00ED77FB" w:rsidRDefault="00672A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2A72" w:rsidRPr="00ED77FB" w:rsidRDefault="00672A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9C" w:rsidRPr="00D53E8E" w:rsidRDefault="0046799C" w:rsidP="00477D6B">
    <w:pPr>
      <w:jc w:val="right"/>
      <w:rPr>
        <w:lang w:val="fr-CH"/>
      </w:rPr>
    </w:pPr>
    <w:bookmarkStart w:id="4" w:name="Code2"/>
    <w:bookmarkEnd w:id="4"/>
    <w:r w:rsidRPr="00D53E8E">
      <w:rPr>
        <w:lang w:val="fr-CH"/>
      </w:rPr>
      <w:t>W</w:t>
    </w:r>
    <w:r>
      <w:rPr>
        <w:lang w:val="fr-CH"/>
      </w:rPr>
      <w:t>O/PBC/24/INF.</w:t>
    </w:r>
    <w:r w:rsidRPr="00D53E8E">
      <w:rPr>
        <w:lang w:val="fr-CH"/>
      </w:rPr>
      <w:t>3</w:t>
    </w:r>
  </w:p>
  <w:p w:rsidR="0046799C" w:rsidRPr="00D53E8E" w:rsidRDefault="0046799C" w:rsidP="00477D6B">
    <w:pPr>
      <w:jc w:val="right"/>
      <w:rPr>
        <w:lang w:val="fr-CH"/>
      </w:rPr>
    </w:pPr>
    <w:r>
      <w:rPr>
        <w:lang w:val="ru-RU"/>
      </w:rPr>
      <w:t>стр</w:t>
    </w:r>
    <w:r w:rsidRPr="00D13E35">
      <w:t xml:space="preserve">. </w:t>
    </w:r>
    <w:r w:rsidRPr="00D53E8E">
      <w:rPr>
        <w:lang w:val="fr-CH"/>
      </w:rPr>
      <w:fldChar w:fldCharType="begin"/>
    </w:r>
    <w:r w:rsidRPr="00D53E8E">
      <w:rPr>
        <w:lang w:val="fr-CH"/>
      </w:rPr>
      <w:instrText xml:space="preserve"> PAGE  \* MERGEFORMAT </w:instrText>
    </w:r>
    <w:r w:rsidRPr="00D53E8E">
      <w:rPr>
        <w:lang w:val="fr-CH"/>
      </w:rPr>
      <w:fldChar w:fldCharType="separate"/>
    </w:r>
    <w:r w:rsidR="004C33B8">
      <w:rPr>
        <w:noProof/>
        <w:lang w:val="fr-CH"/>
      </w:rPr>
      <w:t>7</w:t>
    </w:r>
    <w:r w:rsidRPr="00D53E8E">
      <w:rPr>
        <w:lang w:val="fr-CH"/>
      </w:rPr>
      <w:fldChar w:fldCharType="end"/>
    </w:r>
  </w:p>
  <w:p w:rsidR="0046799C" w:rsidRPr="00D53E8E" w:rsidRDefault="0046799C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9C" w:rsidRPr="002D7582" w:rsidRDefault="0046799C" w:rsidP="00477D6B">
    <w:pPr>
      <w:jc w:val="right"/>
      <w:rPr>
        <w:lang w:val="ru-RU"/>
      </w:rPr>
    </w:pPr>
    <w:r w:rsidRPr="00D53E8E">
      <w:rPr>
        <w:lang w:val="fr-CH"/>
      </w:rPr>
      <w:t>WO</w:t>
    </w:r>
    <w:r w:rsidRPr="002D7582">
      <w:rPr>
        <w:lang w:val="ru-RU"/>
      </w:rPr>
      <w:t>/</w:t>
    </w:r>
    <w:r w:rsidRPr="00D53E8E">
      <w:rPr>
        <w:lang w:val="fr-CH"/>
      </w:rPr>
      <w:t>PBC</w:t>
    </w:r>
    <w:r w:rsidRPr="002D7582">
      <w:rPr>
        <w:lang w:val="ru-RU"/>
      </w:rPr>
      <w:t>/24/</w:t>
    </w:r>
    <w:r w:rsidRPr="00D53E8E">
      <w:rPr>
        <w:lang w:val="fr-CH"/>
      </w:rPr>
      <w:t>INF</w:t>
    </w:r>
    <w:r w:rsidRPr="002D7582">
      <w:rPr>
        <w:lang w:val="ru-RU"/>
      </w:rPr>
      <w:t>. 3</w:t>
    </w:r>
  </w:p>
  <w:p w:rsidR="0046799C" w:rsidRPr="00D53E8E" w:rsidRDefault="0046799C" w:rsidP="00477D6B">
    <w:pPr>
      <w:jc w:val="right"/>
      <w:rPr>
        <w:lang w:val="fr-CH"/>
      </w:rPr>
    </w:pPr>
    <w:r w:rsidRPr="002D7582">
      <w:rPr>
        <w:lang w:val="ru-RU"/>
      </w:rPr>
      <w:t>Приложени</w:t>
    </w:r>
    <w:r>
      <w:rPr>
        <w:lang w:val="ru-RU"/>
      </w:rPr>
      <w:t>е</w:t>
    </w:r>
    <w:r w:rsidRPr="002D7582">
      <w:rPr>
        <w:lang w:val="ru-RU"/>
      </w:rPr>
      <w:t xml:space="preserve">, </w:t>
    </w:r>
    <w:r>
      <w:rPr>
        <w:lang w:val="ru-RU"/>
      </w:rPr>
      <w:t xml:space="preserve">стр. </w:t>
    </w:r>
    <w:r w:rsidRPr="00D53E8E">
      <w:rPr>
        <w:lang w:val="fr-CH"/>
      </w:rPr>
      <w:fldChar w:fldCharType="begin"/>
    </w:r>
    <w:r w:rsidRPr="002D7582">
      <w:rPr>
        <w:lang w:val="ru-RU"/>
      </w:rPr>
      <w:instrText xml:space="preserve"> </w:instrText>
    </w:r>
    <w:r w:rsidRPr="00D53E8E">
      <w:rPr>
        <w:lang w:val="fr-CH"/>
      </w:rPr>
      <w:instrText>PAGE</w:instrText>
    </w:r>
    <w:r w:rsidRPr="002D7582">
      <w:rPr>
        <w:lang w:val="ru-RU"/>
      </w:rPr>
      <w:instrText xml:space="preserve">  \* </w:instrText>
    </w:r>
    <w:r w:rsidRPr="00D53E8E">
      <w:rPr>
        <w:lang w:val="fr-CH"/>
      </w:rPr>
      <w:instrText>MERGEFORMAT</w:instrText>
    </w:r>
    <w:r w:rsidRPr="002D7582">
      <w:rPr>
        <w:lang w:val="ru-RU"/>
      </w:rPr>
      <w:instrText xml:space="preserve"> </w:instrText>
    </w:r>
    <w:r w:rsidRPr="00D53E8E">
      <w:rPr>
        <w:lang w:val="fr-CH"/>
      </w:rPr>
      <w:fldChar w:fldCharType="separate"/>
    </w:r>
    <w:r w:rsidR="006209FA">
      <w:rPr>
        <w:noProof/>
        <w:lang w:val="fr-CH"/>
      </w:rPr>
      <w:t>2</w:t>
    </w:r>
    <w:r w:rsidRPr="00D53E8E">
      <w:rPr>
        <w:lang w:val="fr-CH"/>
      </w:rPr>
      <w:fldChar w:fldCharType="end"/>
    </w:r>
  </w:p>
  <w:p w:rsidR="0046799C" w:rsidRPr="00D53E8E" w:rsidRDefault="0046799C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9C" w:rsidRDefault="0046799C">
    <w:pPr>
      <w:pStyle w:val="Header"/>
    </w:pPr>
  </w:p>
  <w:p w:rsidR="0046799C" w:rsidRDefault="0046799C" w:rsidP="009F3F59">
    <w:pPr>
      <w:pStyle w:val="Header"/>
      <w:jc w:val="right"/>
    </w:pPr>
    <w:r>
      <w:t>WO/PBC/24/INF.3</w:t>
    </w:r>
  </w:p>
  <w:p w:rsidR="0046799C" w:rsidRDefault="0046799C" w:rsidP="009F3F59">
    <w:pPr>
      <w:pStyle w:val="Header"/>
      <w:jc w:val="right"/>
    </w:pPr>
    <w:r w:rsidRPr="00D51967">
      <w:t>ПРИЛОЖЕНИ</w:t>
    </w:r>
    <w:r>
      <w:rPr>
        <w:lang w:val="ru-RU"/>
      </w:rPr>
      <w:t>Е</w:t>
    </w:r>
  </w:p>
  <w:p w:rsidR="0046799C" w:rsidRDefault="0046799C" w:rsidP="009F3F5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183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203ED3"/>
    <w:multiLevelType w:val="hybridMultilevel"/>
    <w:tmpl w:val="BCAEEC64"/>
    <w:lvl w:ilvl="0" w:tplc="0409000F">
      <w:start w:val="1"/>
      <w:numFmt w:val="decimal"/>
      <w:pStyle w:val="Salutation"/>
      <w:lvlText w:val="%1."/>
      <w:lvlJc w:val="left"/>
      <w:pPr>
        <w:tabs>
          <w:tab w:val="num" w:pos="709"/>
        </w:tabs>
        <w:ind w:left="14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8E"/>
    <w:rsid w:val="0003439B"/>
    <w:rsid w:val="0004193B"/>
    <w:rsid w:val="00043CAA"/>
    <w:rsid w:val="000456E9"/>
    <w:rsid w:val="000703D1"/>
    <w:rsid w:val="00074410"/>
    <w:rsid w:val="00075432"/>
    <w:rsid w:val="000754DB"/>
    <w:rsid w:val="000907AA"/>
    <w:rsid w:val="000968ED"/>
    <w:rsid w:val="000B5AEC"/>
    <w:rsid w:val="000C2142"/>
    <w:rsid w:val="000C4CBD"/>
    <w:rsid w:val="000C7457"/>
    <w:rsid w:val="000E44CC"/>
    <w:rsid w:val="000E77FC"/>
    <w:rsid w:val="000F4FD3"/>
    <w:rsid w:val="000F5E56"/>
    <w:rsid w:val="000F5EC2"/>
    <w:rsid w:val="000F6E1A"/>
    <w:rsid w:val="00101010"/>
    <w:rsid w:val="00112E64"/>
    <w:rsid w:val="001235C1"/>
    <w:rsid w:val="00124FEB"/>
    <w:rsid w:val="001362EE"/>
    <w:rsid w:val="00137466"/>
    <w:rsid w:val="0014659D"/>
    <w:rsid w:val="00151AA6"/>
    <w:rsid w:val="00151B66"/>
    <w:rsid w:val="001549AA"/>
    <w:rsid w:val="00156FA5"/>
    <w:rsid w:val="001742F1"/>
    <w:rsid w:val="001832A6"/>
    <w:rsid w:val="001850F1"/>
    <w:rsid w:val="001A7224"/>
    <w:rsid w:val="0020298B"/>
    <w:rsid w:val="00215B93"/>
    <w:rsid w:val="00232EF8"/>
    <w:rsid w:val="00240BD7"/>
    <w:rsid w:val="00247A90"/>
    <w:rsid w:val="00263333"/>
    <w:rsid w:val="002634C4"/>
    <w:rsid w:val="00267CC5"/>
    <w:rsid w:val="002928D3"/>
    <w:rsid w:val="002A49FE"/>
    <w:rsid w:val="002A5EAF"/>
    <w:rsid w:val="002B5369"/>
    <w:rsid w:val="002D4044"/>
    <w:rsid w:val="002D7582"/>
    <w:rsid w:val="002E6414"/>
    <w:rsid w:val="002F1FE6"/>
    <w:rsid w:val="002F2F39"/>
    <w:rsid w:val="002F3553"/>
    <w:rsid w:val="002F4E68"/>
    <w:rsid w:val="003054F3"/>
    <w:rsid w:val="00312F7F"/>
    <w:rsid w:val="0031598B"/>
    <w:rsid w:val="00342A45"/>
    <w:rsid w:val="0035741F"/>
    <w:rsid w:val="00361450"/>
    <w:rsid w:val="003673CF"/>
    <w:rsid w:val="003845C1"/>
    <w:rsid w:val="00393A6E"/>
    <w:rsid w:val="003957FC"/>
    <w:rsid w:val="00397859"/>
    <w:rsid w:val="003A6F89"/>
    <w:rsid w:val="003A7DA8"/>
    <w:rsid w:val="003B38C1"/>
    <w:rsid w:val="004035E6"/>
    <w:rsid w:val="004055B5"/>
    <w:rsid w:val="0041101C"/>
    <w:rsid w:val="0042142C"/>
    <w:rsid w:val="00423E3E"/>
    <w:rsid w:val="00427AF4"/>
    <w:rsid w:val="00432AB6"/>
    <w:rsid w:val="004647DA"/>
    <w:rsid w:val="0046799C"/>
    <w:rsid w:val="00474062"/>
    <w:rsid w:val="00477D6B"/>
    <w:rsid w:val="004C33B8"/>
    <w:rsid w:val="004D0101"/>
    <w:rsid w:val="004E54C7"/>
    <w:rsid w:val="004F216F"/>
    <w:rsid w:val="0050166B"/>
    <w:rsid w:val="005019FF"/>
    <w:rsid w:val="005179AE"/>
    <w:rsid w:val="0052786D"/>
    <w:rsid w:val="0053057A"/>
    <w:rsid w:val="00560A29"/>
    <w:rsid w:val="005629BE"/>
    <w:rsid w:val="00567528"/>
    <w:rsid w:val="005725F2"/>
    <w:rsid w:val="00572797"/>
    <w:rsid w:val="00572FD0"/>
    <w:rsid w:val="0058760A"/>
    <w:rsid w:val="005924E3"/>
    <w:rsid w:val="005A26BB"/>
    <w:rsid w:val="005A2E04"/>
    <w:rsid w:val="005A3271"/>
    <w:rsid w:val="005C6649"/>
    <w:rsid w:val="005E622D"/>
    <w:rsid w:val="005E7ABA"/>
    <w:rsid w:val="005F10AA"/>
    <w:rsid w:val="00605096"/>
    <w:rsid w:val="00605827"/>
    <w:rsid w:val="006112F5"/>
    <w:rsid w:val="006116E4"/>
    <w:rsid w:val="006209FA"/>
    <w:rsid w:val="006240BA"/>
    <w:rsid w:val="00646050"/>
    <w:rsid w:val="006713CA"/>
    <w:rsid w:val="00672A72"/>
    <w:rsid w:val="00674927"/>
    <w:rsid w:val="00676C5C"/>
    <w:rsid w:val="0068087D"/>
    <w:rsid w:val="006C1CED"/>
    <w:rsid w:val="006D1D3B"/>
    <w:rsid w:val="006D24FC"/>
    <w:rsid w:val="0074749B"/>
    <w:rsid w:val="00770963"/>
    <w:rsid w:val="00783B69"/>
    <w:rsid w:val="00785592"/>
    <w:rsid w:val="007A1E61"/>
    <w:rsid w:val="007A396E"/>
    <w:rsid w:val="007C42BE"/>
    <w:rsid w:val="007D1613"/>
    <w:rsid w:val="007D54A2"/>
    <w:rsid w:val="007F2586"/>
    <w:rsid w:val="00824FC7"/>
    <w:rsid w:val="008528AD"/>
    <w:rsid w:val="00860448"/>
    <w:rsid w:val="00867689"/>
    <w:rsid w:val="0087152C"/>
    <w:rsid w:val="0089305A"/>
    <w:rsid w:val="008A523F"/>
    <w:rsid w:val="008B1019"/>
    <w:rsid w:val="008B2CC1"/>
    <w:rsid w:val="008B60B2"/>
    <w:rsid w:val="008C1209"/>
    <w:rsid w:val="008C1DAC"/>
    <w:rsid w:val="008E7830"/>
    <w:rsid w:val="00901148"/>
    <w:rsid w:val="0090462F"/>
    <w:rsid w:val="0090731E"/>
    <w:rsid w:val="009127C5"/>
    <w:rsid w:val="00916EE2"/>
    <w:rsid w:val="00921D5A"/>
    <w:rsid w:val="0093532C"/>
    <w:rsid w:val="00937532"/>
    <w:rsid w:val="00953096"/>
    <w:rsid w:val="00966A22"/>
    <w:rsid w:val="0096722F"/>
    <w:rsid w:val="00980843"/>
    <w:rsid w:val="00984A0F"/>
    <w:rsid w:val="009973E9"/>
    <w:rsid w:val="009A48AD"/>
    <w:rsid w:val="009B1896"/>
    <w:rsid w:val="009B36E8"/>
    <w:rsid w:val="009B4B6C"/>
    <w:rsid w:val="009E2791"/>
    <w:rsid w:val="009E3F6F"/>
    <w:rsid w:val="009F3F59"/>
    <w:rsid w:val="009F499F"/>
    <w:rsid w:val="00A172D2"/>
    <w:rsid w:val="00A20BC7"/>
    <w:rsid w:val="00A24CF0"/>
    <w:rsid w:val="00A37DF1"/>
    <w:rsid w:val="00A42DAF"/>
    <w:rsid w:val="00A45BD8"/>
    <w:rsid w:val="00A63FA2"/>
    <w:rsid w:val="00A77461"/>
    <w:rsid w:val="00A869B7"/>
    <w:rsid w:val="00A90EA7"/>
    <w:rsid w:val="00A916EB"/>
    <w:rsid w:val="00AA58F5"/>
    <w:rsid w:val="00AC205C"/>
    <w:rsid w:val="00AF0A6B"/>
    <w:rsid w:val="00B05A69"/>
    <w:rsid w:val="00B1266C"/>
    <w:rsid w:val="00B14C2C"/>
    <w:rsid w:val="00B17162"/>
    <w:rsid w:val="00B20C78"/>
    <w:rsid w:val="00B502CF"/>
    <w:rsid w:val="00B51BD1"/>
    <w:rsid w:val="00B62B47"/>
    <w:rsid w:val="00B70BEA"/>
    <w:rsid w:val="00B92758"/>
    <w:rsid w:val="00B9734B"/>
    <w:rsid w:val="00BB55F6"/>
    <w:rsid w:val="00BB6A70"/>
    <w:rsid w:val="00BC17B4"/>
    <w:rsid w:val="00C11BFE"/>
    <w:rsid w:val="00C2010D"/>
    <w:rsid w:val="00C20A46"/>
    <w:rsid w:val="00C24128"/>
    <w:rsid w:val="00C55511"/>
    <w:rsid w:val="00C56403"/>
    <w:rsid w:val="00C57134"/>
    <w:rsid w:val="00C61230"/>
    <w:rsid w:val="00C663C0"/>
    <w:rsid w:val="00C72611"/>
    <w:rsid w:val="00C94879"/>
    <w:rsid w:val="00CB7696"/>
    <w:rsid w:val="00CD0A5A"/>
    <w:rsid w:val="00CD4978"/>
    <w:rsid w:val="00D04697"/>
    <w:rsid w:val="00D13E35"/>
    <w:rsid w:val="00D15DAE"/>
    <w:rsid w:val="00D26AC6"/>
    <w:rsid w:val="00D43756"/>
    <w:rsid w:val="00D45252"/>
    <w:rsid w:val="00D4592C"/>
    <w:rsid w:val="00D51967"/>
    <w:rsid w:val="00D52C21"/>
    <w:rsid w:val="00D53E8E"/>
    <w:rsid w:val="00D71B4D"/>
    <w:rsid w:val="00D740A8"/>
    <w:rsid w:val="00D93D55"/>
    <w:rsid w:val="00DA1B2F"/>
    <w:rsid w:val="00DA715A"/>
    <w:rsid w:val="00DE7F5F"/>
    <w:rsid w:val="00DF5935"/>
    <w:rsid w:val="00E279E7"/>
    <w:rsid w:val="00E335FE"/>
    <w:rsid w:val="00E37350"/>
    <w:rsid w:val="00E56962"/>
    <w:rsid w:val="00E63BCA"/>
    <w:rsid w:val="00E715F4"/>
    <w:rsid w:val="00E87A8E"/>
    <w:rsid w:val="00EA45D8"/>
    <w:rsid w:val="00EB339A"/>
    <w:rsid w:val="00EB5820"/>
    <w:rsid w:val="00EC4E49"/>
    <w:rsid w:val="00ED77FB"/>
    <w:rsid w:val="00EE049D"/>
    <w:rsid w:val="00EE45FA"/>
    <w:rsid w:val="00F308B8"/>
    <w:rsid w:val="00F37504"/>
    <w:rsid w:val="00F45CF5"/>
    <w:rsid w:val="00F516DC"/>
    <w:rsid w:val="00F52E41"/>
    <w:rsid w:val="00F532A1"/>
    <w:rsid w:val="00F66152"/>
    <w:rsid w:val="00F80DAB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  <w:pPr>
      <w:numPr>
        <w:numId w:val="5"/>
      </w:numPr>
    </w:pPr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A77461"/>
    <w:rPr>
      <w:rFonts w:ascii="Tahoma" w:eastAsia="SimSun" w:hAnsi="Tahoma"/>
      <w:sz w:val="16"/>
    </w:rPr>
  </w:style>
  <w:style w:type="character" w:customStyle="1" w:styleId="Heading1Char">
    <w:name w:val="Heading 1 Char"/>
    <w:link w:val="Heading1"/>
    <w:locked/>
    <w:rsid w:val="00D53E8E"/>
    <w:rPr>
      <w:rFonts w:ascii="Arial" w:eastAsia="SimSun" w:hAnsi="Arial"/>
      <w:b/>
      <w:caps/>
      <w:kern w:val="32"/>
      <w:sz w:val="32"/>
    </w:rPr>
  </w:style>
  <w:style w:type="character" w:customStyle="1" w:styleId="Heading2Char">
    <w:name w:val="Heading 2 Char"/>
    <w:link w:val="Heading2"/>
    <w:locked/>
    <w:rsid w:val="00D53E8E"/>
    <w:rPr>
      <w:rFonts w:ascii="Arial" w:eastAsia="SimSun" w:hAnsi="Arial"/>
      <w:caps/>
      <w:sz w:val="28"/>
    </w:rPr>
  </w:style>
  <w:style w:type="paragraph" w:customStyle="1" w:styleId="Default">
    <w:name w:val="Default"/>
    <w:rsid w:val="00D53E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erChar">
    <w:name w:val="Header Char"/>
    <w:link w:val="Header"/>
    <w:locked/>
    <w:rsid w:val="00D53E8E"/>
    <w:rPr>
      <w:rFonts w:ascii="Arial" w:eastAsia="SimSun" w:hAnsi="Arial"/>
      <w:sz w:val="22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263333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  <w:pPr>
      <w:numPr>
        <w:numId w:val="5"/>
      </w:numPr>
    </w:pPr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A77461"/>
    <w:rPr>
      <w:rFonts w:ascii="Tahoma" w:eastAsia="SimSun" w:hAnsi="Tahoma"/>
      <w:sz w:val="16"/>
    </w:rPr>
  </w:style>
  <w:style w:type="character" w:customStyle="1" w:styleId="Heading1Char">
    <w:name w:val="Heading 1 Char"/>
    <w:link w:val="Heading1"/>
    <w:locked/>
    <w:rsid w:val="00D53E8E"/>
    <w:rPr>
      <w:rFonts w:ascii="Arial" w:eastAsia="SimSun" w:hAnsi="Arial"/>
      <w:b/>
      <w:caps/>
      <w:kern w:val="32"/>
      <w:sz w:val="32"/>
    </w:rPr>
  </w:style>
  <w:style w:type="character" w:customStyle="1" w:styleId="Heading2Char">
    <w:name w:val="Heading 2 Char"/>
    <w:link w:val="Heading2"/>
    <w:locked/>
    <w:rsid w:val="00D53E8E"/>
    <w:rPr>
      <w:rFonts w:ascii="Arial" w:eastAsia="SimSun" w:hAnsi="Arial"/>
      <w:caps/>
      <w:sz w:val="28"/>
    </w:rPr>
  </w:style>
  <w:style w:type="paragraph" w:customStyle="1" w:styleId="Default">
    <w:name w:val="Default"/>
    <w:rsid w:val="00D53E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erChar">
    <w:name w:val="Header Char"/>
    <w:link w:val="Header"/>
    <w:locked/>
    <w:rsid w:val="00D53E8E"/>
    <w:rPr>
      <w:rFonts w:ascii="Arial" w:eastAsia="SimSun" w:hAnsi="Arial"/>
      <w:sz w:val="22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263333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oc_details.jsp?doc_id=308440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5004</Words>
  <Characters>28529</Characters>
  <Application>Microsoft Office Word</Application>
  <DocSecurity>0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WO/PBC/24/</vt:lpstr>
      <vt:lpstr>WO/PBC/24/</vt:lpstr>
    </vt:vector>
  </TitlesOfParts>
  <Company>WIPO</Company>
  <LinksUpToDate>false</LinksUpToDate>
  <CharactersWithSpaces>33467</CharactersWithSpaces>
  <SharedDoc>false</SharedDoc>
  <HLinks>
    <vt:vector size="6" baseType="variant">
      <vt:variant>
        <vt:i4>5505100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http://www.wipo.int/meetings/en/doc_details.jsp?doc_id=308440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DOYON Geneviève</dc:creator>
  <cp:lastModifiedBy>NECHIPORENKO Anna</cp:lastModifiedBy>
  <cp:revision>4</cp:revision>
  <cp:lastPrinted>2015-09-07T12:13:00Z</cp:lastPrinted>
  <dcterms:created xsi:type="dcterms:W3CDTF">2015-09-11T15:44:00Z</dcterms:created>
  <dcterms:modified xsi:type="dcterms:W3CDTF">2015-09-11T16:04:00Z</dcterms:modified>
</cp:coreProperties>
</file>