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54A75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54A75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54A75" w:rsidRDefault="00D20268" w:rsidP="00916EE2">
            <w:pPr>
              <w:rPr>
                <w:lang w:val="ru-RU"/>
              </w:rPr>
            </w:pPr>
            <w:r w:rsidRPr="00354A75">
              <w:rPr>
                <w:noProof/>
                <w:lang w:eastAsia="en-US"/>
              </w:rPr>
              <w:drawing>
                <wp:inline distT="0" distB="0" distL="0" distR="0" wp14:anchorId="4DE62741" wp14:editId="117CBA83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54A75" w:rsidRDefault="00D20268" w:rsidP="00916EE2">
            <w:pPr>
              <w:jc w:val="right"/>
              <w:rPr>
                <w:lang w:val="ru-RU"/>
              </w:rPr>
            </w:pPr>
            <w:r w:rsidRPr="00354A7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354A75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54A75" w:rsidRDefault="005179AE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54A75">
              <w:rPr>
                <w:rFonts w:ascii="Arial Black" w:hAnsi="Arial Black"/>
                <w:caps/>
                <w:sz w:val="15"/>
                <w:lang w:val="ru-RU"/>
              </w:rPr>
              <w:t>wo/</w:t>
            </w:r>
            <w:r w:rsidR="00A77461" w:rsidRPr="00354A75">
              <w:rPr>
                <w:rFonts w:ascii="Arial Black" w:hAnsi="Arial Black"/>
                <w:caps/>
                <w:sz w:val="15"/>
                <w:lang w:val="ru-RU"/>
              </w:rPr>
              <w:t>pbc/24/</w:t>
            </w:r>
            <w:bookmarkStart w:id="0" w:name="Code"/>
            <w:bookmarkEnd w:id="0"/>
            <w:r w:rsidR="001C2BCE" w:rsidRPr="00354A75"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 w:rsidR="00A42DAF" w:rsidRPr="00354A7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354A75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354A7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54A75" w:rsidRDefault="00D20268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54A7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 </w:t>
            </w:r>
          </w:p>
        </w:tc>
      </w:tr>
      <w:tr w:rsidR="008B2CC1" w:rsidRPr="00354A7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54A75" w:rsidRDefault="001E0F04" w:rsidP="00806FF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</w:rPr>
              <w:t>9</w:t>
            </w:r>
            <w:r w:rsidR="00D20268" w:rsidRPr="00354A75">
              <w:rPr>
                <w:rFonts w:ascii="Arial Black" w:hAnsi="Arial Black"/>
                <w:caps/>
                <w:sz w:val="15"/>
                <w:lang w:val="ru-RU"/>
              </w:rPr>
              <w:t xml:space="preserve"> июля 2015 г.  </w:t>
            </w:r>
          </w:p>
        </w:tc>
      </w:tr>
    </w:tbl>
    <w:p w:rsidR="00F64AF9" w:rsidRPr="00354A75" w:rsidRDefault="00F64AF9" w:rsidP="008B2CC1">
      <w:pPr>
        <w:rPr>
          <w:lang w:val="ru-RU"/>
        </w:rPr>
      </w:pPr>
    </w:p>
    <w:p w:rsidR="00F64AF9" w:rsidRPr="00354A75" w:rsidRDefault="00F64AF9" w:rsidP="008B2CC1">
      <w:pPr>
        <w:rPr>
          <w:lang w:val="ru-RU"/>
        </w:rPr>
      </w:pPr>
    </w:p>
    <w:p w:rsidR="00F64AF9" w:rsidRPr="00354A75" w:rsidRDefault="00F64AF9" w:rsidP="008B2CC1">
      <w:pPr>
        <w:rPr>
          <w:lang w:val="ru-RU"/>
        </w:rPr>
      </w:pPr>
    </w:p>
    <w:p w:rsidR="00F64AF9" w:rsidRPr="00354A75" w:rsidRDefault="00F64AF9" w:rsidP="008B2CC1">
      <w:pPr>
        <w:rPr>
          <w:lang w:val="ru-RU"/>
        </w:rPr>
      </w:pPr>
    </w:p>
    <w:p w:rsidR="00F64AF9" w:rsidRPr="00354A75" w:rsidRDefault="00F64AF9" w:rsidP="008B2CC1">
      <w:pPr>
        <w:rPr>
          <w:lang w:val="ru-RU"/>
        </w:rPr>
      </w:pPr>
    </w:p>
    <w:p w:rsidR="00F64AF9" w:rsidRPr="00354A75" w:rsidRDefault="00933EFC" w:rsidP="00933EFC">
      <w:pPr>
        <w:rPr>
          <w:b/>
          <w:sz w:val="28"/>
          <w:szCs w:val="28"/>
          <w:lang w:val="ru-RU"/>
        </w:rPr>
      </w:pPr>
      <w:r w:rsidRPr="00354A75">
        <w:rPr>
          <w:b/>
          <w:sz w:val="28"/>
          <w:szCs w:val="28"/>
          <w:lang w:val="ru-RU"/>
        </w:rPr>
        <w:t>Комитет по программе и бюджету</w:t>
      </w:r>
    </w:p>
    <w:p w:rsidR="00F64AF9" w:rsidRPr="00354A75" w:rsidRDefault="00F64AF9" w:rsidP="003845C1">
      <w:pPr>
        <w:rPr>
          <w:lang w:val="ru-RU"/>
        </w:rPr>
      </w:pPr>
      <w:bookmarkStart w:id="1" w:name="_GoBack"/>
      <w:bookmarkEnd w:id="1"/>
    </w:p>
    <w:p w:rsidR="00F64AF9" w:rsidRPr="00354A75" w:rsidRDefault="00F64AF9" w:rsidP="003845C1">
      <w:pPr>
        <w:rPr>
          <w:lang w:val="ru-RU"/>
        </w:rPr>
      </w:pPr>
    </w:p>
    <w:p w:rsidR="00F64AF9" w:rsidRPr="00354A75" w:rsidRDefault="00933EFC" w:rsidP="00933EFC">
      <w:pPr>
        <w:rPr>
          <w:b/>
          <w:sz w:val="24"/>
          <w:szCs w:val="24"/>
          <w:lang w:val="ru-RU"/>
        </w:rPr>
      </w:pPr>
      <w:r w:rsidRPr="00354A75">
        <w:rPr>
          <w:b/>
          <w:sz w:val="24"/>
          <w:szCs w:val="24"/>
          <w:lang w:val="ru-RU"/>
        </w:rPr>
        <w:t>Двадцать четвертая сессия</w:t>
      </w:r>
    </w:p>
    <w:p w:rsidR="00F64AF9" w:rsidRPr="00354A75" w:rsidRDefault="00933EFC" w:rsidP="00933EFC">
      <w:pPr>
        <w:rPr>
          <w:lang w:val="ru-RU"/>
        </w:rPr>
      </w:pPr>
      <w:r w:rsidRPr="00354A75">
        <w:rPr>
          <w:b/>
          <w:lang w:val="ru-RU"/>
        </w:rPr>
        <w:t>Женева, 14 – 18 сентября 2015 г.</w:t>
      </w:r>
    </w:p>
    <w:p w:rsidR="00F64AF9" w:rsidRPr="00354A75" w:rsidRDefault="00F64AF9" w:rsidP="008B2CC1">
      <w:pPr>
        <w:rPr>
          <w:lang w:val="ru-RU"/>
        </w:rPr>
      </w:pPr>
    </w:p>
    <w:p w:rsidR="00F64AF9" w:rsidRPr="00354A75" w:rsidRDefault="00F64AF9" w:rsidP="008B2CC1">
      <w:pPr>
        <w:rPr>
          <w:lang w:val="ru-RU"/>
        </w:rPr>
      </w:pPr>
    </w:p>
    <w:p w:rsidR="00F64AF9" w:rsidRPr="00354A75" w:rsidRDefault="00933EFC" w:rsidP="00933EFC">
      <w:pPr>
        <w:rPr>
          <w:caps/>
          <w:sz w:val="24"/>
          <w:lang w:val="ru-RU"/>
        </w:rPr>
      </w:pPr>
      <w:bookmarkStart w:id="2" w:name="TitleOfDoc"/>
      <w:bookmarkEnd w:id="2"/>
      <w:r w:rsidRPr="00354A75">
        <w:rPr>
          <w:caps/>
          <w:sz w:val="24"/>
          <w:lang w:val="ru-RU"/>
        </w:rPr>
        <w:t>ЗАКЛЮЧИТЕЛЬНЫЙ ОТЧЕТ О ХОДЕ ОСУЩЕСТВЛЕНИЯ ПРОЕКТА КАПИТАЛОВЛОЖЕНИЙ В ИНФОРМАЦИОННО-КОММУНИКАЦИОННЫЕ ТЕХНОЛОГИИ (ИКТ)</w:t>
      </w:r>
    </w:p>
    <w:p w:rsidR="00F64AF9" w:rsidRPr="00354A75" w:rsidRDefault="00F64AF9" w:rsidP="001C2BCE">
      <w:pPr>
        <w:rPr>
          <w:lang w:val="ru-RU"/>
        </w:rPr>
      </w:pPr>
    </w:p>
    <w:p w:rsidR="00F64AF9" w:rsidRPr="00354A75" w:rsidRDefault="00933EFC" w:rsidP="00933EFC">
      <w:pPr>
        <w:rPr>
          <w:i/>
          <w:lang w:val="ru-RU"/>
        </w:rPr>
      </w:pPr>
      <w:r w:rsidRPr="00354A75">
        <w:rPr>
          <w:i/>
          <w:lang w:val="ru-RU"/>
        </w:rPr>
        <w:t>подготовлен Секретариатом</w:t>
      </w:r>
    </w:p>
    <w:p w:rsidR="00F64AF9" w:rsidRPr="00354A75" w:rsidRDefault="00F64AF9" w:rsidP="001C2BCE">
      <w:pPr>
        <w:rPr>
          <w:i/>
          <w:lang w:val="ru-RU"/>
        </w:rPr>
      </w:pPr>
    </w:p>
    <w:p w:rsidR="00F64AF9" w:rsidRPr="00354A75" w:rsidRDefault="00F64AF9" w:rsidP="001C2BCE">
      <w:pPr>
        <w:rPr>
          <w:i/>
          <w:lang w:val="ru-RU"/>
        </w:rPr>
      </w:pPr>
    </w:p>
    <w:p w:rsidR="00F64AF9" w:rsidRPr="00354A75" w:rsidRDefault="00F64AF9" w:rsidP="001C2BCE">
      <w:pPr>
        <w:rPr>
          <w:i/>
          <w:lang w:val="ru-RU"/>
        </w:rPr>
      </w:pPr>
    </w:p>
    <w:p w:rsidR="00F64AF9" w:rsidRPr="00354A75" w:rsidRDefault="00F64AF9" w:rsidP="001C2BCE">
      <w:pPr>
        <w:rPr>
          <w:i/>
          <w:lang w:val="ru-RU"/>
        </w:rPr>
      </w:pPr>
    </w:p>
    <w:p w:rsidR="00F64AF9" w:rsidRPr="00354A75" w:rsidRDefault="00933EFC" w:rsidP="00933EFC">
      <w:pPr>
        <w:pStyle w:val="Heading1"/>
        <w:numPr>
          <w:ilvl w:val="0"/>
          <w:numId w:val="7"/>
        </w:numPr>
        <w:suppressAutoHyphens/>
        <w:spacing w:after="240"/>
        <w:ind w:left="431" w:hanging="431"/>
        <w:rPr>
          <w:szCs w:val="22"/>
          <w:lang w:val="ru-RU"/>
        </w:rPr>
      </w:pPr>
      <w:r w:rsidRPr="00354A75">
        <w:rPr>
          <w:szCs w:val="22"/>
          <w:lang w:val="ru-RU"/>
        </w:rPr>
        <w:t>СПРАВОЧНАЯ ИНФОРМАЦИЯ</w:t>
      </w:r>
    </w:p>
    <w:p w:rsidR="00F64AF9" w:rsidRPr="00354A75" w:rsidRDefault="00933EFC" w:rsidP="00933EFC">
      <w:pPr>
        <w:pStyle w:val="ONUME"/>
        <w:rPr>
          <w:lang w:val="ru-RU"/>
        </w:rPr>
      </w:pPr>
      <w:r w:rsidRPr="00354A75">
        <w:rPr>
          <w:lang w:val="ru-RU"/>
        </w:rPr>
        <w:t>На своей сорок девятой серии заседаний (26 сентября – 5 октября 2011 г.) Ассамблеи государств-членов ВОИС одобрили предложение о капиталовложениях для финансирования некоторых видов деятельности в области информационно-коммуникационных технологий (ИКТ) (документ A/49/7).</w:t>
      </w:r>
    </w:p>
    <w:p w:rsidR="00F64AF9" w:rsidRPr="00354A75" w:rsidRDefault="00933EFC" w:rsidP="00933EFC">
      <w:pPr>
        <w:pStyle w:val="ONUME"/>
        <w:rPr>
          <w:szCs w:val="22"/>
          <w:lang w:val="ru-RU"/>
        </w:rPr>
      </w:pPr>
      <w:r w:rsidRPr="00354A75">
        <w:rPr>
          <w:szCs w:val="22"/>
          <w:lang w:val="ru-RU"/>
        </w:rPr>
        <w:t>Эта деятельность включает:</w:t>
      </w:r>
    </w:p>
    <w:p w:rsidR="00F64AF9" w:rsidRPr="00354A75" w:rsidRDefault="00933EFC" w:rsidP="00933EFC">
      <w:pPr>
        <w:numPr>
          <w:ilvl w:val="0"/>
          <w:numId w:val="8"/>
        </w:numPr>
        <w:spacing w:after="120"/>
        <w:ind w:left="1134" w:hanging="567"/>
        <w:rPr>
          <w:szCs w:val="22"/>
          <w:lang w:val="ru-RU" w:eastAsia="ar-SA"/>
        </w:rPr>
      </w:pPr>
      <w:r w:rsidRPr="00354A75">
        <w:rPr>
          <w:szCs w:val="22"/>
          <w:lang w:val="ru-RU" w:eastAsia="ar-SA"/>
        </w:rPr>
        <w:t>приобретение информационно-коммуникационных технологий (ИКТ) для нового конференц-зала (НКЗ), прилегающих к нему залов заседаний и других залов заседаний в помещениях ВОИС;</w:t>
      </w:r>
    </w:p>
    <w:p w:rsidR="00F64AF9" w:rsidRPr="00354A75" w:rsidRDefault="00933EFC" w:rsidP="00933EFC">
      <w:pPr>
        <w:numPr>
          <w:ilvl w:val="0"/>
          <w:numId w:val="8"/>
        </w:numPr>
        <w:spacing w:after="120"/>
        <w:ind w:left="1134" w:hanging="567"/>
        <w:rPr>
          <w:szCs w:val="22"/>
          <w:lang w:val="ru-RU" w:eastAsia="ar-SA"/>
        </w:rPr>
      </w:pPr>
      <w:r w:rsidRPr="00354A75">
        <w:rPr>
          <w:szCs w:val="22"/>
          <w:lang w:val="ru-RU" w:eastAsia="ar-SA"/>
        </w:rPr>
        <w:t>замена устаревшей АТС Nortel Meridian;  и</w:t>
      </w:r>
    </w:p>
    <w:p w:rsidR="00F64AF9" w:rsidRPr="00354A75" w:rsidRDefault="00933EFC" w:rsidP="00933EFC">
      <w:pPr>
        <w:numPr>
          <w:ilvl w:val="0"/>
          <w:numId w:val="8"/>
        </w:numPr>
        <w:spacing w:after="220"/>
        <w:ind w:left="1134" w:hanging="567"/>
        <w:rPr>
          <w:szCs w:val="22"/>
          <w:lang w:val="ru-RU" w:eastAsia="ar-SA"/>
        </w:rPr>
      </w:pPr>
      <w:r w:rsidRPr="00354A75">
        <w:rPr>
          <w:szCs w:val="22"/>
          <w:lang w:val="ru-RU" w:eastAsia="ar-SA"/>
        </w:rPr>
        <w:t>замена настольных компьютеров.</w:t>
      </w:r>
    </w:p>
    <w:p w:rsidR="00F64AF9" w:rsidRPr="00354A75" w:rsidRDefault="00933EFC" w:rsidP="00933EFC">
      <w:pPr>
        <w:pStyle w:val="ONUME"/>
        <w:rPr>
          <w:lang w:val="ru-RU" w:eastAsia="ar-SA"/>
        </w:rPr>
      </w:pPr>
      <w:r w:rsidRPr="00354A75">
        <w:rPr>
          <w:lang w:val="ru-RU" w:eastAsia="ar-SA"/>
        </w:rPr>
        <w:t xml:space="preserve">На своей двадцать первой сессии (9 - 13 сентября 2013 г.) Комитет по программе и бюджету (КПБ) получил обновленную информацию о ходе осуществления этого проекта (документы WO/PBC/21/14 и WO/PBC/22/18). </w:t>
      </w:r>
      <w:r w:rsidR="001C2BCE" w:rsidRPr="00354A75">
        <w:rPr>
          <w:lang w:val="ru-RU" w:eastAsia="ar-SA"/>
        </w:rPr>
        <w:t xml:space="preserve"> </w:t>
      </w:r>
      <w:r w:rsidRPr="00354A75">
        <w:rPr>
          <w:szCs w:val="22"/>
          <w:lang w:val="ru-RU" w:eastAsia="ar-SA"/>
        </w:rPr>
        <w:t>Было отмечено, что замена устаревшей АТС Nortel Meridian была завершена и все поставленные в этой связи основные задачи были достигнуты</w:t>
      </w:r>
      <w:r w:rsidR="001C2BCE" w:rsidRPr="00354A75">
        <w:rPr>
          <w:lang w:val="ru-RU" w:eastAsia="ar-SA"/>
        </w:rPr>
        <w:t>.</w:t>
      </w:r>
    </w:p>
    <w:p w:rsidR="00F64AF9" w:rsidRPr="00354A75" w:rsidRDefault="00E9421F" w:rsidP="00E9421F">
      <w:pPr>
        <w:pStyle w:val="ONUME"/>
        <w:rPr>
          <w:szCs w:val="22"/>
          <w:lang w:val="ru-RU"/>
        </w:rPr>
      </w:pPr>
      <w:r w:rsidRPr="00354A75">
        <w:rPr>
          <w:szCs w:val="22"/>
          <w:lang w:val="ru-RU" w:eastAsia="ar-SA"/>
        </w:rPr>
        <w:t>Установка оборуд</w:t>
      </w:r>
      <w:r w:rsidR="00354A75">
        <w:rPr>
          <w:szCs w:val="22"/>
          <w:lang w:val="ru-RU" w:eastAsia="ar-SA"/>
        </w:rPr>
        <w:t>ования МКТ для нового конференц-</w:t>
      </w:r>
      <w:r w:rsidRPr="00354A75">
        <w:rPr>
          <w:szCs w:val="22"/>
          <w:lang w:val="ru-RU" w:eastAsia="ar-SA"/>
        </w:rPr>
        <w:t>зала (НКЗ) и прилегающих к нему залов заседаний была завершена к</w:t>
      </w:r>
      <w:r w:rsidR="00354A75">
        <w:rPr>
          <w:szCs w:val="22"/>
          <w:lang w:val="ru-RU" w:eastAsia="ar-SA"/>
        </w:rPr>
        <w:t xml:space="preserve"> открытию </w:t>
      </w:r>
      <w:r w:rsidRPr="00354A75">
        <w:rPr>
          <w:szCs w:val="22"/>
          <w:lang w:val="ru-RU" w:eastAsia="ar-SA"/>
        </w:rPr>
        <w:t>нового конференц-зала.</w:t>
      </w:r>
      <w:r w:rsidR="001C2BCE" w:rsidRPr="00354A75">
        <w:rPr>
          <w:szCs w:val="22"/>
          <w:lang w:val="ru-RU" w:eastAsia="ar-SA"/>
        </w:rPr>
        <w:t xml:space="preserve">  </w:t>
      </w:r>
      <w:r w:rsidRPr="00354A75">
        <w:rPr>
          <w:szCs w:val="22"/>
          <w:lang w:val="ru-RU" w:eastAsia="ar-SA"/>
        </w:rPr>
        <w:lastRenderedPageBreak/>
        <w:t>Дополнительные работы по объединению сетей WiFi и аудиовизуального оборудования в других залах заседаний, как ожидается, будут полностью завершены к концу 2015 г.</w:t>
      </w:r>
    </w:p>
    <w:p w:rsidR="00F64AF9" w:rsidRPr="00354A75" w:rsidRDefault="00E9421F" w:rsidP="00E9421F">
      <w:pPr>
        <w:pStyle w:val="ONUME"/>
        <w:keepNext/>
        <w:keepLines/>
        <w:rPr>
          <w:szCs w:val="22"/>
          <w:lang w:val="ru-RU"/>
        </w:rPr>
      </w:pPr>
      <w:r w:rsidRPr="00354A75">
        <w:rPr>
          <w:szCs w:val="22"/>
          <w:lang w:val="ru-RU"/>
        </w:rPr>
        <w:t>Предусмотренная программой деятельность, связанная с заменой устаревших настольных компьютеров, включая системы программного обеспечения, была завершена к концу 2013 г.</w:t>
      </w:r>
      <w:r w:rsidR="001C2BCE" w:rsidRPr="00354A75">
        <w:rPr>
          <w:szCs w:val="22"/>
          <w:lang w:val="ru-RU"/>
        </w:rPr>
        <w:t xml:space="preserve">  </w:t>
      </w:r>
      <w:r w:rsidRPr="00354A75">
        <w:rPr>
          <w:szCs w:val="22"/>
          <w:lang w:val="ru-RU"/>
        </w:rPr>
        <w:t>Таким образом, с осуществлением последнего платежа, запланированного на ноябрь 2015 г., данная деятельность будет полностью завершена к концу 2015 г.</w:t>
      </w:r>
      <w:r w:rsidR="001F6A25" w:rsidRPr="00354A75">
        <w:rPr>
          <w:szCs w:val="22"/>
          <w:lang w:val="ru-RU"/>
        </w:rPr>
        <w:t xml:space="preserve"> </w:t>
      </w:r>
    </w:p>
    <w:p w:rsidR="00F64AF9" w:rsidRPr="00354A75" w:rsidRDefault="00E9421F" w:rsidP="00E9421F">
      <w:pPr>
        <w:keepNext/>
        <w:numPr>
          <w:ilvl w:val="0"/>
          <w:numId w:val="9"/>
        </w:numPr>
        <w:spacing w:before="240" w:after="240"/>
        <w:ind w:left="431" w:hanging="431"/>
        <w:rPr>
          <w:rFonts w:ascii="Calibri" w:hAnsi="Calibri" w:cs="Times New Roman"/>
          <w:b/>
          <w:bCs/>
          <w:caps/>
          <w:szCs w:val="22"/>
          <w:lang w:val="ru-RU"/>
        </w:rPr>
      </w:pPr>
      <w:r w:rsidRPr="00354A75">
        <w:rPr>
          <w:rFonts w:ascii="Calibri" w:hAnsi="Calibri" w:cs="Times New Roman"/>
          <w:b/>
          <w:bCs/>
          <w:caps/>
          <w:szCs w:val="22"/>
          <w:lang w:val="ru-RU"/>
        </w:rPr>
        <w:t xml:space="preserve">резюме </w:t>
      </w:r>
    </w:p>
    <w:p w:rsidR="001C2BCE" w:rsidRPr="00354A75" w:rsidRDefault="00E9421F" w:rsidP="00440094">
      <w:pPr>
        <w:pStyle w:val="ONUME"/>
        <w:rPr>
          <w:szCs w:val="22"/>
          <w:lang w:val="ru-RU"/>
        </w:rPr>
      </w:pPr>
      <w:r w:rsidRPr="00354A75">
        <w:rPr>
          <w:szCs w:val="22"/>
          <w:lang w:val="ru-RU"/>
        </w:rPr>
        <w:t>Ожидается, что вся деятельность по проекту будет полностью завершена к концу 2015 г.</w:t>
      </w:r>
      <w:r w:rsidR="001C2BCE" w:rsidRPr="00354A75">
        <w:rPr>
          <w:szCs w:val="22"/>
          <w:lang w:val="ru-RU"/>
        </w:rPr>
        <w:t xml:space="preserve">  </w:t>
      </w:r>
      <w:r w:rsidR="00440094" w:rsidRPr="00354A75">
        <w:rPr>
          <w:szCs w:val="22"/>
          <w:lang w:val="ru-RU"/>
        </w:rPr>
        <w:t>Проект будет реализован в запланированных объемах;  все основные задачи будут достигнуты в соответствии с первоначальными планами.</w:t>
      </w:r>
      <w:r w:rsidR="001C2BCE" w:rsidRPr="00354A75">
        <w:rPr>
          <w:szCs w:val="22"/>
          <w:lang w:val="ru-RU"/>
        </w:rPr>
        <w:t xml:space="preserve">  </w:t>
      </w:r>
      <w:r w:rsidR="00440094" w:rsidRPr="00354A75">
        <w:rPr>
          <w:szCs w:val="22"/>
          <w:lang w:val="ru-RU"/>
        </w:rPr>
        <w:t>Несмотря на некоторые расхождения между фактическими расходами и утвержденным бюджетом для некоторых видов деятельности, расходы по проекту в целом оставались в пределах утвержденных ассигнований.  В приводимой ниже таблице содержатся краткие сведения об использовании бюджетных средств, в том числе о сохраняющемся в 2015 г. обременении.</w:t>
      </w:r>
      <w:r w:rsidR="007935FC" w:rsidRPr="00354A75">
        <w:rPr>
          <w:szCs w:val="22"/>
          <w:lang w:val="ru-RU"/>
        </w:rPr>
        <w:t xml:space="preserve"> </w:t>
      </w:r>
    </w:p>
    <w:tbl>
      <w:tblPr>
        <w:tblStyle w:val="TableGrid"/>
        <w:tblW w:w="10184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568"/>
        <w:gridCol w:w="3406"/>
        <w:gridCol w:w="1620"/>
        <w:gridCol w:w="1440"/>
        <w:gridCol w:w="1710"/>
        <w:gridCol w:w="1440"/>
      </w:tblGrid>
      <w:tr w:rsidR="00440094" w:rsidRPr="001E0F04" w:rsidTr="00440094">
        <w:trPr>
          <w:trHeight w:val="817"/>
        </w:trPr>
        <w:tc>
          <w:tcPr>
            <w:tcW w:w="568" w:type="dxa"/>
            <w:tcMar>
              <w:top w:w="57" w:type="dxa"/>
              <w:bottom w:w="57" w:type="dxa"/>
            </w:tcMar>
            <w:vAlign w:val="center"/>
          </w:tcPr>
          <w:p w:rsidR="00D5745E" w:rsidRPr="00354A75" w:rsidRDefault="00440094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ru-RU"/>
              </w:rPr>
            </w:pPr>
            <w:r w:rsidRPr="00354A75">
              <w:rPr>
                <w:b/>
                <w:sz w:val="18"/>
                <w:lang w:val="ru-RU"/>
              </w:rPr>
              <w:t>Кат</w:t>
            </w:r>
            <w:r w:rsidR="00D5745E" w:rsidRPr="00354A75">
              <w:rPr>
                <w:b/>
                <w:sz w:val="18"/>
                <w:lang w:val="ru-RU"/>
              </w:rPr>
              <w:t>.</w:t>
            </w:r>
          </w:p>
        </w:tc>
        <w:tc>
          <w:tcPr>
            <w:tcW w:w="3406" w:type="dxa"/>
            <w:tcMar>
              <w:top w:w="57" w:type="dxa"/>
              <w:bottom w:w="57" w:type="dxa"/>
            </w:tcMar>
            <w:vAlign w:val="center"/>
          </w:tcPr>
          <w:p w:rsidR="00D5745E" w:rsidRPr="00354A75" w:rsidRDefault="00440094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ru-RU"/>
              </w:rPr>
            </w:pPr>
            <w:r w:rsidRPr="00354A75">
              <w:rPr>
                <w:b/>
                <w:sz w:val="18"/>
                <w:lang w:val="ru-RU"/>
              </w:rPr>
              <w:t>Описание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  <w:vAlign w:val="center"/>
          </w:tcPr>
          <w:p w:rsidR="00D5745E" w:rsidRPr="00354A75" w:rsidRDefault="00440094" w:rsidP="007935FC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lang w:val="ru-RU"/>
              </w:rPr>
            </w:pPr>
            <w:r w:rsidRPr="00354A75">
              <w:rPr>
                <w:b/>
                <w:sz w:val="18"/>
                <w:lang w:val="ru-RU"/>
              </w:rPr>
              <w:t>Утвержденный бюджет</w:t>
            </w:r>
            <w:r w:rsidR="00D5745E" w:rsidRPr="00354A75">
              <w:rPr>
                <w:b/>
                <w:sz w:val="18"/>
                <w:lang w:val="ru-RU"/>
              </w:rPr>
              <w:t xml:space="preserve"> </w:t>
            </w:r>
            <w:r w:rsidR="00D5745E" w:rsidRPr="00354A75">
              <w:rPr>
                <w:b/>
                <w:sz w:val="18"/>
                <w:lang w:val="ru-RU"/>
              </w:rPr>
              <w:br/>
            </w:r>
            <w:r w:rsidR="00D5745E" w:rsidRPr="00354A75">
              <w:rPr>
                <w:sz w:val="16"/>
                <w:lang w:val="ru-RU"/>
              </w:rPr>
              <w:t>(</w:t>
            </w:r>
            <w:r w:rsidR="00E9421F" w:rsidRPr="00354A75">
              <w:rPr>
                <w:sz w:val="16"/>
                <w:lang w:val="ru-RU"/>
              </w:rPr>
              <w:t>в шв. франках</w:t>
            </w:r>
            <w:r w:rsidR="00D5745E" w:rsidRPr="00354A75">
              <w:rPr>
                <w:sz w:val="16"/>
                <w:lang w:val="ru-RU"/>
              </w:rPr>
              <w:t>)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 w:rsidR="00D5745E" w:rsidRPr="00354A75" w:rsidRDefault="00440094" w:rsidP="00BF310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ru-RU"/>
              </w:rPr>
            </w:pPr>
            <w:r w:rsidRPr="00354A75">
              <w:rPr>
                <w:b/>
                <w:sz w:val="18"/>
                <w:lang w:val="ru-RU"/>
              </w:rPr>
              <w:t>Фактические расходы</w:t>
            </w:r>
            <w:r w:rsidR="00D5745E" w:rsidRPr="00354A75">
              <w:rPr>
                <w:b/>
                <w:sz w:val="18"/>
                <w:lang w:val="ru-RU"/>
              </w:rPr>
              <w:br/>
            </w:r>
            <w:r w:rsidR="00D5745E" w:rsidRPr="00354A75">
              <w:rPr>
                <w:sz w:val="18"/>
                <w:lang w:val="ru-RU"/>
              </w:rPr>
              <w:t>(</w:t>
            </w:r>
            <w:r w:rsidR="00E9421F" w:rsidRPr="00354A75">
              <w:rPr>
                <w:sz w:val="16"/>
                <w:lang w:val="ru-RU"/>
              </w:rPr>
              <w:t>в шв. франках</w:t>
            </w:r>
            <w:r w:rsidR="00D5745E" w:rsidRPr="00354A75">
              <w:rPr>
                <w:sz w:val="16"/>
                <w:lang w:val="ru-RU"/>
              </w:rPr>
              <w:t xml:space="preserve">) </w:t>
            </w:r>
          </w:p>
        </w:tc>
        <w:tc>
          <w:tcPr>
            <w:tcW w:w="1710" w:type="dxa"/>
            <w:vAlign w:val="center"/>
          </w:tcPr>
          <w:p w:rsidR="00D5745E" w:rsidRPr="00354A75" w:rsidRDefault="00440094" w:rsidP="00440094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ru-RU"/>
              </w:rPr>
            </w:pPr>
            <w:r w:rsidRPr="00354A75">
              <w:rPr>
                <w:b/>
                <w:sz w:val="18"/>
                <w:lang w:val="ru-RU"/>
              </w:rPr>
              <w:t>Сохраняющееся обременение</w:t>
            </w:r>
            <w:r w:rsidR="00D5745E" w:rsidRPr="00354A75">
              <w:rPr>
                <w:b/>
                <w:sz w:val="18"/>
                <w:lang w:val="ru-RU"/>
              </w:rPr>
              <w:br/>
            </w:r>
            <w:r w:rsidR="00D5745E" w:rsidRPr="00354A75">
              <w:rPr>
                <w:sz w:val="18"/>
                <w:lang w:val="ru-RU"/>
              </w:rPr>
              <w:t>(</w:t>
            </w:r>
            <w:r w:rsidR="00E9421F" w:rsidRPr="00354A75">
              <w:rPr>
                <w:sz w:val="16"/>
                <w:lang w:val="ru-RU"/>
              </w:rPr>
              <w:t>в шв. франках</w:t>
            </w:r>
            <w:r w:rsidR="00D5745E" w:rsidRPr="00354A75">
              <w:rPr>
                <w:sz w:val="16"/>
                <w:lang w:val="ru-RU"/>
              </w:rPr>
              <w:t>)</w:t>
            </w:r>
          </w:p>
        </w:tc>
        <w:tc>
          <w:tcPr>
            <w:tcW w:w="1440" w:type="dxa"/>
            <w:vAlign w:val="center"/>
          </w:tcPr>
          <w:p w:rsidR="00F64AF9" w:rsidRPr="00354A75" w:rsidRDefault="00440094" w:rsidP="00350663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ru-RU"/>
              </w:rPr>
            </w:pPr>
            <w:r w:rsidRPr="00354A75">
              <w:rPr>
                <w:b/>
                <w:sz w:val="18"/>
                <w:lang w:val="ru-RU"/>
              </w:rPr>
              <w:t>Общие оценочные расходы</w:t>
            </w:r>
          </w:p>
          <w:p w:rsidR="00D5745E" w:rsidRPr="00354A75" w:rsidRDefault="00D5745E" w:rsidP="00350663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lang w:val="ru-RU"/>
              </w:rPr>
            </w:pPr>
            <w:r w:rsidRPr="00354A75">
              <w:rPr>
                <w:sz w:val="18"/>
                <w:lang w:val="ru-RU"/>
              </w:rPr>
              <w:t>(</w:t>
            </w:r>
            <w:r w:rsidR="00E9421F" w:rsidRPr="00354A75">
              <w:rPr>
                <w:sz w:val="16"/>
                <w:lang w:val="ru-RU"/>
              </w:rPr>
              <w:t>в шв. франках</w:t>
            </w:r>
            <w:r w:rsidRPr="00354A75">
              <w:rPr>
                <w:sz w:val="16"/>
                <w:lang w:val="ru-RU"/>
              </w:rPr>
              <w:t>)</w:t>
            </w:r>
          </w:p>
        </w:tc>
      </w:tr>
      <w:tr w:rsidR="00440094" w:rsidRPr="001E0F04" w:rsidTr="00440094">
        <w:trPr>
          <w:trHeight w:val="824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1.</w:t>
            </w: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241CE2" w:rsidP="00241CE2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Оборудование ИКТ для нового конференц-зала (НКЗ), прилегающих к нему залов заседаний и других залов заседаний в помещениях ВОИС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71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</w:p>
        </w:tc>
      </w:tr>
      <w:tr w:rsidR="00440094" w:rsidRPr="00354A75" w:rsidTr="00440094">
        <w:trPr>
          <w:trHeight w:val="428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  <w:vAlign w:val="center"/>
          </w:tcPr>
          <w:p w:rsidR="00D5745E" w:rsidRPr="00354A75" w:rsidRDefault="00241CE2" w:rsidP="00241CE2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Сетевые переключатели для подсоединения свыше 900 АРМ, точек доступа WiFi, системы мобильной связи UMTS и т.д.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450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368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255</w:t>
            </w:r>
          </w:p>
        </w:tc>
        <w:tc>
          <w:tcPr>
            <w:tcW w:w="171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80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448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255</w:t>
            </w:r>
          </w:p>
        </w:tc>
      </w:tr>
      <w:tr w:rsidR="00440094" w:rsidRPr="00354A75" w:rsidTr="00440094">
        <w:trPr>
          <w:trHeight w:val="267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241CE2" w:rsidP="00241CE2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 xml:space="preserve">IP-телефоны и связанная с ними инфраструктура ИТ 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30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33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450</w:t>
            </w:r>
          </w:p>
        </w:tc>
        <w:tc>
          <w:tcPr>
            <w:tcW w:w="171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33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450</w:t>
            </w:r>
          </w:p>
        </w:tc>
      </w:tr>
      <w:tr w:rsidR="00440094" w:rsidRPr="00354A75" w:rsidTr="00440094">
        <w:trPr>
          <w:trHeight w:val="842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241CE2" w:rsidP="00241CE2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Оборудование видеоконференц-связи для дистанционных презентаций, цифровой записи, сетевого вещания, видео по запросу, ввода субтитров и т.д.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600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14274C" w:rsidRPr="00354A75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304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921</w:t>
            </w:r>
          </w:p>
        </w:tc>
        <w:tc>
          <w:tcPr>
            <w:tcW w:w="1710" w:type="dxa"/>
          </w:tcPr>
          <w:p w:rsidR="0014274C" w:rsidRPr="00354A75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327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169</w:t>
            </w: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632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090</w:t>
            </w:r>
          </w:p>
        </w:tc>
      </w:tr>
      <w:tr w:rsidR="00440094" w:rsidRPr="00354A75" w:rsidTr="00440094">
        <w:trPr>
          <w:trHeight w:val="239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241CE2" w:rsidP="00241CE2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1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080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14274C" w:rsidRPr="00354A75" w:rsidRDefault="0014274C" w:rsidP="008B45F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706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626</w:t>
            </w:r>
          </w:p>
        </w:tc>
        <w:tc>
          <w:tcPr>
            <w:tcW w:w="1710" w:type="dxa"/>
          </w:tcPr>
          <w:p w:rsidR="0014274C" w:rsidRPr="00354A75" w:rsidRDefault="0014274C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407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169</w:t>
            </w: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1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113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795</w:t>
            </w:r>
            <w:r w:rsidR="008B45FD" w:rsidRPr="00354A75">
              <w:rPr>
                <w:rStyle w:val="FootnoteReference"/>
                <w:b/>
                <w:sz w:val="18"/>
                <w:szCs w:val="18"/>
                <w:lang w:val="ru-RU"/>
              </w:rPr>
              <w:footnoteReference w:id="2"/>
            </w:r>
          </w:p>
        </w:tc>
      </w:tr>
      <w:tr w:rsidR="00440094" w:rsidRPr="001E0F04" w:rsidTr="00440094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2.</w:t>
            </w: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FC6D17" w:rsidP="00FC6D17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Замена устаревшей АТС Nortel Meridian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40094" w:rsidRPr="00354A75" w:rsidTr="00440094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FC6D17" w:rsidP="00FC6D1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Установка аппаратуры и программных средств для IP-телефонной связи в существующих зданиях ВОИС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850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778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574</w:t>
            </w:r>
          </w:p>
        </w:tc>
        <w:tc>
          <w:tcPr>
            <w:tcW w:w="171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778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574</w:t>
            </w:r>
          </w:p>
        </w:tc>
      </w:tr>
      <w:tr w:rsidR="00440094" w:rsidRPr="00354A75" w:rsidTr="00440094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FC6D17" w:rsidP="00FC6D1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Услуги по установке и вводу в действие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250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19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062</w:t>
            </w:r>
          </w:p>
        </w:tc>
        <w:tc>
          <w:tcPr>
            <w:tcW w:w="171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19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062</w:t>
            </w:r>
          </w:p>
        </w:tc>
      </w:tr>
      <w:tr w:rsidR="00440094" w:rsidRPr="00354A75" w:rsidTr="00440094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FC6D17" w:rsidP="00FC6D17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1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100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8B45F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797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636</w:t>
            </w:r>
          </w:p>
        </w:tc>
        <w:tc>
          <w:tcPr>
            <w:tcW w:w="171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797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636</w:t>
            </w:r>
            <w:r w:rsidR="008B45FD" w:rsidRPr="00354A75">
              <w:rPr>
                <w:rStyle w:val="FootnoteReference"/>
                <w:b/>
                <w:sz w:val="18"/>
                <w:szCs w:val="18"/>
                <w:lang w:val="ru-RU"/>
              </w:rPr>
              <w:footnoteReference w:id="3"/>
            </w:r>
          </w:p>
        </w:tc>
      </w:tr>
      <w:tr w:rsidR="00440094" w:rsidRPr="00354A75" w:rsidTr="00440094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lastRenderedPageBreak/>
              <w:t>3.</w:t>
            </w: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8A3216" w:rsidP="008A3216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Замена платформы настольных компьютеров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1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40094" w:rsidRPr="00354A75" w:rsidTr="008A3216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8A3216" w:rsidP="008A3216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Замена аппаратуры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2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100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1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657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194</w:t>
            </w:r>
          </w:p>
        </w:tc>
        <w:tc>
          <w:tcPr>
            <w:tcW w:w="1710" w:type="dxa"/>
          </w:tcPr>
          <w:p w:rsidR="00D5745E" w:rsidRPr="00354A75" w:rsidRDefault="00D5745E" w:rsidP="008A321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D5745E" w:rsidRPr="00354A75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1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657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194</w:t>
            </w:r>
          </w:p>
        </w:tc>
      </w:tr>
      <w:tr w:rsidR="00440094" w:rsidRPr="00354A75" w:rsidTr="008A3216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8A3216" w:rsidP="008A3216">
            <w:pPr>
              <w:pStyle w:val="ONUME"/>
              <w:numPr>
                <w:ilvl w:val="0"/>
                <w:numId w:val="0"/>
              </w:numPr>
              <w:tabs>
                <w:tab w:val="left" w:pos="3270"/>
              </w:tabs>
              <w:spacing w:after="0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Обновление программного обеспечения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450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777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136</w:t>
            </w:r>
          </w:p>
        </w:tc>
        <w:tc>
          <w:tcPr>
            <w:tcW w:w="1710" w:type="dxa"/>
          </w:tcPr>
          <w:p w:rsidR="00D5745E" w:rsidRPr="00354A75" w:rsidRDefault="00D5745E" w:rsidP="008A321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396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197</w:t>
            </w:r>
          </w:p>
        </w:tc>
        <w:tc>
          <w:tcPr>
            <w:tcW w:w="1440" w:type="dxa"/>
          </w:tcPr>
          <w:p w:rsidR="00D5745E" w:rsidRPr="00354A75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1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173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333</w:t>
            </w:r>
          </w:p>
        </w:tc>
      </w:tr>
      <w:tr w:rsidR="00440094" w:rsidRPr="00354A75" w:rsidTr="008A3216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8A3216" w:rsidP="008A3216">
            <w:pPr>
              <w:pStyle w:val="ONUME"/>
              <w:numPr>
                <w:ilvl w:val="0"/>
                <w:numId w:val="0"/>
              </w:numPr>
              <w:spacing w:after="0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Услуги по установке и вводу в действие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450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251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404</w:t>
            </w:r>
          </w:p>
        </w:tc>
        <w:tc>
          <w:tcPr>
            <w:tcW w:w="1710" w:type="dxa"/>
          </w:tcPr>
          <w:p w:rsidR="00D5745E" w:rsidRPr="00354A75" w:rsidRDefault="00D5745E" w:rsidP="008A321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D5745E" w:rsidRPr="00354A75" w:rsidRDefault="00D5745E" w:rsidP="0001676A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354A75">
              <w:rPr>
                <w:sz w:val="18"/>
                <w:szCs w:val="18"/>
                <w:lang w:val="ru-RU"/>
              </w:rPr>
              <w:t>251</w:t>
            </w:r>
            <w:r w:rsidR="008A3216" w:rsidRPr="00354A75">
              <w:rPr>
                <w:sz w:val="18"/>
                <w:szCs w:val="18"/>
                <w:lang w:val="ru-RU"/>
              </w:rPr>
              <w:t> </w:t>
            </w:r>
            <w:r w:rsidRPr="00354A75">
              <w:rPr>
                <w:sz w:val="18"/>
                <w:szCs w:val="18"/>
                <w:lang w:val="ru-RU"/>
              </w:rPr>
              <w:t>404</w:t>
            </w:r>
          </w:p>
        </w:tc>
      </w:tr>
      <w:tr w:rsidR="00440094" w:rsidRPr="00354A75" w:rsidTr="008A3216"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8A3216" w:rsidP="008A3216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  <w:vAlign w:val="center"/>
          </w:tcPr>
          <w:p w:rsidR="00D5745E" w:rsidRPr="00354A75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3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000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  <w:vAlign w:val="center"/>
          </w:tcPr>
          <w:p w:rsidR="00D5745E" w:rsidRPr="00354A75" w:rsidRDefault="00D5745E" w:rsidP="008B45F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2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685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734</w:t>
            </w:r>
          </w:p>
        </w:tc>
        <w:tc>
          <w:tcPr>
            <w:tcW w:w="1710" w:type="dxa"/>
          </w:tcPr>
          <w:p w:rsidR="00D5745E" w:rsidRPr="00354A75" w:rsidRDefault="00D5745E" w:rsidP="008A321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396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197</w:t>
            </w:r>
          </w:p>
        </w:tc>
        <w:tc>
          <w:tcPr>
            <w:tcW w:w="1440" w:type="dxa"/>
            <w:vAlign w:val="center"/>
          </w:tcPr>
          <w:p w:rsidR="00D5745E" w:rsidRPr="00354A75" w:rsidRDefault="00D5745E" w:rsidP="00D5745E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3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081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931</w:t>
            </w:r>
            <w:r w:rsidR="008B45FD" w:rsidRPr="00354A75">
              <w:rPr>
                <w:rStyle w:val="FootnoteReference"/>
                <w:b/>
                <w:sz w:val="18"/>
                <w:szCs w:val="18"/>
                <w:lang w:val="ru-RU"/>
              </w:rPr>
              <w:footnoteReference w:id="4"/>
            </w:r>
          </w:p>
        </w:tc>
      </w:tr>
      <w:tr w:rsidR="00440094" w:rsidRPr="00354A75" w:rsidTr="008A3216">
        <w:trPr>
          <w:trHeight w:val="490"/>
        </w:trPr>
        <w:tc>
          <w:tcPr>
            <w:tcW w:w="568" w:type="dxa"/>
            <w:tcMar>
              <w:top w:w="85" w:type="dxa"/>
              <w:bottom w:w="85" w:type="dxa"/>
            </w:tcMar>
          </w:tcPr>
          <w:p w:rsidR="00D5745E" w:rsidRPr="00354A75" w:rsidRDefault="00D5745E" w:rsidP="00FC3857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06" w:type="dxa"/>
            <w:tcMar>
              <w:top w:w="85" w:type="dxa"/>
              <w:bottom w:w="85" w:type="dxa"/>
            </w:tcMar>
          </w:tcPr>
          <w:p w:rsidR="00D5745E" w:rsidRPr="00354A75" w:rsidRDefault="008A3216" w:rsidP="008A3216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</w:tcPr>
          <w:p w:rsidR="00D5745E" w:rsidRPr="00354A75" w:rsidRDefault="00D5745E" w:rsidP="008A321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5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180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000</w:t>
            </w:r>
          </w:p>
        </w:tc>
        <w:tc>
          <w:tcPr>
            <w:tcW w:w="1440" w:type="dxa"/>
            <w:tcMar>
              <w:top w:w="85" w:type="dxa"/>
              <w:bottom w:w="85" w:type="dxa"/>
            </w:tcMar>
          </w:tcPr>
          <w:p w:rsidR="0014274C" w:rsidRPr="00354A75" w:rsidRDefault="0014274C" w:rsidP="008A321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4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189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996</w:t>
            </w:r>
          </w:p>
        </w:tc>
        <w:tc>
          <w:tcPr>
            <w:tcW w:w="1710" w:type="dxa"/>
          </w:tcPr>
          <w:p w:rsidR="0014274C" w:rsidRPr="00354A75" w:rsidRDefault="0014274C" w:rsidP="008A321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803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366</w:t>
            </w:r>
          </w:p>
        </w:tc>
        <w:tc>
          <w:tcPr>
            <w:tcW w:w="1440" w:type="dxa"/>
          </w:tcPr>
          <w:p w:rsidR="00D5745E" w:rsidRPr="00354A75" w:rsidRDefault="00D5745E" w:rsidP="008A3216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354A75">
              <w:rPr>
                <w:b/>
                <w:sz w:val="18"/>
                <w:szCs w:val="18"/>
                <w:lang w:val="ru-RU"/>
              </w:rPr>
              <w:t>4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993</w:t>
            </w:r>
            <w:r w:rsidR="008A3216" w:rsidRPr="00354A75">
              <w:rPr>
                <w:b/>
                <w:sz w:val="18"/>
                <w:szCs w:val="18"/>
                <w:lang w:val="ru-RU"/>
              </w:rPr>
              <w:t> </w:t>
            </w:r>
            <w:r w:rsidRPr="00354A75">
              <w:rPr>
                <w:b/>
                <w:sz w:val="18"/>
                <w:szCs w:val="18"/>
                <w:lang w:val="ru-RU"/>
              </w:rPr>
              <w:t>362</w:t>
            </w:r>
          </w:p>
        </w:tc>
      </w:tr>
    </w:tbl>
    <w:p w:rsidR="00F64AF9" w:rsidRPr="00354A75" w:rsidRDefault="00F64AF9" w:rsidP="001C2BCE">
      <w:pPr>
        <w:pStyle w:val="ONUME"/>
        <w:numPr>
          <w:ilvl w:val="0"/>
          <w:numId w:val="0"/>
        </w:numPr>
        <w:rPr>
          <w:szCs w:val="22"/>
          <w:lang w:val="ru-RU"/>
        </w:rPr>
      </w:pPr>
    </w:p>
    <w:p w:rsidR="00F64AF9" w:rsidRPr="00354A75" w:rsidRDefault="000C4229" w:rsidP="001C2BCE">
      <w:pPr>
        <w:pStyle w:val="ONUME"/>
        <w:rPr>
          <w:szCs w:val="22"/>
          <w:lang w:val="ru-RU"/>
        </w:rPr>
      </w:pPr>
      <w:r w:rsidRPr="00354A75">
        <w:rPr>
          <w:szCs w:val="22"/>
          <w:lang w:val="ru-RU"/>
        </w:rPr>
        <w:t>После окончательной выверки финансовых проводок сумма остатка средств резерва на цели проекта должна составить приблизительно 186 638 шв. франков</w:t>
      </w:r>
      <w:r w:rsidR="001C2BCE" w:rsidRPr="00354A75">
        <w:rPr>
          <w:szCs w:val="22"/>
          <w:lang w:val="ru-RU"/>
        </w:rPr>
        <w:t>.</w:t>
      </w:r>
    </w:p>
    <w:p w:rsidR="00F64AF9" w:rsidRPr="00354A75" w:rsidRDefault="00F64AF9" w:rsidP="00F64AF9">
      <w:pPr>
        <w:pStyle w:val="ONUME"/>
        <w:rPr>
          <w:szCs w:val="22"/>
          <w:lang w:val="ru-RU"/>
        </w:rPr>
      </w:pPr>
      <w:r w:rsidRPr="00354A75">
        <w:rPr>
          <w:szCs w:val="22"/>
          <w:lang w:val="ru-RU"/>
        </w:rPr>
        <w:t>Предлагается следующий пункт решения.</w:t>
      </w:r>
    </w:p>
    <w:p w:rsidR="00F64AF9" w:rsidRPr="00354A75" w:rsidRDefault="00F64AF9" w:rsidP="004820F0">
      <w:pPr>
        <w:ind w:left="5670"/>
        <w:rPr>
          <w:szCs w:val="22"/>
          <w:lang w:val="ru-RU"/>
        </w:rPr>
      </w:pPr>
    </w:p>
    <w:p w:rsidR="00F64AF9" w:rsidRPr="00354A75" w:rsidRDefault="00F64AF9" w:rsidP="00F64AF9">
      <w:pPr>
        <w:pStyle w:val="ONUME"/>
        <w:numPr>
          <w:ilvl w:val="0"/>
          <w:numId w:val="0"/>
        </w:numPr>
        <w:tabs>
          <w:tab w:val="left" w:pos="6120"/>
        </w:tabs>
        <w:ind w:left="5670"/>
        <w:rPr>
          <w:i/>
          <w:szCs w:val="22"/>
          <w:lang w:val="ru-RU"/>
        </w:rPr>
      </w:pPr>
      <w:r w:rsidRPr="00354A75">
        <w:rPr>
          <w:i/>
          <w:szCs w:val="22"/>
          <w:lang w:val="ru-RU"/>
        </w:rPr>
        <w:t>9.</w:t>
      </w:r>
      <w:r w:rsidRPr="00354A75">
        <w:rPr>
          <w:i/>
          <w:szCs w:val="22"/>
          <w:lang w:val="ru-RU"/>
        </w:rPr>
        <w:tab/>
        <w:t>Комитет по программе и бюджету рекомендовал Ассамблеям государств – членов ВОИС и Союзов, каждой в той степени, в какой это ее касается:</w:t>
      </w:r>
    </w:p>
    <w:p w:rsidR="00F64AF9" w:rsidRPr="00354A75" w:rsidRDefault="004820F0" w:rsidP="00F64AF9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i/>
          <w:szCs w:val="22"/>
          <w:lang w:val="ru-RU"/>
        </w:rPr>
      </w:pPr>
      <w:r w:rsidRPr="00354A75">
        <w:rPr>
          <w:i/>
          <w:szCs w:val="22"/>
          <w:lang w:val="ru-RU"/>
        </w:rPr>
        <w:t>(i)</w:t>
      </w:r>
      <w:r w:rsidRPr="00354A75">
        <w:rPr>
          <w:i/>
          <w:szCs w:val="22"/>
          <w:lang w:val="ru-RU"/>
        </w:rPr>
        <w:tab/>
      </w:r>
      <w:r w:rsidR="00F64AF9" w:rsidRPr="00354A75">
        <w:rPr>
          <w:i/>
          <w:szCs w:val="22"/>
          <w:lang w:val="ru-RU"/>
        </w:rPr>
        <w:t>принять к сведению содержание документа WO/PBC/24/15;  и</w:t>
      </w:r>
    </w:p>
    <w:p w:rsidR="00F64AF9" w:rsidRPr="00354A75" w:rsidRDefault="004820F0" w:rsidP="00350663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i/>
          <w:lang w:val="ru-RU"/>
        </w:rPr>
      </w:pPr>
      <w:r w:rsidRPr="00354A75">
        <w:rPr>
          <w:i/>
          <w:szCs w:val="22"/>
          <w:lang w:val="ru-RU"/>
        </w:rPr>
        <w:t>(ii)</w:t>
      </w:r>
      <w:r w:rsidRPr="00354A75">
        <w:rPr>
          <w:i/>
          <w:szCs w:val="22"/>
          <w:lang w:val="ru-RU"/>
        </w:rPr>
        <w:tab/>
      </w:r>
      <w:r w:rsidR="00F64AF9" w:rsidRPr="00354A75">
        <w:rPr>
          <w:i/>
          <w:szCs w:val="22"/>
          <w:lang w:val="ru-RU"/>
        </w:rPr>
        <w:t>утвердить закрытие проекта капиталовложений в информационно-коммуникационные технологии</w:t>
      </w:r>
      <w:r w:rsidRPr="00354A75">
        <w:rPr>
          <w:i/>
          <w:szCs w:val="22"/>
          <w:lang w:val="ru-RU"/>
        </w:rPr>
        <w:t>.</w:t>
      </w:r>
    </w:p>
    <w:p w:rsidR="00F64AF9" w:rsidRPr="00354A75" w:rsidRDefault="00F64AF9" w:rsidP="001C2BCE">
      <w:pPr>
        <w:pStyle w:val="ONUME"/>
        <w:numPr>
          <w:ilvl w:val="0"/>
          <w:numId w:val="0"/>
        </w:numPr>
        <w:tabs>
          <w:tab w:val="left" w:pos="6120"/>
        </w:tabs>
        <w:ind w:left="6120" w:hanging="450"/>
        <w:rPr>
          <w:lang w:val="ru-RU"/>
        </w:rPr>
      </w:pPr>
    </w:p>
    <w:p w:rsidR="00F64AF9" w:rsidRPr="00354A75" w:rsidRDefault="00F64AF9" w:rsidP="00F64AF9">
      <w:pPr>
        <w:pStyle w:val="ONUME"/>
        <w:numPr>
          <w:ilvl w:val="0"/>
          <w:numId w:val="0"/>
        </w:numPr>
        <w:tabs>
          <w:tab w:val="left" w:pos="6120"/>
        </w:tabs>
        <w:ind w:left="6120" w:hanging="450"/>
        <w:rPr>
          <w:lang w:val="ru-RU"/>
        </w:rPr>
      </w:pPr>
      <w:r w:rsidRPr="00354A75">
        <w:rPr>
          <w:lang w:val="ru-RU"/>
        </w:rPr>
        <w:t>[Конец документа]</w:t>
      </w:r>
    </w:p>
    <w:p w:rsidR="00F64AF9" w:rsidRPr="00354A75" w:rsidRDefault="00F64AF9">
      <w:pPr>
        <w:rPr>
          <w:lang w:val="ru-RU"/>
        </w:rPr>
      </w:pPr>
      <w:bookmarkStart w:id="3" w:name="Prepared"/>
      <w:bookmarkEnd w:id="3"/>
    </w:p>
    <w:p w:rsidR="008A3216" w:rsidRPr="00354A75" w:rsidRDefault="008A3216">
      <w:pPr>
        <w:rPr>
          <w:lang w:val="ru-RU"/>
        </w:rPr>
      </w:pPr>
    </w:p>
    <w:sectPr w:rsidR="008A3216" w:rsidRPr="00354A75" w:rsidSect="00350663">
      <w:headerReference w:type="default" r:id="rId10"/>
      <w:endnotePr>
        <w:numFmt w:val="decimal"/>
      </w:endnotePr>
      <w:pgSz w:w="11907" w:h="16840" w:code="9"/>
      <w:pgMar w:top="567" w:right="1134" w:bottom="119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87" w:rsidRDefault="00EB6587">
      <w:r>
        <w:separator/>
      </w:r>
    </w:p>
  </w:endnote>
  <w:endnote w:type="continuationSeparator" w:id="0">
    <w:p w:rsidR="00EB6587" w:rsidRDefault="00EB6587" w:rsidP="003B38C1">
      <w:r>
        <w:separator/>
      </w:r>
    </w:p>
    <w:p w:rsidR="00EB6587" w:rsidRPr="003B38C1" w:rsidRDefault="00EB65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B6587" w:rsidRPr="003B38C1" w:rsidRDefault="00EB65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87" w:rsidRDefault="00EB6587">
      <w:r>
        <w:separator/>
      </w:r>
    </w:p>
  </w:footnote>
  <w:footnote w:type="continuationSeparator" w:id="0">
    <w:p w:rsidR="00EB6587" w:rsidRDefault="00EB6587" w:rsidP="008B60B2">
      <w:r>
        <w:separator/>
      </w:r>
    </w:p>
    <w:p w:rsidR="00EB6587" w:rsidRPr="00ED77FB" w:rsidRDefault="00EB65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B6587" w:rsidRPr="00ED77FB" w:rsidRDefault="00EB65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B45FD" w:rsidRDefault="008B45FD" w:rsidP="000C42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C4229" w:rsidRPr="000C4229">
        <w:rPr>
          <w:lang w:val="ru-RU"/>
        </w:rPr>
        <w:t>Точная сумма станет известна после обработки всех счетов-фактур и окончательной выверки финансовых проводок.</w:t>
      </w:r>
      <w:r>
        <w:t xml:space="preserve"> </w:t>
      </w:r>
    </w:p>
  </w:footnote>
  <w:footnote w:id="3">
    <w:p w:rsidR="008B45FD" w:rsidRPr="00862125" w:rsidRDefault="008B45FD" w:rsidP="008B45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C4229" w:rsidRPr="000C4229">
        <w:rPr>
          <w:lang w:val="ru-RU"/>
        </w:rPr>
        <w:t>Сумма, полученная после выверки финансовых проводок по состоянию на конец 2014 г., ниже ранее сообщавшейся суммы.</w:t>
      </w:r>
      <w:r w:rsidR="000C4229">
        <w:rPr>
          <w:lang w:val="ru-RU"/>
        </w:rPr>
        <w:t xml:space="preserve"> </w:t>
      </w:r>
    </w:p>
  </w:footnote>
  <w:footnote w:id="4">
    <w:p w:rsidR="008B45FD" w:rsidRPr="000C4229" w:rsidRDefault="008B45FD" w:rsidP="008B45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C4229">
        <w:rPr>
          <w:lang w:val="ru-RU"/>
        </w:rPr>
        <w:t xml:space="preserve"> </w:t>
      </w:r>
      <w:r w:rsidR="000C4229" w:rsidRPr="000C4229">
        <w:rPr>
          <w:lang w:val="ru-RU"/>
        </w:rPr>
        <w:t>Точная сумма станет известна после обработки всех счетов-фактур и окончательной выверки финансовых проводок</w:t>
      </w:r>
      <w:r w:rsidRPr="000C4229">
        <w:rPr>
          <w:lang w:val="ru-RU"/>
        </w:rPr>
        <w:t>.</w:t>
      </w:r>
      <w:r w:rsidR="000C4229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C2BCE" w:rsidP="00477D6B">
    <w:pPr>
      <w:jc w:val="right"/>
    </w:pPr>
    <w:bookmarkStart w:id="4" w:name="Code2"/>
    <w:bookmarkEnd w:id="4"/>
    <w:r>
      <w:t>WO/PBC/24/15</w:t>
    </w:r>
  </w:p>
  <w:p w:rsidR="00EC4E49" w:rsidRDefault="002C04C8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E0F04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Treaties\Lisbon|TextBase TMs\WorkspaceRTS\Test"/>
    <w:docVar w:name="TextBaseURL" w:val="empty"/>
    <w:docVar w:name="UILng" w:val="en"/>
  </w:docVars>
  <w:rsids>
    <w:rsidRoot w:val="001C2BCE"/>
    <w:rsid w:val="000030B5"/>
    <w:rsid w:val="0001676A"/>
    <w:rsid w:val="00043CAA"/>
    <w:rsid w:val="00075432"/>
    <w:rsid w:val="00081996"/>
    <w:rsid w:val="000968ED"/>
    <w:rsid w:val="000B5A35"/>
    <w:rsid w:val="000C4229"/>
    <w:rsid w:val="000F5E56"/>
    <w:rsid w:val="001362EE"/>
    <w:rsid w:val="0014274C"/>
    <w:rsid w:val="001832A6"/>
    <w:rsid w:val="001A7224"/>
    <w:rsid w:val="001C2BCE"/>
    <w:rsid w:val="001E0F04"/>
    <w:rsid w:val="001F6A25"/>
    <w:rsid w:val="00200ACD"/>
    <w:rsid w:val="0023376E"/>
    <w:rsid w:val="00241CE2"/>
    <w:rsid w:val="002634C4"/>
    <w:rsid w:val="002928D3"/>
    <w:rsid w:val="002A7C00"/>
    <w:rsid w:val="002C04C8"/>
    <w:rsid w:val="002F1FE6"/>
    <w:rsid w:val="002F4E68"/>
    <w:rsid w:val="00312F7F"/>
    <w:rsid w:val="00350663"/>
    <w:rsid w:val="00354A75"/>
    <w:rsid w:val="00361450"/>
    <w:rsid w:val="00364F8B"/>
    <w:rsid w:val="003673CF"/>
    <w:rsid w:val="003845C1"/>
    <w:rsid w:val="003A6F89"/>
    <w:rsid w:val="003B38C1"/>
    <w:rsid w:val="003D4F38"/>
    <w:rsid w:val="0041232C"/>
    <w:rsid w:val="00422EA7"/>
    <w:rsid w:val="00423E3E"/>
    <w:rsid w:val="00427AF4"/>
    <w:rsid w:val="00440094"/>
    <w:rsid w:val="004647DA"/>
    <w:rsid w:val="00474062"/>
    <w:rsid w:val="00477D6B"/>
    <w:rsid w:val="004820F0"/>
    <w:rsid w:val="005019FF"/>
    <w:rsid w:val="005179AE"/>
    <w:rsid w:val="0053057A"/>
    <w:rsid w:val="005609E2"/>
    <w:rsid w:val="00560A29"/>
    <w:rsid w:val="005725F2"/>
    <w:rsid w:val="005740CB"/>
    <w:rsid w:val="005C45CD"/>
    <w:rsid w:val="005C6649"/>
    <w:rsid w:val="00605827"/>
    <w:rsid w:val="00646050"/>
    <w:rsid w:val="006713CA"/>
    <w:rsid w:val="00676C5C"/>
    <w:rsid w:val="006C0DB2"/>
    <w:rsid w:val="00710D82"/>
    <w:rsid w:val="00754549"/>
    <w:rsid w:val="007569CF"/>
    <w:rsid w:val="007935FC"/>
    <w:rsid w:val="007D1613"/>
    <w:rsid w:val="00806FF8"/>
    <w:rsid w:val="0089728D"/>
    <w:rsid w:val="008A2C22"/>
    <w:rsid w:val="008A3216"/>
    <w:rsid w:val="008B2CC1"/>
    <w:rsid w:val="008B45FD"/>
    <w:rsid w:val="008B60B2"/>
    <w:rsid w:val="0090731E"/>
    <w:rsid w:val="00916EE2"/>
    <w:rsid w:val="00930FB0"/>
    <w:rsid w:val="00933EFC"/>
    <w:rsid w:val="00966A22"/>
    <w:rsid w:val="0096722F"/>
    <w:rsid w:val="00980843"/>
    <w:rsid w:val="009973E9"/>
    <w:rsid w:val="009E2791"/>
    <w:rsid w:val="009E3F6F"/>
    <w:rsid w:val="009F499F"/>
    <w:rsid w:val="00A42DAF"/>
    <w:rsid w:val="00A45BD8"/>
    <w:rsid w:val="00A77461"/>
    <w:rsid w:val="00A869B7"/>
    <w:rsid w:val="00AC205C"/>
    <w:rsid w:val="00AF0A6B"/>
    <w:rsid w:val="00B05A69"/>
    <w:rsid w:val="00B9734B"/>
    <w:rsid w:val="00BF16E5"/>
    <w:rsid w:val="00BF3107"/>
    <w:rsid w:val="00C02C2D"/>
    <w:rsid w:val="00C11BFE"/>
    <w:rsid w:val="00C85FCD"/>
    <w:rsid w:val="00D20268"/>
    <w:rsid w:val="00D45252"/>
    <w:rsid w:val="00D5745E"/>
    <w:rsid w:val="00D63DCC"/>
    <w:rsid w:val="00D71B4D"/>
    <w:rsid w:val="00D93D55"/>
    <w:rsid w:val="00DD0FE0"/>
    <w:rsid w:val="00DE0C79"/>
    <w:rsid w:val="00E335FE"/>
    <w:rsid w:val="00E60D49"/>
    <w:rsid w:val="00E77136"/>
    <w:rsid w:val="00E9421F"/>
    <w:rsid w:val="00EB6587"/>
    <w:rsid w:val="00EC407F"/>
    <w:rsid w:val="00EC4E49"/>
    <w:rsid w:val="00ED77FB"/>
    <w:rsid w:val="00EE45FA"/>
    <w:rsid w:val="00F47887"/>
    <w:rsid w:val="00F64AF9"/>
    <w:rsid w:val="00F66152"/>
    <w:rsid w:val="00FC3857"/>
    <w:rsid w:val="00FC6D17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1C2B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45FD"/>
    <w:rPr>
      <w:rFonts w:ascii="Arial" w:eastAsia="SimSun" w:hAnsi="Arial" w:cs="Arial"/>
      <w:sz w:val="18"/>
    </w:rPr>
  </w:style>
  <w:style w:type="character" w:styleId="CommentReference">
    <w:name w:val="annotation reference"/>
    <w:basedOn w:val="DefaultParagraphFont"/>
    <w:rsid w:val="006C0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C0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DB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C0DB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E35C2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77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746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1C2BC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1C2B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B45FD"/>
    <w:rPr>
      <w:rFonts w:ascii="Arial" w:eastAsia="SimSun" w:hAnsi="Arial" w:cs="Arial"/>
      <w:sz w:val="18"/>
    </w:rPr>
  </w:style>
  <w:style w:type="character" w:styleId="CommentReference">
    <w:name w:val="annotation reference"/>
    <w:basedOn w:val="DefaultParagraphFont"/>
    <w:rsid w:val="006C0D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C0D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DB2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C0DB2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E35C2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8D53-78D1-4AA6-B186-053E6108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602</Words>
  <Characters>3668</Characters>
  <Application>Microsoft Office Word</Application>
  <DocSecurity>0</DocSecurity>
  <Lines>203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</vt:lpstr>
    </vt:vector>
  </TitlesOfParts>
  <Company>WIPO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</dc:title>
  <dc:creator>NETTER Iza</dc:creator>
  <cp:lastModifiedBy>NETTER Iza</cp:lastModifiedBy>
  <cp:revision>12</cp:revision>
  <cp:lastPrinted>2015-06-25T09:49:00Z</cp:lastPrinted>
  <dcterms:created xsi:type="dcterms:W3CDTF">2015-07-06T09:28:00Z</dcterms:created>
  <dcterms:modified xsi:type="dcterms:W3CDTF">2015-07-10T11:44:00Z</dcterms:modified>
</cp:coreProperties>
</file>