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365E9" w:rsidTr="00F0245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365E9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365E9" w:rsidRDefault="00F0245B" w:rsidP="00916EE2">
            <w:pPr>
              <w:rPr>
                <w:lang w:val="ru-RU"/>
              </w:rPr>
            </w:pPr>
            <w:r w:rsidRPr="004365E9">
              <w:rPr>
                <w:noProof/>
                <w:lang w:eastAsia="en-US"/>
              </w:rPr>
              <w:drawing>
                <wp:inline distT="0" distB="0" distL="0" distR="0" wp14:anchorId="5CEE9306" wp14:editId="478B4165">
                  <wp:extent cx="1739900" cy="1289685"/>
                  <wp:effectExtent l="0" t="0" r="0" b="5715"/>
                  <wp:docPr id="4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365E9" w:rsidRDefault="008D4AF1" w:rsidP="008D4AF1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4365E9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365E9" w:rsidRDefault="005179AE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365E9">
              <w:rPr>
                <w:rFonts w:ascii="Arial Black" w:hAnsi="Arial Black"/>
                <w:caps/>
                <w:sz w:val="15"/>
                <w:lang w:val="ru-RU"/>
              </w:rPr>
              <w:t>wo/</w:t>
            </w:r>
            <w:r w:rsidR="00A77461" w:rsidRPr="004365E9">
              <w:rPr>
                <w:rFonts w:ascii="Arial Black" w:hAnsi="Arial Black"/>
                <w:caps/>
                <w:sz w:val="15"/>
                <w:lang w:val="ru-RU"/>
              </w:rPr>
              <w:t>pbc/24/</w:t>
            </w:r>
            <w:bookmarkStart w:id="0" w:name="Code"/>
            <w:bookmarkEnd w:id="0"/>
            <w:r w:rsidR="00490611" w:rsidRPr="004365E9">
              <w:rPr>
                <w:rFonts w:ascii="Arial Black" w:hAnsi="Arial Black"/>
                <w:caps/>
                <w:sz w:val="15"/>
                <w:lang w:val="ru-RU"/>
              </w:rPr>
              <w:t>10</w:t>
            </w:r>
            <w:r w:rsidR="00A42DAF" w:rsidRPr="004365E9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4365E9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F0245B" w:rsidRPr="004365E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0245B" w:rsidRPr="004365E9" w:rsidRDefault="00F0245B" w:rsidP="00D86BD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365E9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4365E9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F0245B" w:rsidRPr="004365E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0245B" w:rsidRPr="004365E9" w:rsidRDefault="00F0245B" w:rsidP="00D86BD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365E9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2" w:name="Date"/>
            <w:bookmarkEnd w:id="2"/>
            <w:r w:rsidRPr="004365E9">
              <w:rPr>
                <w:rFonts w:ascii="Arial Black" w:hAnsi="Arial Black"/>
                <w:caps/>
                <w:sz w:val="15"/>
                <w:lang w:val="ru-RU"/>
              </w:rPr>
              <w:t>31 АВГУСТА 2015 Г.</w:t>
            </w:r>
          </w:p>
        </w:tc>
      </w:tr>
    </w:tbl>
    <w:p w:rsidR="00430206" w:rsidRPr="004365E9" w:rsidRDefault="00430206" w:rsidP="008B2CC1">
      <w:pPr>
        <w:rPr>
          <w:lang w:val="ru-RU"/>
        </w:rPr>
      </w:pPr>
    </w:p>
    <w:p w:rsidR="00430206" w:rsidRPr="004365E9" w:rsidRDefault="00430206" w:rsidP="008B2CC1">
      <w:pPr>
        <w:rPr>
          <w:lang w:val="ru-RU"/>
        </w:rPr>
      </w:pPr>
    </w:p>
    <w:p w:rsidR="00430206" w:rsidRPr="004365E9" w:rsidRDefault="00430206" w:rsidP="008B2CC1">
      <w:pPr>
        <w:rPr>
          <w:lang w:val="ru-RU"/>
        </w:rPr>
      </w:pPr>
    </w:p>
    <w:p w:rsidR="00430206" w:rsidRPr="004365E9" w:rsidRDefault="00430206" w:rsidP="008B2CC1">
      <w:pPr>
        <w:rPr>
          <w:lang w:val="ru-RU"/>
        </w:rPr>
      </w:pPr>
    </w:p>
    <w:p w:rsidR="00430206" w:rsidRPr="004365E9" w:rsidRDefault="00430206" w:rsidP="008B2CC1">
      <w:pPr>
        <w:rPr>
          <w:lang w:val="ru-RU"/>
        </w:rPr>
      </w:pPr>
    </w:p>
    <w:p w:rsidR="00430206" w:rsidRPr="004365E9" w:rsidRDefault="00F0245B" w:rsidP="00F0245B">
      <w:pPr>
        <w:rPr>
          <w:b/>
          <w:sz w:val="28"/>
          <w:szCs w:val="28"/>
          <w:lang w:val="ru-RU"/>
        </w:rPr>
      </w:pPr>
      <w:r w:rsidRPr="004365E9">
        <w:rPr>
          <w:b/>
          <w:sz w:val="28"/>
          <w:szCs w:val="28"/>
          <w:lang w:val="ru-RU"/>
        </w:rPr>
        <w:t>Комитет по программе и бюджету</w:t>
      </w:r>
    </w:p>
    <w:p w:rsidR="00430206" w:rsidRPr="004365E9" w:rsidRDefault="00430206" w:rsidP="00F0245B">
      <w:pPr>
        <w:ind w:firstLine="567"/>
        <w:rPr>
          <w:lang w:val="ru-RU"/>
        </w:rPr>
      </w:pPr>
    </w:p>
    <w:p w:rsidR="00430206" w:rsidRPr="004365E9" w:rsidRDefault="00430206" w:rsidP="00F0245B">
      <w:pPr>
        <w:rPr>
          <w:lang w:val="ru-RU"/>
        </w:rPr>
      </w:pPr>
    </w:p>
    <w:p w:rsidR="00430206" w:rsidRPr="004365E9" w:rsidRDefault="00F0245B" w:rsidP="00F0245B">
      <w:pPr>
        <w:rPr>
          <w:b/>
          <w:sz w:val="24"/>
          <w:szCs w:val="24"/>
          <w:lang w:val="ru-RU"/>
        </w:rPr>
      </w:pPr>
      <w:r w:rsidRPr="004365E9">
        <w:rPr>
          <w:b/>
          <w:sz w:val="24"/>
          <w:szCs w:val="24"/>
          <w:lang w:val="ru-RU"/>
        </w:rPr>
        <w:t>Двадцать четвертая сессия</w:t>
      </w:r>
    </w:p>
    <w:p w:rsidR="00430206" w:rsidRPr="004365E9" w:rsidRDefault="00F0245B" w:rsidP="00F0245B">
      <w:pPr>
        <w:rPr>
          <w:b/>
          <w:sz w:val="24"/>
          <w:szCs w:val="24"/>
          <w:lang w:val="ru-RU"/>
        </w:rPr>
      </w:pPr>
      <w:r w:rsidRPr="004365E9">
        <w:rPr>
          <w:b/>
          <w:sz w:val="24"/>
          <w:szCs w:val="24"/>
          <w:lang w:val="ru-RU"/>
        </w:rPr>
        <w:t>Женева, 14 - 18 сентября 2015 г.</w:t>
      </w:r>
    </w:p>
    <w:p w:rsidR="00430206" w:rsidRPr="004365E9" w:rsidRDefault="00430206" w:rsidP="00F0245B">
      <w:pPr>
        <w:rPr>
          <w:lang w:val="ru-RU"/>
        </w:rPr>
      </w:pPr>
    </w:p>
    <w:p w:rsidR="00430206" w:rsidRPr="004365E9" w:rsidRDefault="00430206" w:rsidP="00F0245B">
      <w:pPr>
        <w:rPr>
          <w:lang w:val="ru-RU"/>
        </w:rPr>
      </w:pPr>
    </w:p>
    <w:p w:rsidR="00430206" w:rsidRPr="004365E9" w:rsidRDefault="00F0245B" w:rsidP="00F0245B">
      <w:pPr>
        <w:rPr>
          <w:caps/>
          <w:sz w:val="24"/>
          <w:lang w:val="ru-RU"/>
        </w:rPr>
      </w:pPr>
      <w:bookmarkStart w:id="3" w:name="TitleOfDoc"/>
      <w:bookmarkEnd w:id="3"/>
      <w:r w:rsidRPr="004365E9">
        <w:rPr>
          <w:caps/>
          <w:sz w:val="24"/>
          <w:lang w:val="ru-RU"/>
        </w:rPr>
        <w:t>ПЕРЕСМОТРЕННАЯ ИНВЕСТИЦИОННАЯ ПОЛИТИКА</w:t>
      </w:r>
    </w:p>
    <w:p w:rsidR="00430206" w:rsidRPr="004365E9" w:rsidRDefault="00430206" w:rsidP="00F0245B">
      <w:pPr>
        <w:rPr>
          <w:lang w:val="ru-RU"/>
        </w:rPr>
      </w:pPr>
    </w:p>
    <w:p w:rsidR="00430206" w:rsidRPr="004365E9" w:rsidRDefault="00F0245B" w:rsidP="00F0245B">
      <w:pPr>
        <w:rPr>
          <w:i/>
          <w:lang w:val="ru-RU"/>
        </w:rPr>
      </w:pPr>
      <w:bookmarkStart w:id="4" w:name="Prepared"/>
      <w:bookmarkEnd w:id="4"/>
      <w:proofErr w:type="gramStart"/>
      <w:r w:rsidRPr="004365E9">
        <w:rPr>
          <w:i/>
          <w:lang w:val="ru-RU"/>
        </w:rPr>
        <w:t>подготовлен</w:t>
      </w:r>
      <w:proofErr w:type="gramEnd"/>
      <w:r w:rsidRPr="004365E9">
        <w:rPr>
          <w:i/>
          <w:lang w:val="ru-RU"/>
        </w:rPr>
        <w:t xml:space="preserve"> Секретариатом</w:t>
      </w:r>
    </w:p>
    <w:p w:rsidR="00430206" w:rsidRPr="004365E9" w:rsidRDefault="00430206" w:rsidP="00F0245B">
      <w:pPr>
        <w:rPr>
          <w:lang w:val="ru-RU"/>
        </w:rPr>
      </w:pPr>
    </w:p>
    <w:p w:rsidR="00430206" w:rsidRPr="004365E9" w:rsidRDefault="00430206" w:rsidP="00F0245B">
      <w:pPr>
        <w:rPr>
          <w:lang w:val="ru-RU"/>
        </w:rPr>
      </w:pPr>
    </w:p>
    <w:p w:rsidR="00430206" w:rsidRPr="004365E9" w:rsidRDefault="00430206" w:rsidP="00F0245B">
      <w:pPr>
        <w:rPr>
          <w:lang w:val="ru-RU"/>
        </w:rPr>
      </w:pPr>
    </w:p>
    <w:p w:rsidR="00430206" w:rsidRPr="004365E9" w:rsidRDefault="00430206" w:rsidP="00F0245B">
      <w:pPr>
        <w:rPr>
          <w:lang w:val="ru-RU"/>
        </w:rPr>
      </w:pPr>
    </w:p>
    <w:p w:rsidR="00430206" w:rsidRPr="004365E9" w:rsidRDefault="00F0245B" w:rsidP="00F0245B">
      <w:pPr>
        <w:rPr>
          <w:b/>
          <w:lang w:val="ru-RU"/>
        </w:rPr>
      </w:pPr>
      <w:r w:rsidRPr="004365E9">
        <w:rPr>
          <w:b/>
          <w:lang w:val="ru-RU"/>
        </w:rPr>
        <w:t>СПРАВОЧНАЯ ИНФОРМАЦИЯ</w:t>
      </w:r>
      <w:r w:rsidR="004365E9">
        <w:rPr>
          <w:b/>
          <w:lang w:val="ru-RU"/>
        </w:rPr>
        <w:t xml:space="preserve"> </w:t>
      </w:r>
    </w:p>
    <w:p w:rsidR="00430206" w:rsidRPr="004365E9" w:rsidRDefault="00430206" w:rsidP="00F0245B">
      <w:pPr>
        <w:rPr>
          <w:lang w:val="ru-RU"/>
        </w:rPr>
      </w:pPr>
    </w:p>
    <w:p w:rsidR="00430206" w:rsidRPr="004365E9" w:rsidRDefault="00F0245B" w:rsidP="00F0245B">
      <w:pPr>
        <w:pStyle w:val="Style2"/>
        <w:numPr>
          <w:ilvl w:val="0"/>
          <w:numId w:val="35"/>
        </w:numPr>
        <w:tabs>
          <w:tab w:val="left" w:pos="567"/>
          <w:tab w:val="left" w:pos="6521"/>
        </w:tabs>
        <w:spacing w:after="220"/>
        <w:ind w:left="0" w:firstLine="0"/>
        <w:rPr>
          <w:szCs w:val="22"/>
          <w:lang w:val="ru-RU"/>
        </w:rPr>
      </w:pPr>
      <w:proofErr w:type="gramStart"/>
      <w:r w:rsidRPr="004365E9">
        <w:rPr>
          <w:szCs w:val="22"/>
          <w:lang w:val="ru-RU"/>
        </w:rPr>
        <w:t xml:space="preserve">После обсуждения документов </w:t>
      </w:r>
      <w:r w:rsidRPr="004365E9">
        <w:rPr>
          <w:lang w:val="ru-RU"/>
        </w:rPr>
        <w:t xml:space="preserve">WO/PBC/23/6 и WO/PBC/23/7 в ходе сессии Комитета по программе и бюджету (КПБ), состоявшейся в июле 2015 г., Комитет признал необходимость в двух документах </w:t>
      </w:r>
      <w:r w:rsidR="00C43C5F" w:rsidRPr="004365E9">
        <w:rPr>
          <w:lang w:val="ru-RU"/>
        </w:rPr>
        <w:t>по</w:t>
      </w:r>
      <w:r w:rsidRPr="004365E9">
        <w:rPr>
          <w:lang w:val="ru-RU"/>
        </w:rPr>
        <w:t xml:space="preserve"> инвестиционной политике (один для операционных и основных сред</w:t>
      </w:r>
      <w:r w:rsidR="006E293C">
        <w:rPr>
          <w:lang w:val="ru-RU"/>
        </w:rPr>
        <w:t>ств, а другой для стратегических</w:t>
      </w:r>
      <w:r w:rsidRPr="004365E9">
        <w:rPr>
          <w:lang w:val="ru-RU"/>
        </w:rPr>
        <w:t xml:space="preserve"> средств) и рекомендовал подготовить два таких документа </w:t>
      </w:r>
      <w:r w:rsidR="00C43C5F" w:rsidRPr="004365E9">
        <w:rPr>
          <w:lang w:val="ru-RU"/>
        </w:rPr>
        <w:t>п</w:t>
      </w:r>
      <w:r w:rsidRPr="004365E9">
        <w:rPr>
          <w:lang w:val="ru-RU"/>
        </w:rPr>
        <w:t>о политике для утверждения на его следующей сессии</w:t>
      </w:r>
      <w:proofErr w:type="gramEnd"/>
      <w:r w:rsidRPr="004365E9">
        <w:rPr>
          <w:lang w:val="ru-RU"/>
        </w:rPr>
        <w:t xml:space="preserve"> и указать в этих документах следующее</w:t>
      </w:r>
      <w:r w:rsidR="00490611" w:rsidRPr="004365E9">
        <w:rPr>
          <w:szCs w:val="22"/>
          <w:lang w:val="ru-RU"/>
        </w:rPr>
        <w:t>:</w:t>
      </w:r>
      <w:r w:rsidRPr="004365E9">
        <w:rPr>
          <w:szCs w:val="22"/>
          <w:lang w:val="ru-RU"/>
        </w:rPr>
        <w:t xml:space="preserve"> </w:t>
      </w:r>
    </w:p>
    <w:p w:rsidR="00430206" w:rsidRPr="004365E9" w:rsidRDefault="00400BC4" w:rsidP="00400BC4">
      <w:pPr>
        <w:pStyle w:val="Style2"/>
        <w:numPr>
          <w:ilvl w:val="0"/>
          <w:numId w:val="7"/>
        </w:numPr>
        <w:tabs>
          <w:tab w:val="left" w:pos="567"/>
          <w:tab w:val="left" w:pos="1134"/>
          <w:tab w:val="left" w:pos="6521"/>
        </w:tabs>
        <w:spacing w:after="220"/>
        <w:ind w:left="540" w:firstLine="0"/>
        <w:rPr>
          <w:szCs w:val="22"/>
          <w:lang w:val="ru-RU"/>
        </w:rPr>
      </w:pPr>
      <w:r w:rsidRPr="004365E9">
        <w:rPr>
          <w:szCs w:val="22"/>
          <w:lang w:val="ru-RU"/>
        </w:rPr>
        <w:t>краткосрочные инвестиции определяются как инвестици</w:t>
      </w:r>
      <w:r w:rsidR="00016C3C" w:rsidRPr="004365E9">
        <w:rPr>
          <w:szCs w:val="22"/>
          <w:lang w:val="ru-RU"/>
        </w:rPr>
        <w:t>и</w:t>
      </w:r>
      <w:r w:rsidRPr="004365E9">
        <w:rPr>
          <w:szCs w:val="22"/>
          <w:lang w:val="ru-RU"/>
        </w:rPr>
        <w:t xml:space="preserve"> на срок до одного года;</w:t>
      </w:r>
    </w:p>
    <w:p w:rsidR="00430206" w:rsidRPr="004365E9" w:rsidRDefault="00400BC4" w:rsidP="00400BC4">
      <w:pPr>
        <w:pStyle w:val="Style2"/>
        <w:numPr>
          <w:ilvl w:val="0"/>
          <w:numId w:val="7"/>
        </w:numPr>
        <w:tabs>
          <w:tab w:val="left" w:pos="567"/>
          <w:tab w:val="left" w:pos="1134"/>
          <w:tab w:val="left" w:pos="6521"/>
        </w:tabs>
        <w:spacing w:after="220"/>
        <w:ind w:left="540" w:firstLine="0"/>
        <w:rPr>
          <w:szCs w:val="22"/>
          <w:lang w:val="ru-RU"/>
        </w:rPr>
      </w:pPr>
      <w:r w:rsidRPr="004365E9">
        <w:rPr>
          <w:szCs w:val="22"/>
          <w:lang w:val="ru-RU"/>
        </w:rPr>
        <w:t xml:space="preserve">кредитные рейтинги </w:t>
      </w:r>
      <w:r w:rsidR="00016C3C" w:rsidRPr="004365E9">
        <w:rPr>
          <w:szCs w:val="22"/>
          <w:lang w:val="ru-RU"/>
        </w:rPr>
        <w:t xml:space="preserve">в случае </w:t>
      </w:r>
      <w:r w:rsidRPr="004365E9">
        <w:rPr>
          <w:szCs w:val="22"/>
          <w:lang w:val="ru-RU"/>
        </w:rPr>
        <w:t xml:space="preserve">краткосрочных инвестиций </w:t>
      </w:r>
      <w:r w:rsidR="00016C3C" w:rsidRPr="004365E9">
        <w:rPr>
          <w:szCs w:val="22"/>
          <w:lang w:val="ru-RU"/>
        </w:rPr>
        <w:t xml:space="preserve">должны быть на уровне не ниже </w:t>
      </w:r>
      <w:r w:rsidRPr="004365E9">
        <w:rPr>
          <w:szCs w:val="22"/>
          <w:lang w:val="ru-RU"/>
        </w:rPr>
        <w:t>A-2/P</w:t>
      </w:r>
      <w:r w:rsidR="00016C3C" w:rsidRPr="004365E9">
        <w:rPr>
          <w:szCs w:val="22"/>
          <w:lang w:val="ru-RU"/>
        </w:rPr>
        <w:t xml:space="preserve">-2 для банковских депозитов </w:t>
      </w:r>
      <w:r w:rsidRPr="004365E9">
        <w:rPr>
          <w:szCs w:val="22"/>
          <w:lang w:val="ru-RU"/>
        </w:rPr>
        <w:t xml:space="preserve">и государственных облигаций и на уровне </w:t>
      </w:r>
      <w:r w:rsidR="00016C3C" w:rsidRPr="004365E9">
        <w:rPr>
          <w:szCs w:val="22"/>
          <w:lang w:val="ru-RU"/>
        </w:rPr>
        <w:t xml:space="preserve">не ниже </w:t>
      </w:r>
      <w:r w:rsidRPr="004365E9">
        <w:rPr>
          <w:szCs w:val="22"/>
          <w:lang w:val="ru-RU"/>
        </w:rPr>
        <w:t>A3-P3 для корпоративных облигаций;</w:t>
      </w:r>
    </w:p>
    <w:p w:rsidR="00430206" w:rsidRPr="004365E9" w:rsidRDefault="00400BC4" w:rsidP="00400BC4">
      <w:pPr>
        <w:pStyle w:val="Style2"/>
        <w:numPr>
          <w:ilvl w:val="0"/>
          <w:numId w:val="7"/>
        </w:numPr>
        <w:tabs>
          <w:tab w:val="left" w:pos="567"/>
          <w:tab w:val="left" w:pos="1134"/>
          <w:tab w:val="left" w:pos="6521"/>
        </w:tabs>
        <w:spacing w:after="220"/>
        <w:ind w:left="540" w:firstLine="0"/>
        <w:rPr>
          <w:szCs w:val="22"/>
          <w:lang w:val="ru-RU"/>
        </w:rPr>
      </w:pPr>
      <w:r w:rsidRPr="004365E9">
        <w:rPr>
          <w:szCs w:val="22"/>
          <w:lang w:val="ru-RU"/>
        </w:rPr>
        <w:t xml:space="preserve">пересмотренные кредитные рейтинги </w:t>
      </w:r>
      <w:r w:rsidR="00016C3C" w:rsidRPr="004365E9">
        <w:rPr>
          <w:szCs w:val="22"/>
          <w:lang w:val="ru-RU"/>
        </w:rPr>
        <w:t xml:space="preserve">в случае </w:t>
      </w:r>
      <w:r w:rsidRPr="004365E9">
        <w:rPr>
          <w:szCs w:val="22"/>
          <w:lang w:val="ru-RU"/>
        </w:rPr>
        <w:t xml:space="preserve">средне- и долгосрочных инвестиций </w:t>
      </w:r>
      <w:r w:rsidR="00016C3C" w:rsidRPr="004365E9">
        <w:rPr>
          <w:szCs w:val="22"/>
          <w:lang w:val="ru-RU"/>
        </w:rPr>
        <w:t xml:space="preserve">должны быть </w:t>
      </w:r>
      <w:r w:rsidRPr="004365E9">
        <w:rPr>
          <w:szCs w:val="22"/>
          <w:lang w:val="ru-RU"/>
        </w:rPr>
        <w:t xml:space="preserve">на уровне </w:t>
      </w:r>
      <w:r w:rsidR="00016C3C" w:rsidRPr="004365E9">
        <w:rPr>
          <w:szCs w:val="22"/>
          <w:lang w:val="ru-RU"/>
        </w:rPr>
        <w:t xml:space="preserve">не ниже </w:t>
      </w:r>
      <w:r w:rsidRPr="004365E9">
        <w:rPr>
          <w:szCs w:val="22"/>
          <w:lang w:val="ru-RU"/>
        </w:rPr>
        <w:t xml:space="preserve">A-/A3 для </w:t>
      </w:r>
      <w:r w:rsidR="00016C3C" w:rsidRPr="004365E9">
        <w:rPr>
          <w:szCs w:val="22"/>
          <w:lang w:val="ru-RU"/>
        </w:rPr>
        <w:t xml:space="preserve">банковских депозитов </w:t>
      </w:r>
      <w:r w:rsidRPr="004365E9">
        <w:rPr>
          <w:szCs w:val="22"/>
          <w:lang w:val="ru-RU"/>
        </w:rPr>
        <w:t xml:space="preserve">и государственных облигаций и на уровне </w:t>
      </w:r>
      <w:r w:rsidR="00016C3C" w:rsidRPr="004365E9">
        <w:rPr>
          <w:szCs w:val="22"/>
          <w:lang w:val="ru-RU"/>
        </w:rPr>
        <w:t xml:space="preserve">не ниже </w:t>
      </w:r>
      <w:r w:rsidRPr="004365E9">
        <w:rPr>
          <w:szCs w:val="22"/>
          <w:lang w:val="ru-RU"/>
        </w:rPr>
        <w:t>BBB-/Baa3 для корпоративных облигаций;</w:t>
      </w:r>
    </w:p>
    <w:p w:rsidR="00430206" w:rsidRPr="004365E9" w:rsidRDefault="00400BC4" w:rsidP="00400BC4">
      <w:pPr>
        <w:pStyle w:val="Style2"/>
        <w:numPr>
          <w:ilvl w:val="0"/>
          <w:numId w:val="7"/>
        </w:numPr>
        <w:tabs>
          <w:tab w:val="left" w:pos="567"/>
          <w:tab w:val="left" w:pos="1134"/>
          <w:tab w:val="left" w:pos="6521"/>
        </w:tabs>
        <w:spacing w:after="220"/>
        <w:ind w:left="540" w:firstLine="0"/>
        <w:rPr>
          <w:szCs w:val="22"/>
          <w:lang w:val="ru-RU"/>
        </w:rPr>
      </w:pPr>
      <w:r w:rsidRPr="004365E9">
        <w:rPr>
          <w:szCs w:val="22"/>
          <w:lang w:val="ru-RU"/>
        </w:rPr>
        <w:t>минимальное число финансовых организаций</w:t>
      </w:r>
      <w:r w:rsidR="00016C3C" w:rsidRPr="004365E9">
        <w:rPr>
          <w:szCs w:val="22"/>
          <w:lang w:val="ru-RU"/>
        </w:rPr>
        <w:t xml:space="preserve"> для </w:t>
      </w:r>
      <w:r w:rsidRPr="004365E9">
        <w:rPr>
          <w:szCs w:val="22"/>
          <w:lang w:val="ru-RU"/>
        </w:rPr>
        <w:t>размещ</w:t>
      </w:r>
      <w:r w:rsidR="00016C3C" w:rsidRPr="004365E9">
        <w:rPr>
          <w:szCs w:val="22"/>
          <w:lang w:val="ru-RU"/>
        </w:rPr>
        <w:t xml:space="preserve">ения </w:t>
      </w:r>
      <w:r w:rsidRPr="004365E9">
        <w:rPr>
          <w:szCs w:val="22"/>
          <w:lang w:val="ru-RU"/>
        </w:rPr>
        <w:t>операционны</w:t>
      </w:r>
      <w:r w:rsidR="00016C3C" w:rsidRPr="004365E9">
        <w:rPr>
          <w:szCs w:val="22"/>
          <w:lang w:val="ru-RU"/>
        </w:rPr>
        <w:t>х средств</w:t>
      </w:r>
      <w:r w:rsidRPr="004365E9">
        <w:rPr>
          <w:szCs w:val="22"/>
          <w:lang w:val="ru-RU"/>
        </w:rPr>
        <w:t xml:space="preserve"> сокращается до четырех организаций (против десяти согласно текущей инвестиционной политике), при </w:t>
      </w:r>
      <w:proofErr w:type="gramStart"/>
      <w:r w:rsidRPr="004365E9">
        <w:rPr>
          <w:szCs w:val="22"/>
          <w:lang w:val="ru-RU"/>
        </w:rPr>
        <w:t>том</w:t>
      </w:r>
      <w:proofErr w:type="gramEnd"/>
      <w:r w:rsidRPr="004365E9">
        <w:rPr>
          <w:szCs w:val="22"/>
          <w:lang w:val="ru-RU"/>
        </w:rPr>
        <w:t xml:space="preserve"> что в любом отдельно взятом учреждении </w:t>
      </w:r>
      <w:r w:rsidR="00016C3C" w:rsidRPr="004365E9">
        <w:rPr>
          <w:szCs w:val="22"/>
          <w:lang w:val="ru-RU"/>
        </w:rPr>
        <w:t xml:space="preserve">может </w:t>
      </w:r>
      <w:r w:rsidRPr="004365E9">
        <w:rPr>
          <w:szCs w:val="22"/>
          <w:lang w:val="ru-RU"/>
        </w:rPr>
        <w:t>хранит</w:t>
      </w:r>
      <w:r w:rsidR="00016C3C" w:rsidRPr="004365E9">
        <w:rPr>
          <w:szCs w:val="22"/>
          <w:lang w:val="ru-RU"/>
        </w:rPr>
        <w:t>ь</w:t>
      </w:r>
      <w:r w:rsidRPr="004365E9">
        <w:rPr>
          <w:szCs w:val="22"/>
          <w:lang w:val="ru-RU"/>
        </w:rPr>
        <w:t>ся не более 30 процентов инвестируемых средств;</w:t>
      </w:r>
    </w:p>
    <w:p w:rsidR="00430206" w:rsidRPr="004365E9" w:rsidRDefault="00400BC4" w:rsidP="00400BC4">
      <w:pPr>
        <w:pStyle w:val="Style2"/>
        <w:numPr>
          <w:ilvl w:val="0"/>
          <w:numId w:val="7"/>
        </w:numPr>
        <w:tabs>
          <w:tab w:val="left" w:pos="567"/>
          <w:tab w:val="left" w:pos="1134"/>
          <w:tab w:val="left" w:pos="6521"/>
        </w:tabs>
        <w:spacing w:after="220"/>
        <w:ind w:left="540" w:firstLine="0"/>
        <w:rPr>
          <w:szCs w:val="22"/>
          <w:lang w:val="ru-RU"/>
        </w:rPr>
      </w:pPr>
      <w:r w:rsidRPr="004365E9">
        <w:rPr>
          <w:szCs w:val="22"/>
          <w:lang w:val="ru-RU"/>
        </w:rPr>
        <w:t>для управления основными и стратегическими средствами привлекаются внешние управляющие</w:t>
      </w:r>
      <w:r w:rsidR="00016C3C" w:rsidRPr="004365E9">
        <w:rPr>
          <w:szCs w:val="22"/>
          <w:lang w:val="ru-RU"/>
        </w:rPr>
        <w:t xml:space="preserve"> фондами</w:t>
      </w:r>
      <w:r w:rsidR="00490611" w:rsidRPr="004365E9">
        <w:rPr>
          <w:szCs w:val="22"/>
          <w:lang w:val="ru-RU"/>
        </w:rPr>
        <w:t>;</w:t>
      </w:r>
      <w:r w:rsidRPr="004365E9">
        <w:rPr>
          <w:szCs w:val="22"/>
          <w:lang w:val="ru-RU"/>
        </w:rPr>
        <w:t xml:space="preserve"> </w:t>
      </w:r>
    </w:p>
    <w:p w:rsidR="00430206" w:rsidRPr="004365E9" w:rsidRDefault="00400BC4" w:rsidP="00400BC4">
      <w:pPr>
        <w:pStyle w:val="Style2"/>
        <w:numPr>
          <w:ilvl w:val="0"/>
          <w:numId w:val="7"/>
        </w:numPr>
        <w:tabs>
          <w:tab w:val="left" w:pos="567"/>
          <w:tab w:val="left" w:pos="1134"/>
          <w:tab w:val="left" w:pos="6521"/>
        </w:tabs>
        <w:spacing w:after="220"/>
        <w:ind w:left="540" w:firstLine="0"/>
        <w:rPr>
          <w:szCs w:val="22"/>
          <w:lang w:val="ru-RU"/>
        </w:rPr>
      </w:pPr>
      <w:r w:rsidRPr="004365E9">
        <w:rPr>
          <w:szCs w:val="22"/>
          <w:lang w:val="ru-RU"/>
        </w:rPr>
        <w:t>осуществляются выплаты по обоим запланированным к погашению кредитам на строительство нового здания, срок которых истекает в ноябре 2015 г. и январе 2016 г.;</w:t>
      </w:r>
    </w:p>
    <w:p w:rsidR="00430206" w:rsidRPr="004365E9" w:rsidRDefault="00400BC4" w:rsidP="00400BC4">
      <w:pPr>
        <w:pStyle w:val="Style2"/>
        <w:numPr>
          <w:ilvl w:val="0"/>
          <w:numId w:val="7"/>
        </w:numPr>
        <w:tabs>
          <w:tab w:val="left" w:pos="567"/>
          <w:tab w:val="left" w:pos="1134"/>
          <w:tab w:val="left" w:pos="6521"/>
        </w:tabs>
        <w:spacing w:after="220"/>
        <w:ind w:left="540" w:firstLine="0"/>
        <w:rPr>
          <w:szCs w:val="22"/>
          <w:lang w:val="ru-RU"/>
        </w:rPr>
      </w:pPr>
      <w:r w:rsidRPr="004365E9">
        <w:rPr>
          <w:szCs w:val="22"/>
          <w:lang w:val="ru-RU"/>
        </w:rPr>
        <w:t>принимается следующий пересмотренный перечень допустимых классов активов</w:t>
      </w:r>
      <w:r w:rsidR="00490611" w:rsidRPr="004365E9">
        <w:rPr>
          <w:szCs w:val="22"/>
          <w:lang w:val="ru-RU"/>
        </w:rPr>
        <w:t>:</w:t>
      </w:r>
    </w:p>
    <w:p w:rsidR="00430206" w:rsidRPr="004365E9" w:rsidRDefault="00CF51D6" w:rsidP="00CF51D6">
      <w:pPr>
        <w:pStyle w:val="ONUME"/>
        <w:numPr>
          <w:ilvl w:val="0"/>
          <w:numId w:val="8"/>
        </w:numPr>
        <w:tabs>
          <w:tab w:val="left" w:pos="1710"/>
          <w:tab w:val="left" w:pos="6379"/>
        </w:tabs>
        <w:ind w:left="1170" w:firstLine="0"/>
        <w:rPr>
          <w:szCs w:val="22"/>
          <w:u w:val="single"/>
          <w:lang w:val="ru-RU"/>
        </w:rPr>
      </w:pPr>
      <w:r w:rsidRPr="004365E9">
        <w:rPr>
          <w:szCs w:val="22"/>
          <w:u w:val="single"/>
          <w:lang w:val="ru-RU"/>
        </w:rPr>
        <w:t>В рамках инвестиционной политики для операционных и основных средств</w:t>
      </w:r>
      <w:r w:rsidR="00490611" w:rsidRPr="004365E9">
        <w:rPr>
          <w:szCs w:val="22"/>
          <w:u w:val="single"/>
          <w:lang w:val="ru-RU"/>
        </w:rPr>
        <w:t>:</w:t>
      </w:r>
    </w:p>
    <w:p w:rsidR="00430206" w:rsidRPr="004365E9" w:rsidRDefault="00490611" w:rsidP="00EB5DA5">
      <w:pPr>
        <w:tabs>
          <w:tab w:val="left" w:pos="2700"/>
          <w:tab w:val="left" w:pos="6946"/>
        </w:tabs>
        <w:spacing w:after="220"/>
        <w:ind w:left="2880" w:hanging="720"/>
        <w:rPr>
          <w:szCs w:val="22"/>
          <w:lang w:val="ru-RU"/>
        </w:rPr>
      </w:pPr>
      <w:r w:rsidRPr="004365E9">
        <w:rPr>
          <w:szCs w:val="22"/>
          <w:lang w:val="ru-RU"/>
        </w:rPr>
        <w:t>I.</w:t>
      </w:r>
      <w:r w:rsidRPr="004365E9">
        <w:rPr>
          <w:szCs w:val="22"/>
          <w:lang w:val="ru-RU"/>
        </w:rPr>
        <w:tab/>
      </w:r>
      <w:r w:rsidR="00CF51D6" w:rsidRPr="004365E9">
        <w:rPr>
          <w:szCs w:val="22"/>
          <w:lang w:val="ru-RU"/>
        </w:rPr>
        <w:t>Наличные или эквивалентные средства</w:t>
      </w:r>
      <w:r w:rsidRPr="004365E9">
        <w:rPr>
          <w:szCs w:val="22"/>
          <w:lang w:val="ru-RU"/>
        </w:rPr>
        <w:t>:</w:t>
      </w:r>
    </w:p>
    <w:p w:rsidR="00430206" w:rsidRPr="004365E9" w:rsidRDefault="00490611" w:rsidP="00EB5DA5">
      <w:pPr>
        <w:spacing w:after="220"/>
        <w:ind w:left="2700"/>
        <w:rPr>
          <w:szCs w:val="22"/>
          <w:lang w:val="ru-RU"/>
        </w:rPr>
      </w:pPr>
      <w:r w:rsidRPr="004365E9">
        <w:rPr>
          <w:szCs w:val="22"/>
          <w:lang w:val="ru-RU"/>
        </w:rPr>
        <w:t>(a)</w:t>
      </w:r>
      <w:r w:rsidRPr="004365E9">
        <w:rPr>
          <w:szCs w:val="22"/>
          <w:lang w:val="ru-RU"/>
        </w:rPr>
        <w:tab/>
      </w:r>
      <w:r w:rsidR="00CF51D6" w:rsidRPr="004365E9">
        <w:rPr>
          <w:szCs w:val="22"/>
          <w:lang w:val="ru-RU"/>
        </w:rPr>
        <w:t xml:space="preserve">счета до востребования, сберегательные или депозитные счета </w:t>
      </w:r>
    </w:p>
    <w:p w:rsidR="00430206" w:rsidRPr="004365E9" w:rsidRDefault="00490611" w:rsidP="00EB5DA5">
      <w:pPr>
        <w:spacing w:after="220"/>
        <w:ind w:left="2700"/>
        <w:rPr>
          <w:szCs w:val="22"/>
          <w:lang w:val="ru-RU"/>
        </w:rPr>
      </w:pPr>
      <w:r w:rsidRPr="004365E9">
        <w:rPr>
          <w:szCs w:val="22"/>
          <w:lang w:val="ru-RU"/>
        </w:rPr>
        <w:t>(b)</w:t>
      </w:r>
      <w:r w:rsidRPr="004365E9">
        <w:rPr>
          <w:szCs w:val="22"/>
          <w:lang w:val="ru-RU"/>
        </w:rPr>
        <w:tab/>
      </w:r>
      <w:r w:rsidR="00CF51D6" w:rsidRPr="004365E9">
        <w:rPr>
          <w:szCs w:val="22"/>
          <w:lang w:val="ru-RU"/>
        </w:rPr>
        <w:t>депозитные сертификаты/срочные депозиты</w:t>
      </w:r>
    </w:p>
    <w:p w:rsidR="00430206" w:rsidRPr="004365E9" w:rsidRDefault="00490611" w:rsidP="00EB5DA5">
      <w:pPr>
        <w:spacing w:after="220"/>
        <w:ind w:left="2700"/>
        <w:rPr>
          <w:szCs w:val="22"/>
          <w:lang w:val="ru-RU"/>
        </w:rPr>
      </w:pPr>
      <w:r w:rsidRPr="004365E9">
        <w:rPr>
          <w:szCs w:val="22"/>
          <w:lang w:val="ru-RU"/>
        </w:rPr>
        <w:t>(c)</w:t>
      </w:r>
      <w:r w:rsidRPr="004365E9">
        <w:rPr>
          <w:szCs w:val="22"/>
          <w:lang w:val="ru-RU"/>
        </w:rPr>
        <w:tab/>
      </w:r>
      <w:r w:rsidR="00CF51D6" w:rsidRPr="004365E9">
        <w:rPr>
          <w:szCs w:val="22"/>
          <w:lang w:val="ru-RU"/>
        </w:rPr>
        <w:t>структурированные депозиты</w:t>
      </w:r>
    </w:p>
    <w:p w:rsidR="00430206" w:rsidRPr="004365E9" w:rsidRDefault="00490611" w:rsidP="00EB5DA5">
      <w:pPr>
        <w:spacing w:after="220"/>
        <w:ind w:left="2700"/>
        <w:rPr>
          <w:szCs w:val="22"/>
          <w:lang w:val="ru-RU"/>
        </w:rPr>
      </w:pPr>
      <w:r w:rsidRPr="004365E9">
        <w:rPr>
          <w:szCs w:val="22"/>
          <w:lang w:val="ru-RU"/>
        </w:rPr>
        <w:t>(d)</w:t>
      </w:r>
      <w:r w:rsidRPr="004365E9">
        <w:rPr>
          <w:szCs w:val="22"/>
          <w:lang w:val="ru-RU"/>
        </w:rPr>
        <w:tab/>
      </w:r>
      <w:r w:rsidR="00CF51D6" w:rsidRPr="004365E9">
        <w:rPr>
          <w:szCs w:val="22"/>
          <w:lang w:val="ru-RU"/>
        </w:rPr>
        <w:t xml:space="preserve">многовалютные депозиты </w:t>
      </w:r>
    </w:p>
    <w:p w:rsidR="00430206" w:rsidRPr="004365E9" w:rsidRDefault="00490611" w:rsidP="00EB5DA5">
      <w:pPr>
        <w:tabs>
          <w:tab w:val="left" w:pos="2700"/>
          <w:tab w:val="left" w:pos="6946"/>
        </w:tabs>
        <w:spacing w:after="220"/>
        <w:ind w:left="2880" w:hanging="720"/>
        <w:rPr>
          <w:szCs w:val="22"/>
          <w:lang w:val="ru-RU"/>
        </w:rPr>
      </w:pPr>
      <w:r w:rsidRPr="004365E9">
        <w:rPr>
          <w:szCs w:val="22"/>
          <w:lang w:val="ru-RU"/>
        </w:rPr>
        <w:t>II.</w:t>
      </w:r>
      <w:r w:rsidRPr="004365E9">
        <w:rPr>
          <w:szCs w:val="22"/>
          <w:lang w:val="ru-RU"/>
        </w:rPr>
        <w:tab/>
      </w:r>
      <w:r w:rsidR="00CF51D6" w:rsidRPr="004365E9">
        <w:rPr>
          <w:szCs w:val="22"/>
          <w:lang w:val="ru-RU"/>
        </w:rPr>
        <w:t>Инвестиции на денежном рынке</w:t>
      </w:r>
      <w:r w:rsidRPr="004365E9">
        <w:rPr>
          <w:szCs w:val="22"/>
          <w:lang w:val="ru-RU"/>
        </w:rPr>
        <w:t>:</w:t>
      </w:r>
    </w:p>
    <w:p w:rsidR="00430206" w:rsidRPr="004365E9" w:rsidRDefault="00490611" w:rsidP="00CF51D6">
      <w:pPr>
        <w:spacing w:after="220"/>
        <w:ind w:left="2700"/>
        <w:rPr>
          <w:szCs w:val="22"/>
          <w:lang w:val="ru-RU"/>
        </w:rPr>
      </w:pPr>
      <w:r w:rsidRPr="004365E9">
        <w:rPr>
          <w:szCs w:val="22"/>
          <w:lang w:val="ru-RU"/>
        </w:rPr>
        <w:t>(a)</w:t>
      </w:r>
      <w:r w:rsidRPr="004365E9">
        <w:rPr>
          <w:szCs w:val="22"/>
          <w:lang w:val="ru-RU"/>
        </w:rPr>
        <w:tab/>
      </w:r>
      <w:r w:rsidR="00CF51D6" w:rsidRPr="004365E9">
        <w:rPr>
          <w:szCs w:val="22"/>
          <w:lang w:val="ru-RU"/>
        </w:rPr>
        <w:t>коммерческие ценные бумаги</w:t>
      </w:r>
    </w:p>
    <w:p w:rsidR="00430206" w:rsidRPr="004365E9" w:rsidRDefault="00CF51D6" w:rsidP="00CF51D6">
      <w:pPr>
        <w:spacing w:after="220"/>
        <w:ind w:left="2700"/>
        <w:rPr>
          <w:szCs w:val="22"/>
          <w:lang w:val="ru-RU"/>
        </w:rPr>
      </w:pPr>
      <w:r w:rsidRPr="004365E9">
        <w:rPr>
          <w:szCs w:val="22"/>
          <w:lang w:val="ru-RU"/>
        </w:rPr>
        <w:t>(b)</w:t>
      </w:r>
      <w:r w:rsidRPr="004365E9">
        <w:rPr>
          <w:szCs w:val="22"/>
          <w:lang w:val="ru-RU"/>
        </w:rPr>
        <w:tab/>
        <w:t>соглашения репо/соглашения обратного репо</w:t>
      </w:r>
    </w:p>
    <w:p w:rsidR="00430206" w:rsidRPr="004365E9" w:rsidRDefault="00CF51D6" w:rsidP="00CF51D6">
      <w:pPr>
        <w:spacing w:after="220"/>
        <w:ind w:left="2700"/>
        <w:rPr>
          <w:szCs w:val="22"/>
          <w:lang w:val="ru-RU"/>
        </w:rPr>
      </w:pPr>
      <w:r w:rsidRPr="004365E9">
        <w:rPr>
          <w:szCs w:val="22"/>
          <w:lang w:val="ru-RU"/>
        </w:rPr>
        <w:t>(c)</w:t>
      </w:r>
      <w:r w:rsidRPr="004365E9">
        <w:rPr>
          <w:szCs w:val="22"/>
          <w:lang w:val="ru-RU"/>
        </w:rPr>
        <w:tab/>
        <w:t xml:space="preserve">банковские акцепты </w:t>
      </w:r>
    </w:p>
    <w:p w:rsidR="00430206" w:rsidRPr="004365E9" w:rsidRDefault="00490611" w:rsidP="00EB5DA5">
      <w:pPr>
        <w:tabs>
          <w:tab w:val="left" w:pos="2700"/>
          <w:tab w:val="left" w:pos="6946"/>
        </w:tabs>
        <w:spacing w:after="220"/>
        <w:ind w:left="2700" w:hanging="540"/>
        <w:rPr>
          <w:szCs w:val="22"/>
          <w:lang w:val="ru-RU"/>
        </w:rPr>
      </w:pPr>
      <w:r w:rsidRPr="004365E9">
        <w:rPr>
          <w:szCs w:val="22"/>
          <w:lang w:val="ru-RU"/>
        </w:rPr>
        <w:t>III.</w:t>
      </w:r>
      <w:r w:rsidRPr="004365E9">
        <w:rPr>
          <w:szCs w:val="22"/>
          <w:lang w:val="ru-RU"/>
        </w:rPr>
        <w:tab/>
      </w:r>
      <w:r w:rsidR="006B5316" w:rsidRPr="004365E9">
        <w:rPr>
          <w:szCs w:val="22"/>
          <w:lang w:val="ru-RU"/>
        </w:rPr>
        <w:t>Боны, векселя или другие облигации (кратко-, средне- или долгосрочные) и другие продукты с фиксированным доходом</w:t>
      </w:r>
      <w:r w:rsidRPr="004365E9">
        <w:rPr>
          <w:szCs w:val="22"/>
          <w:lang w:val="ru-RU"/>
        </w:rPr>
        <w:t>:</w:t>
      </w:r>
    </w:p>
    <w:p w:rsidR="00430206" w:rsidRPr="004365E9" w:rsidRDefault="00490611" w:rsidP="006B5316">
      <w:pPr>
        <w:spacing w:after="220"/>
        <w:ind w:left="2700"/>
        <w:rPr>
          <w:szCs w:val="22"/>
          <w:lang w:val="ru-RU"/>
        </w:rPr>
      </w:pPr>
      <w:r w:rsidRPr="004365E9">
        <w:rPr>
          <w:szCs w:val="22"/>
          <w:lang w:val="ru-RU"/>
        </w:rPr>
        <w:t>(a)</w:t>
      </w:r>
      <w:r w:rsidRPr="004365E9">
        <w:rPr>
          <w:szCs w:val="22"/>
          <w:lang w:val="ru-RU"/>
        </w:rPr>
        <w:tab/>
      </w:r>
      <w:r w:rsidR="006B5316" w:rsidRPr="004365E9">
        <w:rPr>
          <w:szCs w:val="22"/>
          <w:lang w:val="ru-RU"/>
        </w:rPr>
        <w:t>государственные облигации</w:t>
      </w:r>
    </w:p>
    <w:p w:rsidR="00430206" w:rsidRPr="004365E9" w:rsidRDefault="006B5316" w:rsidP="006B5316">
      <w:pPr>
        <w:spacing w:after="220"/>
        <w:ind w:left="2700"/>
        <w:rPr>
          <w:szCs w:val="22"/>
          <w:lang w:val="ru-RU"/>
        </w:rPr>
      </w:pPr>
      <w:r w:rsidRPr="004365E9">
        <w:rPr>
          <w:szCs w:val="22"/>
          <w:lang w:val="ru-RU"/>
        </w:rPr>
        <w:t>(b)</w:t>
      </w:r>
      <w:r w:rsidRPr="004365E9">
        <w:rPr>
          <w:szCs w:val="22"/>
          <w:lang w:val="ru-RU"/>
        </w:rPr>
        <w:tab/>
        <w:t>облигации субнациональных органов: например, облигации региональных, муниципальных или территориальных органов</w:t>
      </w:r>
    </w:p>
    <w:p w:rsidR="00430206" w:rsidRPr="004365E9" w:rsidRDefault="006B5316" w:rsidP="006B5316">
      <w:pPr>
        <w:spacing w:after="220"/>
        <w:ind w:left="2700"/>
        <w:rPr>
          <w:szCs w:val="22"/>
          <w:lang w:val="ru-RU"/>
        </w:rPr>
      </w:pPr>
      <w:r w:rsidRPr="004365E9">
        <w:rPr>
          <w:szCs w:val="22"/>
          <w:lang w:val="ru-RU"/>
        </w:rPr>
        <w:t>(c)</w:t>
      </w:r>
      <w:r w:rsidRPr="004365E9">
        <w:rPr>
          <w:szCs w:val="22"/>
          <w:lang w:val="ru-RU"/>
        </w:rPr>
        <w:tab/>
        <w:t>облигации наднациональных органов</w:t>
      </w:r>
    </w:p>
    <w:p w:rsidR="00430206" w:rsidRPr="004365E9" w:rsidRDefault="006B5316" w:rsidP="006B5316">
      <w:pPr>
        <w:spacing w:after="220"/>
        <w:ind w:left="2700"/>
        <w:rPr>
          <w:szCs w:val="22"/>
          <w:lang w:val="ru-RU"/>
        </w:rPr>
      </w:pPr>
      <w:r w:rsidRPr="004365E9">
        <w:rPr>
          <w:szCs w:val="22"/>
          <w:lang w:val="ru-RU"/>
        </w:rPr>
        <w:t>(d)</w:t>
      </w:r>
      <w:r w:rsidRPr="004365E9">
        <w:rPr>
          <w:szCs w:val="22"/>
          <w:lang w:val="ru-RU"/>
        </w:rPr>
        <w:tab/>
        <w:t>корпоративные облигации</w:t>
      </w:r>
    </w:p>
    <w:p w:rsidR="00430206" w:rsidRPr="004365E9" w:rsidRDefault="006B5316" w:rsidP="006B5316">
      <w:pPr>
        <w:spacing w:after="220"/>
        <w:ind w:left="2700"/>
        <w:rPr>
          <w:szCs w:val="22"/>
          <w:lang w:val="ru-RU"/>
        </w:rPr>
      </w:pPr>
      <w:r w:rsidRPr="004365E9">
        <w:rPr>
          <w:szCs w:val="22"/>
          <w:lang w:val="ru-RU"/>
        </w:rPr>
        <w:t>(e)</w:t>
      </w:r>
      <w:r w:rsidRPr="004365E9">
        <w:rPr>
          <w:szCs w:val="22"/>
          <w:lang w:val="ru-RU"/>
        </w:rPr>
        <w:tab/>
        <w:t xml:space="preserve">частное размещение </w:t>
      </w:r>
    </w:p>
    <w:p w:rsidR="00430206" w:rsidRPr="004365E9" w:rsidRDefault="00490611" w:rsidP="00EB5DA5">
      <w:pPr>
        <w:tabs>
          <w:tab w:val="left" w:pos="2700"/>
          <w:tab w:val="left" w:pos="6946"/>
        </w:tabs>
        <w:spacing w:after="220"/>
        <w:ind w:left="2700" w:hanging="540"/>
        <w:rPr>
          <w:szCs w:val="22"/>
          <w:lang w:val="ru-RU"/>
        </w:rPr>
      </w:pPr>
      <w:r w:rsidRPr="004365E9">
        <w:rPr>
          <w:szCs w:val="22"/>
          <w:lang w:val="ru-RU"/>
        </w:rPr>
        <w:t>IV.</w:t>
      </w:r>
      <w:r w:rsidRPr="004365E9">
        <w:rPr>
          <w:szCs w:val="22"/>
          <w:lang w:val="ru-RU"/>
        </w:rPr>
        <w:tab/>
      </w:r>
      <w:r w:rsidR="006B5316" w:rsidRPr="004365E9">
        <w:rPr>
          <w:szCs w:val="22"/>
          <w:lang w:val="ru-RU"/>
        </w:rPr>
        <w:t>Ипотечные инвестиционные трасты (ИИТ</w:t>
      </w:r>
      <w:r w:rsidRPr="004365E9">
        <w:rPr>
          <w:szCs w:val="22"/>
          <w:lang w:val="ru-RU"/>
        </w:rPr>
        <w:t>)</w:t>
      </w:r>
      <w:r w:rsidR="006B5316" w:rsidRPr="004365E9">
        <w:rPr>
          <w:szCs w:val="22"/>
          <w:lang w:val="ru-RU"/>
        </w:rPr>
        <w:t xml:space="preserve"> </w:t>
      </w:r>
    </w:p>
    <w:p w:rsidR="00430206" w:rsidRPr="004365E9" w:rsidRDefault="006B5316" w:rsidP="00EB5DA5">
      <w:pPr>
        <w:pStyle w:val="ONUME"/>
        <w:numPr>
          <w:ilvl w:val="0"/>
          <w:numId w:val="8"/>
        </w:numPr>
        <w:tabs>
          <w:tab w:val="left" w:pos="1710"/>
          <w:tab w:val="left" w:pos="6379"/>
        </w:tabs>
        <w:ind w:left="1170" w:firstLine="0"/>
        <w:rPr>
          <w:szCs w:val="22"/>
          <w:u w:val="single"/>
          <w:lang w:val="ru-RU"/>
        </w:rPr>
      </w:pPr>
      <w:r w:rsidRPr="004365E9">
        <w:rPr>
          <w:szCs w:val="22"/>
          <w:u w:val="single"/>
          <w:lang w:val="ru-RU"/>
        </w:rPr>
        <w:t>В рамках инвестиционной политики для стратегических средств</w:t>
      </w:r>
      <w:r w:rsidR="00490611" w:rsidRPr="004365E9">
        <w:rPr>
          <w:szCs w:val="22"/>
          <w:u w:val="single"/>
          <w:lang w:val="ru-RU"/>
        </w:rPr>
        <w:t>:</w:t>
      </w:r>
      <w:r w:rsidRPr="004365E9">
        <w:rPr>
          <w:szCs w:val="22"/>
          <w:u w:val="single"/>
          <w:lang w:val="ru-RU"/>
        </w:rPr>
        <w:t xml:space="preserve"> </w:t>
      </w:r>
    </w:p>
    <w:p w:rsidR="00430206" w:rsidRPr="004365E9" w:rsidRDefault="006B5316" w:rsidP="006B5316">
      <w:pPr>
        <w:numPr>
          <w:ilvl w:val="0"/>
          <w:numId w:val="9"/>
        </w:numPr>
        <w:tabs>
          <w:tab w:val="left" w:pos="4536"/>
          <w:tab w:val="left" w:pos="5103"/>
          <w:tab w:val="left" w:pos="6946"/>
        </w:tabs>
        <w:spacing w:after="220"/>
        <w:ind w:left="3420" w:hanging="720"/>
        <w:rPr>
          <w:szCs w:val="22"/>
          <w:lang w:val="ru-RU"/>
        </w:rPr>
      </w:pPr>
      <w:r w:rsidRPr="004365E9">
        <w:rPr>
          <w:szCs w:val="22"/>
          <w:lang w:val="ru-RU"/>
        </w:rPr>
        <w:t>все классы активов, указанные для использования в случае операционных и основных средств;</w:t>
      </w:r>
    </w:p>
    <w:p w:rsidR="00430206" w:rsidRPr="004365E9" w:rsidRDefault="006B5316" w:rsidP="006B5316">
      <w:pPr>
        <w:numPr>
          <w:ilvl w:val="0"/>
          <w:numId w:val="9"/>
        </w:numPr>
        <w:tabs>
          <w:tab w:val="left" w:pos="4536"/>
          <w:tab w:val="left" w:pos="5103"/>
          <w:tab w:val="left" w:pos="6946"/>
        </w:tabs>
        <w:spacing w:after="220"/>
        <w:ind w:left="3420" w:hanging="720"/>
        <w:rPr>
          <w:szCs w:val="22"/>
          <w:lang w:val="ru-RU"/>
        </w:rPr>
      </w:pPr>
      <w:r w:rsidRPr="004365E9">
        <w:rPr>
          <w:szCs w:val="22"/>
          <w:lang w:val="ru-RU"/>
        </w:rPr>
        <w:t>инструменты прямого инвестирования в недвижимость;</w:t>
      </w:r>
    </w:p>
    <w:p w:rsidR="00430206" w:rsidRPr="004365E9" w:rsidRDefault="006B5316" w:rsidP="006B5316">
      <w:pPr>
        <w:numPr>
          <w:ilvl w:val="0"/>
          <w:numId w:val="9"/>
        </w:numPr>
        <w:tabs>
          <w:tab w:val="left" w:pos="4536"/>
          <w:tab w:val="left" w:pos="5103"/>
          <w:tab w:val="left" w:pos="6946"/>
        </w:tabs>
        <w:spacing w:after="220"/>
        <w:ind w:left="3420" w:hanging="720"/>
        <w:rPr>
          <w:szCs w:val="22"/>
          <w:lang w:val="ru-RU"/>
        </w:rPr>
      </w:pPr>
      <w:r w:rsidRPr="004365E9">
        <w:rPr>
          <w:szCs w:val="22"/>
          <w:lang w:val="ru-RU"/>
        </w:rPr>
        <w:t>обыкновенные акции и акционерные фонды;</w:t>
      </w:r>
    </w:p>
    <w:p w:rsidR="00430206" w:rsidRPr="004365E9" w:rsidRDefault="006B5316" w:rsidP="006B5316">
      <w:pPr>
        <w:numPr>
          <w:ilvl w:val="0"/>
          <w:numId w:val="9"/>
        </w:numPr>
        <w:tabs>
          <w:tab w:val="left" w:pos="4536"/>
          <w:tab w:val="left" w:pos="5103"/>
          <w:tab w:val="left" w:pos="6946"/>
        </w:tabs>
        <w:spacing w:after="220"/>
        <w:ind w:left="3420" w:hanging="720"/>
        <w:rPr>
          <w:lang w:val="ru-RU"/>
        </w:rPr>
      </w:pPr>
      <w:r w:rsidRPr="004365E9">
        <w:rPr>
          <w:lang w:val="ru-RU"/>
        </w:rPr>
        <w:t>хеджевые фонды</w:t>
      </w:r>
      <w:r w:rsidR="00490611" w:rsidRPr="004365E9">
        <w:rPr>
          <w:szCs w:val="22"/>
          <w:lang w:val="ru-RU"/>
        </w:rPr>
        <w:t>.</w:t>
      </w:r>
      <w:r w:rsidRPr="004365E9">
        <w:rPr>
          <w:szCs w:val="22"/>
          <w:lang w:val="ru-RU"/>
        </w:rPr>
        <w:t xml:space="preserve"> </w:t>
      </w:r>
    </w:p>
    <w:p w:rsidR="00430206" w:rsidRPr="004365E9" w:rsidRDefault="00F0245B" w:rsidP="00A57E3F">
      <w:pPr>
        <w:pStyle w:val="Style2"/>
        <w:numPr>
          <w:ilvl w:val="0"/>
          <w:numId w:val="35"/>
        </w:numPr>
        <w:tabs>
          <w:tab w:val="left" w:pos="567"/>
          <w:tab w:val="left" w:pos="6521"/>
        </w:tabs>
        <w:spacing w:after="220"/>
        <w:ind w:left="0" w:firstLine="0"/>
        <w:rPr>
          <w:lang w:val="ru-RU"/>
        </w:rPr>
      </w:pPr>
      <w:r w:rsidRPr="004365E9">
        <w:rPr>
          <w:lang w:val="ru-RU"/>
        </w:rPr>
        <w:t>Составленные таким образом документы по инвестиционной политике приводятся в приложении I (операционные и основные средства) и приложении II (стратегические средства).  Проекты обоих документов по политике были изучены независимой внешней консалтинговой фирмой по казначейским вопросам «Zanders», с которой Организация работала ранее в этом году при подготовке предложений, содержащихся в документах WO/PBC/23/6 и WO/PBC/23/7.  Многие предложения фирмы «Zanders» были отражены в представленных двух документах по политике</w:t>
      </w:r>
      <w:r w:rsidR="00C43C5F" w:rsidRPr="004365E9">
        <w:rPr>
          <w:lang w:val="ru-RU"/>
        </w:rPr>
        <w:t>,</w:t>
      </w:r>
      <w:r w:rsidRPr="004365E9">
        <w:rPr>
          <w:lang w:val="ru-RU"/>
        </w:rPr>
        <w:t xml:space="preserve"> и ряд других ее предложений будут учтены при подготовке Консультативным комитетом по инвестициям (ККИ) руководящих </w:t>
      </w:r>
      <w:r w:rsidR="00016C3C" w:rsidRPr="004365E9">
        <w:rPr>
          <w:lang w:val="ru-RU"/>
        </w:rPr>
        <w:t>принципов</w:t>
      </w:r>
      <w:r w:rsidRPr="004365E9">
        <w:rPr>
          <w:lang w:val="ru-RU"/>
        </w:rPr>
        <w:t xml:space="preserve"> </w:t>
      </w:r>
      <w:r w:rsidR="006C74BF" w:rsidRPr="004365E9">
        <w:rPr>
          <w:lang w:val="ru-RU"/>
        </w:rPr>
        <w:t xml:space="preserve">для </w:t>
      </w:r>
      <w:r w:rsidRPr="004365E9">
        <w:rPr>
          <w:lang w:val="ru-RU"/>
        </w:rPr>
        <w:t xml:space="preserve">индивидуальных внешних </w:t>
      </w:r>
      <w:r w:rsidR="00016C3C" w:rsidRPr="004365E9">
        <w:rPr>
          <w:lang w:val="ru-RU"/>
        </w:rPr>
        <w:t>управляющих фондами</w:t>
      </w:r>
      <w:r w:rsidRPr="004365E9">
        <w:rPr>
          <w:lang w:val="ru-RU"/>
        </w:rPr>
        <w:t xml:space="preserve"> (в документах по политике приводится дополнительная информация по руководящим принципам в отношении инвестиций)</w:t>
      </w:r>
      <w:r w:rsidR="00490611" w:rsidRPr="004365E9">
        <w:rPr>
          <w:lang w:val="ru-RU"/>
        </w:rPr>
        <w:t>.</w:t>
      </w:r>
      <w:r w:rsidRPr="004365E9">
        <w:rPr>
          <w:lang w:val="ru-RU"/>
        </w:rPr>
        <w:t xml:space="preserve"> </w:t>
      </w:r>
    </w:p>
    <w:p w:rsidR="00430206" w:rsidRPr="004365E9" w:rsidRDefault="00F0245B" w:rsidP="00F0245B">
      <w:pPr>
        <w:pStyle w:val="Style2"/>
        <w:numPr>
          <w:ilvl w:val="0"/>
          <w:numId w:val="35"/>
        </w:numPr>
        <w:tabs>
          <w:tab w:val="left" w:pos="567"/>
          <w:tab w:val="left" w:pos="6521"/>
        </w:tabs>
        <w:spacing w:after="220"/>
        <w:ind w:left="0" w:firstLine="0"/>
        <w:rPr>
          <w:lang w:val="ru-RU"/>
        </w:rPr>
      </w:pPr>
      <w:r w:rsidRPr="004365E9">
        <w:rPr>
          <w:lang w:val="ru-RU"/>
        </w:rPr>
        <w:t xml:space="preserve">Оба документа </w:t>
      </w:r>
      <w:r w:rsidR="00016C3C" w:rsidRPr="004365E9">
        <w:rPr>
          <w:lang w:val="ru-RU"/>
        </w:rPr>
        <w:t>п</w:t>
      </w:r>
      <w:r w:rsidRPr="004365E9">
        <w:rPr>
          <w:lang w:val="ru-RU"/>
        </w:rPr>
        <w:t>о п</w:t>
      </w:r>
      <w:r w:rsidR="00016C3C" w:rsidRPr="004365E9">
        <w:rPr>
          <w:lang w:val="ru-RU"/>
        </w:rPr>
        <w:t>олитике максимально соответствую</w:t>
      </w:r>
      <w:r w:rsidRPr="004365E9">
        <w:rPr>
          <w:lang w:val="ru-RU"/>
        </w:rPr>
        <w:t xml:space="preserve">т формату, приведенному в приложении IV </w:t>
      </w:r>
      <w:r w:rsidR="00C43C5F" w:rsidRPr="004365E9">
        <w:rPr>
          <w:lang w:val="ru-RU"/>
        </w:rPr>
        <w:t xml:space="preserve">к документу </w:t>
      </w:r>
      <w:r w:rsidRPr="004365E9">
        <w:rPr>
          <w:lang w:val="ru-RU"/>
        </w:rPr>
        <w:t>WO/PBC/23/7, основанному на информации, полученной от фирмы «Zanders».  Были также рассмотрены документы по ин</w:t>
      </w:r>
      <w:r w:rsidR="00C43C5F" w:rsidRPr="004365E9">
        <w:rPr>
          <w:lang w:val="ru-RU"/>
        </w:rPr>
        <w:t xml:space="preserve">вестиционной </w:t>
      </w:r>
      <w:r w:rsidRPr="004365E9">
        <w:rPr>
          <w:lang w:val="ru-RU"/>
        </w:rPr>
        <w:t>политике многих других организаций ООН, которые были сочтены полезными</w:t>
      </w:r>
      <w:r w:rsidR="00C43C5F" w:rsidRPr="004365E9">
        <w:rPr>
          <w:lang w:val="ru-RU"/>
        </w:rPr>
        <w:t>,</w:t>
      </w:r>
      <w:r w:rsidRPr="004365E9">
        <w:rPr>
          <w:lang w:val="ru-RU"/>
        </w:rPr>
        <w:t xml:space="preserve"> и некоторые элементы этих документов были отражены в документах по политике Организации.  Инвестиционная деятельность в соответствии с документами по политике, </w:t>
      </w:r>
      <w:r w:rsidR="00016C3C" w:rsidRPr="004365E9">
        <w:rPr>
          <w:lang w:val="ru-RU"/>
        </w:rPr>
        <w:t>безусловно</w:t>
      </w:r>
      <w:r w:rsidRPr="004365E9">
        <w:rPr>
          <w:lang w:val="ru-RU"/>
        </w:rPr>
        <w:t xml:space="preserve">, </w:t>
      </w:r>
      <w:r w:rsidR="00016C3C" w:rsidRPr="004365E9">
        <w:rPr>
          <w:lang w:val="ru-RU"/>
        </w:rPr>
        <w:t xml:space="preserve">будет проверяться </w:t>
      </w:r>
      <w:r w:rsidRPr="004365E9">
        <w:rPr>
          <w:lang w:val="ru-RU"/>
        </w:rPr>
        <w:t>аудит</w:t>
      </w:r>
      <w:r w:rsidR="00016C3C" w:rsidRPr="004365E9">
        <w:rPr>
          <w:lang w:val="ru-RU"/>
        </w:rPr>
        <w:t>орами</w:t>
      </w:r>
      <w:r w:rsidRPr="004365E9">
        <w:rPr>
          <w:lang w:val="ru-RU"/>
        </w:rPr>
        <w:t xml:space="preserve">. </w:t>
      </w:r>
    </w:p>
    <w:p w:rsidR="00430206" w:rsidRPr="004365E9" w:rsidRDefault="00F0245B" w:rsidP="00F0245B">
      <w:pPr>
        <w:pStyle w:val="Style2"/>
        <w:numPr>
          <w:ilvl w:val="0"/>
          <w:numId w:val="35"/>
        </w:numPr>
        <w:tabs>
          <w:tab w:val="left" w:pos="567"/>
          <w:tab w:val="left" w:pos="6521"/>
        </w:tabs>
        <w:spacing w:after="220"/>
        <w:ind w:left="0" w:firstLine="0"/>
        <w:rPr>
          <w:lang w:val="ru-RU"/>
        </w:rPr>
      </w:pPr>
      <w:r w:rsidRPr="004365E9">
        <w:rPr>
          <w:lang w:val="ru-RU"/>
        </w:rPr>
        <w:t>На момент подготовки настоящего документа исследование по вопросам управления активами и пассивами (УАП) еще не было завершено.  В политике в отношении стратегических средств (приложение II) содержится несколько ссылок на данное исследование, и ее потребуется актуализировать по ряду аспектов, как только станут известны результаты исследования.  Это будет</w:t>
      </w:r>
      <w:r w:rsidR="00016C3C" w:rsidRPr="004365E9">
        <w:rPr>
          <w:lang w:val="ru-RU"/>
        </w:rPr>
        <w:t xml:space="preserve"> включать в себя подготовку при</w:t>
      </w:r>
      <w:r w:rsidRPr="004365E9">
        <w:rPr>
          <w:lang w:val="ru-RU"/>
        </w:rPr>
        <w:t xml:space="preserve">ложения II к политике, которое будет </w:t>
      </w:r>
      <w:r w:rsidR="00C43C5F" w:rsidRPr="004365E9">
        <w:rPr>
          <w:lang w:val="ru-RU"/>
        </w:rPr>
        <w:t>содержать</w:t>
      </w:r>
      <w:r w:rsidRPr="004365E9">
        <w:rPr>
          <w:lang w:val="ru-RU"/>
        </w:rPr>
        <w:t xml:space="preserve"> лимиты </w:t>
      </w:r>
      <w:r w:rsidR="008F28A1" w:rsidRPr="004365E9">
        <w:rPr>
          <w:lang w:val="ru-RU"/>
        </w:rPr>
        <w:t xml:space="preserve">для </w:t>
      </w:r>
      <w:r w:rsidRPr="004365E9">
        <w:rPr>
          <w:lang w:val="ru-RU"/>
        </w:rPr>
        <w:t xml:space="preserve">авуаров в разбивке по классам активов. </w:t>
      </w:r>
    </w:p>
    <w:p w:rsidR="00430206" w:rsidRPr="004365E9" w:rsidRDefault="00F0245B" w:rsidP="00F0245B">
      <w:pPr>
        <w:pStyle w:val="Style2"/>
        <w:numPr>
          <w:ilvl w:val="0"/>
          <w:numId w:val="35"/>
        </w:numPr>
        <w:tabs>
          <w:tab w:val="left" w:pos="567"/>
          <w:tab w:val="left" w:pos="6521"/>
        </w:tabs>
        <w:spacing w:after="220"/>
        <w:ind w:left="0" w:firstLine="0"/>
        <w:rPr>
          <w:lang w:val="ru-RU"/>
        </w:rPr>
      </w:pPr>
      <w:r w:rsidRPr="004365E9">
        <w:rPr>
          <w:lang w:val="ru-RU"/>
        </w:rPr>
        <w:t>Предлагается следующий пункт решения</w:t>
      </w:r>
      <w:r w:rsidR="00490611" w:rsidRPr="004365E9">
        <w:rPr>
          <w:lang w:val="ru-RU"/>
        </w:rPr>
        <w:t>.</w:t>
      </w:r>
      <w:r w:rsidRPr="004365E9">
        <w:rPr>
          <w:lang w:val="ru-RU"/>
        </w:rPr>
        <w:t xml:space="preserve"> </w:t>
      </w:r>
    </w:p>
    <w:p w:rsidR="00430206" w:rsidRPr="004365E9" w:rsidRDefault="00F0245B" w:rsidP="00301C7C">
      <w:pPr>
        <w:pStyle w:val="ONUME"/>
        <w:spacing w:after="0"/>
        <w:ind w:left="5533"/>
        <w:rPr>
          <w:i/>
          <w:lang w:val="ru-RU" w:bidi="hi-IN"/>
        </w:rPr>
      </w:pPr>
      <w:r w:rsidRPr="004365E9">
        <w:rPr>
          <w:i/>
          <w:lang w:val="ru-RU" w:bidi="hi-IN"/>
        </w:rPr>
        <w:t xml:space="preserve">Комитет по программе и бюджету (КПБ) рекомендовал Ассамблеям государств-членов ВОИС и Союзов, каждой в той степени, в какой это ее касается, одобрить две инвестиционные политики </w:t>
      </w:r>
      <w:r w:rsidR="00581D24" w:rsidRPr="004365E9">
        <w:rPr>
          <w:i/>
          <w:lang w:val="ru-RU" w:bidi="hi-IN"/>
        </w:rPr>
        <w:t xml:space="preserve">(в отношении операционных и основных средств и в отношении стратегических средств) </w:t>
      </w:r>
      <w:r w:rsidRPr="004365E9">
        <w:rPr>
          <w:i/>
          <w:lang w:val="ru-RU" w:bidi="hi-IN"/>
        </w:rPr>
        <w:t>(документ WO/PBC/24/10</w:t>
      </w:r>
      <w:r w:rsidR="00490611" w:rsidRPr="004365E9">
        <w:rPr>
          <w:i/>
          <w:lang w:val="ru-RU" w:bidi="hi-IN"/>
        </w:rPr>
        <w:t>).</w:t>
      </w:r>
    </w:p>
    <w:p w:rsidR="00430206" w:rsidRPr="004365E9" w:rsidRDefault="00430206" w:rsidP="00490611">
      <w:pPr>
        <w:tabs>
          <w:tab w:val="left" w:pos="5390"/>
        </w:tabs>
        <w:spacing w:after="220"/>
        <w:ind w:left="6915"/>
        <w:contextualSpacing/>
        <w:rPr>
          <w:rFonts w:eastAsia="Calibri"/>
          <w:lang w:val="ru-RU" w:eastAsia="en-US" w:bidi="hi-IN"/>
        </w:rPr>
      </w:pPr>
    </w:p>
    <w:p w:rsidR="00430206" w:rsidRPr="004365E9" w:rsidRDefault="00430206" w:rsidP="00490611">
      <w:pPr>
        <w:tabs>
          <w:tab w:val="left" w:pos="5390"/>
        </w:tabs>
        <w:spacing w:after="220"/>
        <w:ind w:left="6915"/>
        <w:contextualSpacing/>
        <w:rPr>
          <w:rFonts w:eastAsia="Calibri"/>
          <w:lang w:val="ru-RU" w:eastAsia="en-US" w:bidi="hi-IN"/>
        </w:rPr>
      </w:pPr>
    </w:p>
    <w:p w:rsidR="00430206" w:rsidRPr="004365E9" w:rsidRDefault="00490611" w:rsidP="00490611">
      <w:pPr>
        <w:ind w:left="5533"/>
        <w:rPr>
          <w:lang w:val="ru-RU"/>
        </w:rPr>
      </w:pPr>
      <w:r w:rsidRPr="004365E9">
        <w:rPr>
          <w:lang w:val="ru-RU"/>
        </w:rPr>
        <w:t>[</w:t>
      </w:r>
      <w:r w:rsidR="00F0245B" w:rsidRPr="004365E9">
        <w:rPr>
          <w:lang w:val="ru-RU"/>
        </w:rPr>
        <w:t>Приложения следуют</w:t>
      </w:r>
      <w:r w:rsidRPr="004365E9">
        <w:rPr>
          <w:lang w:val="ru-RU"/>
        </w:rPr>
        <w:t>]</w:t>
      </w:r>
      <w:r w:rsidR="00F0245B" w:rsidRPr="004365E9">
        <w:rPr>
          <w:lang w:val="ru-RU"/>
        </w:rPr>
        <w:t xml:space="preserve"> </w:t>
      </w:r>
    </w:p>
    <w:p w:rsidR="00430206" w:rsidRPr="004365E9" w:rsidRDefault="00430206" w:rsidP="00490611">
      <w:pPr>
        <w:rPr>
          <w:lang w:val="ru-RU"/>
        </w:rPr>
      </w:pPr>
    </w:p>
    <w:p w:rsidR="00430206" w:rsidRPr="004365E9" w:rsidRDefault="00430206" w:rsidP="00490611">
      <w:pPr>
        <w:rPr>
          <w:lang w:val="ru-RU"/>
        </w:rPr>
      </w:pPr>
    </w:p>
    <w:p w:rsidR="00490611" w:rsidRPr="004365E9" w:rsidRDefault="00490611" w:rsidP="00490611">
      <w:pPr>
        <w:rPr>
          <w:lang w:val="ru-RU"/>
        </w:rPr>
        <w:sectPr w:rsidR="00490611" w:rsidRPr="004365E9" w:rsidSect="001E451E">
          <w:headerReference w:type="default" r:id="rId10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:rsidR="00430206" w:rsidRPr="004365E9" w:rsidRDefault="00507555" w:rsidP="00341921">
      <w:pPr>
        <w:tabs>
          <w:tab w:val="left" w:pos="7676"/>
        </w:tabs>
        <w:rPr>
          <w:rFonts w:eastAsia="Times New Roman"/>
          <w:b/>
          <w:lang w:val="ru-RU" w:eastAsia="en-US"/>
        </w:rPr>
      </w:pPr>
      <w:r w:rsidRPr="004365E9">
        <w:rPr>
          <w:rFonts w:eastAsia="Times New Roman"/>
          <w:b/>
          <w:lang w:val="ru-RU" w:eastAsia="en-US"/>
        </w:rPr>
        <w:t xml:space="preserve">ИНВЕСТИЦИОННАЯ ПОЛИТИКА – ОПЕРАЦИОННЫЕ И ОСНОВНЫЕ СРЕДСТВА </w:t>
      </w:r>
    </w:p>
    <w:p w:rsidR="00341921" w:rsidRDefault="00341921" w:rsidP="00341921">
      <w:pPr>
        <w:rPr>
          <w:rFonts w:eastAsia="Times New Roman"/>
          <w:lang w:eastAsia="en-US"/>
        </w:rPr>
      </w:pPr>
    </w:p>
    <w:p w:rsidR="00341921" w:rsidRDefault="00341921" w:rsidP="00341921">
      <w:pPr>
        <w:rPr>
          <w:rFonts w:eastAsia="Times New Roman"/>
          <w:lang w:eastAsia="en-US"/>
        </w:rPr>
      </w:pPr>
    </w:p>
    <w:p w:rsidR="00430206" w:rsidRPr="004365E9" w:rsidRDefault="004D0E0D" w:rsidP="00341921">
      <w:pPr>
        <w:spacing w:after="2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A.</w:t>
      </w:r>
      <w:r w:rsidRPr="004365E9">
        <w:rPr>
          <w:rFonts w:eastAsia="Times New Roman"/>
          <w:lang w:val="ru-RU" w:eastAsia="en-US"/>
        </w:rPr>
        <w:tab/>
      </w:r>
      <w:r w:rsidR="002D0E4C" w:rsidRPr="004365E9">
        <w:rPr>
          <w:rFonts w:eastAsia="Times New Roman"/>
          <w:lang w:val="ru-RU" w:eastAsia="en-US"/>
        </w:rPr>
        <w:t>СФЕРА ДЕЙСТВИЯ И ПРЕДНАЗНАЧЕНИЕ</w:t>
      </w:r>
    </w:p>
    <w:p w:rsidR="00430206" w:rsidRPr="004365E9" w:rsidRDefault="002D0E4C" w:rsidP="006A4CD1">
      <w:pPr>
        <w:tabs>
          <w:tab w:val="left" w:pos="2580"/>
        </w:tabs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 xml:space="preserve">Описание инвестора </w:t>
      </w:r>
    </w:p>
    <w:p w:rsidR="00430206" w:rsidRPr="004365E9" w:rsidRDefault="002D0E4C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proofErr w:type="gramStart"/>
      <w:r w:rsidRPr="004365E9">
        <w:rPr>
          <w:rFonts w:eastAsia="Times New Roman"/>
          <w:lang w:val="ru-RU" w:eastAsia="en-US"/>
        </w:rPr>
        <w:t xml:space="preserve">Всемирная организация интеллектуальной собственности (ВОИС) была создана </w:t>
      </w:r>
      <w:r w:rsidR="0080706F" w:rsidRPr="004365E9">
        <w:rPr>
          <w:rFonts w:eastAsia="Times New Roman"/>
          <w:lang w:val="ru-RU" w:eastAsia="en-US"/>
        </w:rPr>
        <w:t xml:space="preserve">в соответствии с Конвенцией, учреждающей Всемирную организацию интеллектуальной собственности, заключенной в </w:t>
      </w:r>
      <w:r w:rsidRPr="004365E9">
        <w:rPr>
          <w:rFonts w:eastAsia="Times New Roman"/>
          <w:lang w:val="ru-RU" w:eastAsia="en-US"/>
        </w:rPr>
        <w:t>1967 г.</w:t>
      </w:r>
      <w:r w:rsidR="0080706F" w:rsidRPr="004365E9">
        <w:rPr>
          <w:rFonts w:eastAsia="Times New Roman"/>
          <w:lang w:val="ru-RU" w:eastAsia="en-US"/>
        </w:rPr>
        <w:t xml:space="preserve"> и вступившей в силу в 1970 г.,</w:t>
      </w:r>
      <w:r w:rsidRPr="004365E9">
        <w:rPr>
          <w:rFonts w:eastAsia="Times New Roman"/>
          <w:lang w:val="ru-RU" w:eastAsia="en-US"/>
        </w:rPr>
        <w:t xml:space="preserve"> и заменила собой Бюро по охране интеллектуальной собственности (БИРПИ), которое было основано в 1893 г. (БИРПИ является французским сокращением, означающим Bureaux Internationaux Réunis pour la Protection de la Propriété Intellectuelle) для</w:t>
      </w:r>
      <w:proofErr w:type="gramEnd"/>
      <w:r w:rsidRPr="004365E9">
        <w:rPr>
          <w:rFonts w:eastAsia="Times New Roman"/>
          <w:lang w:val="ru-RU" w:eastAsia="en-US"/>
        </w:rPr>
        <w:t xml:space="preserve"> выполнения административных функций Парижской конвенции по охране промышленной собственности (1883 г.) и Бернской конвенции по охране литературных и художественных произведений (1866 г.).</w:t>
      </w:r>
      <w:r w:rsidR="0080706F" w:rsidRPr="004365E9">
        <w:rPr>
          <w:rFonts w:eastAsia="Times New Roman"/>
          <w:lang w:val="ru-RU" w:eastAsia="en-US"/>
        </w:rPr>
        <w:t xml:space="preserve"> </w:t>
      </w:r>
      <w:r w:rsidR="008F28A1" w:rsidRPr="004365E9">
        <w:rPr>
          <w:rFonts w:eastAsia="Times New Roman"/>
          <w:lang w:val="ru-RU" w:eastAsia="en-US"/>
        </w:rPr>
        <w:t xml:space="preserve"> </w:t>
      </w:r>
      <w:r w:rsidR="0080706F" w:rsidRPr="004365E9">
        <w:rPr>
          <w:rFonts w:eastAsia="Times New Roman"/>
          <w:lang w:val="ru-RU" w:eastAsia="en-US"/>
        </w:rPr>
        <w:t>В 1974 г. ВОИС была признана специализированным учреждением Организации Объединенных Наций</w:t>
      </w:r>
      <w:r w:rsidR="00490611" w:rsidRPr="004365E9">
        <w:rPr>
          <w:rFonts w:eastAsia="Times New Roman"/>
          <w:lang w:val="ru-RU" w:eastAsia="en-US"/>
        </w:rPr>
        <w:t>.</w:t>
      </w:r>
    </w:p>
    <w:p w:rsidR="00430206" w:rsidRPr="004365E9" w:rsidRDefault="0080706F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ВОИС выполняет широкий спектр задач, связанных с охраной прав ИС, включая: оказание помощи правительствам и организациям в разработке политики, создании структур и развитии профессиональных навыков, необходимых для задействования потенциала ИС в целях экономического развития;  взаимодействие с государствами-членами в целях развития международного права ИС;  выполнение административных функций в отношении договоров;  управление глобальными регистрационными системами в области товарных знаков, промышленных образцов и наименований мест происхождения и системой подачи заявок на выдачу патент</w:t>
      </w:r>
      <w:r w:rsidR="008F28A1" w:rsidRPr="004365E9">
        <w:rPr>
          <w:rFonts w:eastAsia="Times New Roman"/>
          <w:lang w:val="ru-RU" w:eastAsia="en-US"/>
        </w:rPr>
        <w:t>ов</w:t>
      </w:r>
      <w:r w:rsidRPr="004365E9">
        <w:rPr>
          <w:rFonts w:eastAsia="Times New Roman"/>
          <w:lang w:val="ru-RU" w:eastAsia="en-US"/>
        </w:rPr>
        <w:t>;  оказание услуг по урегулированию споров;  и выполнение функций форума для проведения обсуждений н</w:t>
      </w:r>
      <w:r w:rsidR="00C52BE3">
        <w:rPr>
          <w:rFonts w:eastAsia="Times New Roman"/>
          <w:lang w:val="ru-RU" w:eastAsia="en-US"/>
        </w:rPr>
        <w:t>а</w:t>
      </w:r>
      <w:r w:rsidRPr="004365E9">
        <w:rPr>
          <w:rFonts w:eastAsia="Times New Roman"/>
          <w:lang w:val="ru-RU" w:eastAsia="en-US"/>
        </w:rPr>
        <w:t xml:space="preserve"> основе имеющейся информации и обмена экспертными знаниями</w:t>
      </w:r>
      <w:r w:rsidR="00490611" w:rsidRPr="004365E9">
        <w:rPr>
          <w:rFonts w:eastAsia="Times New Roman"/>
          <w:lang w:val="ru-RU" w:eastAsia="en-US"/>
        </w:rPr>
        <w:t>.</w:t>
      </w:r>
    </w:p>
    <w:p w:rsidR="00430206" w:rsidRPr="004365E9" w:rsidRDefault="0080706F" w:rsidP="006A4CD1">
      <w:pPr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 xml:space="preserve">Полномочия </w:t>
      </w:r>
    </w:p>
    <w:p w:rsidR="00430206" w:rsidRPr="004365E9" w:rsidRDefault="007B36D9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proofErr w:type="gramStart"/>
      <w:r w:rsidRPr="004365E9">
        <w:rPr>
          <w:rFonts w:eastAsia="Times New Roman"/>
          <w:lang w:val="ru-RU" w:eastAsia="en-US"/>
        </w:rPr>
        <w:t>Настоящая</w:t>
      </w:r>
      <w:r w:rsidR="009F1F5B" w:rsidRPr="004365E9">
        <w:rPr>
          <w:rFonts w:eastAsia="Times New Roman"/>
          <w:lang w:val="ru-RU" w:eastAsia="en-US"/>
        </w:rPr>
        <w:t xml:space="preserve"> инвестиционная политика была разработана в соответствии с финансовым положением 4.10, которое наделяет Генерального директора полномочиями производить краткосрочное инвестирование денежных средств, в которых нет немедленной потребности, согласно утвержденной государствами-членами инвестиционной политике Организации, а также в соответствии с финансовым положением 4.11, которое наделяет Генерального директора полномочиями производить долгосрочное инвестирование денежных средств, имеющихся у Организации, согласно утвержденной государствами-членами инвестиционной политике Организации.</w:t>
      </w:r>
      <w:proofErr w:type="gramEnd"/>
      <w:r w:rsidR="009F1F5B" w:rsidRPr="004365E9">
        <w:rPr>
          <w:rFonts w:eastAsia="Times New Roman"/>
          <w:lang w:val="ru-RU" w:eastAsia="en-US"/>
        </w:rPr>
        <w:t xml:space="preserve">  Политика применяется </w:t>
      </w:r>
      <w:r w:rsidR="008F28A1" w:rsidRPr="004365E9">
        <w:rPr>
          <w:rFonts w:eastAsia="Times New Roman"/>
          <w:lang w:val="ru-RU" w:eastAsia="en-US"/>
        </w:rPr>
        <w:t xml:space="preserve">к </w:t>
      </w:r>
      <w:r w:rsidR="008D1303" w:rsidRPr="004365E9">
        <w:rPr>
          <w:rFonts w:eastAsia="Times New Roman"/>
          <w:lang w:val="ru-RU" w:eastAsia="en-US"/>
        </w:rPr>
        <w:t>инвести</w:t>
      </w:r>
      <w:r w:rsidR="008F28A1" w:rsidRPr="004365E9">
        <w:rPr>
          <w:rFonts w:eastAsia="Times New Roman"/>
          <w:lang w:val="ru-RU" w:eastAsia="en-US"/>
        </w:rPr>
        <w:t xml:space="preserve">рованию </w:t>
      </w:r>
      <w:r w:rsidR="008D1303" w:rsidRPr="004365E9">
        <w:rPr>
          <w:rFonts w:eastAsia="Times New Roman"/>
          <w:lang w:val="ru-RU" w:eastAsia="en-US"/>
        </w:rPr>
        <w:t xml:space="preserve">средств ВОИС и Целевых фондов (ЦФ) и охватывает две категории средств: </w:t>
      </w:r>
      <w:r w:rsidR="006E293C">
        <w:rPr>
          <w:rFonts w:eastAsia="Times New Roman"/>
          <w:lang w:val="ru-RU" w:eastAsia="en-US"/>
        </w:rPr>
        <w:t xml:space="preserve"> </w:t>
      </w:r>
      <w:r w:rsidR="008D1303" w:rsidRPr="004365E9">
        <w:rPr>
          <w:rFonts w:eastAsia="Times New Roman"/>
          <w:lang w:val="ru-RU" w:eastAsia="en-US"/>
        </w:rPr>
        <w:t xml:space="preserve">операционные и основные средства.  </w:t>
      </w:r>
      <w:r w:rsidR="0091453D" w:rsidRPr="004365E9">
        <w:rPr>
          <w:rFonts w:eastAsia="Times New Roman"/>
          <w:lang w:val="ru-RU" w:eastAsia="en-US"/>
        </w:rPr>
        <w:t xml:space="preserve">Операционные средства – это средства, которые необходимы Организации для выполнения повседневных платежных обязательств и обеспечения наличия ликвидных активов в сумме, эквивалентной </w:t>
      </w:r>
      <w:r w:rsidRPr="004365E9">
        <w:rPr>
          <w:rFonts w:eastAsia="Times New Roman"/>
          <w:lang w:val="ru-RU" w:eastAsia="en-US"/>
        </w:rPr>
        <w:t>целевому показателю резервов.  Основные средства – это остаток средств за вычетом операционных и стратегических средств (охватываются отдельной инвестиционной политикой).  Основные средства не предназначены для использования в краткосрочной перспективе (в течение периода менее одного года</w:t>
      </w:r>
      <w:r w:rsidR="00490611" w:rsidRPr="004365E9">
        <w:rPr>
          <w:rFonts w:eastAsia="Times New Roman"/>
          <w:lang w:val="ru-RU" w:eastAsia="en-US"/>
        </w:rPr>
        <w:t>).</w:t>
      </w:r>
    </w:p>
    <w:p w:rsidR="00430206" w:rsidRPr="004365E9" w:rsidRDefault="007B36D9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Настоящая политика содержит общие принципы в отношении инвестирования средств Организации и, таким образом, </w:t>
      </w:r>
      <w:r w:rsidR="008F28A1" w:rsidRPr="004365E9">
        <w:rPr>
          <w:rFonts w:eastAsia="Times New Roman"/>
          <w:lang w:val="ru-RU" w:eastAsia="en-US"/>
        </w:rPr>
        <w:t xml:space="preserve">распространяется на руководящие </w:t>
      </w:r>
      <w:r w:rsidRPr="004365E9">
        <w:rPr>
          <w:rFonts w:eastAsia="Times New Roman"/>
          <w:lang w:val="ru-RU" w:eastAsia="en-US"/>
        </w:rPr>
        <w:t>принцип</w:t>
      </w:r>
      <w:r w:rsidR="008F28A1" w:rsidRPr="004365E9">
        <w:rPr>
          <w:rFonts w:eastAsia="Times New Roman"/>
          <w:lang w:val="ru-RU" w:eastAsia="en-US"/>
        </w:rPr>
        <w:t xml:space="preserve">ы в отношении </w:t>
      </w:r>
      <w:r w:rsidRPr="004365E9">
        <w:rPr>
          <w:rFonts w:eastAsia="Times New Roman"/>
          <w:lang w:val="ru-RU" w:eastAsia="en-US"/>
        </w:rPr>
        <w:t>инвести</w:t>
      </w:r>
      <w:r w:rsidR="006C74BF" w:rsidRPr="004365E9">
        <w:rPr>
          <w:rFonts w:eastAsia="Times New Roman"/>
          <w:lang w:val="ru-RU" w:eastAsia="en-US"/>
        </w:rPr>
        <w:t xml:space="preserve">ций, </w:t>
      </w:r>
      <w:r w:rsidRPr="004365E9">
        <w:rPr>
          <w:rFonts w:eastAsia="Times New Roman"/>
          <w:lang w:val="ru-RU" w:eastAsia="en-US"/>
        </w:rPr>
        <w:t>предназначенны</w:t>
      </w:r>
      <w:r w:rsidR="008F28A1" w:rsidRPr="004365E9">
        <w:rPr>
          <w:rFonts w:eastAsia="Times New Roman"/>
          <w:lang w:val="ru-RU" w:eastAsia="en-US"/>
        </w:rPr>
        <w:t>е</w:t>
      </w:r>
      <w:r w:rsidRPr="004365E9">
        <w:rPr>
          <w:rFonts w:eastAsia="Times New Roman"/>
          <w:lang w:val="ru-RU" w:eastAsia="en-US"/>
        </w:rPr>
        <w:t xml:space="preserve"> для внешних </w:t>
      </w:r>
      <w:r w:rsidR="00016C3C" w:rsidRPr="004365E9">
        <w:rPr>
          <w:rFonts w:eastAsia="Times New Roman"/>
          <w:lang w:val="ru-RU" w:eastAsia="en-US"/>
        </w:rPr>
        <w:t>управляющих фондами</w:t>
      </w:r>
      <w:r w:rsidRPr="004365E9">
        <w:rPr>
          <w:rFonts w:eastAsia="Times New Roman"/>
          <w:lang w:val="ru-RU" w:eastAsia="en-US"/>
        </w:rPr>
        <w:t xml:space="preserve"> (определяются в пункте </w:t>
      </w:r>
      <w:r w:rsidR="00795641" w:rsidRPr="004365E9">
        <w:rPr>
          <w:rFonts w:eastAsia="Times New Roman"/>
          <w:lang w:val="ru-RU" w:eastAsia="en-US"/>
        </w:rPr>
        <w:t>16)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795641" w:rsidP="006A4CD1">
      <w:pPr>
        <w:keepNext/>
        <w:spacing w:after="240"/>
        <w:outlineLvl w:val="0"/>
        <w:rPr>
          <w:bCs/>
          <w:caps/>
          <w:kern w:val="32"/>
          <w:szCs w:val="32"/>
          <w:lang w:val="ru-RU" w:eastAsia="en-US"/>
        </w:rPr>
      </w:pPr>
      <w:r w:rsidRPr="004365E9">
        <w:rPr>
          <w:bCs/>
          <w:caps/>
          <w:kern w:val="32"/>
          <w:szCs w:val="32"/>
          <w:lang w:val="ru-RU" w:eastAsia="en-US"/>
        </w:rPr>
        <w:t>B</w:t>
      </w:r>
      <w:r w:rsidR="005B2D04" w:rsidRPr="004365E9">
        <w:rPr>
          <w:bCs/>
          <w:caps/>
          <w:kern w:val="32"/>
          <w:szCs w:val="32"/>
          <w:lang w:val="ru-RU" w:eastAsia="en-US"/>
        </w:rPr>
        <w:t>.</w:t>
      </w:r>
      <w:r w:rsidR="005B2D04" w:rsidRPr="004365E9">
        <w:rPr>
          <w:bCs/>
          <w:caps/>
          <w:kern w:val="32"/>
          <w:szCs w:val="32"/>
          <w:lang w:val="ru-RU" w:eastAsia="en-US"/>
        </w:rPr>
        <w:tab/>
      </w:r>
      <w:r w:rsidR="00C43C5F" w:rsidRPr="004365E9">
        <w:rPr>
          <w:bCs/>
          <w:caps/>
          <w:kern w:val="32"/>
          <w:szCs w:val="32"/>
          <w:lang w:val="ru-RU" w:eastAsia="en-US"/>
        </w:rPr>
        <w:t xml:space="preserve">ЗАИНТЕРЕСОВАННЫЕ СТОРОНЫ, ФУНКЦИИ И ОБЯЗАННОСТИ </w:t>
      </w:r>
    </w:p>
    <w:p w:rsidR="00430206" w:rsidRPr="004365E9" w:rsidRDefault="00C43C5F" w:rsidP="006A4CD1">
      <w:pPr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 xml:space="preserve">Генеральный директор </w:t>
      </w:r>
    </w:p>
    <w:p w:rsidR="00430206" w:rsidRPr="004365E9" w:rsidRDefault="00D86BD4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Генеральный директор рассматривает и окончательно утверждает отчеты, предложения и рекомендации, представляемые Консультативным комитетом по инвестициям (ККИ).</w:t>
      </w:r>
    </w:p>
    <w:p w:rsidR="00430206" w:rsidRPr="004365E9" w:rsidRDefault="00D86BD4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Согласно финансовым положениям 4.10 и 4.11, Комитет по программе и бюджету (КПБ) регулярно информируется Генеральным директором о кратко- и долгосрочных инвестициях.  </w:t>
      </w:r>
    </w:p>
    <w:p w:rsidR="00430206" w:rsidRPr="004365E9" w:rsidRDefault="00D86BD4" w:rsidP="006A4CD1">
      <w:pPr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>Консультативный комитет по инвестициям</w:t>
      </w:r>
    </w:p>
    <w:p w:rsidR="00430206" w:rsidRPr="004365E9" w:rsidRDefault="00D86BD4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Члены Комитета назначаются Генеральным директором.  Генеральный директор издает служебную инструкцию об учреждении Комитета.  </w:t>
      </w:r>
    </w:p>
    <w:p w:rsidR="00430206" w:rsidRPr="004365E9" w:rsidRDefault="00D86BD4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Комитет консультирует Генерального директора относительно инвестирования средств Организации в соответствии с разделом</w:t>
      </w:r>
      <w:proofErr w:type="gramStart"/>
      <w:r w:rsidRPr="004365E9">
        <w:rPr>
          <w:rFonts w:eastAsia="Times New Roman"/>
          <w:lang w:val="ru-RU" w:eastAsia="en-US"/>
        </w:rPr>
        <w:t xml:space="preserve"> С</w:t>
      </w:r>
      <w:proofErr w:type="gramEnd"/>
      <w:r w:rsidRPr="004365E9">
        <w:rPr>
          <w:rFonts w:eastAsia="Times New Roman"/>
          <w:lang w:val="ru-RU" w:eastAsia="en-US"/>
        </w:rPr>
        <w:t xml:space="preserve"> главы 4 Финансовых положений и правил.  Его рекомендации касаются таких вопросов, как содержание инвестиционной политики, стратегия, распределение активов, </w:t>
      </w:r>
      <w:r w:rsidR="00FE36A7" w:rsidRPr="004365E9">
        <w:rPr>
          <w:rFonts w:eastAsia="Times New Roman"/>
          <w:lang w:val="ru-RU" w:eastAsia="en-US"/>
        </w:rPr>
        <w:t>определение надлежащих</w:t>
      </w:r>
      <w:r w:rsidRPr="004365E9">
        <w:rPr>
          <w:rFonts w:eastAsia="Times New Roman"/>
          <w:lang w:val="ru-RU" w:eastAsia="en-US"/>
        </w:rPr>
        <w:t xml:space="preserve"> контрольных показателей и руководящие принципы.  </w:t>
      </w:r>
      <w:r w:rsidR="00FE36A7" w:rsidRPr="004365E9">
        <w:rPr>
          <w:rFonts w:eastAsia="Times New Roman"/>
          <w:lang w:val="ru-RU" w:eastAsia="en-US"/>
        </w:rPr>
        <w:t>В частности, в его обязанности входит следующее</w:t>
      </w:r>
      <w:r w:rsidRPr="004365E9">
        <w:rPr>
          <w:rFonts w:eastAsia="Times New Roman"/>
          <w:lang w:val="ru-RU" w:eastAsia="en-US"/>
        </w:rPr>
        <w:t>:</w:t>
      </w:r>
      <w:r w:rsidR="00FE36A7"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D86BD4" w:rsidP="006A4CD1">
      <w:pPr>
        <w:pStyle w:val="ListParagraph"/>
        <w:numPr>
          <w:ilvl w:val="0"/>
          <w:numId w:val="37"/>
        </w:numPr>
        <w:spacing w:after="240"/>
        <w:ind w:left="1170" w:hanging="630"/>
        <w:rPr>
          <w:bCs/>
          <w:szCs w:val="28"/>
          <w:lang w:val="ru-RU" w:eastAsia="en-US"/>
        </w:rPr>
      </w:pPr>
      <w:r w:rsidRPr="004365E9">
        <w:rPr>
          <w:bCs/>
          <w:szCs w:val="28"/>
          <w:u w:val="single"/>
          <w:lang w:val="ru-RU" w:eastAsia="en-US"/>
        </w:rPr>
        <w:t xml:space="preserve">Реализация инвестиционной политики и </w:t>
      </w:r>
      <w:proofErr w:type="gramStart"/>
      <w:r w:rsidRPr="004365E9">
        <w:rPr>
          <w:bCs/>
          <w:szCs w:val="28"/>
          <w:u w:val="single"/>
          <w:lang w:val="ru-RU" w:eastAsia="en-US"/>
        </w:rPr>
        <w:t>контроль за</w:t>
      </w:r>
      <w:proofErr w:type="gramEnd"/>
      <w:r w:rsidRPr="004365E9">
        <w:rPr>
          <w:bCs/>
          <w:szCs w:val="28"/>
          <w:u w:val="single"/>
          <w:lang w:val="ru-RU" w:eastAsia="en-US"/>
        </w:rPr>
        <w:t xml:space="preserve"> ее соблюдением</w:t>
      </w:r>
    </w:p>
    <w:p w:rsidR="00430206" w:rsidRPr="004365E9" w:rsidRDefault="00D86BD4" w:rsidP="006A4CD1">
      <w:pPr>
        <w:pStyle w:val="ONUME"/>
        <w:spacing w:after="240"/>
        <w:ind w:left="117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ККИ осуществляет надзор за </w:t>
      </w:r>
      <w:r w:rsidR="00FE36A7" w:rsidRPr="004365E9">
        <w:rPr>
          <w:rFonts w:eastAsia="Times New Roman"/>
          <w:lang w:val="ru-RU" w:eastAsia="en-US"/>
        </w:rPr>
        <w:t xml:space="preserve">реализацией </w:t>
      </w:r>
      <w:r w:rsidRPr="004365E9">
        <w:rPr>
          <w:rFonts w:eastAsia="Times New Roman"/>
          <w:lang w:val="ru-RU" w:eastAsia="en-US"/>
        </w:rPr>
        <w:t>инвестиционной политик</w:t>
      </w:r>
      <w:r w:rsidR="00FE36A7" w:rsidRPr="004365E9">
        <w:rPr>
          <w:rFonts w:eastAsia="Times New Roman"/>
          <w:lang w:val="ru-RU" w:eastAsia="en-US"/>
        </w:rPr>
        <w:t xml:space="preserve">и </w:t>
      </w:r>
      <w:r w:rsidRPr="004365E9">
        <w:rPr>
          <w:rFonts w:eastAsia="Times New Roman"/>
          <w:lang w:val="ru-RU" w:eastAsia="en-US"/>
        </w:rPr>
        <w:t xml:space="preserve">и контролирует все ее аспекты.  Данная работа ведется на основе предложений и отчетности, представляемых Казначеем, и проводимых им исследований и </w:t>
      </w:r>
      <w:r w:rsidR="00FE36A7" w:rsidRPr="004365E9">
        <w:rPr>
          <w:rFonts w:eastAsia="Times New Roman"/>
          <w:lang w:val="ru-RU" w:eastAsia="en-US"/>
        </w:rPr>
        <w:t>сводится</w:t>
      </w:r>
      <w:r w:rsidRPr="004365E9">
        <w:rPr>
          <w:rFonts w:eastAsia="Times New Roman"/>
          <w:lang w:val="ru-RU" w:eastAsia="en-US"/>
        </w:rPr>
        <w:t xml:space="preserve"> к </w:t>
      </w:r>
      <w:r w:rsidR="00FE36A7" w:rsidRPr="004365E9">
        <w:rPr>
          <w:rFonts w:eastAsia="Times New Roman"/>
          <w:lang w:val="ru-RU" w:eastAsia="en-US"/>
        </w:rPr>
        <w:t xml:space="preserve">направлению </w:t>
      </w:r>
      <w:r w:rsidRPr="004365E9">
        <w:rPr>
          <w:rFonts w:eastAsia="Times New Roman"/>
          <w:lang w:val="ru-RU" w:eastAsia="en-US"/>
        </w:rPr>
        <w:t xml:space="preserve">рекомендаций ККИ Генеральному директору. </w:t>
      </w:r>
    </w:p>
    <w:p w:rsidR="00430206" w:rsidRPr="004365E9" w:rsidRDefault="00D86BD4" w:rsidP="006A4CD1">
      <w:pPr>
        <w:pStyle w:val="ListParagraph"/>
        <w:numPr>
          <w:ilvl w:val="0"/>
          <w:numId w:val="37"/>
        </w:numPr>
        <w:spacing w:after="240"/>
        <w:ind w:left="1170" w:hanging="630"/>
        <w:rPr>
          <w:bCs/>
          <w:szCs w:val="28"/>
          <w:u w:val="single"/>
          <w:lang w:val="ru-RU" w:eastAsia="en-US"/>
        </w:rPr>
      </w:pPr>
      <w:r w:rsidRPr="004365E9">
        <w:rPr>
          <w:bCs/>
          <w:szCs w:val="28"/>
          <w:u w:val="single"/>
          <w:lang w:val="ru-RU" w:eastAsia="en-US"/>
        </w:rPr>
        <w:t>Пересмотр и актуализация инвестиционной политики</w:t>
      </w:r>
    </w:p>
    <w:p w:rsidR="00430206" w:rsidRPr="004365E9" w:rsidRDefault="00D86BD4" w:rsidP="006A4CD1">
      <w:pPr>
        <w:pStyle w:val="ONUME"/>
        <w:tabs>
          <w:tab w:val="left" w:pos="1170"/>
        </w:tabs>
        <w:spacing w:after="240"/>
        <w:ind w:left="117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Инвестиционная политика ежегодно пересматривается ККИ на основе рекомендаций о внесении изменений и/или ее актуализации, полученных от Контролера.  После ее такого пересмотра рекомендации ККИ представляются Генеральному директору и, в конечном итоге, государствам-членам для их одобрения.  Специальный пересмотр политики может проводиться при определенных рыночных условиях или наличии других факторов.</w:t>
      </w:r>
    </w:p>
    <w:p w:rsidR="00430206" w:rsidRPr="004365E9" w:rsidRDefault="00FE36A7" w:rsidP="006A4CD1">
      <w:pPr>
        <w:pStyle w:val="ListParagraph"/>
        <w:numPr>
          <w:ilvl w:val="0"/>
          <w:numId w:val="37"/>
        </w:numPr>
        <w:spacing w:after="240"/>
        <w:ind w:left="1170" w:hanging="630"/>
        <w:rPr>
          <w:bCs/>
          <w:szCs w:val="28"/>
          <w:u w:val="single"/>
          <w:lang w:val="ru-RU" w:eastAsia="en-US"/>
        </w:rPr>
      </w:pPr>
      <w:r w:rsidRPr="004365E9">
        <w:rPr>
          <w:bCs/>
          <w:szCs w:val="28"/>
          <w:u w:val="single"/>
          <w:lang w:val="ru-RU" w:eastAsia="en-US"/>
        </w:rPr>
        <w:t>Нае</w:t>
      </w:r>
      <w:r w:rsidR="00D86BD4" w:rsidRPr="004365E9">
        <w:rPr>
          <w:bCs/>
          <w:szCs w:val="28"/>
          <w:u w:val="single"/>
          <w:lang w:val="ru-RU" w:eastAsia="en-US"/>
        </w:rPr>
        <w:t xml:space="preserve">м и увольнение внешних </w:t>
      </w:r>
      <w:r w:rsidRPr="004365E9">
        <w:rPr>
          <w:bCs/>
          <w:szCs w:val="28"/>
          <w:u w:val="single"/>
          <w:lang w:val="ru-RU" w:eastAsia="en-US"/>
        </w:rPr>
        <w:t>управляющих фондами</w:t>
      </w:r>
      <w:r w:rsidR="00D86BD4" w:rsidRPr="004365E9">
        <w:rPr>
          <w:bCs/>
          <w:szCs w:val="28"/>
          <w:u w:val="single"/>
          <w:lang w:val="ru-RU" w:eastAsia="en-US"/>
        </w:rPr>
        <w:t xml:space="preserve"> и доверительного управляющего</w:t>
      </w:r>
    </w:p>
    <w:p w:rsidR="00430206" w:rsidRPr="004365E9" w:rsidRDefault="00D86BD4" w:rsidP="006A4CD1">
      <w:pPr>
        <w:pStyle w:val="ONUME"/>
        <w:spacing w:after="240"/>
        <w:ind w:left="117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ККИ отвечает за наем и увольнение с одобрения Генерального директора внешних </w:t>
      </w:r>
      <w:r w:rsidR="00FE36A7" w:rsidRPr="004365E9">
        <w:rPr>
          <w:rFonts w:eastAsia="Times New Roman"/>
          <w:lang w:val="ru-RU" w:eastAsia="en-US"/>
        </w:rPr>
        <w:t>управляющих фондами</w:t>
      </w:r>
      <w:r w:rsidRPr="004365E9">
        <w:rPr>
          <w:rFonts w:eastAsia="Times New Roman"/>
          <w:lang w:val="ru-RU" w:eastAsia="en-US"/>
        </w:rPr>
        <w:t xml:space="preserve"> и доверительного управляющего (определяется в пункте 17).</w:t>
      </w:r>
    </w:p>
    <w:p w:rsidR="00430206" w:rsidRPr="004365E9" w:rsidRDefault="00D86BD4" w:rsidP="006A4CD1">
      <w:pPr>
        <w:pStyle w:val="ONUME"/>
        <w:spacing w:after="240"/>
        <w:ind w:left="117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Для отбора внешних </w:t>
      </w:r>
      <w:r w:rsidR="00FE36A7" w:rsidRPr="004365E9">
        <w:rPr>
          <w:rFonts w:eastAsia="Times New Roman"/>
          <w:lang w:val="ru-RU" w:eastAsia="en-US"/>
        </w:rPr>
        <w:t>управляющих фондами</w:t>
      </w:r>
      <w:r w:rsidRPr="004365E9">
        <w:rPr>
          <w:rFonts w:eastAsia="Times New Roman"/>
          <w:lang w:val="ru-RU" w:eastAsia="en-US"/>
        </w:rPr>
        <w:t xml:space="preserve"> и доверительного управляющего в соответствии с существующ</w:t>
      </w:r>
      <w:r w:rsidR="00A80B5C" w:rsidRPr="004365E9">
        <w:rPr>
          <w:rFonts w:eastAsia="Times New Roman"/>
          <w:lang w:val="ru-RU" w:eastAsia="en-US"/>
        </w:rPr>
        <w:t xml:space="preserve">ими правилами осуществления </w:t>
      </w:r>
      <w:r w:rsidRPr="004365E9">
        <w:rPr>
          <w:rFonts w:eastAsia="Times New Roman"/>
          <w:lang w:val="ru-RU" w:eastAsia="en-US"/>
        </w:rPr>
        <w:t>закупок Организаци</w:t>
      </w:r>
      <w:r w:rsidR="00A80B5C" w:rsidRPr="004365E9">
        <w:rPr>
          <w:rFonts w:eastAsia="Times New Roman"/>
          <w:lang w:val="ru-RU" w:eastAsia="en-US"/>
        </w:rPr>
        <w:t xml:space="preserve">ей </w:t>
      </w:r>
      <w:r w:rsidRPr="004365E9">
        <w:rPr>
          <w:rFonts w:eastAsia="Times New Roman"/>
          <w:lang w:val="ru-RU" w:eastAsia="en-US"/>
        </w:rPr>
        <w:t xml:space="preserve">публикуется запрос о предложениях (ЗОП).  Оценки полученных предложений вместе с соответствующими рекомендациями представляются ККИ для их окончательного рассмотрения. </w:t>
      </w:r>
    </w:p>
    <w:p w:rsidR="00430206" w:rsidRPr="004365E9" w:rsidRDefault="00D86BD4" w:rsidP="006A4CD1">
      <w:pPr>
        <w:pStyle w:val="ONUME"/>
        <w:spacing w:after="240"/>
        <w:ind w:left="117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Для участия в процедуре отбора внешние </w:t>
      </w:r>
      <w:r w:rsidR="00A80B5C" w:rsidRPr="004365E9">
        <w:rPr>
          <w:rFonts w:eastAsia="Times New Roman"/>
          <w:lang w:val="ru-RU" w:eastAsia="en-US"/>
        </w:rPr>
        <w:t>управляющие фондами</w:t>
      </w:r>
      <w:r w:rsidRPr="004365E9">
        <w:rPr>
          <w:rFonts w:eastAsia="Times New Roman"/>
          <w:lang w:val="ru-RU" w:eastAsia="en-US"/>
        </w:rPr>
        <w:t xml:space="preserve"> должны </w:t>
      </w:r>
      <w:r w:rsidR="00A80B5C" w:rsidRPr="004365E9">
        <w:rPr>
          <w:rFonts w:eastAsia="Times New Roman"/>
          <w:lang w:val="ru-RU" w:eastAsia="en-US"/>
        </w:rPr>
        <w:t xml:space="preserve">выполнить </w:t>
      </w:r>
      <w:r w:rsidRPr="004365E9">
        <w:rPr>
          <w:rFonts w:eastAsia="Times New Roman"/>
          <w:lang w:val="ru-RU" w:eastAsia="en-US"/>
        </w:rPr>
        <w:t>с</w:t>
      </w:r>
      <w:r w:rsidR="00A80B5C" w:rsidRPr="004365E9">
        <w:rPr>
          <w:rFonts w:eastAsia="Times New Roman"/>
          <w:lang w:val="ru-RU" w:eastAsia="en-US"/>
        </w:rPr>
        <w:t>ледующие предварительные требования</w:t>
      </w:r>
      <w:r w:rsidRPr="004365E9">
        <w:rPr>
          <w:rFonts w:eastAsia="Times New Roman"/>
          <w:lang w:val="ru-RU" w:eastAsia="en-US"/>
        </w:rPr>
        <w:t>:</w:t>
      </w:r>
    </w:p>
    <w:p w:rsidR="00430206" w:rsidRPr="004365E9" w:rsidRDefault="00D86BD4" w:rsidP="006A4CD1">
      <w:pPr>
        <w:pStyle w:val="ONUME"/>
        <w:numPr>
          <w:ilvl w:val="0"/>
          <w:numId w:val="10"/>
        </w:numPr>
        <w:tabs>
          <w:tab w:val="left" w:pos="1980"/>
        </w:tabs>
        <w:spacing w:after="240"/>
        <w:ind w:left="171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управляющий должен соблюдать нормативно-правовые акты соответствующей стр</w:t>
      </w:r>
      <w:r w:rsidR="00A80B5C" w:rsidRPr="004365E9">
        <w:rPr>
          <w:rFonts w:eastAsia="Times New Roman"/>
          <w:lang w:val="ru-RU" w:eastAsia="en-US"/>
        </w:rPr>
        <w:t>а</w:t>
      </w:r>
      <w:r w:rsidRPr="004365E9">
        <w:rPr>
          <w:rFonts w:eastAsia="Times New Roman"/>
          <w:lang w:val="ru-RU" w:eastAsia="en-US"/>
        </w:rPr>
        <w:t>ны</w:t>
      </w:r>
      <w:r w:rsidR="00A80B5C" w:rsidRPr="004365E9">
        <w:rPr>
          <w:rFonts w:eastAsia="Times New Roman"/>
          <w:lang w:val="ru-RU" w:eastAsia="en-US"/>
        </w:rPr>
        <w:t xml:space="preserve"> об оказании </w:t>
      </w:r>
      <w:r w:rsidRPr="004365E9">
        <w:rPr>
          <w:rFonts w:eastAsia="Times New Roman"/>
          <w:lang w:val="ru-RU" w:eastAsia="en-US"/>
        </w:rPr>
        <w:t xml:space="preserve">финансовых услуг, </w:t>
      </w:r>
      <w:r w:rsidR="00A80B5C" w:rsidRPr="004365E9">
        <w:rPr>
          <w:rFonts w:eastAsia="Times New Roman"/>
          <w:lang w:val="ru-RU" w:eastAsia="en-US"/>
        </w:rPr>
        <w:t xml:space="preserve">включая </w:t>
      </w:r>
      <w:r w:rsidRPr="004365E9">
        <w:rPr>
          <w:rFonts w:eastAsia="Times New Roman"/>
          <w:lang w:val="ru-RU" w:eastAsia="en-US"/>
        </w:rPr>
        <w:t xml:space="preserve">инструкции </w:t>
      </w:r>
      <w:r w:rsidR="00A80B5C" w:rsidRPr="004365E9">
        <w:rPr>
          <w:rFonts w:eastAsia="Times New Roman"/>
          <w:lang w:val="ru-RU" w:eastAsia="en-US"/>
        </w:rPr>
        <w:t xml:space="preserve">компетентного </w:t>
      </w:r>
      <w:r w:rsidRPr="004365E9">
        <w:rPr>
          <w:rFonts w:eastAsia="Times New Roman"/>
          <w:lang w:val="ru-RU" w:eastAsia="en-US"/>
        </w:rPr>
        <w:t>регул</w:t>
      </w:r>
      <w:r w:rsidR="00A80B5C" w:rsidRPr="004365E9">
        <w:rPr>
          <w:rFonts w:eastAsia="Times New Roman"/>
          <w:lang w:val="ru-RU" w:eastAsia="en-US"/>
        </w:rPr>
        <w:t xml:space="preserve">ирующего </w:t>
      </w:r>
      <w:r w:rsidRPr="004365E9">
        <w:rPr>
          <w:rFonts w:eastAsia="Times New Roman"/>
          <w:lang w:val="ru-RU" w:eastAsia="en-US"/>
        </w:rPr>
        <w:t>органа;</w:t>
      </w:r>
    </w:p>
    <w:p w:rsidR="00430206" w:rsidRPr="004365E9" w:rsidRDefault="00D86BD4" w:rsidP="006A4CD1">
      <w:pPr>
        <w:pStyle w:val="ONUME"/>
        <w:numPr>
          <w:ilvl w:val="0"/>
          <w:numId w:val="10"/>
        </w:numPr>
        <w:tabs>
          <w:tab w:val="left" w:pos="1980"/>
        </w:tabs>
        <w:spacing w:after="240"/>
        <w:ind w:left="171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управляющий должен стремиться соблюдать Глобальные стандарты эффективности инвестирования (GIPS)</w:t>
      </w:r>
      <w:r w:rsidRPr="004365E9">
        <w:rPr>
          <w:rFonts w:eastAsia="Times New Roman"/>
          <w:vertAlign w:val="superscript"/>
          <w:lang w:val="ru-RU" w:eastAsia="en-US"/>
        </w:rPr>
        <w:footnoteReference w:id="2"/>
      </w:r>
      <w:r w:rsidRPr="004365E9">
        <w:rPr>
          <w:rFonts w:eastAsia="Times New Roman"/>
          <w:lang w:val="ru-RU" w:eastAsia="en-US"/>
        </w:rPr>
        <w:t xml:space="preserve"> и предоставить, по крайней мере, данные об эффективности инвестиций за прошедшие кварталы, составленные </w:t>
      </w:r>
      <w:r w:rsidR="00A80B5C" w:rsidRPr="004365E9">
        <w:rPr>
          <w:rFonts w:eastAsia="Times New Roman"/>
          <w:lang w:val="ru-RU" w:eastAsia="en-US"/>
        </w:rPr>
        <w:t>как с учетом, так и без учета комиссионных сборов</w:t>
      </w:r>
      <w:r w:rsidRPr="004365E9">
        <w:rPr>
          <w:rFonts w:eastAsia="Times New Roman"/>
          <w:lang w:val="ru-RU" w:eastAsia="en-US"/>
        </w:rPr>
        <w:t>;</w:t>
      </w:r>
    </w:p>
    <w:p w:rsidR="00430206" w:rsidRPr="004365E9" w:rsidRDefault="00D86BD4" w:rsidP="006A4CD1">
      <w:pPr>
        <w:pStyle w:val="ONUME"/>
        <w:numPr>
          <w:ilvl w:val="0"/>
          <w:numId w:val="10"/>
        </w:numPr>
        <w:tabs>
          <w:tab w:val="left" w:pos="1980"/>
        </w:tabs>
        <w:spacing w:after="240"/>
        <w:ind w:left="171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управляющий должен предоставить </w:t>
      </w:r>
      <w:r w:rsidR="00A80B5C" w:rsidRPr="004365E9">
        <w:rPr>
          <w:rFonts w:eastAsia="Times New Roman"/>
          <w:lang w:val="ru-RU" w:eastAsia="en-US"/>
        </w:rPr>
        <w:t>подобную</w:t>
      </w:r>
      <w:r w:rsidRPr="004365E9">
        <w:rPr>
          <w:rFonts w:eastAsia="Times New Roman"/>
          <w:lang w:val="ru-RU" w:eastAsia="en-US"/>
        </w:rPr>
        <w:t xml:space="preserve"> информацию об истории фирмы, основных сотрудника</w:t>
      </w:r>
      <w:r w:rsidR="00A80B5C" w:rsidRPr="004365E9">
        <w:rPr>
          <w:rFonts w:eastAsia="Times New Roman"/>
          <w:lang w:val="ru-RU" w:eastAsia="en-US"/>
        </w:rPr>
        <w:t>х</w:t>
      </w:r>
      <w:r w:rsidRPr="004365E9">
        <w:rPr>
          <w:rFonts w:eastAsia="Times New Roman"/>
          <w:lang w:val="ru-RU" w:eastAsia="en-US"/>
        </w:rPr>
        <w:t xml:space="preserve">, </w:t>
      </w:r>
      <w:r w:rsidR="00A80B5C" w:rsidRPr="004365E9">
        <w:rPr>
          <w:rFonts w:eastAsia="Times New Roman"/>
          <w:lang w:val="ru-RU" w:eastAsia="en-US"/>
        </w:rPr>
        <w:t xml:space="preserve">главных </w:t>
      </w:r>
      <w:r w:rsidRPr="004365E9">
        <w:rPr>
          <w:rFonts w:eastAsia="Times New Roman"/>
          <w:lang w:val="ru-RU" w:eastAsia="en-US"/>
        </w:rPr>
        <w:t xml:space="preserve">клиентах, структуре </w:t>
      </w:r>
      <w:r w:rsidR="00A80B5C" w:rsidRPr="004365E9">
        <w:rPr>
          <w:rFonts w:eastAsia="Times New Roman"/>
          <w:lang w:val="ru-RU" w:eastAsia="en-US"/>
        </w:rPr>
        <w:t xml:space="preserve">комиссионных сборов </w:t>
      </w:r>
      <w:r w:rsidRPr="004365E9">
        <w:rPr>
          <w:rFonts w:eastAsia="Times New Roman"/>
          <w:lang w:val="ru-RU" w:eastAsia="en-US"/>
        </w:rPr>
        <w:t>и вспомогательном персонале;</w:t>
      </w:r>
    </w:p>
    <w:p w:rsidR="00430206" w:rsidRPr="004365E9" w:rsidRDefault="00D86BD4" w:rsidP="006A4CD1">
      <w:pPr>
        <w:pStyle w:val="ONUME"/>
        <w:numPr>
          <w:ilvl w:val="0"/>
          <w:numId w:val="10"/>
        </w:numPr>
        <w:tabs>
          <w:tab w:val="left" w:pos="1134"/>
          <w:tab w:val="left" w:pos="1980"/>
        </w:tabs>
        <w:spacing w:after="240"/>
        <w:ind w:left="171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управляющий должен четко определить инвестиционную стратегию, которая будет проводиться, и документально подтвердить, что стратегия применялась в течение определенного периода времени.</w:t>
      </w:r>
    </w:p>
    <w:p w:rsidR="00430206" w:rsidRPr="004365E9" w:rsidRDefault="00D86BD4" w:rsidP="006A4CD1">
      <w:pPr>
        <w:pStyle w:val="ONUME"/>
        <w:spacing w:after="240"/>
        <w:ind w:left="117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Отобранные внешние </w:t>
      </w:r>
      <w:r w:rsidR="00A80B5C" w:rsidRPr="004365E9">
        <w:rPr>
          <w:rFonts w:eastAsia="Times New Roman"/>
          <w:lang w:val="ru-RU" w:eastAsia="en-US"/>
        </w:rPr>
        <w:t>управляющие фондами</w:t>
      </w:r>
      <w:r w:rsidRPr="004365E9">
        <w:rPr>
          <w:rFonts w:eastAsia="Times New Roman"/>
          <w:lang w:val="ru-RU" w:eastAsia="en-US"/>
        </w:rPr>
        <w:t xml:space="preserve"> нанимаются путем </w:t>
      </w:r>
      <w:r w:rsidR="00A80B5C" w:rsidRPr="004365E9">
        <w:rPr>
          <w:rFonts w:eastAsia="Times New Roman"/>
          <w:lang w:val="ru-RU" w:eastAsia="en-US"/>
        </w:rPr>
        <w:t xml:space="preserve">заключения </w:t>
      </w:r>
      <w:r w:rsidRPr="004365E9">
        <w:rPr>
          <w:rFonts w:eastAsia="Times New Roman"/>
          <w:lang w:val="ru-RU" w:eastAsia="en-US"/>
        </w:rPr>
        <w:t>договор</w:t>
      </w:r>
      <w:r w:rsidR="00A80B5C" w:rsidRPr="004365E9">
        <w:rPr>
          <w:rFonts w:eastAsia="Times New Roman"/>
          <w:lang w:val="ru-RU" w:eastAsia="en-US"/>
        </w:rPr>
        <w:t xml:space="preserve">а </w:t>
      </w:r>
      <w:r w:rsidRPr="004365E9">
        <w:rPr>
          <w:rFonts w:eastAsia="Times New Roman"/>
          <w:lang w:val="ru-RU" w:eastAsia="en-US"/>
        </w:rPr>
        <w:t>на управление инвестициями.  В договор</w:t>
      </w:r>
      <w:r w:rsidR="00A80B5C" w:rsidRPr="004365E9">
        <w:rPr>
          <w:rFonts w:eastAsia="Times New Roman"/>
          <w:lang w:val="ru-RU" w:eastAsia="en-US"/>
        </w:rPr>
        <w:t xml:space="preserve">е </w:t>
      </w:r>
      <w:r w:rsidRPr="004365E9">
        <w:rPr>
          <w:rFonts w:eastAsia="Times New Roman"/>
          <w:lang w:val="ru-RU" w:eastAsia="en-US"/>
        </w:rPr>
        <w:t xml:space="preserve">подробно указываются обязанности </w:t>
      </w:r>
      <w:r w:rsidR="00FE36A7" w:rsidRPr="004365E9">
        <w:rPr>
          <w:rFonts w:eastAsia="Times New Roman"/>
          <w:lang w:val="ru-RU" w:eastAsia="en-US"/>
        </w:rPr>
        <w:t>управляющ</w:t>
      </w:r>
      <w:r w:rsidR="00A80B5C" w:rsidRPr="004365E9">
        <w:rPr>
          <w:rFonts w:eastAsia="Times New Roman"/>
          <w:lang w:val="ru-RU" w:eastAsia="en-US"/>
        </w:rPr>
        <w:t xml:space="preserve">его </w:t>
      </w:r>
      <w:r w:rsidR="00FE36A7" w:rsidRPr="004365E9">
        <w:rPr>
          <w:rFonts w:eastAsia="Times New Roman"/>
          <w:lang w:val="ru-RU" w:eastAsia="en-US"/>
        </w:rPr>
        <w:t>фондами</w:t>
      </w:r>
      <w:r w:rsidRPr="004365E9">
        <w:rPr>
          <w:rFonts w:eastAsia="Times New Roman"/>
          <w:vertAlign w:val="superscript"/>
          <w:lang w:val="ru-RU" w:eastAsia="en-US"/>
        </w:rPr>
        <w:footnoteReference w:id="3"/>
      </w:r>
      <w:r w:rsidRPr="004365E9">
        <w:rPr>
          <w:rFonts w:eastAsia="Times New Roman"/>
          <w:lang w:val="ru-RU" w:eastAsia="en-US"/>
        </w:rPr>
        <w:t xml:space="preserve">.  Такие договоры, основанные на рекомендациях ККИ, подписываются от имени ВОИС в соответствии с ее правилами </w:t>
      </w:r>
      <w:r w:rsidR="00A80B5C" w:rsidRPr="004365E9">
        <w:rPr>
          <w:rFonts w:eastAsia="Times New Roman"/>
          <w:lang w:val="ru-RU" w:eastAsia="en-US"/>
        </w:rPr>
        <w:t xml:space="preserve">осуществления </w:t>
      </w:r>
      <w:r w:rsidRPr="004365E9">
        <w:rPr>
          <w:rFonts w:eastAsia="Times New Roman"/>
          <w:lang w:val="ru-RU" w:eastAsia="en-US"/>
        </w:rPr>
        <w:t xml:space="preserve">закупок. </w:t>
      </w:r>
    </w:p>
    <w:p w:rsidR="00430206" w:rsidRPr="004365E9" w:rsidRDefault="00D86BD4" w:rsidP="006A4CD1">
      <w:pPr>
        <w:pStyle w:val="ONUME"/>
        <w:numPr>
          <w:ilvl w:val="0"/>
          <w:numId w:val="37"/>
        </w:numPr>
        <w:spacing w:after="240"/>
        <w:ind w:left="1170" w:hanging="630"/>
        <w:rPr>
          <w:bCs/>
          <w:szCs w:val="28"/>
          <w:u w:val="single"/>
          <w:lang w:val="ru-RU" w:eastAsia="en-US"/>
        </w:rPr>
      </w:pPr>
      <w:proofErr w:type="gramStart"/>
      <w:r w:rsidRPr="004365E9">
        <w:rPr>
          <w:bCs/>
          <w:szCs w:val="28"/>
          <w:u w:val="single"/>
          <w:lang w:val="ru-RU" w:eastAsia="en-US"/>
        </w:rPr>
        <w:t>Контроль за</w:t>
      </w:r>
      <w:proofErr w:type="gramEnd"/>
      <w:r w:rsidRPr="004365E9">
        <w:rPr>
          <w:bCs/>
          <w:szCs w:val="28"/>
          <w:u w:val="single"/>
          <w:lang w:val="ru-RU" w:eastAsia="en-US"/>
        </w:rPr>
        <w:t xml:space="preserve"> внешними </w:t>
      </w:r>
      <w:r w:rsidR="00157E83" w:rsidRPr="004365E9">
        <w:rPr>
          <w:bCs/>
          <w:szCs w:val="28"/>
          <w:u w:val="single"/>
          <w:lang w:val="ru-RU" w:eastAsia="en-US"/>
        </w:rPr>
        <w:t>управляющими фондами</w:t>
      </w:r>
      <w:r w:rsidRPr="004365E9">
        <w:rPr>
          <w:bCs/>
          <w:szCs w:val="28"/>
          <w:u w:val="single"/>
          <w:lang w:val="ru-RU" w:eastAsia="en-US"/>
        </w:rPr>
        <w:t xml:space="preserve"> и доверительным управляющим</w:t>
      </w:r>
    </w:p>
    <w:p w:rsidR="00430206" w:rsidRPr="004365E9" w:rsidRDefault="00157E83" w:rsidP="006A4CD1">
      <w:pPr>
        <w:pStyle w:val="ONUME"/>
        <w:spacing w:after="240"/>
        <w:ind w:left="117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ККИ </w:t>
      </w:r>
      <w:proofErr w:type="gramStart"/>
      <w:r w:rsidRPr="004365E9">
        <w:rPr>
          <w:rFonts w:eastAsia="Times New Roman"/>
          <w:lang w:val="ru-RU" w:eastAsia="en-US"/>
        </w:rPr>
        <w:t>подотчетен</w:t>
      </w:r>
      <w:proofErr w:type="gramEnd"/>
      <w:r w:rsidRPr="004365E9">
        <w:rPr>
          <w:rFonts w:eastAsia="Times New Roman"/>
          <w:lang w:val="ru-RU" w:eastAsia="en-US"/>
        </w:rPr>
        <w:t xml:space="preserve"> </w:t>
      </w:r>
      <w:r w:rsidR="00D86BD4" w:rsidRPr="004365E9">
        <w:rPr>
          <w:rFonts w:eastAsia="Times New Roman"/>
          <w:lang w:val="ru-RU" w:eastAsia="en-US"/>
        </w:rPr>
        <w:t xml:space="preserve">Генеральному директору </w:t>
      </w:r>
      <w:r w:rsidRPr="004365E9">
        <w:rPr>
          <w:rFonts w:eastAsia="Times New Roman"/>
          <w:lang w:val="ru-RU" w:eastAsia="en-US"/>
        </w:rPr>
        <w:t xml:space="preserve">и </w:t>
      </w:r>
      <w:r w:rsidR="00D86BD4" w:rsidRPr="004365E9">
        <w:rPr>
          <w:rFonts w:eastAsia="Times New Roman"/>
          <w:lang w:val="ru-RU" w:eastAsia="en-US"/>
        </w:rPr>
        <w:t>обеспечи</w:t>
      </w:r>
      <w:r w:rsidRPr="004365E9">
        <w:rPr>
          <w:rFonts w:eastAsia="Times New Roman"/>
          <w:lang w:val="ru-RU" w:eastAsia="en-US"/>
        </w:rPr>
        <w:t>вае</w:t>
      </w:r>
      <w:r w:rsidR="00D86BD4" w:rsidRPr="004365E9">
        <w:rPr>
          <w:rFonts w:eastAsia="Times New Roman"/>
          <w:lang w:val="ru-RU" w:eastAsia="en-US"/>
        </w:rPr>
        <w:t xml:space="preserve">т выполнение назначенными </w:t>
      </w:r>
      <w:r w:rsidRPr="004365E9">
        <w:rPr>
          <w:rFonts w:eastAsia="Times New Roman"/>
          <w:lang w:val="ru-RU" w:eastAsia="en-US"/>
        </w:rPr>
        <w:t>управляющими фондами</w:t>
      </w:r>
      <w:r w:rsidR="00D86BD4" w:rsidRPr="004365E9">
        <w:rPr>
          <w:rFonts w:eastAsia="Times New Roman"/>
          <w:lang w:val="ru-RU" w:eastAsia="en-US"/>
        </w:rPr>
        <w:t xml:space="preserve"> их мандатов </w:t>
      </w:r>
      <w:r w:rsidRPr="004365E9">
        <w:rPr>
          <w:rFonts w:eastAsia="Times New Roman"/>
          <w:lang w:val="ru-RU" w:eastAsia="en-US"/>
        </w:rPr>
        <w:t xml:space="preserve">согласно </w:t>
      </w:r>
      <w:r w:rsidR="00D86BD4" w:rsidRPr="004365E9">
        <w:rPr>
          <w:rFonts w:eastAsia="Times New Roman"/>
          <w:lang w:val="ru-RU" w:eastAsia="en-US"/>
        </w:rPr>
        <w:t>договорны</w:t>
      </w:r>
      <w:r w:rsidRPr="004365E9">
        <w:rPr>
          <w:rFonts w:eastAsia="Times New Roman"/>
          <w:lang w:val="ru-RU" w:eastAsia="en-US"/>
        </w:rPr>
        <w:t>м</w:t>
      </w:r>
      <w:r w:rsidR="00D86BD4" w:rsidRPr="004365E9">
        <w:rPr>
          <w:rFonts w:eastAsia="Times New Roman"/>
          <w:lang w:val="ru-RU" w:eastAsia="en-US"/>
        </w:rPr>
        <w:t xml:space="preserve"> обязательств</w:t>
      </w:r>
      <w:r w:rsidRPr="004365E9">
        <w:rPr>
          <w:rFonts w:eastAsia="Times New Roman"/>
          <w:lang w:val="ru-RU" w:eastAsia="en-US"/>
        </w:rPr>
        <w:t xml:space="preserve">ам, определенным </w:t>
      </w:r>
      <w:r w:rsidR="00D86BD4" w:rsidRPr="004365E9">
        <w:rPr>
          <w:rFonts w:eastAsia="Times New Roman"/>
          <w:lang w:val="ru-RU" w:eastAsia="en-US"/>
        </w:rPr>
        <w:t xml:space="preserve">в соответствующих договорах на управление инвестициями, включая </w:t>
      </w:r>
      <w:r w:rsidR="0070737E" w:rsidRPr="004365E9">
        <w:rPr>
          <w:rFonts w:eastAsia="Times New Roman"/>
          <w:lang w:val="ru-RU" w:eastAsia="en-US"/>
        </w:rPr>
        <w:t xml:space="preserve">руководящие принципы в отношении инвестиций, являющиеся частью каждого </w:t>
      </w:r>
      <w:r w:rsidR="00D86BD4" w:rsidRPr="004365E9">
        <w:rPr>
          <w:rFonts w:eastAsia="Times New Roman"/>
          <w:lang w:val="ru-RU" w:eastAsia="en-US"/>
        </w:rPr>
        <w:t>договор</w:t>
      </w:r>
      <w:r w:rsidR="0070737E" w:rsidRPr="004365E9">
        <w:rPr>
          <w:rFonts w:eastAsia="Times New Roman"/>
          <w:lang w:val="ru-RU" w:eastAsia="en-US"/>
        </w:rPr>
        <w:t>а</w:t>
      </w:r>
      <w:r w:rsidR="00D86BD4" w:rsidRPr="004365E9">
        <w:rPr>
          <w:rFonts w:eastAsia="Times New Roman"/>
          <w:lang w:val="ru-RU" w:eastAsia="en-US"/>
        </w:rPr>
        <w:t>.  Эта работа ве</w:t>
      </w:r>
      <w:r w:rsidR="0070737E" w:rsidRPr="004365E9">
        <w:rPr>
          <w:rFonts w:eastAsia="Times New Roman"/>
          <w:lang w:val="ru-RU" w:eastAsia="en-US"/>
        </w:rPr>
        <w:t xml:space="preserve">дется </w:t>
      </w:r>
      <w:r w:rsidR="00D86BD4" w:rsidRPr="004365E9">
        <w:rPr>
          <w:rFonts w:eastAsia="Times New Roman"/>
          <w:lang w:val="ru-RU" w:eastAsia="en-US"/>
        </w:rPr>
        <w:t xml:space="preserve">на основе представляемых Казначеем ежеквартальных отчетов о деятельности внешних </w:t>
      </w:r>
      <w:r w:rsidR="00FE36A7" w:rsidRPr="004365E9">
        <w:rPr>
          <w:rFonts w:eastAsia="Times New Roman"/>
          <w:lang w:val="ru-RU" w:eastAsia="en-US"/>
        </w:rPr>
        <w:t>управляющих фондами</w:t>
      </w:r>
      <w:r w:rsidR="00D86BD4" w:rsidRPr="004365E9">
        <w:rPr>
          <w:rFonts w:eastAsia="Times New Roman"/>
          <w:lang w:val="ru-RU" w:eastAsia="en-US"/>
        </w:rPr>
        <w:t xml:space="preserve"> в сопоставлении с контрольными и другими показателями эффективности, а также с учетом данных об эффективности и рисках, предоставляемых доверительным управляющим.  ККИ проводит ежеквартальны</w:t>
      </w:r>
      <w:r w:rsidR="0070737E" w:rsidRPr="004365E9">
        <w:rPr>
          <w:rFonts w:eastAsia="Times New Roman"/>
          <w:lang w:val="ru-RU" w:eastAsia="en-US"/>
        </w:rPr>
        <w:t>е</w:t>
      </w:r>
      <w:r w:rsidR="00D86BD4" w:rsidRPr="004365E9">
        <w:rPr>
          <w:rFonts w:eastAsia="Times New Roman"/>
          <w:lang w:val="ru-RU" w:eastAsia="en-US"/>
        </w:rPr>
        <w:t xml:space="preserve"> обзор</w:t>
      </w:r>
      <w:r w:rsidR="0070737E" w:rsidRPr="004365E9">
        <w:rPr>
          <w:rFonts w:eastAsia="Times New Roman"/>
          <w:lang w:val="ru-RU" w:eastAsia="en-US"/>
        </w:rPr>
        <w:t>ы</w:t>
      </w:r>
      <w:r w:rsidR="00D86BD4" w:rsidRPr="004365E9">
        <w:rPr>
          <w:rFonts w:eastAsia="Times New Roman"/>
          <w:lang w:val="ru-RU" w:eastAsia="en-US"/>
        </w:rPr>
        <w:t xml:space="preserve"> инвестиционных стратегий (или при не</w:t>
      </w:r>
      <w:r w:rsidR="0070737E" w:rsidRPr="004365E9">
        <w:rPr>
          <w:rFonts w:eastAsia="Times New Roman"/>
          <w:lang w:val="ru-RU" w:eastAsia="en-US"/>
        </w:rPr>
        <w:t xml:space="preserve">обходимости специальные обзоры), а также проводит </w:t>
      </w:r>
      <w:r w:rsidR="00D86BD4" w:rsidRPr="004365E9">
        <w:rPr>
          <w:rFonts w:eastAsia="Times New Roman"/>
          <w:lang w:val="ru-RU" w:eastAsia="en-US"/>
        </w:rPr>
        <w:t xml:space="preserve">регулярные встречи с внешними </w:t>
      </w:r>
      <w:r w:rsidRPr="004365E9">
        <w:rPr>
          <w:rFonts w:eastAsia="Times New Roman"/>
          <w:lang w:val="ru-RU" w:eastAsia="en-US"/>
        </w:rPr>
        <w:t>управляющими фондами</w:t>
      </w:r>
      <w:r w:rsidR="00D86BD4" w:rsidRPr="004365E9">
        <w:rPr>
          <w:rFonts w:eastAsia="Times New Roman"/>
          <w:lang w:val="ru-RU" w:eastAsia="en-US"/>
        </w:rPr>
        <w:t xml:space="preserve"> и другими поставщиками услуг для обзора их деятельности.</w:t>
      </w:r>
    </w:p>
    <w:p w:rsidR="00430206" w:rsidRPr="004365E9" w:rsidRDefault="00D86BD4" w:rsidP="006A4CD1">
      <w:pPr>
        <w:pStyle w:val="ONUME"/>
        <w:spacing w:after="240"/>
        <w:ind w:left="117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Что касается доверительного управляющего, то ККИ, </w:t>
      </w:r>
      <w:r w:rsidR="0070737E" w:rsidRPr="004365E9">
        <w:rPr>
          <w:rFonts w:eastAsia="Times New Roman"/>
          <w:lang w:val="ru-RU" w:eastAsia="en-US"/>
        </w:rPr>
        <w:t xml:space="preserve">используя </w:t>
      </w:r>
      <w:r w:rsidRPr="004365E9">
        <w:rPr>
          <w:rFonts w:eastAsia="Times New Roman"/>
          <w:lang w:val="ru-RU" w:eastAsia="en-US"/>
        </w:rPr>
        <w:t>отчет</w:t>
      </w:r>
      <w:r w:rsidR="0070737E" w:rsidRPr="004365E9">
        <w:rPr>
          <w:rFonts w:eastAsia="Times New Roman"/>
          <w:lang w:val="ru-RU" w:eastAsia="en-US"/>
        </w:rPr>
        <w:t>ы</w:t>
      </w:r>
      <w:r w:rsidRPr="004365E9">
        <w:rPr>
          <w:rFonts w:eastAsia="Times New Roman"/>
          <w:lang w:val="ru-RU" w:eastAsia="en-US"/>
        </w:rPr>
        <w:t xml:space="preserve">, </w:t>
      </w:r>
      <w:r w:rsidR="0070737E" w:rsidRPr="004365E9">
        <w:rPr>
          <w:rFonts w:eastAsia="Times New Roman"/>
          <w:lang w:val="ru-RU" w:eastAsia="en-US"/>
        </w:rPr>
        <w:t>представляемые Казначеем</w:t>
      </w:r>
      <w:r w:rsidRPr="004365E9">
        <w:rPr>
          <w:rFonts w:eastAsia="Times New Roman"/>
          <w:lang w:val="ru-RU" w:eastAsia="en-US"/>
        </w:rPr>
        <w:t xml:space="preserve">, </w:t>
      </w:r>
      <w:r w:rsidR="0070737E" w:rsidRPr="004365E9">
        <w:rPr>
          <w:rFonts w:eastAsia="Times New Roman"/>
          <w:lang w:val="ru-RU" w:eastAsia="en-US"/>
        </w:rPr>
        <w:t>а также отчетность</w:t>
      </w:r>
      <w:r w:rsidRPr="004365E9">
        <w:rPr>
          <w:rFonts w:eastAsia="Times New Roman"/>
          <w:lang w:val="ru-RU" w:eastAsia="en-US"/>
        </w:rPr>
        <w:t>, направляем</w:t>
      </w:r>
      <w:r w:rsidR="0070737E" w:rsidRPr="004365E9">
        <w:rPr>
          <w:rFonts w:eastAsia="Times New Roman"/>
          <w:lang w:val="ru-RU" w:eastAsia="en-US"/>
        </w:rPr>
        <w:t xml:space="preserve">ую </w:t>
      </w:r>
      <w:r w:rsidRPr="004365E9">
        <w:rPr>
          <w:rFonts w:eastAsia="Times New Roman"/>
          <w:lang w:val="ru-RU" w:eastAsia="en-US"/>
        </w:rPr>
        <w:t>Генеральному директору, обеспечи</w:t>
      </w:r>
      <w:r w:rsidR="0070737E" w:rsidRPr="004365E9">
        <w:rPr>
          <w:rFonts w:eastAsia="Times New Roman"/>
          <w:lang w:val="ru-RU" w:eastAsia="en-US"/>
        </w:rPr>
        <w:t>вае</w:t>
      </w:r>
      <w:r w:rsidRPr="004365E9">
        <w:rPr>
          <w:rFonts w:eastAsia="Times New Roman"/>
          <w:lang w:val="ru-RU" w:eastAsia="en-US"/>
        </w:rPr>
        <w:t>т следующее:</w:t>
      </w:r>
      <w:r w:rsidR="0070737E"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D86BD4" w:rsidP="006A4CD1">
      <w:pPr>
        <w:pStyle w:val="ONUME"/>
        <w:numPr>
          <w:ilvl w:val="0"/>
          <w:numId w:val="44"/>
        </w:numPr>
        <w:spacing w:after="240"/>
        <w:ind w:left="171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соблюдение генерального соглашения </w:t>
      </w:r>
      <w:r w:rsidR="009148F7" w:rsidRPr="004365E9">
        <w:rPr>
          <w:rFonts w:eastAsia="Times New Roman"/>
          <w:lang w:val="ru-RU" w:eastAsia="en-US"/>
        </w:rPr>
        <w:t xml:space="preserve">о </w:t>
      </w:r>
      <w:r w:rsidRPr="004365E9">
        <w:rPr>
          <w:rFonts w:eastAsia="Times New Roman"/>
          <w:lang w:val="ru-RU" w:eastAsia="en-US"/>
        </w:rPr>
        <w:t>доверительн</w:t>
      </w:r>
      <w:r w:rsidR="009148F7" w:rsidRPr="004365E9">
        <w:rPr>
          <w:rFonts w:eastAsia="Times New Roman"/>
          <w:lang w:val="ru-RU" w:eastAsia="en-US"/>
        </w:rPr>
        <w:t xml:space="preserve">ом </w:t>
      </w:r>
      <w:r w:rsidRPr="004365E9">
        <w:rPr>
          <w:rFonts w:eastAsia="Times New Roman"/>
          <w:lang w:val="ru-RU" w:eastAsia="en-US"/>
        </w:rPr>
        <w:t>управл</w:t>
      </w:r>
      <w:r w:rsidR="009148F7" w:rsidRPr="004365E9">
        <w:rPr>
          <w:rFonts w:eastAsia="Times New Roman"/>
          <w:lang w:val="ru-RU" w:eastAsia="en-US"/>
        </w:rPr>
        <w:t>ении</w:t>
      </w:r>
      <w:r w:rsidRPr="004365E9">
        <w:rPr>
          <w:rStyle w:val="FootnoteReference"/>
          <w:rFonts w:eastAsia="Times New Roman"/>
          <w:lang w:val="ru-RU" w:eastAsia="en-US"/>
        </w:rPr>
        <w:footnoteReference w:id="4"/>
      </w:r>
      <w:r w:rsidRPr="004365E9">
        <w:rPr>
          <w:rFonts w:eastAsia="Times New Roman"/>
          <w:lang w:val="ru-RU" w:eastAsia="en-US"/>
        </w:rPr>
        <w:t>;</w:t>
      </w:r>
    </w:p>
    <w:p w:rsidR="00430206" w:rsidRPr="004365E9" w:rsidRDefault="00D86BD4" w:rsidP="006A4CD1">
      <w:pPr>
        <w:pStyle w:val="ONUME"/>
        <w:numPr>
          <w:ilvl w:val="0"/>
          <w:numId w:val="44"/>
        </w:numPr>
        <w:spacing w:after="240"/>
        <w:ind w:left="171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соблюдение соглашения об уровне обслуживания и основных показателей эффективности, являющихся частью генерального соглашения </w:t>
      </w:r>
      <w:r w:rsidR="009148F7" w:rsidRPr="004365E9">
        <w:rPr>
          <w:rFonts w:eastAsia="Times New Roman"/>
          <w:lang w:val="ru-RU" w:eastAsia="en-US"/>
        </w:rPr>
        <w:t>о доверительном управлении</w:t>
      </w:r>
      <w:r w:rsidRPr="004365E9">
        <w:rPr>
          <w:rFonts w:eastAsia="Times New Roman"/>
          <w:lang w:val="ru-RU" w:eastAsia="en-US"/>
        </w:rPr>
        <w:t>;  и</w:t>
      </w:r>
    </w:p>
    <w:p w:rsidR="00430206" w:rsidRPr="004365E9" w:rsidRDefault="00D86BD4" w:rsidP="006A4CD1">
      <w:pPr>
        <w:pStyle w:val="ONUME"/>
        <w:numPr>
          <w:ilvl w:val="0"/>
          <w:numId w:val="44"/>
        </w:numPr>
        <w:spacing w:after="240"/>
        <w:ind w:left="171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проведение регулярных совещаний по обзору оказываемых услуг.</w:t>
      </w:r>
    </w:p>
    <w:p w:rsidR="00430206" w:rsidRPr="004365E9" w:rsidRDefault="00D86BD4" w:rsidP="006A4CD1">
      <w:pPr>
        <w:pStyle w:val="ONUME"/>
        <w:numPr>
          <w:ilvl w:val="0"/>
          <w:numId w:val="37"/>
        </w:numPr>
        <w:spacing w:after="240"/>
        <w:ind w:left="1170" w:hanging="630"/>
        <w:rPr>
          <w:rFonts w:eastAsia="Times New Roman"/>
          <w:lang w:val="ru-RU" w:eastAsia="en-US"/>
        </w:rPr>
      </w:pPr>
      <w:r w:rsidRPr="004365E9">
        <w:rPr>
          <w:bCs/>
          <w:szCs w:val="28"/>
          <w:u w:val="single"/>
          <w:lang w:val="ru-RU" w:eastAsia="en-US"/>
        </w:rPr>
        <w:t>Распределение активов</w:t>
      </w:r>
    </w:p>
    <w:p w:rsidR="00430206" w:rsidRPr="004365E9" w:rsidRDefault="00D86BD4" w:rsidP="006A4CD1">
      <w:pPr>
        <w:pStyle w:val="ONUME"/>
        <w:spacing w:after="240"/>
        <w:ind w:left="117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ККИ определяет распределение активов, связанных с операционными и основными средствами. Рекомендации ККИ представляются на утверждение Генеральному директору.</w:t>
      </w:r>
    </w:p>
    <w:p w:rsidR="00430206" w:rsidRPr="004365E9" w:rsidRDefault="00D86BD4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Для выполнения обязанностей, описанных в пункте 8 выше, Комитет может нанимать внешних экспертов, обладающих значительным опытом работы в финансовом секторе.  ККИ проводит свои совещания не реже одного раза в квартал</w:t>
      </w:r>
      <w:r w:rsidR="00490611" w:rsidRPr="004365E9">
        <w:rPr>
          <w:rFonts w:eastAsia="Times New Roman"/>
          <w:lang w:val="ru-RU" w:eastAsia="en-US"/>
        </w:rPr>
        <w:t>.</w:t>
      </w:r>
    </w:p>
    <w:p w:rsidR="00430206" w:rsidRPr="004365E9" w:rsidRDefault="00B34946" w:rsidP="006A4CD1">
      <w:pPr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 xml:space="preserve">Контроллер </w:t>
      </w:r>
    </w:p>
    <w:p w:rsidR="00430206" w:rsidRPr="004365E9" w:rsidRDefault="009148F7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Согласно правилу 104.10, </w:t>
      </w:r>
      <w:r w:rsidR="00B34946" w:rsidRPr="004365E9">
        <w:rPr>
          <w:rFonts w:eastAsia="Times New Roman"/>
          <w:lang w:val="ru-RU" w:eastAsia="en-US"/>
        </w:rPr>
        <w:t xml:space="preserve">полномочия </w:t>
      </w:r>
      <w:r w:rsidRPr="004365E9">
        <w:rPr>
          <w:rFonts w:eastAsia="Times New Roman"/>
          <w:lang w:val="ru-RU" w:eastAsia="en-US"/>
        </w:rPr>
        <w:t xml:space="preserve">на осуществление инвестиций </w:t>
      </w:r>
      <w:r w:rsidR="00B34946" w:rsidRPr="004365E9">
        <w:rPr>
          <w:rFonts w:eastAsia="Times New Roman"/>
          <w:lang w:val="ru-RU" w:eastAsia="en-US"/>
        </w:rPr>
        <w:t xml:space="preserve">и </w:t>
      </w:r>
      <w:r w:rsidRPr="004365E9">
        <w:rPr>
          <w:rFonts w:eastAsia="Times New Roman"/>
          <w:lang w:val="ru-RU" w:eastAsia="en-US"/>
        </w:rPr>
        <w:t xml:space="preserve">пруденциальное управление </w:t>
      </w:r>
      <w:r w:rsidR="00B34946" w:rsidRPr="004365E9">
        <w:rPr>
          <w:rFonts w:eastAsia="Times New Roman"/>
          <w:lang w:val="ru-RU" w:eastAsia="en-US"/>
        </w:rPr>
        <w:t xml:space="preserve">ими </w:t>
      </w:r>
      <w:r w:rsidRPr="004365E9">
        <w:rPr>
          <w:rFonts w:eastAsia="Times New Roman"/>
          <w:lang w:val="ru-RU" w:eastAsia="en-US"/>
        </w:rPr>
        <w:t>в соответствии с инвестиционной политикой</w:t>
      </w:r>
      <w:r w:rsidR="00B34946" w:rsidRPr="004365E9">
        <w:rPr>
          <w:rFonts w:eastAsia="Times New Roman"/>
          <w:lang w:val="ru-RU" w:eastAsia="en-US"/>
        </w:rPr>
        <w:t xml:space="preserve">, утвержденной государствами-членами </w:t>
      </w:r>
      <w:r w:rsidRPr="004365E9">
        <w:rPr>
          <w:rFonts w:eastAsia="Times New Roman"/>
          <w:lang w:val="ru-RU" w:eastAsia="en-US"/>
        </w:rPr>
        <w:t xml:space="preserve">на основании положений </w:t>
      </w:r>
      <w:r w:rsidR="00B34946" w:rsidRPr="004365E9">
        <w:rPr>
          <w:rFonts w:eastAsia="Times New Roman"/>
          <w:lang w:val="ru-RU" w:eastAsia="en-US"/>
        </w:rPr>
        <w:t>4.10 и 4.11, делегируются Контролеру</w:t>
      </w:r>
      <w:r w:rsidR="00490611" w:rsidRPr="004365E9">
        <w:rPr>
          <w:rFonts w:eastAsia="Times New Roman"/>
          <w:lang w:val="ru-RU" w:eastAsia="en-US"/>
        </w:rPr>
        <w:t>.</w:t>
      </w:r>
    </w:p>
    <w:p w:rsidR="00430206" w:rsidRPr="004365E9" w:rsidRDefault="00B34946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szCs w:val="22"/>
          <w:lang w:val="ru-RU"/>
        </w:rPr>
        <w:t>Контролер обеспечивает п</w:t>
      </w:r>
      <w:r w:rsidR="006F5CE4" w:rsidRPr="004365E9">
        <w:rPr>
          <w:szCs w:val="22"/>
          <w:lang w:val="ru-RU"/>
        </w:rPr>
        <w:t xml:space="preserve">утем определения </w:t>
      </w:r>
      <w:r w:rsidRPr="004365E9">
        <w:rPr>
          <w:szCs w:val="22"/>
          <w:lang w:val="ru-RU"/>
        </w:rPr>
        <w:t>надлежащих руководящих принципов</w:t>
      </w:r>
      <w:r w:rsidRPr="004365E9">
        <w:rPr>
          <w:rFonts w:eastAsia="Times New Roman"/>
          <w:vertAlign w:val="superscript"/>
          <w:lang w:val="ru-RU" w:eastAsia="en-US"/>
        </w:rPr>
        <w:footnoteReference w:id="5"/>
      </w:r>
      <w:r w:rsidR="006F5CE4" w:rsidRPr="004365E9">
        <w:rPr>
          <w:rFonts w:eastAsia="Times New Roman"/>
          <w:lang w:val="ru-RU" w:eastAsia="en-US"/>
        </w:rPr>
        <w:t xml:space="preserve"> </w:t>
      </w:r>
      <w:r w:rsidR="00FA01F4" w:rsidRPr="004365E9">
        <w:rPr>
          <w:rFonts w:eastAsia="Times New Roman"/>
          <w:lang w:val="ru-RU" w:eastAsia="en-US"/>
        </w:rPr>
        <w:t>размещение сре</w:t>
      </w:r>
      <w:proofErr w:type="gramStart"/>
      <w:r w:rsidR="00FA01F4" w:rsidRPr="004365E9">
        <w:rPr>
          <w:rFonts w:eastAsia="Times New Roman"/>
          <w:lang w:val="ru-RU" w:eastAsia="en-US"/>
        </w:rPr>
        <w:t>дств в т</w:t>
      </w:r>
      <w:proofErr w:type="gramEnd"/>
      <w:r w:rsidR="00FA01F4" w:rsidRPr="004365E9">
        <w:rPr>
          <w:rFonts w:eastAsia="Times New Roman"/>
          <w:lang w:val="ru-RU" w:eastAsia="en-US"/>
        </w:rPr>
        <w:t xml:space="preserve">акой валюте и в активах таких классов, </w:t>
      </w:r>
      <w:r w:rsidR="006F5CE4" w:rsidRPr="004365E9">
        <w:rPr>
          <w:rFonts w:eastAsia="Times New Roman"/>
          <w:lang w:val="ru-RU" w:eastAsia="en-US"/>
        </w:rPr>
        <w:t xml:space="preserve">которые позволяют сделать упор на минимизации рисков </w:t>
      </w:r>
      <w:r w:rsidR="00FA01F4" w:rsidRPr="004365E9">
        <w:rPr>
          <w:rFonts w:eastAsia="Times New Roman"/>
          <w:lang w:val="ru-RU" w:eastAsia="en-US"/>
        </w:rPr>
        <w:t xml:space="preserve">для </w:t>
      </w:r>
      <w:r w:rsidR="00402909" w:rsidRPr="004365E9">
        <w:rPr>
          <w:rFonts w:eastAsia="Times New Roman"/>
          <w:lang w:val="ru-RU" w:eastAsia="en-US"/>
        </w:rPr>
        <w:t xml:space="preserve">главных </w:t>
      </w:r>
      <w:r w:rsidR="00FA01F4" w:rsidRPr="004365E9">
        <w:rPr>
          <w:rFonts w:eastAsia="Times New Roman"/>
          <w:lang w:val="ru-RU" w:eastAsia="en-US"/>
        </w:rPr>
        <w:t xml:space="preserve">средств </w:t>
      </w:r>
      <w:r w:rsidR="00FA01F4" w:rsidRPr="004365E9">
        <w:rPr>
          <w:szCs w:val="22"/>
          <w:lang w:val="ru-RU"/>
        </w:rPr>
        <w:t xml:space="preserve">при обеспечении ликвидности, необходимой для удовлетворения потребностей Организации в денежной наличности.  Кроме того, </w:t>
      </w:r>
      <w:r w:rsidR="006F5CE4" w:rsidRPr="004365E9">
        <w:rPr>
          <w:szCs w:val="22"/>
          <w:lang w:val="ru-RU"/>
        </w:rPr>
        <w:t>инвестици</w:t>
      </w:r>
      <w:r w:rsidR="00FA01F4" w:rsidRPr="004365E9">
        <w:rPr>
          <w:szCs w:val="22"/>
          <w:lang w:val="ru-RU"/>
        </w:rPr>
        <w:t xml:space="preserve">и </w:t>
      </w:r>
      <w:r w:rsidR="006F5CE4" w:rsidRPr="004365E9">
        <w:rPr>
          <w:szCs w:val="22"/>
          <w:lang w:val="ru-RU"/>
        </w:rPr>
        <w:t xml:space="preserve">и </w:t>
      </w:r>
      <w:r w:rsidR="00FA01F4" w:rsidRPr="004365E9">
        <w:rPr>
          <w:szCs w:val="22"/>
          <w:lang w:val="ru-RU"/>
        </w:rPr>
        <w:t xml:space="preserve">валюты, в которых они </w:t>
      </w:r>
      <w:r w:rsidR="006F5CE4" w:rsidRPr="004365E9">
        <w:rPr>
          <w:szCs w:val="22"/>
          <w:lang w:val="ru-RU"/>
        </w:rPr>
        <w:t xml:space="preserve">выражены, </w:t>
      </w:r>
      <w:r w:rsidR="00FA01F4" w:rsidRPr="004365E9">
        <w:rPr>
          <w:szCs w:val="22"/>
          <w:lang w:val="ru-RU"/>
        </w:rPr>
        <w:t xml:space="preserve">выбираются Контролером исходя из </w:t>
      </w:r>
      <w:r w:rsidR="006F5CE4" w:rsidRPr="004365E9">
        <w:rPr>
          <w:szCs w:val="22"/>
          <w:lang w:val="ru-RU"/>
        </w:rPr>
        <w:t xml:space="preserve">данной инвестиционной политики и </w:t>
      </w:r>
      <w:r w:rsidR="00FA01F4" w:rsidRPr="004365E9">
        <w:rPr>
          <w:szCs w:val="22"/>
          <w:lang w:val="ru-RU"/>
        </w:rPr>
        <w:t xml:space="preserve">отчетов, исследований и предложений, представляемых Казначеем, и любых сделанных на их основании рекомендаций </w:t>
      </w:r>
      <w:r w:rsidR="00C43C5F" w:rsidRPr="004365E9">
        <w:rPr>
          <w:rFonts w:eastAsia="Times New Roman"/>
          <w:lang w:val="ru-RU" w:eastAsia="en-US"/>
        </w:rPr>
        <w:t>ККИ</w:t>
      </w:r>
      <w:r w:rsidR="00490611" w:rsidRPr="004365E9">
        <w:rPr>
          <w:rFonts w:eastAsia="Times New Roman"/>
          <w:lang w:val="ru-RU" w:eastAsia="en-US"/>
        </w:rPr>
        <w:t>.</w:t>
      </w:r>
    </w:p>
    <w:p w:rsidR="00430206" w:rsidRPr="004365E9" w:rsidRDefault="00FA01F4" w:rsidP="006A4CD1">
      <w:pPr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>Казначей</w:t>
      </w:r>
      <w:r w:rsidR="00490611" w:rsidRPr="004365E9">
        <w:rPr>
          <w:rFonts w:eastAsia="Times New Roman"/>
          <w:u w:val="single"/>
          <w:lang w:val="ru-RU" w:eastAsia="en-US"/>
        </w:rPr>
        <w:t xml:space="preserve">, </w:t>
      </w:r>
      <w:r w:rsidRPr="004365E9">
        <w:rPr>
          <w:rFonts w:eastAsia="Times New Roman"/>
          <w:u w:val="single"/>
          <w:lang w:val="ru-RU" w:eastAsia="en-US"/>
        </w:rPr>
        <w:t xml:space="preserve">Финансовый отдел </w:t>
      </w:r>
    </w:p>
    <w:p w:rsidR="00430206" w:rsidRPr="004365E9" w:rsidRDefault="00E103B7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Это подотчетное Финансовому директору лицо, которое, в частности, выполняет функции секретаря ККИ, отвечает за осуществление инвестиционной деятельности и представляет отчетность </w:t>
      </w:r>
      <w:proofErr w:type="gramStart"/>
      <w:r w:rsidRPr="004365E9">
        <w:rPr>
          <w:rFonts w:eastAsia="Times New Roman"/>
          <w:lang w:val="ru-RU" w:eastAsia="en-US"/>
        </w:rPr>
        <w:t>о</w:t>
      </w:r>
      <w:proofErr w:type="gramEnd"/>
      <w:r w:rsidRPr="004365E9">
        <w:rPr>
          <w:rFonts w:eastAsia="Times New Roman"/>
          <w:lang w:val="ru-RU" w:eastAsia="en-US"/>
        </w:rPr>
        <w:t xml:space="preserve"> всех произведенных инвестициях.  Казначей поддерживает связь с внешними управляющими фондов и доверительным управляющим, а также готовит ежеквартальные отчеты о текущем состоянии инвестиций для представления ККИ через Контролера.  Данные отчеты отражают эффективность инвестиций в сопоставлении с контрольными показателями и данными о рисках.  Еще одной обязанностью Казначея является </w:t>
      </w:r>
      <w:proofErr w:type="gramStart"/>
      <w:r w:rsidRPr="004365E9">
        <w:rPr>
          <w:rFonts w:eastAsia="Times New Roman"/>
          <w:lang w:val="ru-RU" w:eastAsia="en-US"/>
        </w:rPr>
        <w:t>контроль за</w:t>
      </w:r>
      <w:proofErr w:type="gramEnd"/>
      <w:r w:rsidRPr="004365E9">
        <w:rPr>
          <w:rFonts w:eastAsia="Times New Roman"/>
          <w:lang w:val="ru-RU" w:eastAsia="en-US"/>
        </w:rPr>
        <w:t xml:space="preserve"> соблюдением критериев, при нарушении которых внешний </w:t>
      </w:r>
      <w:r w:rsidR="00AB21D2" w:rsidRPr="004365E9">
        <w:rPr>
          <w:rFonts w:eastAsia="Times New Roman"/>
          <w:lang w:val="ru-RU" w:eastAsia="en-US"/>
        </w:rPr>
        <w:t>управляющий фондами</w:t>
      </w:r>
      <w:r w:rsidRPr="004365E9">
        <w:rPr>
          <w:rFonts w:eastAsia="Times New Roman"/>
          <w:lang w:val="ru-RU" w:eastAsia="en-US"/>
        </w:rPr>
        <w:t xml:space="preserve"> переводится на работу в режиме «под наблюдением» в целях его возможной замены в будущем.  Подготавливаемая таким образом отчетность представляется ККИ через Контролера.  По окончании каждого месяца Казначей также проводит обзор заключенных сделок.  </w:t>
      </w:r>
    </w:p>
    <w:p w:rsidR="00430206" w:rsidRPr="004365E9" w:rsidRDefault="00E103B7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Прогнозы движения денежных сре</w:t>
      </w:r>
      <w:proofErr w:type="gramStart"/>
      <w:r w:rsidRPr="004365E9">
        <w:rPr>
          <w:rFonts w:eastAsia="Times New Roman"/>
          <w:lang w:val="ru-RU" w:eastAsia="en-US"/>
        </w:rPr>
        <w:t>дств дл</w:t>
      </w:r>
      <w:proofErr w:type="gramEnd"/>
      <w:r w:rsidRPr="004365E9">
        <w:rPr>
          <w:rFonts w:eastAsia="Times New Roman"/>
          <w:lang w:val="ru-RU" w:eastAsia="en-US"/>
        </w:rPr>
        <w:t xml:space="preserve">я обеих категорий инвестиций составляются Казначеем на ежемесячной основе в целях обеспечения достаточности средств обеих категорий для удовлетворения потребностей в ликвидности.  Казначей также отвечает за взаимодействие с банками и всеми другими финансовыми контрагентами, включая осуществление ежеквартального мониторинга их кредитных рейтингов. </w:t>
      </w:r>
    </w:p>
    <w:p w:rsidR="00430206" w:rsidRPr="004365E9" w:rsidRDefault="00E103B7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Ответственность за инвестирование операционных средств возлагается на Казначея.  Она включает в себя следующее, но не ограничивается нижеприведенным перечнем:</w:t>
      </w:r>
    </w:p>
    <w:p w:rsidR="00430206" w:rsidRPr="004365E9" w:rsidRDefault="00E103B7" w:rsidP="006A4CD1">
      <w:pPr>
        <w:pStyle w:val="ONUME"/>
        <w:numPr>
          <w:ilvl w:val="0"/>
          <w:numId w:val="38"/>
        </w:numPr>
        <w:tabs>
          <w:tab w:val="left" w:pos="1134"/>
        </w:tabs>
        <w:spacing w:after="240"/>
        <w:ind w:left="108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формирование инвестиционного портфеля, отвечающего потребностям Организации в ликвидности;</w:t>
      </w:r>
    </w:p>
    <w:p w:rsidR="00430206" w:rsidRPr="004365E9" w:rsidRDefault="00E103B7" w:rsidP="006A4CD1">
      <w:pPr>
        <w:pStyle w:val="ONUME"/>
        <w:numPr>
          <w:ilvl w:val="0"/>
          <w:numId w:val="38"/>
        </w:numPr>
        <w:tabs>
          <w:tab w:val="left" w:pos="1134"/>
        </w:tabs>
        <w:spacing w:after="240"/>
        <w:ind w:left="108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осуществление операций с установленными инвестиционными контрагентами и проведение операций с классами активов, которые отвечают требованиям данной инвестиционной политики;</w:t>
      </w:r>
    </w:p>
    <w:p w:rsidR="00430206" w:rsidRPr="004365E9" w:rsidRDefault="00E103B7" w:rsidP="006A4CD1">
      <w:pPr>
        <w:pStyle w:val="ONUME"/>
        <w:numPr>
          <w:ilvl w:val="0"/>
          <w:numId w:val="38"/>
        </w:numPr>
        <w:tabs>
          <w:tab w:val="left" w:pos="1134"/>
        </w:tabs>
        <w:spacing w:after="240"/>
        <w:ind w:left="108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оценка инвестиционных контрагентов и поддержание отношений с ними, включая координацию правовой документации;</w:t>
      </w:r>
    </w:p>
    <w:p w:rsidR="00430206" w:rsidRPr="004365E9" w:rsidRDefault="00E103B7" w:rsidP="006A4CD1">
      <w:pPr>
        <w:pStyle w:val="ONUME"/>
        <w:numPr>
          <w:ilvl w:val="0"/>
          <w:numId w:val="38"/>
        </w:numPr>
        <w:tabs>
          <w:tab w:val="left" w:pos="1134"/>
        </w:tabs>
        <w:spacing w:after="240"/>
        <w:ind w:left="108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анализ кредитного риска контрагентов;</w:t>
      </w:r>
    </w:p>
    <w:p w:rsidR="00430206" w:rsidRPr="004365E9" w:rsidRDefault="00E103B7" w:rsidP="006A4CD1">
      <w:pPr>
        <w:pStyle w:val="ONUME"/>
        <w:numPr>
          <w:ilvl w:val="0"/>
          <w:numId w:val="38"/>
        </w:numPr>
        <w:tabs>
          <w:tab w:val="left" w:pos="1134"/>
        </w:tabs>
        <w:spacing w:after="240"/>
        <w:ind w:left="108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анализ суверенного риска;  и</w:t>
      </w:r>
    </w:p>
    <w:p w:rsidR="00430206" w:rsidRPr="004365E9" w:rsidRDefault="00E103B7" w:rsidP="006A4CD1">
      <w:pPr>
        <w:pStyle w:val="ONUME"/>
        <w:numPr>
          <w:ilvl w:val="0"/>
          <w:numId w:val="38"/>
        </w:numPr>
        <w:tabs>
          <w:tab w:val="left" w:pos="1134"/>
        </w:tabs>
        <w:spacing w:after="240"/>
        <w:ind w:left="108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мониторинг финансовых рынков.</w:t>
      </w:r>
    </w:p>
    <w:p w:rsidR="00430206" w:rsidRPr="004365E9" w:rsidRDefault="00E103B7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Казначей ежеквартально представляет ККИ через Контролера отчеты об эффективности использования операционных средств.</w:t>
      </w:r>
    </w:p>
    <w:p w:rsidR="00430206" w:rsidRPr="004365E9" w:rsidRDefault="00E103B7" w:rsidP="006A4CD1">
      <w:pPr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>Внешние управляющие фондами</w:t>
      </w:r>
    </w:p>
    <w:p w:rsidR="00430206" w:rsidRPr="004365E9" w:rsidRDefault="00E103B7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Этот термин охватывает отдельных лиц и фирмы, которые оказывают услуги по управлению инвестициями, в рамках которых такие активы, как акции, облигации и недвижимость </w:t>
      </w:r>
      <w:r w:rsidR="006A4CD1" w:rsidRPr="004365E9">
        <w:rPr>
          <w:rFonts w:eastAsia="Times New Roman"/>
          <w:lang w:val="ru-RU" w:eastAsia="en-US"/>
        </w:rPr>
        <w:t xml:space="preserve">подлежат </w:t>
      </w:r>
      <w:r w:rsidRPr="004365E9">
        <w:rPr>
          <w:rFonts w:eastAsia="Times New Roman"/>
          <w:lang w:val="ru-RU" w:eastAsia="en-US"/>
        </w:rPr>
        <w:t>профессионально</w:t>
      </w:r>
      <w:r w:rsidR="006A4CD1" w:rsidRPr="004365E9">
        <w:rPr>
          <w:rFonts w:eastAsia="Times New Roman"/>
          <w:lang w:val="ru-RU" w:eastAsia="en-US"/>
        </w:rPr>
        <w:t>му</w:t>
      </w:r>
      <w:r w:rsidRPr="004365E9">
        <w:rPr>
          <w:rFonts w:eastAsia="Times New Roman"/>
          <w:lang w:val="ru-RU" w:eastAsia="en-US"/>
        </w:rPr>
        <w:t xml:space="preserve"> управл</w:t>
      </w:r>
      <w:r w:rsidR="006A4CD1" w:rsidRPr="004365E9">
        <w:rPr>
          <w:rFonts w:eastAsia="Times New Roman"/>
          <w:lang w:val="ru-RU" w:eastAsia="en-US"/>
        </w:rPr>
        <w:t xml:space="preserve">ению </w:t>
      </w:r>
      <w:r w:rsidRPr="004365E9">
        <w:rPr>
          <w:rFonts w:eastAsia="Times New Roman"/>
          <w:lang w:val="ru-RU" w:eastAsia="en-US"/>
        </w:rPr>
        <w:t>для достижения указанных инвестиционных целей Организации.</w:t>
      </w:r>
    </w:p>
    <w:p w:rsidR="00430206" w:rsidRPr="004365E9" w:rsidRDefault="00E103B7" w:rsidP="006A4CD1">
      <w:pPr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>Доверительный управляющий</w:t>
      </w:r>
    </w:p>
    <w:p w:rsidR="00430206" w:rsidRPr="00341921" w:rsidRDefault="00E103B7" w:rsidP="00341921">
      <w:pPr>
        <w:pStyle w:val="ONUME"/>
        <w:numPr>
          <w:ilvl w:val="0"/>
          <w:numId w:val="18"/>
        </w:numPr>
        <w:spacing w:after="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Это финансовое учреждение, ответственное за обеспечение сохранности финансовых активов Организации.  Доверительный управляющий держит активы, такие как акции и облигации, и осуществляет расчеты в связи с любыми покупками и продажами таких активов и получением дохода</w:t>
      </w:r>
      <w:r w:rsidR="006A4CD1" w:rsidRPr="004365E9">
        <w:rPr>
          <w:rFonts w:eastAsia="Times New Roman"/>
          <w:lang w:val="ru-RU" w:eastAsia="en-US"/>
        </w:rPr>
        <w:t xml:space="preserve"> на них</w:t>
      </w:r>
      <w:r w:rsidRPr="004365E9">
        <w:rPr>
          <w:rFonts w:eastAsia="Times New Roman"/>
          <w:lang w:val="ru-RU" w:eastAsia="en-US"/>
        </w:rPr>
        <w:t>.  Доверительный управляющий может оказывать другие услуги, такие как анализ риск</w:t>
      </w:r>
      <w:r w:rsidR="006A4CD1" w:rsidRPr="004365E9">
        <w:rPr>
          <w:rFonts w:eastAsia="Times New Roman"/>
          <w:lang w:val="ru-RU" w:eastAsia="en-US"/>
        </w:rPr>
        <w:t>ов</w:t>
      </w:r>
      <w:r w:rsidRPr="004365E9">
        <w:rPr>
          <w:rFonts w:eastAsia="Times New Roman"/>
          <w:lang w:val="ru-RU" w:eastAsia="en-US"/>
        </w:rPr>
        <w:t xml:space="preserve">, </w:t>
      </w:r>
      <w:proofErr w:type="gramStart"/>
      <w:r w:rsidRPr="004365E9">
        <w:rPr>
          <w:rFonts w:eastAsia="Times New Roman"/>
          <w:lang w:val="ru-RU" w:eastAsia="en-US"/>
        </w:rPr>
        <w:t>контроль за</w:t>
      </w:r>
      <w:proofErr w:type="gramEnd"/>
      <w:r w:rsidRPr="004365E9">
        <w:rPr>
          <w:rFonts w:eastAsia="Times New Roman"/>
          <w:lang w:val="ru-RU" w:eastAsia="en-US"/>
        </w:rPr>
        <w:t xml:space="preserve"> эффективностью работы внешних управляющих фондами и составление нормативной отчетности</w:t>
      </w:r>
      <w:r w:rsidR="00490611" w:rsidRPr="004365E9">
        <w:rPr>
          <w:rFonts w:eastAsia="Times New Roman"/>
          <w:lang w:val="ru-RU" w:eastAsia="en-US"/>
        </w:rPr>
        <w:t>.</w:t>
      </w:r>
    </w:p>
    <w:p w:rsidR="00341921" w:rsidRDefault="00341921" w:rsidP="00341921">
      <w:pPr>
        <w:pStyle w:val="ONUME"/>
        <w:spacing w:after="0"/>
        <w:rPr>
          <w:rFonts w:eastAsia="Times New Roman"/>
          <w:lang w:eastAsia="en-US"/>
        </w:rPr>
      </w:pPr>
    </w:p>
    <w:p w:rsidR="00341921" w:rsidRPr="004365E9" w:rsidRDefault="00341921" w:rsidP="00341921">
      <w:pPr>
        <w:pStyle w:val="ONUME"/>
        <w:spacing w:after="0"/>
        <w:rPr>
          <w:rFonts w:eastAsia="Times New Roman"/>
          <w:lang w:val="ru-RU" w:eastAsia="en-US"/>
        </w:rPr>
      </w:pPr>
    </w:p>
    <w:p w:rsidR="00430206" w:rsidRPr="004365E9" w:rsidRDefault="00795641" w:rsidP="006A4CD1">
      <w:pPr>
        <w:keepNext/>
        <w:spacing w:after="240"/>
        <w:outlineLvl w:val="0"/>
        <w:rPr>
          <w:bCs/>
          <w:caps/>
          <w:kern w:val="32"/>
          <w:szCs w:val="32"/>
          <w:lang w:val="ru-RU" w:eastAsia="en-US"/>
        </w:rPr>
      </w:pPr>
      <w:r w:rsidRPr="004365E9">
        <w:rPr>
          <w:bCs/>
          <w:caps/>
          <w:kern w:val="32"/>
          <w:szCs w:val="32"/>
          <w:lang w:val="ru-RU" w:eastAsia="en-US"/>
        </w:rPr>
        <w:t>C</w:t>
      </w:r>
      <w:r w:rsidR="004D0E0D" w:rsidRPr="004365E9">
        <w:rPr>
          <w:bCs/>
          <w:caps/>
          <w:kern w:val="32"/>
          <w:szCs w:val="32"/>
          <w:lang w:val="ru-RU" w:eastAsia="en-US"/>
        </w:rPr>
        <w:t>.</w:t>
      </w:r>
      <w:r w:rsidR="004D0E0D" w:rsidRPr="004365E9">
        <w:rPr>
          <w:bCs/>
          <w:caps/>
          <w:kern w:val="32"/>
          <w:szCs w:val="32"/>
          <w:lang w:val="ru-RU" w:eastAsia="en-US"/>
        </w:rPr>
        <w:tab/>
      </w:r>
      <w:r w:rsidR="006A4CD1" w:rsidRPr="004365E9">
        <w:rPr>
          <w:bCs/>
          <w:caps/>
          <w:kern w:val="32"/>
          <w:szCs w:val="32"/>
          <w:lang w:val="ru-RU" w:eastAsia="en-US"/>
        </w:rPr>
        <w:t xml:space="preserve">ИНВЕСТИЦИонные ЦЕЛИ, </w:t>
      </w:r>
      <w:r w:rsidR="008530D8" w:rsidRPr="004365E9">
        <w:rPr>
          <w:rFonts w:eastAsia="Times New Roman"/>
          <w:lang w:val="ru-RU" w:eastAsia="en-US"/>
        </w:rPr>
        <w:t>ТЕРПИМОСТЬ К УРОВНЮ РИСКА</w:t>
      </w:r>
      <w:r w:rsidR="006A4CD1" w:rsidRPr="004365E9">
        <w:rPr>
          <w:bCs/>
          <w:kern w:val="32"/>
          <w:szCs w:val="32"/>
          <w:lang w:val="ru-RU" w:eastAsia="en-US"/>
        </w:rPr>
        <w:t xml:space="preserve"> </w:t>
      </w:r>
      <w:r w:rsidR="006A4CD1" w:rsidRPr="004365E9">
        <w:rPr>
          <w:bCs/>
          <w:caps/>
          <w:kern w:val="32"/>
          <w:szCs w:val="32"/>
          <w:lang w:val="ru-RU" w:eastAsia="en-US"/>
        </w:rPr>
        <w:t>И ОГРАНИЧЕНИЯ</w:t>
      </w:r>
    </w:p>
    <w:p w:rsidR="00430206" w:rsidRPr="004365E9" w:rsidRDefault="006A4CD1" w:rsidP="006A4CD1">
      <w:pPr>
        <w:keepNext/>
        <w:spacing w:after="240"/>
        <w:outlineLvl w:val="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>Цели</w:t>
      </w:r>
    </w:p>
    <w:p w:rsidR="00430206" w:rsidRPr="004365E9" w:rsidRDefault="00402909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Цели </w:t>
      </w:r>
      <w:r w:rsidR="006A4CD1" w:rsidRPr="004365E9">
        <w:rPr>
          <w:rFonts w:eastAsia="Times New Roman"/>
          <w:lang w:val="ru-RU" w:eastAsia="en-US"/>
        </w:rPr>
        <w:t>настоящей</w:t>
      </w:r>
      <w:r w:rsidRPr="004365E9">
        <w:rPr>
          <w:rFonts w:eastAsia="Times New Roman"/>
          <w:lang w:val="ru-RU" w:eastAsia="en-US"/>
        </w:rPr>
        <w:t xml:space="preserve"> инвестиционной политики определ</w:t>
      </w:r>
      <w:r w:rsidR="006A4CD1" w:rsidRPr="004365E9">
        <w:rPr>
          <w:rFonts w:eastAsia="Times New Roman"/>
          <w:lang w:val="ru-RU" w:eastAsia="en-US"/>
        </w:rPr>
        <w:t xml:space="preserve">яются </w:t>
      </w:r>
      <w:r w:rsidRPr="004365E9">
        <w:rPr>
          <w:rFonts w:eastAsia="Times New Roman"/>
          <w:lang w:val="ru-RU" w:eastAsia="en-US"/>
        </w:rPr>
        <w:t>финансов</w:t>
      </w:r>
      <w:r w:rsidR="006A4CD1" w:rsidRPr="004365E9">
        <w:rPr>
          <w:rFonts w:eastAsia="Times New Roman"/>
          <w:lang w:val="ru-RU" w:eastAsia="en-US"/>
        </w:rPr>
        <w:t>ы</w:t>
      </w:r>
      <w:r w:rsidRPr="004365E9">
        <w:rPr>
          <w:rFonts w:eastAsia="Times New Roman"/>
          <w:lang w:val="ru-RU" w:eastAsia="en-US"/>
        </w:rPr>
        <w:t>м правил</w:t>
      </w:r>
      <w:r w:rsidR="006A4CD1" w:rsidRPr="004365E9">
        <w:rPr>
          <w:rFonts w:eastAsia="Times New Roman"/>
          <w:lang w:val="ru-RU" w:eastAsia="en-US"/>
        </w:rPr>
        <w:t>ом </w:t>
      </w:r>
      <w:r w:rsidRPr="004365E9">
        <w:rPr>
          <w:rFonts w:eastAsia="Times New Roman"/>
          <w:lang w:val="ru-RU" w:eastAsia="en-US"/>
        </w:rPr>
        <w:t>104.10(b), согласно которому Контролер «обеспечивает размещение сре</w:t>
      </w:r>
      <w:proofErr w:type="gramStart"/>
      <w:r w:rsidRPr="004365E9">
        <w:rPr>
          <w:rFonts w:eastAsia="Times New Roman"/>
          <w:lang w:val="ru-RU" w:eastAsia="en-US"/>
        </w:rPr>
        <w:t>дств в т</w:t>
      </w:r>
      <w:proofErr w:type="gramEnd"/>
      <w:r w:rsidRPr="004365E9">
        <w:rPr>
          <w:rFonts w:eastAsia="Times New Roman"/>
          <w:lang w:val="ru-RU" w:eastAsia="en-US"/>
        </w:rPr>
        <w:t xml:space="preserve">акой валюте и такое их инвестирование, при котором </w:t>
      </w:r>
      <w:r w:rsidR="006A4CD1" w:rsidRPr="004365E9">
        <w:rPr>
          <w:rFonts w:eastAsia="Times New Roman"/>
          <w:lang w:val="ru-RU" w:eastAsia="en-US"/>
        </w:rPr>
        <w:t>основной</w:t>
      </w:r>
      <w:r w:rsidRPr="004365E9">
        <w:rPr>
          <w:rFonts w:eastAsia="Times New Roman"/>
          <w:lang w:val="ru-RU" w:eastAsia="en-US"/>
        </w:rPr>
        <w:t xml:space="preserve"> акцент делается на минимизацию риска для главных средств при обеспечении ликвидности, необходимой для удовлетворения потребностей Организации в денежной наличности».  </w:t>
      </w:r>
      <w:r w:rsidR="006A4CD1" w:rsidRPr="004365E9">
        <w:rPr>
          <w:rFonts w:eastAsia="Times New Roman"/>
          <w:lang w:val="ru-RU" w:eastAsia="en-US"/>
        </w:rPr>
        <w:t>Основными</w:t>
      </w:r>
      <w:r w:rsidRPr="004365E9">
        <w:rPr>
          <w:rFonts w:eastAsia="Times New Roman"/>
          <w:lang w:val="ru-RU" w:eastAsia="en-US"/>
        </w:rPr>
        <w:t xml:space="preserve"> целями управления инвестициями Организации – по степени важности – являются (i</w:t>
      </w:r>
      <w:r w:rsidR="006A4CD1" w:rsidRPr="004365E9">
        <w:rPr>
          <w:rFonts w:eastAsia="Times New Roman"/>
          <w:lang w:val="ru-RU" w:eastAsia="en-US"/>
        </w:rPr>
        <w:t>) </w:t>
      </w:r>
      <w:r w:rsidRPr="004365E9">
        <w:rPr>
          <w:rFonts w:eastAsia="Times New Roman"/>
          <w:lang w:val="ru-RU" w:eastAsia="en-US"/>
        </w:rPr>
        <w:t>сохранение капитала;  (ii) ликвидность;  и (iii) доходность при условии соблюдения ограничений (i) и (ii)</w:t>
      </w:r>
      <w:r w:rsidR="00490611" w:rsidRPr="004365E9">
        <w:rPr>
          <w:rFonts w:eastAsia="Times New Roman"/>
          <w:lang w:val="ru-RU" w:eastAsia="en-US"/>
        </w:rPr>
        <w:t>.</w:t>
      </w:r>
      <w:r w:rsidR="00B20A08"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6A4CD1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b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Организация стремится получать рыночную норму прибыли, когда это целесообразно и возможно, в </w:t>
      </w:r>
      <w:proofErr w:type="gramStart"/>
      <w:r w:rsidRPr="004365E9">
        <w:rPr>
          <w:rFonts w:eastAsia="Times New Roman"/>
          <w:lang w:val="ru-RU" w:eastAsia="en-US"/>
        </w:rPr>
        <w:t>отношении</w:t>
      </w:r>
      <w:proofErr w:type="gramEnd"/>
      <w:r w:rsidRPr="004365E9">
        <w:rPr>
          <w:rFonts w:eastAsia="Times New Roman"/>
          <w:lang w:val="ru-RU" w:eastAsia="en-US"/>
        </w:rPr>
        <w:t xml:space="preserve"> как своих операционных, так и своих основных средств в соответствии с либо контрольными показателями, указанными в разделе F, либо контрольными показателями, определенными в соответствующих руководящих принципах в отношении инвестиций.  В исключительных случаях, когда для базовой валюты преобладают отрицательные процентные ставки, Организация стремится свести к минимуму последствия таких ставок, размещая инвестиции среди контрагентов, удовлетворяющих требованиям к кредитному рейтингу и предлагающих положительные или нулевые процентные ставки.</w:t>
      </w:r>
    </w:p>
    <w:p w:rsidR="00430206" w:rsidRPr="004365E9" w:rsidRDefault="008530D8" w:rsidP="006A4CD1">
      <w:pPr>
        <w:pStyle w:val="ONUME"/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>Терпимость к уровню риска</w:t>
      </w:r>
    </w:p>
    <w:p w:rsidR="00430206" w:rsidRPr="004365E9" w:rsidRDefault="006A4CD1" w:rsidP="006A4CD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Уровень принимаемого риска соответствует инвестиционным целям в отношении двух категорий средств:  операционные и основные средства.  В случае операционных средств установлен нулевой уровень терпимости к рискам.  В случае основных сре</w:t>
      </w:r>
      <w:proofErr w:type="gramStart"/>
      <w:r w:rsidRPr="004365E9">
        <w:rPr>
          <w:rFonts w:eastAsia="Times New Roman"/>
          <w:lang w:val="ru-RU" w:eastAsia="en-US"/>
        </w:rPr>
        <w:t>дств пр</w:t>
      </w:r>
      <w:proofErr w:type="gramEnd"/>
      <w:r w:rsidRPr="004365E9">
        <w:rPr>
          <w:rFonts w:eastAsia="Times New Roman"/>
          <w:lang w:val="ru-RU" w:eastAsia="en-US"/>
        </w:rPr>
        <w:t xml:space="preserve">изнается, что для достижения инвестиционных целей необходимо принятие определенного риска.  Учитывая задачу сохранения капитала, уровень терпимости к риску может быть повышен при определенных рыночных условиях, таких как преобладание отрицательных процентных ставок.  Уровни терпимости к риску определяются и утверждаются Генеральным директором на основе рекомендаций ККИ.  ККИ отвечает за понимание рисков и их непрерывный мониторинг.  </w:t>
      </w:r>
    </w:p>
    <w:p w:rsidR="00430206" w:rsidRPr="004365E9" w:rsidRDefault="006A4CD1" w:rsidP="006A4CD1">
      <w:pPr>
        <w:pStyle w:val="ONUME"/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>Ограничения</w:t>
      </w:r>
    </w:p>
    <w:p w:rsidR="00430206" w:rsidRPr="004365E9" w:rsidRDefault="006A4CD1" w:rsidP="006A4CD1">
      <w:pPr>
        <w:pStyle w:val="ONUME"/>
        <w:numPr>
          <w:ilvl w:val="0"/>
          <w:numId w:val="18"/>
        </w:numPr>
        <w:spacing w:after="240"/>
        <w:ind w:left="0" w:firstLine="0"/>
        <w:rPr>
          <w:szCs w:val="22"/>
          <w:lang w:val="ru-RU"/>
        </w:rPr>
      </w:pPr>
      <w:r w:rsidRPr="004365E9">
        <w:rPr>
          <w:szCs w:val="22"/>
          <w:lang w:val="ru-RU"/>
        </w:rPr>
        <w:t xml:space="preserve">Ликвидность:  </w:t>
      </w:r>
      <w:r w:rsidR="004A17D2" w:rsidRPr="004365E9">
        <w:rPr>
          <w:szCs w:val="22"/>
          <w:lang w:val="ru-RU"/>
        </w:rPr>
        <w:t xml:space="preserve">остатки </w:t>
      </w:r>
      <w:r w:rsidRPr="004365E9">
        <w:rPr>
          <w:szCs w:val="22"/>
          <w:lang w:val="ru-RU"/>
        </w:rPr>
        <w:t>операционных средств, эквивалентные уровню целевых резервов, инвестируются на короткий срок (</w:t>
      </w:r>
      <w:r w:rsidR="004A17D2" w:rsidRPr="004365E9">
        <w:rPr>
          <w:szCs w:val="22"/>
          <w:lang w:val="ru-RU"/>
        </w:rPr>
        <w:t xml:space="preserve">до </w:t>
      </w:r>
      <w:r w:rsidRPr="004365E9">
        <w:rPr>
          <w:szCs w:val="22"/>
          <w:lang w:val="ru-RU"/>
        </w:rPr>
        <w:t xml:space="preserve">двенадцати месяцев) в классы активов с низким риском, которые являются высоколиквидными </w:t>
      </w:r>
      <w:r w:rsidR="004A17D2" w:rsidRPr="004365E9">
        <w:rPr>
          <w:szCs w:val="22"/>
          <w:lang w:val="ru-RU"/>
        </w:rPr>
        <w:t>при низком комиссионном сбое или при отсутствии такового</w:t>
      </w:r>
      <w:r w:rsidRPr="004365E9">
        <w:rPr>
          <w:szCs w:val="22"/>
          <w:lang w:val="ru-RU"/>
        </w:rPr>
        <w:t xml:space="preserve">.  </w:t>
      </w:r>
      <w:r w:rsidR="004A17D2" w:rsidRPr="004365E9">
        <w:rPr>
          <w:szCs w:val="22"/>
          <w:lang w:val="ru-RU"/>
        </w:rPr>
        <w:t xml:space="preserve">Задачей </w:t>
      </w:r>
      <w:r w:rsidRPr="004365E9">
        <w:rPr>
          <w:szCs w:val="22"/>
          <w:lang w:val="ru-RU"/>
        </w:rPr>
        <w:t xml:space="preserve">является выполнение требований Организации к ликвидности.  Основные средства инвестируются на средний срок (свыше двенадцати месяцев) с целью получения положительной нормы прибыли </w:t>
      </w:r>
      <w:r w:rsidR="004A17D2" w:rsidRPr="004365E9">
        <w:rPr>
          <w:szCs w:val="22"/>
          <w:lang w:val="ru-RU"/>
        </w:rPr>
        <w:t xml:space="preserve">за </w:t>
      </w:r>
      <w:r w:rsidRPr="004365E9">
        <w:rPr>
          <w:szCs w:val="22"/>
          <w:lang w:val="ru-RU"/>
        </w:rPr>
        <w:t>вычет</w:t>
      </w:r>
      <w:r w:rsidR="004A17D2" w:rsidRPr="004365E9">
        <w:rPr>
          <w:szCs w:val="22"/>
          <w:lang w:val="ru-RU"/>
        </w:rPr>
        <w:t xml:space="preserve">ом </w:t>
      </w:r>
      <w:r w:rsidRPr="004365E9">
        <w:rPr>
          <w:szCs w:val="22"/>
          <w:lang w:val="ru-RU"/>
        </w:rPr>
        <w:t xml:space="preserve">любых комиссионных за управление средствами при низкой волатильности стоимости базовых инвестиций.  В идеале основные средства инвестируются таким образом, чтобы был возможен эпизодический доступ к части средств, что должно облегчать осуществление крупных плановых платежей, таких как погашение кредитов.  </w:t>
      </w:r>
    </w:p>
    <w:p w:rsidR="00430206" w:rsidRPr="004365E9" w:rsidRDefault="006A4CD1" w:rsidP="006A4CD1">
      <w:pPr>
        <w:pStyle w:val="ONUME"/>
        <w:spacing w:after="240"/>
        <w:rPr>
          <w:bCs/>
          <w:szCs w:val="26"/>
          <w:lang w:val="ru-RU" w:eastAsia="en-US"/>
        </w:rPr>
      </w:pPr>
      <w:r w:rsidRPr="004365E9">
        <w:rPr>
          <w:bCs/>
          <w:szCs w:val="26"/>
          <w:u w:val="single"/>
          <w:lang w:val="ru-RU" w:eastAsia="en-US"/>
        </w:rPr>
        <w:t>Диверсификация контрагентов</w:t>
      </w:r>
      <w:r w:rsidRPr="004365E9">
        <w:rPr>
          <w:bCs/>
          <w:szCs w:val="26"/>
          <w:lang w:val="ru-RU" w:eastAsia="en-US"/>
        </w:rPr>
        <w:t xml:space="preserve">:  </w:t>
      </w:r>
    </w:p>
    <w:p w:rsidR="00430206" w:rsidRPr="004365E9" w:rsidRDefault="006A4CD1" w:rsidP="006A4CD1">
      <w:pPr>
        <w:pStyle w:val="ONUME"/>
        <w:numPr>
          <w:ilvl w:val="0"/>
          <w:numId w:val="18"/>
        </w:numPr>
        <w:spacing w:after="240"/>
        <w:ind w:left="0" w:firstLine="0"/>
        <w:rPr>
          <w:bCs/>
          <w:szCs w:val="26"/>
          <w:lang w:val="ru-RU" w:eastAsia="en-US"/>
        </w:rPr>
      </w:pPr>
      <w:r w:rsidRPr="004365E9">
        <w:rPr>
          <w:bCs/>
          <w:szCs w:val="26"/>
          <w:lang w:val="ru-RU" w:eastAsia="en-US"/>
        </w:rPr>
        <w:t xml:space="preserve">Все инвестиции операционных и основных средств Организации могут размещаться в одном учреждении с суверенным риском и рейтингом уровня </w:t>
      </w:r>
      <w:r w:rsidRPr="004365E9">
        <w:rPr>
          <w:rFonts w:eastAsia="Times New Roman"/>
          <w:lang w:val="ru-RU" w:eastAsia="en-US"/>
        </w:rPr>
        <w:t>AAA/Aaa при условии, что такое учреждение может быть найдено и будет готов</w:t>
      </w:r>
      <w:r w:rsidR="004A17D2" w:rsidRPr="004365E9">
        <w:rPr>
          <w:rFonts w:eastAsia="Times New Roman"/>
          <w:lang w:val="ru-RU" w:eastAsia="en-US"/>
        </w:rPr>
        <w:t>о</w:t>
      </w:r>
      <w:r w:rsidRPr="004365E9">
        <w:rPr>
          <w:rFonts w:eastAsia="Times New Roman"/>
          <w:lang w:val="ru-RU" w:eastAsia="en-US"/>
        </w:rPr>
        <w:t xml:space="preserve"> принимать такие инвестиционные средства.  В противном случае инвестиционные средства распределяются между множеством учреждений с целью поделить инвестируемые средства, по крайней мере, между четырьмя учреждениями, если это возможно, при </w:t>
      </w:r>
      <w:proofErr w:type="gramStart"/>
      <w:r w:rsidRPr="004365E9">
        <w:rPr>
          <w:rFonts w:eastAsia="Times New Roman"/>
          <w:lang w:val="ru-RU" w:eastAsia="en-US"/>
        </w:rPr>
        <w:t>том</w:t>
      </w:r>
      <w:proofErr w:type="gramEnd"/>
      <w:r w:rsidRPr="004365E9">
        <w:rPr>
          <w:rFonts w:eastAsia="Times New Roman"/>
          <w:lang w:val="ru-RU" w:eastAsia="en-US"/>
        </w:rPr>
        <w:t xml:space="preserve"> что в любом отдельно взятом учреждении хранится не более 30 процентов операционных  средств.  Основные средства должны быть поделены, по крайней мере, между двумя внешними управляющими фондами. </w:t>
      </w:r>
    </w:p>
    <w:p w:rsidR="00430206" w:rsidRPr="004365E9" w:rsidRDefault="006A4CD1" w:rsidP="00AA67C8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proofErr w:type="gramStart"/>
      <w:r w:rsidRPr="004365E9">
        <w:rPr>
          <w:rFonts w:eastAsia="Times New Roman"/>
          <w:lang w:val="ru-RU" w:eastAsia="en-US"/>
        </w:rPr>
        <w:t>Инвестиции</w:t>
      </w:r>
      <w:proofErr w:type="gramEnd"/>
      <w:r w:rsidRPr="004365E9">
        <w:rPr>
          <w:rFonts w:eastAsia="Times New Roman"/>
          <w:lang w:val="ru-RU" w:eastAsia="en-US"/>
        </w:rPr>
        <w:t xml:space="preserve"> как операционных, так и основных средств могут храниться только в учреждениях, имеющих краткосрочный рейтинг A-2/P-2 или долгосрочный </w:t>
      </w:r>
      <w:r w:rsidR="004A17D2" w:rsidRPr="004365E9">
        <w:rPr>
          <w:rFonts w:eastAsia="Times New Roman"/>
          <w:lang w:val="ru-RU" w:eastAsia="en-US"/>
        </w:rPr>
        <w:t>рейтинг </w:t>
      </w:r>
      <w:r w:rsidRPr="004365E9">
        <w:rPr>
          <w:rFonts w:eastAsia="Times New Roman"/>
          <w:lang w:val="ru-RU" w:eastAsia="en-US"/>
        </w:rPr>
        <w:t>A</w:t>
      </w:r>
      <w:r w:rsidR="004A17D2" w:rsidRPr="004365E9">
        <w:rPr>
          <w:rFonts w:eastAsia="Times New Roman"/>
          <w:lang w:val="ru-RU" w:eastAsia="en-US"/>
        </w:rPr>
        <w:noBreakHyphen/>
      </w:r>
      <w:r w:rsidRPr="004365E9">
        <w:rPr>
          <w:rFonts w:eastAsia="Times New Roman"/>
          <w:lang w:val="ru-RU" w:eastAsia="en-US"/>
        </w:rPr>
        <w:t>/A3</w:t>
      </w:r>
      <w:r w:rsidRPr="004365E9">
        <w:rPr>
          <w:rFonts w:eastAsia="Times New Roman"/>
          <w:vertAlign w:val="superscript"/>
          <w:lang w:val="ru-RU" w:eastAsia="en-US"/>
        </w:rPr>
        <w:footnoteReference w:id="6"/>
      </w:r>
      <w:r w:rsidRPr="004365E9">
        <w:rPr>
          <w:rFonts w:eastAsia="Times New Roman"/>
          <w:lang w:val="ru-RU" w:eastAsia="en-US"/>
        </w:rPr>
        <w:t>.  Единственным исключение</w:t>
      </w:r>
      <w:r w:rsidR="00363E0A" w:rsidRPr="004365E9">
        <w:rPr>
          <w:rFonts w:eastAsia="Times New Roman"/>
          <w:lang w:val="ru-RU" w:eastAsia="en-US"/>
        </w:rPr>
        <w:t>м</w:t>
      </w:r>
      <w:r w:rsidRPr="004365E9">
        <w:rPr>
          <w:rFonts w:eastAsia="Times New Roman"/>
          <w:lang w:val="ru-RU" w:eastAsia="en-US"/>
        </w:rPr>
        <w:t xml:space="preserve"> служат корпоративные ценные бумаги (корпоративные облигации и коммерческие ценные бумаги), которые могут иметь краткосрочный рейтинг A-3/P-3 или долгосрочный рейтинг </w:t>
      </w:r>
      <w:r w:rsidRPr="004365E9">
        <w:rPr>
          <w:rFonts w:eastAsia="Times New Roman"/>
          <w:szCs w:val="22"/>
          <w:lang w:val="ru-RU" w:eastAsia="en-US"/>
        </w:rPr>
        <w:t>BBB-/Baa3</w:t>
      </w:r>
      <w:r w:rsidRPr="004365E9">
        <w:rPr>
          <w:rFonts w:eastAsia="Times New Roman"/>
          <w:lang w:val="ru-RU" w:eastAsia="en-US"/>
        </w:rPr>
        <w:t>.  В случае учреждений, кредитный рейтинг которых опускается ниже установленного критерия, инвестиции в таких учреждениях ликвидируются при первой возможности</w:t>
      </w:r>
      <w:r w:rsidR="00490611" w:rsidRPr="004365E9">
        <w:rPr>
          <w:rFonts w:eastAsia="Times New Roman"/>
          <w:lang w:val="ru-RU" w:eastAsia="en-US"/>
        </w:rPr>
        <w:t>.</w:t>
      </w:r>
    </w:p>
    <w:p w:rsidR="00430206" w:rsidRPr="004365E9" w:rsidRDefault="00AA67C8" w:rsidP="00AA67C8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При определении процентной доли средств, которые хранятся в определенном учреждении, учитываются также инвестиции, размещенные в его дочерних или аффилированных предприятиях.  Временное превышение лимитов возможно в случае колебаний курсов валют, истечения сроков погашения крупных инвестиций, изменений в обороте денежных средств или понижения рейтингов учреждений.  Кроме того, в периоды отрицательных процентных ставок, из-за ограниченного числа доступных контрагентов, уровень инвестиций операционных средств в отдельных контрагентах может превышать установленные процентные доли.  Случаи превышения установленных лимитов немедленно докладываются Контролеру, и Казначей стремится исправить ситуацию в возможно короткий срок без оплаты штрафных санкций.  Если уровень сложно откорректировать (из-за связанных с этим затрат), требуется подтверждение ситуации Контролером.  В случаях, когда необходимо принятие отрицательных процентных ставок, подробные объяснения причин этого представляются Казначеем на утверждение Контролера через Финансового директора. </w:t>
      </w:r>
    </w:p>
    <w:p w:rsidR="00430206" w:rsidRPr="004365E9" w:rsidRDefault="00AA67C8" w:rsidP="00AA67C8">
      <w:pPr>
        <w:pStyle w:val="ONUME"/>
        <w:spacing w:after="240"/>
        <w:rPr>
          <w:bCs/>
          <w:szCs w:val="26"/>
          <w:u w:val="single"/>
          <w:lang w:val="ru-RU" w:eastAsia="en-US"/>
        </w:rPr>
      </w:pPr>
      <w:r w:rsidRPr="004365E9">
        <w:rPr>
          <w:bCs/>
          <w:szCs w:val="26"/>
          <w:u w:val="single"/>
          <w:lang w:val="ru-RU" w:eastAsia="en-US"/>
        </w:rPr>
        <w:t>Валюта инвестиций</w:t>
      </w:r>
    </w:p>
    <w:p w:rsidR="00430206" w:rsidRPr="004365E9" w:rsidRDefault="00AA67C8" w:rsidP="00AA67C8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Выбор валюты для </w:t>
      </w:r>
      <w:r w:rsidR="002B1C42" w:rsidRPr="004365E9">
        <w:rPr>
          <w:rFonts w:eastAsia="Times New Roman"/>
          <w:lang w:val="ru-RU" w:eastAsia="en-US"/>
        </w:rPr>
        <w:t>инвестиций осуществляется с учетом</w:t>
      </w:r>
      <w:r w:rsidRPr="004365E9">
        <w:rPr>
          <w:rFonts w:eastAsia="Times New Roman"/>
          <w:lang w:val="ru-RU" w:eastAsia="en-US"/>
        </w:rPr>
        <w:t xml:space="preserve"> валюты, в которой ведется финансовая отчетность и которой в настоящее время является швейцарский франк. </w:t>
      </w:r>
    </w:p>
    <w:p w:rsidR="00430206" w:rsidRPr="004365E9" w:rsidRDefault="00AA67C8" w:rsidP="00AA67C8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Если инвестиции осуществляются в иной валюте, чем швейцарский франк, Контролер, по согласованию с ККИ, может санкционировать использование инструментов хеджирования для минимизации рисков, связанных с колебаниями курсов валют соответствующих инвестиций по отношению к швейцарскому франку, во избежание чистых инвестиционных убытков.  </w:t>
      </w:r>
      <w:r w:rsidR="002B1C42" w:rsidRPr="004365E9">
        <w:rPr>
          <w:rFonts w:eastAsia="Times New Roman"/>
          <w:lang w:val="ru-RU" w:eastAsia="en-US"/>
        </w:rPr>
        <w:t xml:space="preserve">Инвестиции в спекулятивных целях в производные финансовые инструменты не допускаются. </w:t>
      </w:r>
    </w:p>
    <w:p w:rsidR="00430206" w:rsidRPr="004365E9" w:rsidRDefault="00AA67C8" w:rsidP="00AA67C8">
      <w:pPr>
        <w:pStyle w:val="ONUME"/>
        <w:spacing w:after="240"/>
        <w:rPr>
          <w:bCs/>
          <w:szCs w:val="26"/>
          <w:u w:val="single"/>
          <w:lang w:val="ru-RU" w:eastAsia="en-US"/>
        </w:rPr>
      </w:pPr>
      <w:r w:rsidRPr="004365E9">
        <w:rPr>
          <w:bCs/>
          <w:szCs w:val="26"/>
          <w:u w:val="single"/>
          <w:lang w:val="ru-RU" w:eastAsia="en-US"/>
        </w:rPr>
        <w:t xml:space="preserve">Кредитные лимиты </w:t>
      </w:r>
    </w:p>
    <w:p w:rsidR="00430206" w:rsidRPr="004365E9" w:rsidRDefault="00F163B6" w:rsidP="00AA67C8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Общий размер</w:t>
      </w:r>
      <w:r w:rsidR="00AA67C8" w:rsidRPr="004365E9">
        <w:rPr>
          <w:rFonts w:eastAsia="Times New Roman"/>
          <w:lang w:val="ru-RU" w:eastAsia="en-US"/>
        </w:rPr>
        <w:t xml:space="preserve"> инвестици</w:t>
      </w:r>
      <w:r w:rsidRPr="004365E9">
        <w:rPr>
          <w:rFonts w:eastAsia="Times New Roman"/>
          <w:lang w:val="ru-RU" w:eastAsia="en-US"/>
        </w:rPr>
        <w:t>й</w:t>
      </w:r>
      <w:r w:rsidR="00AA67C8" w:rsidRPr="004365E9">
        <w:rPr>
          <w:rFonts w:eastAsia="Times New Roman"/>
          <w:lang w:val="ru-RU" w:eastAsia="en-US"/>
        </w:rPr>
        <w:t xml:space="preserve"> в любом отдельно взятом учреждении не превыша</w:t>
      </w:r>
      <w:r w:rsidRPr="004365E9">
        <w:rPr>
          <w:rFonts w:eastAsia="Times New Roman"/>
          <w:lang w:val="ru-RU" w:eastAsia="en-US"/>
        </w:rPr>
        <w:t>е</w:t>
      </w:r>
      <w:r w:rsidR="00AA67C8" w:rsidRPr="004365E9">
        <w:rPr>
          <w:rFonts w:eastAsia="Times New Roman"/>
          <w:lang w:val="ru-RU" w:eastAsia="en-US"/>
        </w:rPr>
        <w:t xml:space="preserve">т 5 процентов собственного капитала банка или компании, указанного в последней опубликованной финансовой отчетности.  В случае ценных бумаг </w:t>
      </w:r>
      <w:r w:rsidRPr="004365E9">
        <w:rPr>
          <w:rFonts w:eastAsia="Times New Roman"/>
          <w:lang w:val="ru-RU" w:eastAsia="en-US"/>
        </w:rPr>
        <w:t>с фиксированным доходом допускаю</w:t>
      </w:r>
      <w:r w:rsidR="00AA67C8" w:rsidRPr="004365E9">
        <w:rPr>
          <w:rFonts w:eastAsia="Times New Roman"/>
          <w:lang w:val="ru-RU" w:eastAsia="en-US"/>
        </w:rPr>
        <w:t xml:space="preserve">тся </w:t>
      </w:r>
      <w:r w:rsidRPr="004365E9">
        <w:rPr>
          <w:rFonts w:eastAsia="Times New Roman"/>
          <w:lang w:val="ru-RU" w:eastAsia="en-US"/>
        </w:rPr>
        <w:t xml:space="preserve">инвестиции </w:t>
      </w:r>
      <w:r w:rsidR="00AA67C8" w:rsidRPr="004365E9">
        <w:rPr>
          <w:rFonts w:eastAsia="Times New Roman"/>
          <w:lang w:val="ru-RU" w:eastAsia="en-US"/>
        </w:rPr>
        <w:t xml:space="preserve">в размере </w:t>
      </w:r>
      <w:r w:rsidRPr="004365E9">
        <w:rPr>
          <w:rFonts w:eastAsia="Times New Roman"/>
          <w:lang w:val="ru-RU" w:eastAsia="en-US"/>
        </w:rPr>
        <w:t xml:space="preserve">до </w:t>
      </w:r>
      <w:r w:rsidR="00AA67C8" w:rsidRPr="004365E9">
        <w:rPr>
          <w:rFonts w:eastAsia="Times New Roman"/>
          <w:lang w:val="ru-RU" w:eastAsia="en-US"/>
        </w:rPr>
        <w:t xml:space="preserve">5 процентов всего объема эмиссии данных ценных бумаг.  </w:t>
      </w:r>
    </w:p>
    <w:p w:rsidR="00430206" w:rsidRPr="004365E9" w:rsidRDefault="00AA67C8" w:rsidP="00341921">
      <w:pPr>
        <w:pStyle w:val="ONUME"/>
        <w:spacing w:after="240"/>
        <w:rPr>
          <w:bCs/>
          <w:szCs w:val="26"/>
          <w:u w:val="single"/>
          <w:lang w:val="ru-RU" w:eastAsia="en-US"/>
        </w:rPr>
      </w:pPr>
      <w:r w:rsidRPr="004365E9">
        <w:rPr>
          <w:bCs/>
          <w:szCs w:val="26"/>
          <w:u w:val="single"/>
          <w:lang w:val="ru-RU" w:eastAsia="en-US"/>
        </w:rPr>
        <w:t>Этические соображения</w:t>
      </w:r>
    </w:p>
    <w:p w:rsidR="00430206" w:rsidRPr="004365E9" w:rsidRDefault="002B1C42" w:rsidP="00341921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При</w:t>
      </w:r>
      <w:r w:rsidR="00F163B6" w:rsidRPr="004365E9">
        <w:rPr>
          <w:rFonts w:eastAsia="Times New Roman"/>
          <w:lang w:val="ru-RU" w:eastAsia="en-US"/>
        </w:rPr>
        <w:t xml:space="preserve"> осуществлении и</w:t>
      </w:r>
      <w:r w:rsidR="00AA67C8" w:rsidRPr="004365E9">
        <w:rPr>
          <w:rFonts w:eastAsia="Times New Roman"/>
          <w:lang w:val="ru-RU" w:eastAsia="en-US"/>
        </w:rPr>
        <w:t>нвестици</w:t>
      </w:r>
      <w:r w:rsidR="00F163B6" w:rsidRPr="004365E9">
        <w:rPr>
          <w:rFonts w:eastAsia="Times New Roman"/>
          <w:lang w:val="ru-RU" w:eastAsia="en-US"/>
        </w:rPr>
        <w:t xml:space="preserve">й </w:t>
      </w:r>
      <w:r w:rsidR="00AA67C8" w:rsidRPr="004365E9">
        <w:rPr>
          <w:rFonts w:eastAsia="Times New Roman"/>
          <w:lang w:val="ru-RU" w:eastAsia="en-US"/>
        </w:rPr>
        <w:t>уч</w:t>
      </w:r>
      <w:r w:rsidR="00F163B6" w:rsidRPr="004365E9">
        <w:rPr>
          <w:rFonts w:eastAsia="Times New Roman"/>
          <w:lang w:val="ru-RU" w:eastAsia="en-US"/>
        </w:rPr>
        <w:t xml:space="preserve">итывается, </w:t>
      </w:r>
      <w:r w:rsidR="00AA67C8" w:rsidRPr="004365E9">
        <w:rPr>
          <w:rFonts w:eastAsia="Times New Roman"/>
          <w:lang w:val="ru-RU" w:eastAsia="en-US"/>
        </w:rPr>
        <w:t>соблюдает ли учреждение, в которое инвестируются средства, десять принципов Глобального договора Организации Объединенных Наций в области прав человека, трудовых норм, охраны окружающей среды и борьбы с коррупцией (</w:t>
      </w:r>
      <w:hyperlink r:id="rId11" w:history="1">
        <w:r w:rsidR="00AA67C8" w:rsidRPr="004365E9">
          <w:rPr>
            <w:rFonts w:eastAsia="Times New Roman"/>
            <w:color w:val="0000FF" w:themeColor="hyperlink"/>
            <w:u w:val="single"/>
            <w:lang w:val="ru-RU" w:eastAsia="en-US"/>
          </w:rPr>
          <w:t>www.unglobalcompact.org</w:t>
        </w:r>
      </w:hyperlink>
      <w:r w:rsidR="00AA67C8" w:rsidRPr="004365E9">
        <w:rPr>
          <w:rFonts w:eastAsia="Times New Roman"/>
          <w:lang w:val="ru-RU" w:eastAsia="en-US"/>
        </w:rPr>
        <w:t xml:space="preserve">).  Вся инвестиционная деятельность соответствует принципам, изложенным в политике ВОИС в области предотвращения и борьбы с коррупцией, мошенничеством, сговором, принуждением, отмыванием денег и финансированием терроризма. </w:t>
      </w:r>
    </w:p>
    <w:p w:rsidR="00430206" w:rsidRPr="004365E9" w:rsidRDefault="00AA67C8" w:rsidP="00AA67C8">
      <w:pPr>
        <w:pStyle w:val="ONUME"/>
        <w:spacing w:after="240"/>
        <w:rPr>
          <w:bCs/>
          <w:szCs w:val="26"/>
          <w:u w:val="single"/>
          <w:lang w:val="ru-RU" w:eastAsia="en-US"/>
        </w:rPr>
      </w:pPr>
      <w:r w:rsidRPr="004365E9">
        <w:rPr>
          <w:bCs/>
          <w:szCs w:val="26"/>
          <w:u w:val="single"/>
          <w:lang w:val="ru-RU" w:eastAsia="en-US"/>
        </w:rPr>
        <w:t>Заимствования</w:t>
      </w:r>
    </w:p>
    <w:p w:rsidR="00430206" w:rsidRPr="00341921" w:rsidRDefault="00AA67C8" w:rsidP="00341921">
      <w:pPr>
        <w:pStyle w:val="ONUME"/>
        <w:numPr>
          <w:ilvl w:val="0"/>
          <w:numId w:val="18"/>
        </w:numPr>
        <w:spacing w:after="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ВОИС не заимствует </w:t>
      </w:r>
      <w:proofErr w:type="gramStart"/>
      <w:r w:rsidRPr="004365E9">
        <w:rPr>
          <w:rFonts w:eastAsia="Times New Roman"/>
          <w:lang w:val="ru-RU" w:eastAsia="en-US"/>
        </w:rPr>
        <w:t>средства</w:t>
      </w:r>
      <w:proofErr w:type="gramEnd"/>
      <w:r w:rsidRPr="004365E9">
        <w:rPr>
          <w:rFonts w:eastAsia="Times New Roman"/>
          <w:lang w:val="ru-RU" w:eastAsia="en-US"/>
        </w:rPr>
        <w:t xml:space="preserve"> ни в </w:t>
      </w:r>
      <w:proofErr w:type="gramStart"/>
      <w:r w:rsidRPr="004365E9">
        <w:rPr>
          <w:rFonts w:eastAsia="Times New Roman"/>
          <w:lang w:val="ru-RU" w:eastAsia="en-US"/>
        </w:rPr>
        <w:t>каких</w:t>
      </w:r>
      <w:proofErr w:type="gramEnd"/>
      <w:r w:rsidRPr="004365E9">
        <w:rPr>
          <w:rFonts w:eastAsia="Times New Roman"/>
          <w:lang w:val="ru-RU" w:eastAsia="en-US"/>
        </w:rPr>
        <w:t xml:space="preserve"> учреждениях для левериджа инвестиций.  Внешние управляющие фондами также не заимствуют </w:t>
      </w:r>
      <w:proofErr w:type="gramStart"/>
      <w:r w:rsidRPr="004365E9">
        <w:rPr>
          <w:rFonts w:eastAsia="Times New Roman"/>
          <w:lang w:val="ru-RU" w:eastAsia="en-US"/>
        </w:rPr>
        <w:t>средства</w:t>
      </w:r>
      <w:proofErr w:type="gramEnd"/>
      <w:r w:rsidRPr="004365E9">
        <w:rPr>
          <w:rFonts w:eastAsia="Times New Roman"/>
          <w:lang w:val="ru-RU" w:eastAsia="en-US"/>
        </w:rPr>
        <w:t xml:space="preserve"> ни в </w:t>
      </w:r>
      <w:proofErr w:type="gramStart"/>
      <w:r w:rsidRPr="004365E9">
        <w:rPr>
          <w:rFonts w:eastAsia="Times New Roman"/>
          <w:lang w:val="ru-RU" w:eastAsia="en-US"/>
        </w:rPr>
        <w:t>каких</w:t>
      </w:r>
      <w:proofErr w:type="gramEnd"/>
      <w:r w:rsidRPr="004365E9">
        <w:rPr>
          <w:rFonts w:eastAsia="Times New Roman"/>
          <w:lang w:val="ru-RU" w:eastAsia="en-US"/>
        </w:rPr>
        <w:t xml:space="preserve"> учреждениях для левериджа инвестиций. </w:t>
      </w:r>
    </w:p>
    <w:p w:rsidR="00341921" w:rsidRDefault="00341921" w:rsidP="00341921">
      <w:pPr>
        <w:pStyle w:val="ONUME"/>
        <w:spacing w:after="0"/>
        <w:rPr>
          <w:rFonts w:eastAsia="Times New Roman"/>
          <w:lang w:eastAsia="en-US"/>
        </w:rPr>
      </w:pPr>
    </w:p>
    <w:p w:rsidR="00341921" w:rsidRPr="004365E9" w:rsidRDefault="00341921" w:rsidP="00341921">
      <w:pPr>
        <w:pStyle w:val="ONUME"/>
        <w:spacing w:after="0"/>
        <w:rPr>
          <w:rFonts w:eastAsia="Times New Roman"/>
          <w:lang w:val="ru-RU" w:eastAsia="en-US"/>
        </w:rPr>
      </w:pPr>
    </w:p>
    <w:p w:rsidR="00430206" w:rsidRPr="004365E9" w:rsidRDefault="00AA67C8" w:rsidP="00AA67C8">
      <w:pPr>
        <w:keepNext/>
        <w:spacing w:after="240"/>
        <w:outlineLvl w:val="0"/>
        <w:rPr>
          <w:bCs/>
          <w:caps/>
          <w:kern w:val="32"/>
          <w:szCs w:val="32"/>
          <w:lang w:val="ru-RU" w:eastAsia="en-US"/>
        </w:rPr>
      </w:pPr>
      <w:r w:rsidRPr="004365E9">
        <w:rPr>
          <w:bCs/>
          <w:caps/>
          <w:kern w:val="32"/>
          <w:szCs w:val="32"/>
          <w:lang w:val="ru-RU" w:eastAsia="en-US"/>
        </w:rPr>
        <w:t>D.</w:t>
      </w:r>
      <w:r w:rsidRPr="004365E9">
        <w:rPr>
          <w:bCs/>
          <w:caps/>
          <w:kern w:val="32"/>
          <w:szCs w:val="32"/>
          <w:lang w:val="ru-RU" w:eastAsia="en-US"/>
        </w:rPr>
        <w:tab/>
        <w:t>ДОПУСТИМЫЕ КЛАССЫ АКТИВОВ</w:t>
      </w:r>
    </w:p>
    <w:p w:rsidR="00430206" w:rsidRPr="004365E9" w:rsidRDefault="00AA67C8" w:rsidP="00AA67C8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Допустимые классы активов и их минимальн</w:t>
      </w:r>
      <w:r w:rsidR="00F163B6" w:rsidRPr="004365E9">
        <w:rPr>
          <w:rFonts w:eastAsia="Times New Roman"/>
          <w:lang w:val="ru-RU" w:eastAsia="en-US"/>
        </w:rPr>
        <w:t xml:space="preserve">ые </w:t>
      </w:r>
      <w:r w:rsidRPr="004365E9">
        <w:rPr>
          <w:rFonts w:eastAsia="Times New Roman"/>
          <w:lang w:val="ru-RU" w:eastAsia="en-US"/>
        </w:rPr>
        <w:t>кредитн</w:t>
      </w:r>
      <w:r w:rsidR="00F163B6" w:rsidRPr="004365E9">
        <w:rPr>
          <w:rFonts w:eastAsia="Times New Roman"/>
          <w:lang w:val="ru-RU" w:eastAsia="en-US"/>
        </w:rPr>
        <w:t xml:space="preserve">ые рейтинги указаны </w:t>
      </w:r>
      <w:r w:rsidRPr="004365E9">
        <w:rPr>
          <w:rFonts w:eastAsia="Times New Roman"/>
          <w:lang w:val="ru-RU" w:eastAsia="en-US"/>
        </w:rPr>
        <w:t xml:space="preserve">в </w:t>
      </w:r>
      <w:r w:rsidR="00F163B6" w:rsidRPr="004365E9">
        <w:rPr>
          <w:rFonts w:eastAsia="Times New Roman"/>
          <w:lang w:val="ru-RU" w:eastAsia="en-US"/>
        </w:rPr>
        <w:t>ниже</w:t>
      </w:r>
      <w:r w:rsidRPr="004365E9">
        <w:rPr>
          <w:rFonts w:eastAsia="Times New Roman"/>
          <w:lang w:val="ru-RU" w:eastAsia="en-US"/>
        </w:rPr>
        <w:t>следующей таблице.  Активы любых таких классов могут быть выражены в иной валюте, чем швейцарский франк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2250"/>
        <w:gridCol w:w="2477"/>
      </w:tblGrid>
      <w:tr w:rsidR="00302EA3" w:rsidRPr="004365E9" w:rsidTr="00F879BF">
        <w:trPr>
          <w:trHeight w:val="440"/>
        </w:trPr>
        <w:tc>
          <w:tcPr>
            <w:tcW w:w="4518" w:type="dxa"/>
            <w:tcBorders>
              <w:top w:val="nil"/>
              <w:left w:val="nil"/>
              <w:bottom w:val="nil"/>
            </w:tcBorders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727" w:type="dxa"/>
            <w:gridSpan w:val="2"/>
            <w:vAlign w:val="bottom"/>
          </w:tcPr>
          <w:p w:rsidR="00302EA3" w:rsidRPr="004365E9" w:rsidRDefault="00302EA3" w:rsidP="00F879B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4365E9">
              <w:rPr>
                <w:b/>
                <w:sz w:val="18"/>
                <w:szCs w:val="18"/>
                <w:lang w:val="ru-RU"/>
              </w:rPr>
              <w:t>Минимальные кредитные рейтинги</w:t>
            </w:r>
          </w:p>
        </w:tc>
      </w:tr>
      <w:tr w:rsidR="00302EA3" w:rsidRPr="004365E9" w:rsidTr="00F879BF">
        <w:tc>
          <w:tcPr>
            <w:tcW w:w="4518" w:type="dxa"/>
            <w:tcBorders>
              <w:top w:val="nil"/>
              <w:left w:val="nil"/>
            </w:tcBorders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50" w:type="dxa"/>
            <w:vMerge w:val="restart"/>
          </w:tcPr>
          <w:p w:rsidR="00302EA3" w:rsidRPr="004365E9" w:rsidRDefault="00302EA3" w:rsidP="00D266BB">
            <w:pPr>
              <w:jc w:val="center"/>
              <w:rPr>
                <w:sz w:val="18"/>
                <w:szCs w:val="18"/>
                <w:lang w:val="ru-RU"/>
              </w:rPr>
            </w:pPr>
            <w:proofErr w:type="gramStart"/>
            <w:r w:rsidRPr="004365E9">
              <w:rPr>
                <w:sz w:val="18"/>
                <w:szCs w:val="18"/>
                <w:lang w:val="ru-RU"/>
              </w:rPr>
              <w:t xml:space="preserve">Краткосрочные </w:t>
            </w:r>
            <w:r w:rsidRPr="004365E9">
              <w:rPr>
                <w:sz w:val="18"/>
                <w:szCs w:val="18"/>
                <w:lang w:val="ru-RU"/>
              </w:rPr>
              <w:br/>
              <w:t>(</w:t>
            </w:r>
            <w:r w:rsidR="00D266BB" w:rsidRPr="004365E9">
              <w:rPr>
                <w:sz w:val="18"/>
                <w:szCs w:val="18"/>
                <w:lang w:val="ru-RU"/>
              </w:rPr>
              <w:t>до</w:t>
            </w:r>
            <w:r w:rsidRPr="004365E9">
              <w:rPr>
                <w:sz w:val="18"/>
                <w:szCs w:val="18"/>
                <w:lang w:val="ru-RU"/>
              </w:rPr>
              <w:t xml:space="preserve"> одного года</w:t>
            </w:r>
            <w:proofErr w:type="gramEnd"/>
          </w:p>
        </w:tc>
        <w:tc>
          <w:tcPr>
            <w:tcW w:w="2477" w:type="dxa"/>
            <w:vMerge w:val="restart"/>
          </w:tcPr>
          <w:p w:rsidR="00302EA3" w:rsidRPr="004365E9" w:rsidRDefault="00302EA3" w:rsidP="00F879BF">
            <w:pPr>
              <w:jc w:val="center"/>
              <w:rPr>
                <w:sz w:val="18"/>
                <w:szCs w:val="18"/>
                <w:lang w:val="ru-RU"/>
              </w:rPr>
            </w:pPr>
            <w:proofErr w:type="gramStart"/>
            <w:r w:rsidRPr="004365E9">
              <w:rPr>
                <w:sz w:val="18"/>
                <w:szCs w:val="18"/>
                <w:lang w:val="ru-RU"/>
              </w:rPr>
              <w:t>Долгосрочные</w:t>
            </w:r>
            <w:proofErr w:type="gramEnd"/>
            <w:r w:rsidRPr="004365E9">
              <w:rPr>
                <w:sz w:val="18"/>
                <w:szCs w:val="18"/>
                <w:lang w:val="ru-RU"/>
              </w:rPr>
              <w:t xml:space="preserve"> </w:t>
            </w:r>
            <w:r w:rsidRPr="004365E9">
              <w:rPr>
                <w:sz w:val="18"/>
                <w:szCs w:val="18"/>
                <w:lang w:val="ru-RU"/>
              </w:rPr>
              <w:br/>
              <w:t>(более одного года)</w:t>
            </w:r>
          </w:p>
        </w:tc>
      </w:tr>
      <w:tr w:rsidR="00302EA3" w:rsidRPr="004365E9" w:rsidTr="00F879BF">
        <w:trPr>
          <w:trHeight w:val="458"/>
        </w:trPr>
        <w:tc>
          <w:tcPr>
            <w:tcW w:w="4518" w:type="dxa"/>
            <w:vAlign w:val="center"/>
          </w:tcPr>
          <w:p w:rsidR="00302EA3" w:rsidRPr="004365E9" w:rsidRDefault="00302EA3" w:rsidP="00F879BF">
            <w:pPr>
              <w:rPr>
                <w:b/>
                <w:sz w:val="18"/>
                <w:szCs w:val="18"/>
                <w:u w:val="single"/>
                <w:lang w:val="ru-RU"/>
              </w:rPr>
            </w:pPr>
            <w:r w:rsidRPr="004365E9">
              <w:rPr>
                <w:b/>
                <w:sz w:val="18"/>
                <w:szCs w:val="18"/>
                <w:u w:val="single"/>
                <w:lang w:val="ru-RU"/>
              </w:rPr>
              <w:t>Наличные или эквивалентные средства</w:t>
            </w:r>
          </w:p>
        </w:tc>
        <w:tc>
          <w:tcPr>
            <w:tcW w:w="2250" w:type="dxa"/>
            <w:vMerge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302EA3" w:rsidRPr="004365E9" w:rsidTr="00302EA3">
        <w:trPr>
          <w:trHeight w:val="514"/>
        </w:trPr>
        <w:tc>
          <w:tcPr>
            <w:tcW w:w="4518" w:type="dxa"/>
            <w:vAlign w:val="center"/>
          </w:tcPr>
          <w:p w:rsidR="00302EA3" w:rsidRPr="004365E9" w:rsidRDefault="004365E9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Счета</w:t>
            </w:r>
            <w:r w:rsidR="00302EA3" w:rsidRPr="004365E9">
              <w:rPr>
                <w:sz w:val="18"/>
                <w:szCs w:val="18"/>
                <w:lang w:val="ru-RU"/>
              </w:rPr>
              <w:t xml:space="preserve"> до востребования, сберегательные или депозитные счета</w:t>
            </w:r>
          </w:p>
        </w:tc>
        <w:tc>
          <w:tcPr>
            <w:tcW w:w="2250" w:type="dxa"/>
            <w:vMerge w:val="restart"/>
            <w:vAlign w:val="center"/>
          </w:tcPr>
          <w:p w:rsidR="00302EA3" w:rsidRPr="004365E9" w:rsidRDefault="00302EA3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A-2/P-2</w:t>
            </w:r>
          </w:p>
        </w:tc>
        <w:tc>
          <w:tcPr>
            <w:tcW w:w="2477" w:type="dxa"/>
            <w:vMerge w:val="restart"/>
            <w:vAlign w:val="center"/>
          </w:tcPr>
          <w:p w:rsidR="00302EA3" w:rsidRPr="004365E9" w:rsidRDefault="00302EA3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A-/A3</w:t>
            </w:r>
          </w:p>
        </w:tc>
      </w:tr>
      <w:tr w:rsidR="00302EA3" w:rsidRPr="004365E9" w:rsidTr="00F879BF">
        <w:trPr>
          <w:trHeight w:val="431"/>
        </w:trPr>
        <w:tc>
          <w:tcPr>
            <w:tcW w:w="4518" w:type="dxa"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Депозитные сертификаты/срочные депозиты</w:t>
            </w:r>
          </w:p>
        </w:tc>
        <w:tc>
          <w:tcPr>
            <w:tcW w:w="2250" w:type="dxa"/>
            <w:vMerge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302EA3" w:rsidRPr="004365E9" w:rsidTr="00302EA3">
        <w:trPr>
          <w:trHeight w:val="352"/>
        </w:trPr>
        <w:tc>
          <w:tcPr>
            <w:tcW w:w="4518" w:type="dxa"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Структурированные депозиты</w:t>
            </w:r>
          </w:p>
        </w:tc>
        <w:tc>
          <w:tcPr>
            <w:tcW w:w="2250" w:type="dxa"/>
            <w:vMerge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302EA3" w:rsidRPr="004365E9" w:rsidTr="00302EA3">
        <w:trPr>
          <w:trHeight w:val="334"/>
        </w:trPr>
        <w:tc>
          <w:tcPr>
            <w:tcW w:w="4518" w:type="dxa"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Многовалютные депозиты</w:t>
            </w:r>
          </w:p>
        </w:tc>
        <w:tc>
          <w:tcPr>
            <w:tcW w:w="2250" w:type="dxa"/>
            <w:vMerge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302EA3" w:rsidRPr="004365E9" w:rsidTr="00F879BF">
        <w:trPr>
          <w:trHeight w:val="530"/>
        </w:trPr>
        <w:tc>
          <w:tcPr>
            <w:tcW w:w="4518" w:type="dxa"/>
            <w:vAlign w:val="center"/>
          </w:tcPr>
          <w:p w:rsidR="00302EA3" w:rsidRPr="004365E9" w:rsidRDefault="00302EA3" w:rsidP="00F879BF">
            <w:pPr>
              <w:rPr>
                <w:b/>
                <w:sz w:val="18"/>
                <w:szCs w:val="18"/>
                <w:u w:val="single"/>
                <w:lang w:val="ru-RU"/>
              </w:rPr>
            </w:pPr>
            <w:r w:rsidRPr="004365E9">
              <w:rPr>
                <w:b/>
                <w:sz w:val="18"/>
                <w:szCs w:val="18"/>
                <w:u w:val="single"/>
                <w:lang w:val="ru-RU"/>
              </w:rPr>
              <w:t>Инвестиции на денежном рынке</w:t>
            </w:r>
          </w:p>
        </w:tc>
        <w:tc>
          <w:tcPr>
            <w:tcW w:w="4727" w:type="dxa"/>
            <w:gridSpan w:val="2"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302EA3" w:rsidRPr="004365E9" w:rsidTr="00F879BF">
        <w:trPr>
          <w:trHeight w:val="458"/>
        </w:trPr>
        <w:tc>
          <w:tcPr>
            <w:tcW w:w="4518" w:type="dxa"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Коммерческие ценные бумаги</w:t>
            </w:r>
          </w:p>
        </w:tc>
        <w:tc>
          <w:tcPr>
            <w:tcW w:w="2250" w:type="dxa"/>
          </w:tcPr>
          <w:p w:rsidR="00302EA3" w:rsidRPr="004365E9" w:rsidRDefault="00302EA3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A-3/P-3</w:t>
            </w:r>
          </w:p>
        </w:tc>
        <w:tc>
          <w:tcPr>
            <w:tcW w:w="2477" w:type="dxa"/>
          </w:tcPr>
          <w:p w:rsidR="00302EA3" w:rsidRPr="004365E9" w:rsidRDefault="00302EA3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BBB-/Baa3</w:t>
            </w:r>
          </w:p>
        </w:tc>
      </w:tr>
      <w:tr w:rsidR="00302EA3" w:rsidRPr="004365E9" w:rsidTr="00F879BF">
        <w:trPr>
          <w:trHeight w:val="512"/>
        </w:trPr>
        <w:tc>
          <w:tcPr>
            <w:tcW w:w="4518" w:type="dxa"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Соглашения репо/соглашения обратного репо</w:t>
            </w:r>
          </w:p>
        </w:tc>
        <w:tc>
          <w:tcPr>
            <w:tcW w:w="2250" w:type="dxa"/>
            <w:vMerge w:val="restart"/>
            <w:vAlign w:val="center"/>
          </w:tcPr>
          <w:p w:rsidR="00302EA3" w:rsidRPr="004365E9" w:rsidRDefault="00302EA3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A-2/P-2</w:t>
            </w:r>
          </w:p>
        </w:tc>
        <w:tc>
          <w:tcPr>
            <w:tcW w:w="2477" w:type="dxa"/>
            <w:vMerge w:val="restart"/>
            <w:vAlign w:val="center"/>
          </w:tcPr>
          <w:p w:rsidR="00302EA3" w:rsidRPr="004365E9" w:rsidRDefault="00302EA3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A-/A3</w:t>
            </w:r>
          </w:p>
        </w:tc>
      </w:tr>
      <w:tr w:rsidR="00302EA3" w:rsidRPr="004365E9" w:rsidTr="00302EA3">
        <w:trPr>
          <w:trHeight w:val="424"/>
        </w:trPr>
        <w:tc>
          <w:tcPr>
            <w:tcW w:w="4518" w:type="dxa"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Банковские акцепты</w:t>
            </w:r>
          </w:p>
        </w:tc>
        <w:tc>
          <w:tcPr>
            <w:tcW w:w="2250" w:type="dxa"/>
            <w:vMerge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302EA3" w:rsidRPr="008D4AF1" w:rsidTr="00302EA3">
        <w:trPr>
          <w:trHeight w:val="622"/>
        </w:trPr>
        <w:tc>
          <w:tcPr>
            <w:tcW w:w="4518" w:type="dxa"/>
            <w:vAlign w:val="center"/>
          </w:tcPr>
          <w:p w:rsidR="00302EA3" w:rsidRPr="004365E9" w:rsidRDefault="00302EA3" w:rsidP="00F879BF">
            <w:pPr>
              <w:rPr>
                <w:b/>
                <w:sz w:val="18"/>
                <w:szCs w:val="18"/>
                <w:lang w:val="ru-RU"/>
              </w:rPr>
            </w:pPr>
            <w:r w:rsidRPr="004365E9">
              <w:rPr>
                <w:b/>
                <w:sz w:val="18"/>
                <w:szCs w:val="18"/>
                <w:lang w:val="ru-RU"/>
              </w:rPr>
              <w:t>Боны, векселя или другие облигации и другие продукты с фиксированным доходом</w:t>
            </w:r>
          </w:p>
        </w:tc>
        <w:tc>
          <w:tcPr>
            <w:tcW w:w="4727" w:type="dxa"/>
            <w:gridSpan w:val="2"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302EA3" w:rsidRPr="004365E9" w:rsidTr="00F879BF">
        <w:trPr>
          <w:trHeight w:val="440"/>
        </w:trPr>
        <w:tc>
          <w:tcPr>
            <w:tcW w:w="4518" w:type="dxa"/>
            <w:vAlign w:val="center"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Государственные облигации</w:t>
            </w:r>
          </w:p>
        </w:tc>
        <w:tc>
          <w:tcPr>
            <w:tcW w:w="2250" w:type="dxa"/>
            <w:vMerge w:val="restart"/>
            <w:vAlign w:val="center"/>
          </w:tcPr>
          <w:p w:rsidR="00302EA3" w:rsidRPr="004365E9" w:rsidRDefault="00302EA3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A-2/P-2</w:t>
            </w:r>
          </w:p>
        </w:tc>
        <w:tc>
          <w:tcPr>
            <w:tcW w:w="2477" w:type="dxa"/>
            <w:vMerge w:val="restart"/>
            <w:vAlign w:val="center"/>
          </w:tcPr>
          <w:p w:rsidR="00302EA3" w:rsidRPr="004365E9" w:rsidRDefault="00302EA3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A-/A3</w:t>
            </w:r>
          </w:p>
        </w:tc>
      </w:tr>
      <w:tr w:rsidR="00302EA3" w:rsidRPr="008D4AF1" w:rsidTr="00F879BF">
        <w:tc>
          <w:tcPr>
            <w:tcW w:w="4518" w:type="dxa"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Облигации субнациональных органов: облигации региональных, муниципальных или территориальных органов</w:t>
            </w:r>
          </w:p>
        </w:tc>
        <w:tc>
          <w:tcPr>
            <w:tcW w:w="2250" w:type="dxa"/>
            <w:vMerge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302EA3" w:rsidRPr="004365E9" w:rsidTr="00302EA3">
        <w:trPr>
          <w:trHeight w:val="334"/>
        </w:trPr>
        <w:tc>
          <w:tcPr>
            <w:tcW w:w="4518" w:type="dxa"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Облигации наднациональных органов</w:t>
            </w:r>
          </w:p>
        </w:tc>
        <w:tc>
          <w:tcPr>
            <w:tcW w:w="2250" w:type="dxa"/>
            <w:vMerge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302EA3" w:rsidRPr="004365E9" w:rsidTr="00302EA3">
        <w:trPr>
          <w:trHeight w:val="424"/>
        </w:trPr>
        <w:tc>
          <w:tcPr>
            <w:tcW w:w="4518" w:type="dxa"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Частное размещение</w:t>
            </w:r>
          </w:p>
        </w:tc>
        <w:tc>
          <w:tcPr>
            <w:tcW w:w="2250" w:type="dxa"/>
            <w:vMerge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302EA3" w:rsidRPr="004365E9" w:rsidTr="00302EA3">
        <w:trPr>
          <w:trHeight w:val="343"/>
        </w:trPr>
        <w:tc>
          <w:tcPr>
            <w:tcW w:w="4518" w:type="dxa"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Корпоративные облигации</w:t>
            </w:r>
          </w:p>
        </w:tc>
        <w:tc>
          <w:tcPr>
            <w:tcW w:w="2250" w:type="dxa"/>
            <w:vAlign w:val="center"/>
          </w:tcPr>
          <w:p w:rsidR="00302EA3" w:rsidRPr="004365E9" w:rsidRDefault="00302EA3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A-3/P-3</w:t>
            </w:r>
          </w:p>
        </w:tc>
        <w:tc>
          <w:tcPr>
            <w:tcW w:w="2477" w:type="dxa"/>
            <w:vAlign w:val="center"/>
          </w:tcPr>
          <w:p w:rsidR="00302EA3" w:rsidRPr="004365E9" w:rsidRDefault="00302EA3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BBB-/Baa3</w:t>
            </w:r>
          </w:p>
        </w:tc>
      </w:tr>
      <w:tr w:rsidR="00302EA3" w:rsidRPr="004365E9" w:rsidTr="00302EA3">
        <w:trPr>
          <w:trHeight w:val="388"/>
        </w:trPr>
        <w:tc>
          <w:tcPr>
            <w:tcW w:w="4518" w:type="dxa"/>
          </w:tcPr>
          <w:p w:rsidR="00302EA3" w:rsidRPr="004365E9" w:rsidRDefault="00302EA3" w:rsidP="00F879BF">
            <w:pPr>
              <w:rPr>
                <w:b/>
                <w:sz w:val="18"/>
                <w:szCs w:val="18"/>
                <w:u w:val="single"/>
                <w:lang w:val="ru-RU"/>
              </w:rPr>
            </w:pPr>
            <w:r w:rsidRPr="004365E9">
              <w:rPr>
                <w:b/>
                <w:sz w:val="18"/>
                <w:szCs w:val="18"/>
                <w:u w:val="single"/>
                <w:lang w:val="ru-RU"/>
              </w:rPr>
              <w:t>Вложения в недвижимость</w:t>
            </w:r>
          </w:p>
        </w:tc>
        <w:tc>
          <w:tcPr>
            <w:tcW w:w="4727" w:type="dxa"/>
            <w:gridSpan w:val="2"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302EA3" w:rsidRPr="004365E9" w:rsidTr="00302EA3">
        <w:trPr>
          <w:trHeight w:val="343"/>
        </w:trPr>
        <w:tc>
          <w:tcPr>
            <w:tcW w:w="4518" w:type="dxa"/>
            <w:vAlign w:val="bottom"/>
          </w:tcPr>
          <w:p w:rsidR="00302EA3" w:rsidRPr="004365E9" w:rsidRDefault="00302EA3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Ипотечные инвестиционные трасты (ИИТ)</w:t>
            </w:r>
          </w:p>
        </w:tc>
        <w:tc>
          <w:tcPr>
            <w:tcW w:w="2250" w:type="dxa"/>
            <w:vAlign w:val="bottom"/>
          </w:tcPr>
          <w:p w:rsidR="00302EA3" w:rsidRPr="004365E9" w:rsidRDefault="00302EA3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Не применяется</w:t>
            </w:r>
          </w:p>
        </w:tc>
        <w:tc>
          <w:tcPr>
            <w:tcW w:w="2477" w:type="dxa"/>
            <w:vAlign w:val="bottom"/>
          </w:tcPr>
          <w:p w:rsidR="00302EA3" w:rsidRPr="004365E9" w:rsidRDefault="00302EA3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Не применяется</w:t>
            </w:r>
          </w:p>
        </w:tc>
      </w:tr>
    </w:tbl>
    <w:p w:rsidR="00341921" w:rsidRDefault="00341921" w:rsidP="0002339A">
      <w:pPr>
        <w:keepNext/>
        <w:keepLines/>
        <w:spacing w:after="240"/>
        <w:rPr>
          <w:rFonts w:eastAsia="Times New Roman"/>
          <w:u w:val="single"/>
          <w:lang w:eastAsia="en-US"/>
        </w:rPr>
      </w:pPr>
    </w:p>
    <w:p w:rsidR="00430206" w:rsidRPr="004365E9" w:rsidRDefault="0002339A" w:rsidP="0002339A">
      <w:pPr>
        <w:keepNext/>
        <w:keepLines/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>Руководящие принципы в отношении инвестиций для внешних управляющих фондами</w:t>
      </w:r>
    </w:p>
    <w:p w:rsidR="00430206" w:rsidRPr="004365E9" w:rsidRDefault="0002339A" w:rsidP="0002339A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Внешние управляющие фондами могут инвестировать средства в активы любых показанных выше классов при соблюдении ограничений в отношении рисков, </w:t>
      </w:r>
      <w:r w:rsidR="00D266BB" w:rsidRPr="004365E9">
        <w:rPr>
          <w:rFonts w:eastAsia="Times New Roman"/>
          <w:lang w:val="ru-RU" w:eastAsia="en-US"/>
        </w:rPr>
        <w:t>установленных в руководящих принципах в отношении</w:t>
      </w:r>
      <w:r w:rsidRPr="004365E9">
        <w:rPr>
          <w:rFonts w:eastAsia="Times New Roman"/>
          <w:lang w:val="ru-RU" w:eastAsia="en-US"/>
        </w:rPr>
        <w:t xml:space="preserve"> инвестиций. </w:t>
      </w:r>
    </w:p>
    <w:p w:rsidR="00430206" w:rsidRPr="004365E9" w:rsidRDefault="0002339A" w:rsidP="0002339A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Определенные ККИ и утвержденные Генеральным директором руководящие принципы в отношении инвестиций являются частью каждого договора на управление инвестициями и включают в себя, по крайней мере, следующие компоненты:</w:t>
      </w:r>
    </w:p>
    <w:p w:rsidR="00430206" w:rsidRPr="004365E9" w:rsidRDefault="0002339A" w:rsidP="0002339A">
      <w:pPr>
        <w:pStyle w:val="ONUME"/>
        <w:numPr>
          <w:ilvl w:val="0"/>
          <w:numId w:val="39"/>
        </w:numPr>
        <w:spacing w:after="240"/>
        <w:ind w:left="1170" w:hanging="63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инвестиционные цели, определяющие ожидаемую прибыль и риски;</w:t>
      </w:r>
    </w:p>
    <w:p w:rsidR="00430206" w:rsidRPr="004365E9" w:rsidRDefault="0002339A" w:rsidP="0002339A">
      <w:pPr>
        <w:pStyle w:val="ONUME"/>
        <w:numPr>
          <w:ilvl w:val="0"/>
          <w:numId w:val="39"/>
        </w:numPr>
        <w:spacing w:after="240"/>
        <w:ind w:left="1170" w:hanging="63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стиль управления портфелем – активный или пассивный; </w:t>
      </w:r>
    </w:p>
    <w:p w:rsidR="00430206" w:rsidRPr="004365E9" w:rsidRDefault="0002339A" w:rsidP="0002339A">
      <w:pPr>
        <w:pStyle w:val="ONUME"/>
        <w:numPr>
          <w:ilvl w:val="0"/>
          <w:numId w:val="39"/>
        </w:numPr>
        <w:spacing w:after="240"/>
        <w:ind w:left="1170" w:hanging="63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базовую валюту;</w:t>
      </w:r>
    </w:p>
    <w:p w:rsidR="00430206" w:rsidRPr="004365E9" w:rsidRDefault="0002339A" w:rsidP="0002339A">
      <w:pPr>
        <w:pStyle w:val="ONUME"/>
        <w:numPr>
          <w:ilvl w:val="0"/>
          <w:numId w:val="39"/>
        </w:numPr>
        <w:spacing w:after="240"/>
        <w:ind w:left="1170" w:hanging="63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контрольные показатели эффективности;</w:t>
      </w:r>
    </w:p>
    <w:p w:rsidR="00430206" w:rsidRPr="004365E9" w:rsidRDefault="0002339A" w:rsidP="0002339A">
      <w:pPr>
        <w:pStyle w:val="ONUME"/>
        <w:numPr>
          <w:ilvl w:val="0"/>
          <w:numId w:val="39"/>
        </w:numPr>
        <w:spacing w:after="240"/>
        <w:ind w:left="1170" w:hanging="63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допустимые валюты;</w:t>
      </w:r>
    </w:p>
    <w:p w:rsidR="00430206" w:rsidRPr="004365E9" w:rsidRDefault="0002339A" w:rsidP="0002339A">
      <w:pPr>
        <w:pStyle w:val="ONUME"/>
        <w:numPr>
          <w:ilvl w:val="0"/>
          <w:numId w:val="39"/>
        </w:numPr>
        <w:spacing w:after="240"/>
        <w:ind w:left="1170" w:hanging="63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допустимые инструменты;</w:t>
      </w:r>
    </w:p>
    <w:p w:rsidR="00430206" w:rsidRPr="004365E9" w:rsidRDefault="0002339A" w:rsidP="0002339A">
      <w:pPr>
        <w:pStyle w:val="ONUME"/>
        <w:numPr>
          <w:ilvl w:val="0"/>
          <w:numId w:val="39"/>
        </w:numPr>
        <w:spacing w:after="240"/>
        <w:ind w:left="1170" w:hanging="630"/>
        <w:rPr>
          <w:rFonts w:eastAsia="Times New Roman"/>
          <w:lang w:val="ru-RU" w:eastAsia="en-US"/>
        </w:rPr>
      </w:pPr>
      <w:proofErr w:type="gramStart"/>
      <w:r w:rsidRPr="004365E9">
        <w:rPr>
          <w:rFonts w:eastAsia="Times New Roman"/>
          <w:lang w:val="ru-RU" w:eastAsia="en-US"/>
        </w:rPr>
        <w:t>минимальную</w:t>
      </w:r>
      <w:proofErr w:type="gramEnd"/>
      <w:r w:rsidRPr="004365E9">
        <w:rPr>
          <w:rFonts w:eastAsia="Times New Roman"/>
          <w:lang w:val="ru-RU" w:eastAsia="en-US"/>
        </w:rPr>
        <w:t xml:space="preserve"> и максимальную дюрацию портфеля; </w:t>
      </w:r>
    </w:p>
    <w:p w:rsidR="00430206" w:rsidRPr="004365E9" w:rsidRDefault="0002339A" w:rsidP="0002339A">
      <w:pPr>
        <w:pStyle w:val="ONUME"/>
        <w:numPr>
          <w:ilvl w:val="0"/>
          <w:numId w:val="39"/>
        </w:numPr>
        <w:spacing w:after="240"/>
        <w:ind w:left="1170" w:hanging="63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кредитное качество;</w:t>
      </w:r>
    </w:p>
    <w:p w:rsidR="00430206" w:rsidRPr="004365E9" w:rsidRDefault="0002339A" w:rsidP="0002339A">
      <w:pPr>
        <w:pStyle w:val="ONUME"/>
        <w:numPr>
          <w:ilvl w:val="0"/>
          <w:numId w:val="39"/>
        </w:numPr>
        <w:spacing w:after="240"/>
        <w:ind w:left="1170" w:hanging="63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требования к диверсификации.</w:t>
      </w:r>
    </w:p>
    <w:p w:rsidR="00430206" w:rsidRPr="00341921" w:rsidRDefault="0002339A" w:rsidP="00341921">
      <w:pPr>
        <w:pStyle w:val="ONUME"/>
        <w:numPr>
          <w:ilvl w:val="0"/>
          <w:numId w:val="18"/>
        </w:numPr>
        <w:spacing w:after="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Другие аспекты, такие как бюджетное покрытие рисков, рассматриваются в контексте выданного мандата на внешнее управление инвестициями.</w:t>
      </w:r>
    </w:p>
    <w:p w:rsidR="00341921" w:rsidRDefault="00341921" w:rsidP="00341921">
      <w:pPr>
        <w:pStyle w:val="ONUME"/>
        <w:spacing w:after="0"/>
        <w:rPr>
          <w:rFonts w:eastAsia="Times New Roman"/>
          <w:lang w:eastAsia="en-US"/>
        </w:rPr>
      </w:pPr>
    </w:p>
    <w:p w:rsidR="00341921" w:rsidRPr="004365E9" w:rsidRDefault="00341921" w:rsidP="00341921">
      <w:pPr>
        <w:pStyle w:val="ONUME"/>
        <w:spacing w:after="0"/>
        <w:rPr>
          <w:rFonts w:eastAsia="Times New Roman"/>
          <w:lang w:val="ru-RU" w:eastAsia="en-US"/>
        </w:rPr>
      </w:pPr>
    </w:p>
    <w:p w:rsidR="00430206" w:rsidRPr="004365E9" w:rsidRDefault="0002339A" w:rsidP="0002339A">
      <w:pPr>
        <w:keepNext/>
        <w:spacing w:after="240"/>
        <w:outlineLvl w:val="0"/>
        <w:rPr>
          <w:bCs/>
          <w:caps/>
          <w:kern w:val="32"/>
          <w:szCs w:val="32"/>
          <w:lang w:val="ru-RU" w:eastAsia="en-US"/>
        </w:rPr>
      </w:pPr>
      <w:r w:rsidRPr="004365E9">
        <w:rPr>
          <w:bCs/>
          <w:caps/>
          <w:kern w:val="32"/>
          <w:szCs w:val="32"/>
          <w:lang w:val="ru-RU" w:eastAsia="en-US"/>
        </w:rPr>
        <w:t>E.</w:t>
      </w:r>
      <w:r w:rsidRPr="004365E9">
        <w:rPr>
          <w:bCs/>
          <w:caps/>
          <w:kern w:val="32"/>
          <w:szCs w:val="32"/>
          <w:lang w:val="ru-RU" w:eastAsia="en-US"/>
        </w:rPr>
        <w:tab/>
        <w:t>ПРИВИЛЕГИИ И ИММУНИТЕТЫ организации</w:t>
      </w:r>
    </w:p>
    <w:p w:rsidR="00430206" w:rsidRPr="00341921" w:rsidRDefault="0002339A" w:rsidP="00341921">
      <w:pPr>
        <w:pStyle w:val="ONUME"/>
        <w:numPr>
          <w:ilvl w:val="0"/>
          <w:numId w:val="18"/>
        </w:numPr>
        <w:spacing w:after="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При открытии новой инвестиционной операции с контрагентом Организация указывает, что инвестиция размещается с учетом ее привилегий и иммунитетов.  Контрагенты соглашаются не удерживать налогов и не обременять счета/активы правовыми исками.</w:t>
      </w:r>
    </w:p>
    <w:p w:rsidR="00341921" w:rsidRDefault="00341921" w:rsidP="00341921">
      <w:pPr>
        <w:pStyle w:val="ONUME"/>
        <w:spacing w:after="0"/>
        <w:rPr>
          <w:rFonts w:eastAsia="Times New Roman"/>
          <w:lang w:eastAsia="en-US"/>
        </w:rPr>
      </w:pPr>
    </w:p>
    <w:p w:rsidR="00341921" w:rsidRPr="00341921" w:rsidRDefault="00341921" w:rsidP="00341921">
      <w:pPr>
        <w:pStyle w:val="ONUME"/>
        <w:spacing w:after="0"/>
        <w:rPr>
          <w:rFonts w:eastAsia="Times New Roman"/>
          <w:lang w:eastAsia="en-US"/>
        </w:rPr>
      </w:pPr>
    </w:p>
    <w:p w:rsidR="00430206" w:rsidRPr="004365E9" w:rsidRDefault="0002339A" w:rsidP="0002339A">
      <w:pPr>
        <w:keepNext/>
        <w:spacing w:after="240"/>
        <w:outlineLvl w:val="0"/>
        <w:rPr>
          <w:bCs/>
          <w:caps/>
          <w:kern w:val="32"/>
          <w:szCs w:val="32"/>
          <w:lang w:val="ru-RU" w:eastAsia="en-US"/>
        </w:rPr>
      </w:pPr>
      <w:r w:rsidRPr="004365E9">
        <w:rPr>
          <w:bCs/>
          <w:caps/>
          <w:kern w:val="32"/>
          <w:szCs w:val="32"/>
          <w:lang w:val="ru-RU" w:eastAsia="en-US"/>
        </w:rPr>
        <w:t>F.</w:t>
      </w:r>
      <w:r w:rsidRPr="004365E9">
        <w:rPr>
          <w:bCs/>
          <w:caps/>
          <w:kern w:val="32"/>
          <w:szCs w:val="32"/>
          <w:lang w:val="ru-RU" w:eastAsia="en-US"/>
        </w:rPr>
        <w:tab/>
        <w:t>показатели эффективности</w:t>
      </w:r>
    </w:p>
    <w:p w:rsidR="00430206" w:rsidRPr="004365E9" w:rsidRDefault="0002339A" w:rsidP="0002339A">
      <w:pPr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 xml:space="preserve">Контрольные показатели </w:t>
      </w:r>
    </w:p>
    <w:p w:rsidR="00430206" w:rsidRPr="004365E9" w:rsidRDefault="0002339A" w:rsidP="0002339A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proofErr w:type="gramStart"/>
      <w:r w:rsidRPr="004365E9">
        <w:rPr>
          <w:rFonts w:eastAsia="Times New Roman"/>
          <w:lang w:val="ru-RU" w:eastAsia="en-US"/>
        </w:rPr>
        <w:t xml:space="preserve">Управление операционными средствами осуществляется внутри Организации </w:t>
      </w:r>
      <w:r w:rsidR="007845C1" w:rsidRPr="004365E9">
        <w:rPr>
          <w:rFonts w:eastAsia="Times New Roman"/>
          <w:lang w:val="ru-RU" w:eastAsia="en-US"/>
        </w:rPr>
        <w:t xml:space="preserve">с использованием в качестве ориентира </w:t>
      </w:r>
      <w:r w:rsidRPr="004365E9">
        <w:rPr>
          <w:rFonts w:eastAsia="Times New Roman"/>
          <w:lang w:val="ru-RU" w:eastAsia="en-US"/>
        </w:rPr>
        <w:t>трехмесячной ставк</w:t>
      </w:r>
      <w:r w:rsidR="007845C1" w:rsidRPr="004365E9">
        <w:rPr>
          <w:rFonts w:eastAsia="Times New Roman"/>
          <w:lang w:val="ru-RU" w:eastAsia="en-US"/>
        </w:rPr>
        <w:t xml:space="preserve">и </w:t>
      </w:r>
      <w:r w:rsidRPr="004365E9">
        <w:rPr>
          <w:rFonts w:eastAsia="Times New Roman"/>
          <w:lang w:val="ru-RU" w:eastAsia="en-US"/>
        </w:rPr>
        <w:t>Swiss Libor для средств в швейцарских франках, трехмесячной ставк</w:t>
      </w:r>
      <w:r w:rsidR="007845C1" w:rsidRPr="004365E9">
        <w:rPr>
          <w:rFonts w:eastAsia="Times New Roman"/>
          <w:lang w:val="ru-RU" w:eastAsia="en-US"/>
        </w:rPr>
        <w:t xml:space="preserve">и </w:t>
      </w:r>
      <w:r w:rsidRPr="004365E9">
        <w:rPr>
          <w:rFonts w:eastAsia="Times New Roman"/>
          <w:lang w:val="ru-RU" w:eastAsia="en-US"/>
        </w:rPr>
        <w:t>Euribor для средств в евро и трехмесячной ставк</w:t>
      </w:r>
      <w:r w:rsidR="007845C1" w:rsidRPr="004365E9">
        <w:rPr>
          <w:rFonts w:eastAsia="Times New Roman"/>
          <w:lang w:val="ru-RU" w:eastAsia="en-US"/>
        </w:rPr>
        <w:t xml:space="preserve">и </w:t>
      </w:r>
      <w:r w:rsidRPr="004365E9">
        <w:rPr>
          <w:rFonts w:eastAsia="Times New Roman"/>
          <w:lang w:val="ru-RU" w:eastAsia="en-US"/>
        </w:rPr>
        <w:t>по казначейским векселям для средств в долларах С</w:t>
      </w:r>
      <w:r w:rsidR="007845C1" w:rsidRPr="004365E9">
        <w:rPr>
          <w:rFonts w:eastAsia="Times New Roman"/>
          <w:lang w:val="ru-RU" w:eastAsia="en-US"/>
        </w:rPr>
        <w:t xml:space="preserve">ША </w:t>
      </w:r>
      <w:r w:rsidRPr="004365E9">
        <w:rPr>
          <w:rFonts w:eastAsia="Times New Roman"/>
          <w:lang w:val="ru-RU" w:eastAsia="en-US"/>
        </w:rPr>
        <w:t>или контрольн</w:t>
      </w:r>
      <w:r w:rsidR="004B169A" w:rsidRPr="004365E9">
        <w:rPr>
          <w:rFonts w:eastAsia="Times New Roman"/>
          <w:lang w:val="ru-RU" w:eastAsia="en-US"/>
        </w:rPr>
        <w:t xml:space="preserve">ого </w:t>
      </w:r>
      <w:r w:rsidRPr="004365E9">
        <w:rPr>
          <w:rFonts w:eastAsia="Times New Roman"/>
          <w:lang w:val="ru-RU" w:eastAsia="en-US"/>
        </w:rPr>
        <w:t>показател</w:t>
      </w:r>
      <w:r w:rsidR="004B169A" w:rsidRPr="004365E9">
        <w:rPr>
          <w:rFonts w:eastAsia="Times New Roman"/>
          <w:lang w:val="ru-RU" w:eastAsia="en-US"/>
        </w:rPr>
        <w:t>я</w:t>
      </w:r>
      <w:r w:rsidRPr="004365E9">
        <w:rPr>
          <w:rFonts w:eastAsia="Times New Roman"/>
          <w:lang w:val="ru-RU" w:eastAsia="en-US"/>
        </w:rPr>
        <w:t>, который является наиболее целесообразным для соответствующего инвестиционного инструмента на рынке его обращения.</w:t>
      </w:r>
      <w:proofErr w:type="gramEnd"/>
    </w:p>
    <w:p w:rsidR="00430206" w:rsidRPr="004365E9" w:rsidRDefault="0002339A" w:rsidP="0002339A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Управление основными средствами осуществля</w:t>
      </w:r>
      <w:r w:rsidR="004B169A" w:rsidRPr="004365E9">
        <w:rPr>
          <w:rFonts w:eastAsia="Times New Roman"/>
          <w:lang w:val="ru-RU" w:eastAsia="en-US"/>
        </w:rPr>
        <w:t xml:space="preserve">ется внешними </w:t>
      </w:r>
      <w:r w:rsidRPr="004365E9">
        <w:rPr>
          <w:rFonts w:eastAsia="Times New Roman"/>
          <w:lang w:val="ru-RU" w:eastAsia="en-US"/>
        </w:rPr>
        <w:t>управляющи</w:t>
      </w:r>
      <w:r w:rsidR="004B169A" w:rsidRPr="004365E9">
        <w:rPr>
          <w:rFonts w:eastAsia="Times New Roman"/>
          <w:lang w:val="ru-RU" w:eastAsia="en-US"/>
        </w:rPr>
        <w:t xml:space="preserve">ми </w:t>
      </w:r>
      <w:r w:rsidRPr="004365E9">
        <w:rPr>
          <w:rFonts w:eastAsia="Times New Roman"/>
          <w:lang w:val="ru-RU" w:eastAsia="en-US"/>
        </w:rPr>
        <w:t xml:space="preserve">фондами.  Каждый инвестиционный портфель имеет контрольный показатель эффективности, указываемый в применимых к нему руководящих принципах в отношении инвестиций.  Такие контрольные показатели должны отвечать следующим критериям:  (i) однозначность, прозрачность и простота;  (ii) инвестируемость и воспроизводимость;  (iii) измеримость и стабильность;  (iv) соответствие инвестиционной цели;  (v) соответствие текущим инвестиционным возможностям;  и (vi) возможность </w:t>
      </w:r>
      <w:r w:rsidR="004B169A" w:rsidRPr="004365E9">
        <w:rPr>
          <w:rFonts w:eastAsia="Times New Roman"/>
          <w:lang w:val="ru-RU" w:eastAsia="en-US"/>
        </w:rPr>
        <w:t xml:space="preserve">заблаговременного </w:t>
      </w:r>
      <w:r w:rsidRPr="004365E9">
        <w:rPr>
          <w:rFonts w:eastAsia="Times New Roman"/>
          <w:lang w:val="ru-RU" w:eastAsia="en-US"/>
        </w:rPr>
        <w:t>определения.</w:t>
      </w:r>
    </w:p>
    <w:p w:rsidR="00430206" w:rsidRPr="004365E9" w:rsidRDefault="0002339A" w:rsidP="00341921">
      <w:pPr>
        <w:keepNext/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>Показатели эффективности и отчетность</w:t>
      </w:r>
    </w:p>
    <w:p w:rsidR="00430206" w:rsidRPr="004365E9" w:rsidRDefault="0002339A" w:rsidP="00341921">
      <w:pPr>
        <w:pStyle w:val="ONUME"/>
        <w:keepNext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В случае основных средств доверительный управляющий ежемесячно представляет отчеты об эффективности портфелей во внешнем управлении и обеспечивает соблюдение внешними управляющими фондами применимых к ним руководящих принципов в отношении инвестиций.  Эффективность размещения денежных средств как управляемых внутри Организации, так и </w:t>
      </w:r>
      <w:r w:rsidR="00E11883" w:rsidRPr="004365E9">
        <w:rPr>
          <w:rFonts w:eastAsia="Times New Roman"/>
          <w:lang w:val="ru-RU" w:eastAsia="en-US"/>
        </w:rPr>
        <w:t>находящихся во внешнем управлении</w:t>
      </w:r>
      <w:r w:rsidRPr="004365E9">
        <w:rPr>
          <w:rFonts w:eastAsia="Times New Roman"/>
          <w:lang w:val="ru-RU" w:eastAsia="en-US"/>
        </w:rPr>
        <w:t xml:space="preserve"> ра</w:t>
      </w:r>
      <w:r w:rsidR="004B169A" w:rsidRPr="004365E9">
        <w:rPr>
          <w:rFonts w:eastAsia="Times New Roman"/>
          <w:lang w:val="ru-RU" w:eastAsia="en-US"/>
        </w:rPr>
        <w:t>с</w:t>
      </w:r>
      <w:r w:rsidRPr="004365E9">
        <w:rPr>
          <w:rFonts w:eastAsia="Times New Roman"/>
          <w:lang w:val="ru-RU" w:eastAsia="en-US"/>
        </w:rPr>
        <w:t xml:space="preserve">считывается в швейцарских франках, т.е. за вычетом влияния колебаний курсов валют, в которых размещены денежные средства. </w:t>
      </w:r>
    </w:p>
    <w:p w:rsidR="00430206" w:rsidRPr="004365E9" w:rsidRDefault="0002339A" w:rsidP="0002339A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Эффективность размещения операционных средств сопоставляется с соответствующими контрольными показателями.  Показатели эффективности внешних управляющих фондами определяется в сопоставлении с контрольными показателями и любыми дополнительными показателями, установленными в руководящих принципах в отношении инвестиций. </w:t>
      </w:r>
    </w:p>
    <w:p w:rsidR="00430206" w:rsidRPr="004365E9" w:rsidRDefault="0002339A" w:rsidP="0002339A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Показатели общей эффективности портфеля и контрольные показатели в швейцарских франках сообщаются ККИ ежеквартально.  В этих отчетах приводятся данные об эффективности в сопоставлении с предыдущими кварталами и годами.  В случае если один или несколько управляющих фондами </w:t>
      </w:r>
      <w:r w:rsidR="00860566" w:rsidRPr="004365E9">
        <w:rPr>
          <w:rFonts w:eastAsia="Times New Roman"/>
          <w:lang w:val="ru-RU" w:eastAsia="en-US"/>
        </w:rPr>
        <w:t xml:space="preserve">в течение трех месяцев и более </w:t>
      </w:r>
      <w:r w:rsidRPr="004365E9">
        <w:rPr>
          <w:rFonts w:eastAsia="Times New Roman"/>
          <w:lang w:val="ru-RU" w:eastAsia="en-US"/>
        </w:rPr>
        <w:t>имеют значительно более низкие показатели эффективности</w:t>
      </w:r>
      <w:r w:rsidR="00860566" w:rsidRPr="004365E9">
        <w:rPr>
          <w:rFonts w:eastAsia="Times New Roman"/>
          <w:lang w:val="ru-RU" w:eastAsia="en-US"/>
        </w:rPr>
        <w:t xml:space="preserve"> или </w:t>
      </w:r>
      <w:r w:rsidRPr="004365E9">
        <w:rPr>
          <w:rFonts w:eastAsia="Times New Roman"/>
          <w:lang w:val="ru-RU" w:eastAsia="en-US"/>
        </w:rPr>
        <w:t xml:space="preserve">в каком-либо месяце наблюдается неожиданное изменение тренда эффективности работы внешнего управляющего фондами, у такого внешнего управляющего фондами запрашивается письменное объяснение наблюдаемого тренда эффективности.  </w:t>
      </w:r>
      <w:r w:rsidR="00860566" w:rsidRPr="004365E9">
        <w:rPr>
          <w:rFonts w:eastAsia="Times New Roman"/>
          <w:lang w:val="ru-RU" w:eastAsia="en-US"/>
        </w:rPr>
        <w:t xml:space="preserve">При сохранении </w:t>
      </w:r>
      <w:r w:rsidRPr="004365E9">
        <w:rPr>
          <w:rFonts w:eastAsia="Times New Roman"/>
          <w:lang w:val="ru-RU" w:eastAsia="en-US"/>
        </w:rPr>
        <w:t xml:space="preserve">низких показателей эффективности ККИ принимает необходимые меры к принятию соответствующей стратегии и коррективных мер в случае внешнего управляющего фондами с низкими показателями.  </w:t>
      </w:r>
    </w:p>
    <w:p w:rsidR="00430206" w:rsidRPr="004365E9" w:rsidRDefault="0002339A" w:rsidP="0002339A">
      <w:pPr>
        <w:pStyle w:val="ONUME"/>
        <w:numPr>
          <w:ilvl w:val="0"/>
          <w:numId w:val="18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В годовой финансовой отчетности приводятся подробные данные </w:t>
      </w:r>
      <w:proofErr w:type="gramStart"/>
      <w:r w:rsidRPr="004365E9">
        <w:rPr>
          <w:rFonts w:eastAsia="Times New Roman"/>
          <w:lang w:val="ru-RU" w:eastAsia="en-US"/>
        </w:rPr>
        <w:t>о</w:t>
      </w:r>
      <w:proofErr w:type="gramEnd"/>
      <w:r w:rsidRPr="004365E9">
        <w:rPr>
          <w:rFonts w:eastAsia="Times New Roman"/>
          <w:lang w:val="ru-RU" w:eastAsia="en-US"/>
        </w:rPr>
        <w:t xml:space="preserve"> всех инвестициях в соответствии с Международными стандартами учета в государственном секторе (МСУГС), и в отношении</w:t>
      </w:r>
      <w:r w:rsidR="00860566" w:rsidRPr="004365E9">
        <w:rPr>
          <w:rFonts w:eastAsia="Times New Roman"/>
          <w:lang w:val="ru-RU" w:eastAsia="en-US"/>
        </w:rPr>
        <w:t xml:space="preserve"> инвестиций проводя</w:t>
      </w:r>
      <w:r w:rsidRPr="004365E9">
        <w:rPr>
          <w:rFonts w:eastAsia="Times New Roman"/>
          <w:lang w:val="ru-RU" w:eastAsia="en-US"/>
        </w:rPr>
        <w:t>тся соответствующ</w:t>
      </w:r>
      <w:r w:rsidR="00860566" w:rsidRPr="004365E9">
        <w:rPr>
          <w:rFonts w:eastAsia="Times New Roman"/>
          <w:lang w:val="ru-RU" w:eastAsia="en-US"/>
        </w:rPr>
        <w:t xml:space="preserve">ие </w:t>
      </w:r>
      <w:r w:rsidRPr="004365E9">
        <w:rPr>
          <w:rFonts w:eastAsia="Times New Roman"/>
          <w:lang w:val="ru-RU" w:eastAsia="en-US"/>
        </w:rPr>
        <w:t>аудит</w:t>
      </w:r>
      <w:r w:rsidR="00860566" w:rsidRPr="004365E9">
        <w:rPr>
          <w:rFonts w:eastAsia="Times New Roman"/>
          <w:lang w:val="ru-RU" w:eastAsia="en-US"/>
        </w:rPr>
        <w:t>орские проверки</w:t>
      </w:r>
      <w:r w:rsidRPr="004365E9">
        <w:rPr>
          <w:rFonts w:eastAsia="Times New Roman"/>
          <w:lang w:val="ru-RU" w:eastAsia="en-US"/>
        </w:rPr>
        <w:t>.  Кроме того, согласно финансово</w:t>
      </w:r>
      <w:r w:rsidR="00860566" w:rsidRPr="004365E9">
        <w:rPr>
          <w:rFonts w:eastAsia="Times New Roman"/>
          <w:lang w:val="ru-RU" w:eastAsia="en-US"/>
        </w:rPr>
        <w:t xml:space="preserve">му положению </w:t>
      </w:r>
      <w:r w:rsidRPr="004365E9">
        <w:rPr>
          <w:rFonts w:eastAsia="Times New Roman"/>
          <w:lang w:val="ru-RU" w:eastAsia="en-US"/>
        </w:rPr>
        <w:t>6.6</w:t>
      </w:r>
      <w:r w:rsidR="00860566" w:rsidRPr="004365E9">
        <w:rPr>
          <w:rFonts w:eastAsia="Times New Roman"/>
          <w:lang w:val="ru-RU" w:eastAsia="en-US"/>
        </w:rPr>
        <w:t>,</w:t>
      </w:r>
      <w:r w:rsidRPr="004365E9">
        <w:rPr>
          <w:rFonts w:eastAsia="Times New Roman"/>
          <w:lang w:val="ru-RU" w:eastAsia="en-US"/>
        </w:rPr>
        <w:t xml:space="preserve"> отчет об управлении финансовой деятельностью (ОУФД) за каждый финансовый период включа</w:t>
      </w:r>
      <w:r w:rsidR="00860566" w:rsidRPr="004365E9">
        <w:rPr>
          <w:rFonts w:eastAsia="Times New Roman"/>
          <w:lang w:val="ru-RU" w:eastAsia="en-US"/>
        </w:rPr>
        <w:t xml:space="preserve">ет в себя </w:t>
      </w:r>
      <w:r w:rsidRPr="004365E9">
        <w:rPr>
          <w:rFonts w:eastAsia="Times New Roman"/>
          <w:lang w:val="ru-RU" w:eastAsia="en-US"/>
        </w:rPr>
        <w:t>отчет об инвестициях</w:t>
      </w:r>
      <w:r w:rsidR="00490611" w:rsidRPr="004365E9">
        <w:rPr>
          <w:rFonts w:eastAsia="Times New Roman"/>
          <w:lang w:val="ru-RU" w:eastAsia="en-US"/>
        </w:rPr>
        <w:t>.</w:t>
      </w:r>
      <w:r w:rsidR="00860566"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430206" w:rsidP="00860566">
      <w:pPr>
        <w:pStyle w:val="ONUME"/>
        <w:spacing w:after="240"/>
        <w:rPr>
          <w:rFonts w:eastAsia="Times New Roman"/>
          <w:lang w:val="ru-RU" w:eastAsia="en-US"/>
        </w:rPr>
      </w:pPr>
    </w:p>
    <w:p w:rsidR="00490611" w:rsidRPr="004365E9" w:rsidRDefault="00490611" w:rsidP="003B5C7C">
      <w:pPr>
        <w:pStyle w:val="ONUME"/>
        <w:numPr>
          <w:ilvl w:val="0"/>
          <w:numId w:val="18"/>
        </w:numPr>
        <w:spacing w:after="0"/>
        <w:ind w:left="0" w:firstLine="0"/>
        <w:rPr>
          <w:rFonts w:eastAsia="Times New Roman"/>
          <w:lang w:val="ru-RU" w:eastAsia="en-US"/>
        </w:rPr>
        <w:sectPr w:rsidR="00490611" w:rsidRPr="004365E9" w:rsidSect="00294DB7">
          <w:headerReference w:type="default" r:id="rId12"/>
          <w:headerReference w:type="first" r:id="rId13"/>
          <w:pgSz w:w="11907" w:h="16840" w:code="9"/>
          <w:pgMar w:top="1411" w:right="1411" w:bottom="1411" w:left="1411" w:header="706" w:footer="706" w:gutter="0"/>
          <w:pgNumType w:start="1"/>
          <w:cols w:space="720"/>
          <w:titlePg/>
          <w:docGrid w:linePitch="299"/>
        </w:sectPr>
      </w:pPr>
    </w:p>
    <w:p w:rsidR="00430206" w:rsidRPr="004365E9" w:rsidRDefault="00F163B6" w:rsidP="00490611">
      <w:pPr>
        <w:rPr>
          <w:rFonts w:eastAsia="Times New Roman"/>
          <w:b/>
          <w:sz w:val="21"/>
          <w:szCs w:val="21"/>
          <w:lang w:val="ru-RU" w:eastAsia="en-US"/>
        </w:rPr>
      </w:pPr>
      <w:r w:rsidRPr="004365E9">
        <w:rPr>
          <w:rFonts w:eastAsia="Times New Roman"/>
          <w:b/>
          <w:sz w:val="21"/>
          <w:szCs w:val="21"/>
          <w:lang w:val="ru-RU" w:eastAsia="en-US"/>
        </w:rPr>
        <w:t xml:space="preserve">КРЕДИТНЫЕ ЛИМИТЫ </w:t>
      </w:r>
    </w:p>
    <w:p w:rsidR="00430206" w:rsidRPr="004365E9" w:rsidRDefault="00430206" w:rsidP="00490611">
      <w:pPr>
        <w:rPr>
          <w:rFonts w:eastAsia="Times New Roman"/>
          <w:sz w:val="18"/>
          <w:szCs w:val="18"/>
          <w:lang w:val="ru-RU" w:eastAsia="en-US"/>
        </w:rPr>
      </w:pPr>
    </w:p>
    <w:p w:rsidR="00430206" w:rsidRPr="004365E9" w:rsidRDefault="00E25389" w:rsidP="00490611">
      <w:pPr>
        <w:rPr>
          <w:rFonts w:eastAsia="Times New Roman"/>
          <w:lang w:val="ru-RU" w:eastAsia="en-US"/>
        </w:rPr>
      </w:pPr>
      <w:r w:rsidRPr="004365E9">
        <w:rPr>
          <w:rFonts w:eastAsia="Times New Roman"/>
          <w:sz w:val="21"/>
          <w:szCs w:val="21"/>
          <w:lang w:val="ru-RU" w:eastAsia="en-US"/>
        </w:rPr>
        <w:t xml:space="preserve">Для обеспечения кредитного качества и последовательности кредитных оценок Организация при определении кредитоспособности пользуется </w:t>
      </w:r>
      <w:r w:rsidR="00356F27" w:rsidRPr="004365E9">
        <w:rPr>
          <w:rFonts w:eastAsia="Times New Roman"/>
          <w:sz w:val="21"/>
          <w:szCs w:val="21"/>
          <w:lang w:val="ru-RU" w:eastAsia="en-US"/>
        </w:rPr>
        <w:t>рейтингами утвержденных аген</w:t>
      </w:r>
      <w:proofErr w:type="gramStart"/>
      <w:r w:rsidR="00356F27" w:rsidRPr="004365E9">
        <w:rPr>
          <w:rFonts w:eastAsia="Times New Roman"/>
          <w:sz w:val="21"/>
          <w:szCs w:val="21"/>
          <w:lang w:val="ru-RU" w:eastAsia="en-US"/>
        </w:rPr>
        <w:t>тств кр</w:t>
      </w:r>
      <w:proofErr w:type="gramEnd"/>
      <w:r w:rsidR="00356F27" w:rsidRPr="004365E9">
        <w:rPr>
          <w:rFonts w:eastAsia="Times New Roman"/>
          <w:sz w:val="21"/>
          <w:szCs w:val="21"/>
          <w:lang w:val="ru-RU" w:eastAsia="en-US"/>
        </w:rPr>
        <w:t xml:space="preserve">едитного рейтинга.  По состоянию на 2015 г. утвержденными агентствами кредитного рейтинга являются </w:t>
      </w:r>
      <w:r w:rsidR="00490611" w:rsidRPr="004365E9">
        <w:rPr>
          <w:rFonts w:eastAsia="Times New Roman"/>
          <w:sz w:val="21"/>
          <w:szCs w:val="21"/>
          <w:lang w:val="ru-RU" w:eastAsia="en-US"/>
        </w:rPr>
        <w:t xml:space="preserve">Moody’s, Standard and Poor’s </w:t>
      </w:r>
      <w:r w:rsidR="00356F27" w:rsidRPr="004365E9">
        <w:rPr>
          <w:rFonts w:eastAsia="Times New Roman"/>
          <w:sz w:val="21"/>
          <w:szCs w:val="21"/>
          <w:lang w:val="ru-RU" w:eastAsia="en-US"/>
        </w:rPr>
        <w:t xml:space="preserve">и </w:t>
      </w:r>
      <w:r w:rsidR="00490611" w:rsidRPr="004365E9">
        <w:rPr>
          <w:rFonts w:eastAsia="Times New Roman"/>
          <w:sz w:val="21"/>
          <w:szCs w:val="21"/>
          <w:lang w:val="ru-RU" w:eastAsia="en-US"/>
        </w:rPr>
        <w:t>Fitch IBCA</w:t>
      </w:r>
      <w:r w:rsidR="00490611" w:rsidRPr="004365E9">
        <w:rPr>
          <w:rFonts w:eastAsia="Times New Roman"/>
          <w:lang w:val="ru-RU" w:eastAsia="en-US"/>
        </w:rPr>
        <w:t>.</w:t>
      </w:r>
      <w:r w:rsidR="00356F27" w:rsidRPr="004365E9">
        <w:rPr>
          <w:rFonts w:eastAsia="Times New Roman"/>
          <w:lang w:val="ru-RU" w:eastAsia="en-US"/>
        </w:rPr>
        <w:t xml:space="preserve"> </w:t>
      </w:r>
    </w:p>
    <w:p w:rsidR="00490611" w:rsidRPr="004365E9" w:rsidRDefault="00490611" w:rsidP="00490611">
      <w:pPr>
        <w:rPr>
          <w:rFonts w:eastAsia="Times New Roman"/>
          <w:sz w:val="18"/>
          <w:szCs w:val="18"/>
          <w:lang w:val="ru-RU" w:eastAsia="en-US"/>
        </w:rPr>
      </w:pPr>
    </w:p>
    <w:tbl>
      <w:tblPr>
        <w:tblW w:w="13201" w:type="dxa"/>
        <w:jc w:val="center"/>
        <w:tblCellSpacing w:w="15" w:type="dxa"/>
        <w:tblInd w:w="-23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1779"/>
        <w:gridCol w:w="1692"/>
        <w:gridCol w:w="1779"/>
        <w:gridCol w:w="1692"/>
        <w:gridCol w:w="1779"/>
        <w:gridCol w:w="2773"/>
      </w:tblGrid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7C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MOODY’S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STANDARD &amp; POOR’S</w:t>
            </w:r>
          </w:p>
        </w:tc>
        <w:tc>
          <w:tcPr>
            <w:tcW w:w="0" w:type="auto"/>
            <w:gridSpan w:val="2"/>
            <w:shd w:val="clear" w:color="auto" w:fill="009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FITCH</w:t>
            </w:r>
          </w:p>
        </w:tc>
        <w:tc>
          <w:tcPr>
            <w:tcW w:w="2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 </w:t>
            </w: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Долгосрочный</w:t>
            </w:r>
          </w:p>
        </w:tc>
        <w:tc>
          <w:tcPr>
            <w:tcW w:w="0" w:type="auto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Краткосрочный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Долгосрочный</w:t>
            </w:r>
          </w:p>
        </w:tc>
        <w:tc>
          <w:tcPr>
            <w:tcW w:w="0" w:type="auto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Краткосрочный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Долгосрочный</w:t>
            </w:r>
          </w:p>
        </w:tc>
        <w:tc>
          <w:tcPr>
            <w:tcW w:w="0" w:type="auto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Краткосрочный</w:t>
            </w:r>
          </w:p>
        </w:tc>
        <w:tc>
          <w:tcPr>
            <w:tcW w:w="2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 </w:t>
            </w: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Aaa</w:t>
            </w:r>
          </w:p>
        </w:tc>
        <w:tc>
          <w:tcPr>
            <w:tcW w:w="0" w:type="auto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P-1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AAA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A-1+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AAA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F1+</w:t>
            </w:r>
          </w:p>
        </w:tc>
        <w:tc>
          <w:tcPr>
            <w:tcW w:w="2728" w:type="dxa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Высший</w:t>
            </w: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Aa1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AA+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AA+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Высокий</w:t>
            </w: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Aa2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Aa3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AA-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AA-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A1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A+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A-1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A+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F1</w:t>
            </w:r>
          </w:p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Выше среднего</w:t>
            </w: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A2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A3</w:t>
            </w:r>
          </w:p>
        </w:tc>
        <w:tc>
          <w:tcPr>
            <w:tcW w:w="0" w:type="auto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P-2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A-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A-2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A-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F2</w:t>
            </w:r>
          </w:p>
        </w:tc>
        <w:tc>
          <w:tcPr>
            <w:tcW w:w="2728" w:type="dxa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Baa1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BBB+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BBB+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Ниже среднего</w:t>
            </w: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Baa2</w:t>
            </w:r>
          </w:p>
        </w:tc>
        <w:tc>
          <w:tcPr>
            <w:tcW w:w="0" w:type="auto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P-3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BBB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A-3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BBB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F3</w:t>
            </w:r>
          </w:p>
        </w:tc>
        <w:tc>
          <w:tcPr>
            <w:tcW w:w="2728" w:type="dxa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Baa3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BBB-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BBB-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Ba1</w:t>
            </w:r>
          </w:p>
        </w:tc>
        <w:tc>
          <w:tcPr>
            <w:tcW w:w="0" w:type="auto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Not prime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BB+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BB+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</w:t>
            </w:r>
          </w:p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Неинвестиционный</w:t>
            </w:r>
            <w:r w:rsidRPr="004365E9">
              <w:rPr>
                <w:lang w:val="ru-RU"/>
              </w:rPr>
              <w:br/>
              <w:t>спекулятивный</w:t>
            </w: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Ba2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Ba3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BB-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BB-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B1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B+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B+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Высокоспекулятивный</w:t>
            </w: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B2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B3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B-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B-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Caa1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CCC+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</w:t>
            </w:r>
          </w:p>
        </w:tc>
        <w:tc>
          <w:tcPr>
            <w:tcW w:w="0" w:type="auto"/>
            <w:vMerge w:val="restar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CCC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</w:t>
            </w:r>
          </w:p>
        </w:tc>
        <w:tc>
          <w:tcPr>
            <w:tcW w:w="2728" w:type="dxa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Существенные риски</w:t>
            </w: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Caa2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CCC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2728" w:type="dxa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В высшей степени спекулятнивный</w:t>
            </w:r>
          </w:p>
        </w:tc>
      </w:tr>
      <w:tr w:rsidR="00260E07" w:rsidRPr="008D4AF1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Caa3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CCC-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Дефолт с ограниченной перспективой восстановления</w:t>
            </w: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proofErr w:type="spellStart"/>
            <w:r w:rsidRPr="004365E9">
              <w:rPr>
                <w:lang w:val="ru-RU"/>
              </w:rPr>
              <w:t>Ca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CC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</w:t>
            </w: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D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/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DDD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/</w:t>
            </w:r>
          </w:p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b/>
                <w:lang w:val="ru-RU"/>
              </w:rPr>
            </w:pPr>
            <w:r w:rsidRPr="004365E9">
              <w:rPr>
                <w:b/>
                <w:lang w:val="ru-RU"/>
              </w:rPr>
              <w:t>Дефолт</w:t>
            </w:r>
          </w:p>
        </w:tc>
      </w:tr>
      <w:tr w:rsidR="00260E07" w:rsidRPr="004365E9" w:rsidTr="00586B3F">
        <w:trPr>
          <w:tblCellSpacing w:w="15" w:type="dxa"/>
          <w:jc w:val="center"/>
        </w:trPr>
        <w:tc>
          <w:tcPr>
            <w:tcW w:w="0" w:type="auto"/>
            <w:shd w:val="clear" w:color="auto" w:fill="FF7C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339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260E07" w:rsidRPr="004365E9" w:rsidRDefault="00260E07" w:rsidP="00586B3F">
            <w:pPr>
              <w:rPr>
                <w:lang w:val="ru-RU"/>
              </w:rPr>
            </w:pPr>
          </w:p>
        </w:tc>
      </w:tr>
    </w:tbl>
    <w:p w:rsidR="00430206" w:rsidRPr="004365E9" w:rsidRDefault="00430206" w:rsidP="00C11A99">
      <w:pPr>
        <w:tabs>
          <w:tab w:val="left" w:pos="9630"/>
        </w:tabs>
        <w:rPr>
          <w:rFonts w:eastAsia="Times New Roman"/>
          <w:lang w:val="ru-RU" w:eastAsia="en-US"/>
        </w:rPr>
      </w:pPr>
    </w:p>
    <w:p w:rsidR="00430206" w:rsidRPr="004365E9" w:rsidRDefault="00430206" w:rsidP="00C11A99">
      <w:pPr>
        <w:tabs>
          <w:tab w:val="left" w:pos="9630"/>
        </w:tabs>
        <w:rPr>
          <w:rFonts w:eastAsia="Times New Roman"/>
          <w:lang w:val="ru-RU" w:eastAsia="en-US"/>
        </w:rPr>
      </w:pPr>
    </w:p>
    <w:p w:rsidR="00430206" w:rsidRPr="004365E9" w:rsidRDefault="00E0183D" w:rsidP="00C11A99">
      <w:pPr>
        <w:tabs>
          <w:tab w:val="left" w:pos="9630"/>
        </w:tabs>
        <w:rPr>
          <w:lang w:val="ru-RU"/>
        </w:rPr>
      </w:pPr>
      <w:r w:rsidRPr="004365E9">
        <w:rPr>
          <w:rFonts w:eastAsia="Times New Roman"/>
          <w:lang w:val="ru-RU" w:eastAsia="en-US"/>
        </w:rPr>
        <w:t xml:space="preserve">В случае ценных бумаг, которым три утвержденных агентства не присваивают рейтингов, в порядке исключения могут использоваться рейтинги равнозначных независимых агентств.  </w:t>
      </w:r>
      <w:r w:rsidR="004365E9" w:rsidRPr="004365E9">
        <w:rPr>
          <w:rFonts w:eastAsia="Times New Roman"/>
          <w:lang w:val="ru-RU" w:eastAsia="en-US"/>
        </w:rPr>
        <w:t>Использование рейтингов, помимо рейтингов трех утвержденных</w:t>
      </w:r>
      <w:r w:rsidR="004365E9">
        <w:rPr>
          <w:rFonts w:eastAsia="Times New Roman"/>
          <w:lang w:val="ru-RU" w:eastAsia="en-US"/>
        </w:rPr>
        <w:t xml:space="preserve"> агентств, допускается только </w:t>
      </w:r>
      <w:r w:rsidR="004365E9" w:rsidRPr="004365E9">
        <w:rPr>
          <w:rFonts w:eastAsia="Times New Roman"/>
          <w:lang w:val="ru-RU" w:eastAsia="en-US"/>
        </w:rPr>
        <w:t>при условии, если альтернативные рейтинги считаются объективными и основанными на независимом анализе.</w:t>
      </w:r>
      <w:r w:rsidR="004365E9" w:rsidRPr="004365E9">
        <w:rPr>
          <w:lang w:val="ru-RU"/>
        </w:rPr>
        <w:t xml:space="preserve"> </w:t>
      </w:r>
    </w:p>
    <w:p w:rsidR="00430206" w:rsidRPr="004365E9" w:rsidRDefault="00430206" w:rsidP="00C11A99">
      <w:pPr>
        <w:tabs>
          <w:tab w:val="left" w:pos="9630"/>
        </w:tabs>
        <w:rPr>
          <w:lang w:val="ru-RU"/>
        </w:rPr>
      </w:pPr>
    </w:p>
    <w:p w:rsidR="00430206" w:rsidRPr="004365E9" w:rsidRDefault="00C11A99" w:rsidP="00C11A99">
      <w:pPr>
        <w:tabs>
          <w:tab w:val="left" w:pos="9630"/>
        </w:tabs>
        <w:rPr>
          <w:rFonts w:eastAsia="Times New Roman"/>
          <w:lang w:val="ru-RU" w:eastAsia="en-US"/>
        </w:rPr>
      </w:pPr>
      <w:r w:rsidRPr="004365E9">
        <w:rPr>
          <w:lang w:val="ru-RU"/>
        </w:rPr>
        <w:tab/>
        <w:t>[</w:t>
      </w:r>
      <w:r w:rsidR="00E0183D" w:rsidRPr="004365E9">
        <w:rPr>
          <w:lang w:val="ru-RU"/>
        </w:rPr>
        <w:t>Приложение</w:t>
      </w:r>
      <w:r w:rsidRPr="004365E9">
        <w:rPr>
          <w:lang w:val="ru-RU"/>
        </w:rPr>
        <w:t xml:space="preserve"> II </w:t>
      </w:r>
      <w:r w:rsidR="00E0183D" w:rsidRPr="004365E9">
        <w:rPr>
          <w:lang w:val="ru-RU"/>
        </w:rPr>
        <w:t>следует</w:t>
      </w:r>
      <w:r w:rsidRPr="004365E9">
        <w:rPr>
          <w:lang w:val="ru-RU"/>
        </w:rPr>
        <w:t>]</w:t>
      </w:r>
      <w:r w:rsidR="00E0183D" w:rsidRPr="004365E9">
        <w:rPr>
          <w:lang w:val="ru-RU"/>
        </w:rPr>
        <w:t xml:space="preserve"> </w:t>
      </w:r>
    </w:p>
    <w:p w:rsidR="00C11A99" w:rsidRPr="004365E9" w:rsidRDefault="00C11A99" w:rsidP="00490611">
      <w:pPr>
        <w:rPr>
          <w:rFonts w:eastAsia="Times New Roman"/>
          <w:lang w:val="ru-RU" w:eastAsia="en-US"/>
        </w:rPr>
        <w:sectPr w:rsidR="00C11A99" w:rsidRPr="004365E9" w:rsidSect="00341921">
          <w:headerReference w:type="default" r:id="rId14"/>
          <w:headerReference w:type="first" r:id="rId15"/>
          <w:pgSz w:w="16840" w:h="11907" w:orient="landscape" w:code="9"/>
          <w:pgMar w:top="180" w:right="1411" w:bottom="180" w:left="792" w:header="706" w:footer="43" w:gutter="0"/>
          <w:cols w:space="720"/>
          <w:titlePg/>
          <w:docGrid w:linePitch="299"/>
        </w:sectPr>
      </w:pPr>
    </w:p>
    <w:p w:rsidR="00430206" w:rsidRDefault="00FD110F" w:rsidP="009F326E">
      <w:pPr>
        <w:rPr>
          <w:rFonts w:eastAsia="Times New Roman"/>
          <w:b/>
          <w:lang w:val="ru-RU" w:eastAsia="en-US"/>
        </w:rPr>
      </w:pPr>
      <w:r w:rsidRPr="004365E9">
        <w:rPr>
          <w:rFonts w:eastAsia="Times New Roman"/>
          <w:b/>
          <w:lang w:val="ru-RU" w:eastAsia="en-US"/>
        </w:rPr>
        <w:t>ИНВЕСТИЦИОННАЯ ПОЛИТИКА – СТРАТЕГИЧЕСКИЕ СРЕДСТВА</w:t>
      </w:r>
    </w:p>
    <w:p w:rsidR="009F326E" w:rsidRDefault="009F326E" w:rsidP="009F326E">
      <w:pPr>
        <w:rPr>
          <w:rFonts w:eastAsia="Times New Roman"/>
          <w:b/>
          <w:lang w:val="ru-RU" w:eastAsia="en-US"/>
        </w:rPr>
      </w:pPr>
    </w:p>
    <w:p w:rsidR="009F326E" w:rsidRPr="004365E9" w:rsidRDefault="009F326E" w:rsidP="009F326E">
      <w:pPr>
        <w:rPr>
          <w:rFonts w:eastAsia="Times New Roman"/>
          <w:b/>
          <w:lang w:val="ru-RU" w:eastAsia="en-US"/>
        </w:rPr>
      </w:pPr>
    </w:p>
    <w:p w:rsidR="00430206" w:rsidRPr="004365E9" w:rsidRDefault="00873CAC" w:rsidP="00FD110F">
      <w:pPr>
        <w:spacing w:after="2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A.</w:t>
      </w:r>
      <w:r w:rsidRPr="004365E9">
        <w:rPr>
          <w:rFonts w:eastAsia="Times New Roman"/>
          <w:lang w:val="ru-RU" w:eastAsia="en-US"/>
        </w:rPr>
        <w:tab/>
      </w:r>
      <w:r w:rsidR="00FD110F" w:rsidRPr="004365E9">
        <w:rPr>
          <w:rFonts w:eastAsia="Times New Roman"/>
          <w:lang w:val="ru-RU" w:eastAsia="en-US"/>
        </w:rPr>
        <w:t>СФЕРА ДЕЙСТВИЯ И ПРЕДНАЗНАЧЕНИЕ</w:t>
      </w:r>
    </w:p>
    <w:p w:rsidR="00430206" w:rsidRPr="004365E9" w:rsidRDefault="00FD110F" w:rsidP="00FD110F">
      <w:pPr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 xml:space="preserve">Описание инвестора </w:t>
      </w:r>
    </w:p>
    <w:p w:rsidR="00430206" w:rsidRPr="004365E9" w:rsidRDefault="00FD110F" w:rsidP="00FD110F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proofErr w:type="gramStart"/>
      <w:r w:rsidRPr="004365E9">
        <w:rPr>
          <w:rFonts w:eastAsia="Times New Roman"/>
          <w:lang w:val="ru-RU" w:eastAsia="en-US"/>
        </w:rPr>
        <w:t>Всемирная организация интеллектуальной собственности (ВОИС) была создана в соответствии с Конвенцией, учреждающей Всемирную организацию интеллектуальной собственности, заключенной в 1967 г. и вступившей в силу в 1970 г., и заменила собой Бюро по охране интеллектуальной собственности (БИРПИ), которое было основано в 1893 г. (БИРПИ является французским сокращением, означающим Bureaux Internationaux Réunis pour la Protection de la Propriété Intellectuelle) для</w:t>
      </w:r>
      <w:proofErr w:type="gramEnd"/>
      <w:r w:rsidRPr="004365E9">
        <w:rPr>
          <w:rFonts w:eastAsia="Times New Roman"/>
          <w:lang w:val="ru-RU" w:eastAsia="en-US"/>
        </w:rPr>
        <w:t xml:space="preserve"> выполнения административных функций Парижской конвенции по охране промышленной собственности (1883 г.) и Бернской конвенции по охране литературных и художественных произведений (1866 г.).  В 1974 г. ВОИС была признана специализированным учреждением Организации Объединенных Наций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FD110F" w:rsidP="00FD110F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ВОИС выполняет широкий спектр задач, связанных с охраной прав ИС, включая: оказание помощи правительствам и организациям в разработке политики, создании структур и развитии профессиональных навыков, необходимых для задействования потенциала ИС в целях экономического развития;  взаимодействие с государствами-членами в целях развития международного права ИС;  выполнение административных функций в отношении договоров;  управление глобальными регистрационными системами в области товарных знаков, промышленных образцов и наименований мест происхождения и системой подачи заявок на выдачу патентов;  оказание услуг по урегулированию споров;  и выполнение функций форума для проведения обсуждений н</w:t>
      </w:r>
      <w:r w:rsidR="00C52BE3">
        <w:rPr>
          <w:rFonts w:eastAsia="Times New Roman"/>
          <w:lang w:val="ru-RU" w:eastAsia="en-US"/>
        </w:rPr>
        <w:t>а</w:t>
      </w:r>
      <w:r w:rsidRPr="004365E9">
        <w:rPr>
          <w:rFonts w:eastAsia="Times New Roman"/>
          <w:lang w:val="ru-RU" w:eastAsia="en-US"/>
        </w:rPr>
        <w:t xml:space="preserve"> основе имеющейся информации и обмена экспертными знаниями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FD110F" w:rsidP="00FD110F">
      <w:pPr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 xml:space="preserve">Полномочия </w:t>
      </w:r>
    </w:p>
    <w:p w:rsidR="00430206" w:rsidRPr="004365E9" w:rsidRDefault="00FD110F" w:rsidP="006C6C10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proofErr w:type="gramStart"/>
      <w:r w:rsidRPr="004365E9">
        <w:rPr>
          <w:rFonts w:eastAsia="Times New Roman"/>
          <w:lang w:val="ru-RU" w:eastAsia="en-US"/>
        </w:rPr>
        <w:t>Настоящая инвестиционная политика была разработана в соответствии с финансовым положением 4.10, которое наделяет Генерального директора полномочиями производить краткосрочное инвестирование денежных средств, в которых нет немедленной потребности, согласно утвержденной государствами-членами инвестиционной политике Организации, а также в соответствии с финансовым положением 4.11, которое наделяет Генерального директора полномочиями производить долгосрочное инвестирование денежных средств, имеющихся у Организации, согласно утвержденной государствами-членами инвестиционной политике Организации</w:t>
      </w:r>
      <w:r w:rsidR="00490611" w:rsidRPr="004365E9">
        <w:rPr>
          <w:rFonts w:eastAsia="Times New Roman"/>
          <w:lang w:val="ru-RU" w:eastAsia="en-US"/>
        </w:rPr>
        <w:t>.</w:t>
      </w:r>
      <w:proofErr w:type="gramEnd"/>
      <w:r w:rsidR="00490611" w:rsidRPr="004365E9">
        <w:rPr>
          <w:rFonts w:eastAsia="Times New Roman"/>
          <w:lang w:val="ru-RU" w:eastAsia="en-US"/>
        </w:rPr>
        <w:t xml:space="preserve">  </w:t>
      </w:r>
      <w:proofErr w:type="gramStart"/>
      <w:r w:rsidR="00430206" w:rsidRPr="004365E9">
        <w:rPr>
          <w:rFonts w:eastAsia="Times New Roman"/>
          <w:lang w:val="ru-RU" w:eastAsia="en-US"/>
        </w:rPr>
        <w:t xml:space="preserve">Ввиду долгосрочного характера обязательств, связанных с системой медицинских пособий сотрудникам ВОИС после увольнения со службы (также известной как Медицинское страхование после прекращения службы (МСПС)), в сентябре 2014 г. </w:t>
      </w:r>
      <w:r w:rsidR="006C6C10" w:rsidRPr="004365E9">
        <w:rPr>
          <w:rFonts w:eastAsia="Times New Roman"/>
          <w:lang w:val="ru-RU" w:eastAsia="en-US"/>
        </w:rPr>
        <w:t xml:space="preserve">Комитетом по программе и бюджету (КПБ) </w:t>
      </w:r>
      <w:r w:rsidR="00430206" w:rsidRPr="004365E9">
        <w:rPr>
          <w:rFonts w:eastAsia="Times New Roman"/>
          <w:lang w:val="ru-RU" w:eastAsia="en-US"/>
        </w:rPr>
        <w:t xml:space="preserve">было принято решение </w:t>
      </w:r>
      <w:r w:rsidR="006C6C10" w:rsidRPr="004365E9">
        <w:rPr>
          <w:rFonts w:eastAsia="Times New Roman"/>
          <w:lang w:val="ru-RU" w:eastAsia="en-US"/>
        </w:rPr>
        <w:t>о подготовке отдельной инвестиционной политики в отношении финансовых средств МСПС, и данная рекомендация была позднее утверждена на пятьдесят четвертой сессии Ассамблей в 2014г</w:t>
      </w:r>
      <w:proofErr w:type="gramEnd"/>
      <w:r w:rsidR="006C6C10" w:rsidRPr="004365E9">
        <w:rPr>
          <w:rFonts w:eastAsia="Times New Roman"/>
          <w:lang w:val="ru-RU" w:eastAsia="en-US"/>
        </w:rPr>
        <w:t>.  Настоящая политика соответствует данному положению и применяется к средствам, которые уже сформированы или формирование которых может быть продолжено в будущем для финансирования обязательств в рамках МСПС.  Эти средства определяются как стратегические (долгосрочные) средства</w:t>
      </w:r>
      <w:r w:rsidR="00490611" w:rsidRPr="004365E9">
        <w:rPr>
          <w:rFonts w:eastAsia="Times New Roman"/>
          <w:lang w:val="ru-RU" w:eastAsia="en-US"/>
        </w:rPr>
        <w:t>.</w:t>
      </w:r>
    </w:p>
    <w:p w:rsidR="00430206" w:rsidRPr="004365E9" w:rsidRDefault="006C6C10" w:rsidP="00FD110F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Настоящая политика содержит общие принципы в отношении инвестирования средств Организации и, таким образом, распространяется на руководящие принципы в отношении инвестиций, предназначенные для внешних управляющих фондами (определяются в пункте </w:t>
      </w:r>
      <w:r w:rsidR="00795641" w:rsidRPr="004365E9">
        <w:rPr>
          <w:rFonts w:eastAsia="Times New Roman"/>
          <w:lang w:val="ru-RU" w:eastAsia="en-US"/>
        </w:rPr>
        <w:t>1</w:t>
      </w:r>
      <w:r w:rsidR="006940BD" w:rsidRPr="004365E9">
        <w:rPr>
          <w:rFonts w:eastAsia="Times New Roman"/>
          <w:lang w:val="ru-RU" w:eastAsia="en-US"/>
        </w:rPr>
        <w:t>6</w:t>
      </w:r>
      <w:r w:rsidR="00795641" w:rsidRPr="004365E9">
        <w:rPr>
          <w:rFonts w:eastAsia="Times New Roman"/>
          <w:lang w:val="ru-RU" w:eastAsia="en-US"/>
        </w:rPr>
        <w:t>)</w:t>
      </w:r>
      <w:r w:rsidR="00490611" w:rsidRPr="004365E9">
        <w:rPr>
          <w:rFonts w:eastAsia="Times New Roman"/>
          <w:lang w:val="ru-RU" w:eastAsia="en-US"/>
        </w:rPr>
        <w:t>.</w:t>
      </w:r>
    </w:p>
    <w:p w:rsidR="006C6C10" w:rsidRPr="004365E9" w:rsidRDefault="00795641" w:rsidP="006C6C10">
      <w:pPr>
        <w:keepNext/>
        <w:spacing w:after="240"/>
        <w:outlineLvl w:val="0"/>
        <w:rPr>
          <w:bCs/>
          <w:caps/>
          <w:kern w:val="32"/>
          <w:szCs w:val="32"/>
          <w:lang w:val="ru-RU" w:eastAsia="en-US"/>
        </w:rPr>
      </w:pPr>
      <w:r w:rsidRPr="004365E9">
        <w:rPr>
          <w:bCs/>
          <w:caps/>
          <w:kern w:val="32"/>
          <w:szCs w:val="32"/>
          <w:lang w:val="ru-RU" w:eastAsia="en-US"/>
        </w:rPr>
        <w:t>B</w:t>
      </w:r>
      <w:r w:rsidR="00873CAC" w:rsidRPr="004365E9">
        <w:rPr>
          <w:bCs/>
          <w:caps/>
          <w:kern w:val="32"/>
          <w:szCs w:val="32"/>
          <w:lang w:val="ru-RU" w:eastAsia="en-US"/>
        </w:rPr>
        <w:t>.</w:t>
      </w:r>
      <w:r w:rsidR="00873CAC" w:rsidRPr="004365E9">
        <w:rPr>
          <w:bCs/>
          <w:caps/>
          <w:kern w:val="32"/>
          <w:szCs w:val="32"/>
          <w:lang w:val="ru-RU" w:eastAsia="en-US"/>
        </w:rPr>
        <w:tab/>
      </w:r>
      <w:r w:rsidR="006C6C10" w:rsidRPr="004365E9">
        <w:rPr>
          <w:bCs/>
          <w:caps/>
          <w:kern w:val="32"/>
          <w:szCs w:val="32"/>
          <w:lang w:val="ru-RU" w:eastAsia="en-US"/>
        </w:rPr>
        <w:t xml:space="preserve">ЗАИНТЕРЕСОВАННЫЕ СТОРОНЫ, ФУНКЦИИ И ОБЯЗАННОСТИ </w:t>
      </w:r>
    </w:p>
    <w:p w:rsidR="00430206" w:rsidRPr="004365E9" w:rsidRDefault="006C6C10" w:rsidP="006C6C10">
      <w:pPr>
        <w:keepNext/>
        <w:spacing w:after="240"/>
        <w:outlineLvl w:val="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 xml:space="preserve">Генеральный директор </w:t>
      </w:r>
    </w:p>
    <w:p w:rsidR="006C6C10" w:rsidRPr="004365E9" w:rsidRDefault="006C6C10" w:rsidP="006C6C10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Генеральный директор рассматривает и окончательно утверждает отчеты, предложения и рекомендации, представляемые Консультативным комитетом по инвестициям (ККИ).</w:t>
      </w:r>
    </w:p>
    <w:p w:rsidR="00430206" w:rsidRPr="004365E9" w:rsidRDefault="006C6C10" w:rsidP="006C6C10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Согласно финансовым положениям 4.10 и 4.11, Комитет по программе и бюджету (КПБ) регулярно информируется Генеральным директором о кратко- и долгосрочных инвестициях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6C6C10" w:rsidRPr="004365E9" w:rsidRDefault="006C6C10" w:rsidP="006C6C10">
      <w:pPr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>Консультативный комитет по инвестициям</w:t>
      </w:r>
    </w:p>
    <w:p w:rsidR="00430206" w:rsidRPr="004365E9" w:rsidRDefault="006C6C10" w:rsidP="00FD110F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Члены Комитета назначаются Генеральным директором.  Генеральный директор издает служебную инструкцию об учреждении Комитета</w:t>
      </w:r>
      <w:r w:rsidR="003B0FBE" w:rsidRPr="004365E9">
        <w:rPr>
          <w:rFonts w:eastAsia="Times New Roman"/>
          <w:lang w:val="ru-RU" w:eastAsia="en-US"/>
        </w:rPr>
        <w:t>.</w:t>
      </w:r>
      <w:r w:rsidR="00BA3A00"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6C6C10" w:rsidP="00FD110F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Комитет консультирует Генерального директора относительно инвестирования средств Организации в соответствии с разделом</w:t>
      </w:r>
      <w:proofErr w:type="gramStart"/>
      <w:r w:rsidRPr="004365E9">
        <w:rPr>
          <w:rFonts w:eastAsia="Times New Roman"/>
          <w:lang w:val="ru-RU" w:eastAsia="en-US"/>
        </w:rPr>
        <w:t xml:space="preserve"> С</w:t>
      </w:r>
      <w:proofErr w:type="gramEnd"/>
      <w:r w:rsidRPr="004365E9">
        <w:rPr>
          <w:rFonts w:eastAsia="Times New Roman"/>
          <w:lang w:val="ru-RU" w:eastAsia="en-US"/>
        </w:rPr>
        <w:t xml:space="preserve"> главы 4 Финансовых положений и правил.  Его рекомендации касаются таких вопросов, как содержание инвестиционной политики, стратегия, распределение активов, определение надлежащих контрольных показателей и руководящие принципы.  В частности, в его обязанности входит следующее</w:t>
      </w:r>
      <w:r w:rsidR="00490611" w:rsidRPr="004365E9">
        <w:rPr>
          <w:rFonts w:eastAsia="Times New Roman"/>
          <w:lang w:val="ru-RU" w:eastAsia="en-US"/>
        </w:rPr>
        <w:t>:</w:t>
      </w:r>
      <w:r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0611D0" w:rsidP="00FD110F">
      <w:pPr>
        <w:pStyle w:val="ListParagraph"/>
        <w:numPr>
          <w:ilvl w:val="0"/>
          <w:numId w:val="40"/>
        </w:numPr>
        <w:spacing w:after="240"/>
        <w:ind w:left="1170" w:hanging="630"/>
        <w:outlineLvl w:val="1"/>
        <w:rPr>
          <w:bCs/>
          <w:iCs/>
          <w:szCs w:val="28"/>
          <w:u w:val="single"/>
          <w:lang w:val="ru-RU" w:eastAsia="en-US"/>
        </w:rPr>
      </w:pPr>
      <w:r w:rsidRPr="004365E9">
        <w:rPr>
          <w:bCs/>
          <w:szCs w:val="28"/>
          <w:u w:val="single"/>
          <w:lang w:val="ru-RU" w:eastAsia="en-US"/>
        </w:rPr>
        <w:t xml:space="preserve">Реализация инвестиционной политики и </w:t>
      </w:r>
      <w:proofErr w:type="gramStart"/>
      <w:r w:rsidRPr="004365E9">
        <w:rPr>
          <w:bCs/>
          <w:szCs w:val="28"/>
          <w:u w:val="single"/>
          <w:lang w:val="ru-RU" w:eastAsia="en-US"/>
        </w:rPr>
        <w:t>контроль за</w:t>
      </w:r>
      <w:proofErr w:type="gramEnd"/>
      <w:r w:rsidRPr="004365E9">
        <w:rPr>
          <w:bCs/>
          <w:szCs w:val="28"/>
          <w:u w:val="single"/>
          <w:lang w:val="ru-RU" w:eastAsia="en-US"/>
        </w:rPr>
        <w:t xml:space="preserve"> ее соблюдением </w:t>
      </w:r>
    </w:p>
    <w:p w:rsidR="00302EA3" w:rsidRPr="004365E9" w:rsidRDefault="00302EA3" w:rsidP="00302EA3">
      <w:pPr>
        <w:pStyle w:val="ONUME"/>
        <w:spacing w:after="240"/>
        <w:ind w:left="117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ККИ осуществляет надзор за реализацией инвестиционной политики и контролирует все ее аспекты.  Данная работа ведется на основе предложений и отчетности, представляемых Казначеем, и проводимых им исследований и сводится к направлению рекомендаций ККИ Генеральному директору. </w:t>
      </w:r>
    </w:p>
    <w:p w:rsidR="00302EA3" w:rsidRPr="004365E9" w:rsidRDefault="00302EA3" w:rsidP="00302EA3">
      <w:pPr>
        <w:pStyle w:val="ListParagraph"/>
        <w:numPr>
          <w:ilvl w:val="0"/>
          <w:numId w:val="40"/>
        </w:numPr>
        <w:spacing w:after="240"/>
        <w:ind w:left="1170" w:hanging="630"/>
        <w:outlineLvl w:val="1"/>
        <w:rPr>
          <w:bCs/>
          <w:szCs w:val="28"/>
          <w:u w:val="single"/>
          <w:lang w:val="ru-RU" w:eastAsia="en-US"/>
        </w:rPr>
      </w:pPr>
      <w:r w:rsidRPr="004365E9">
        <w:rPr>
          <w:bCs/>
          <w:szCs w:val="28"/>
          <w:u w:val="single"/>
          <w:lang w:val="ru-RU" w:eastAsia="en-US"/>
        </w:rPr>
        <w:t>Пересмотр и актуализация инвестиционной политики</w:t>
      </w:r>
    </w:p>
    <w:p w:rsidR="00302EA3" w:rsidRPr="004365E9" w:rsidRDefault="00302EA3" w:rsidP="00302EA3">
      <w:pPr>
        <w:pStyle w:val="ONUME"/>
        <w:tabs>
          <w:tab w:val="left" w:pos="1170"/>
        </w:tabs>
        <w:spacing w:after="240"/>
        <w:ind w:left="117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Инвестиционная политика ежегодно пересматривается ККИ на основе рекомендаций о внесении изменений и/или ее актуализации, полученных от Контролера.  После ее такого пересмотра рекомендации ККИ представляются Генеральному директору и, в конечном итоге, государствам-членам для их одобрения.  Специальный пересмотр политики может проводиться при определенных рыночных условиях или наличии других факторов.</w:t>
      </w:r>
    </w:p>
    <w:p w:rsidR="00302EA3" w:rsidRPr="004365E9" w:rsidRDefault="00302EA3" w:rsidP="00302EA3">
      <w:pPr>
        <w:pStyle w:val="ListParagraph"/>
        <w:numPr>
          <w:ilvl w:val="0"/>
          <w:numId w:val="40"/>
        </w:numPr>
        <w:spacing w:after="240"/>
        <w:ind w:left="1170" w:hanging="630"/>
        <w:outlineLvl w:val="1"/>
        <w:rPr>
          <w:bCs/>
          <w:szCs w:val="28"/>
          <w:u w:val="single"/>
          <w:lang w:val="ru-RU" w:eastAsia="en-US"/>
        </w:rPr>
      </w:pPr>
      <w:r w:rsidRPr="004365E9">
        <w:rPr>
          <w:bCs/>
          <w:szCs w:val="28"/>
          <w:u w:val="single"/>
          <w:lang w:val="ru-RU" w:eastAsia="en-US"/>
        </w:rPr>
        <w:t>Наем и увольнение внешних управляющих фондами и доверительного управляющего</w:t>
      </w:r>
    </w:p>
    <w:p w:rsidR="00302EA3" w:rsidRPr="004365E9" w:rsidRDefault="00302EA3" w:rsidP="00302EA3">
      <w:pPr>
        <w:pStyle w:val="ONUME"/>
        <w:spacing w:after="240"/>
        <w:ind w:left="117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ККИ отвечает за наем и увольнение с одобрения Генерального директора внешних управляющих фондами и доверительного управляющего (определяется в пункте 17).</w:t>
      </w:r>
    </w:p>
    <w:p w:rsidR="000577D7" w:rsidRPr="004365E9" w:rsidRDefault="000577D7" w:rsidP="000577D7">
      <w:pPr>
        <w:pStyle w:val="ONUME"/>
        <w:spacing w:after="240"/>
        <w:ind w:left="117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Для отбора внешних управляющих фондами и доверительного управляющего в соответствии с существующими правилами осуществления закупок Организацией публикуется запрос о предложениях (ЗОП).  Оценки полученных предложений вместе с соответствующими рекомендациями представляются ККИ для их окончательного рассмотрения. </w:t>
      </w:r>
    </w:p>
    <w:p w:rsidR="00430206" w:rsidRPr="004365E9" w:rsidRDefault="000577D7" w:rsidP="000577D7">
      <w:pPr>
        <w:pStyle w:val="ONUME"/>
        <w:spacing w:after="240"/>
        <w:ind w:left="117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Для участия в процедуре отбора внешние управляющие фондами должны выполнить следующие предварительные требования</w:t>
      </w:r>
      <w:r w:rsidR="00490611" w:rsidRPr="004365E9">
        <w:rPr>
          <w:rFonts w:eastAsia="Times New Roman"/>
          <w:lang w:val="ru-RU" w:eastAsia="en-US"/>
        </w:rPr>
        <w:t>:</w:t>
      </w:r>
    </w:p>
    <w:p w:rsidR="00430206" w:rsidRPr="004365E9" w:rsidRDefault="000577D7" w:rsidP="00FD110F">
      <w:pPr>
        <w:pStyle w:val="ONUME"/>
        <w:numPr>
          <w:ilvl w:val="0"/>
          <w:numId w:val="21"/>
        </w:numPr>
        <w:tabs>
          <w:tab w:val="left" w:pos="1980"/>
        </w:tabs>
        <w:spacing w:after="240"/>
        <w:ind w:left="171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управляющий должен соблюдать нормативно-правовые акты соответствующей страны об оказании финансовых услуг, включая инструкции компетентного регулирующего органа</w:t>
      </w:r>
      <w:r w:rsidR="00490611" w:rsidRPr="004365E9">
        <w:rPr>
          <w:rFonts w:eastAsia="Times New Roman"/>
          <w:lang w:val="ru-RU" w:eastAsia="en-US"/>
        </w:rPr>
        <w:t>;</w:t>
      </w:r>
      <w:r w:rsidRPr="004365E9">
        <w:rPr>
          <w:rFonts w:eastAsia="Times New Roman"/>
          <w:lang w:val="ru-RU" w:eastAsia="en-US"/>
        </w:rPr>
        <w:t xml:space="preserve"> </w:t>
      </w:r>
    </w:p>
    <w:p w:rsidR="000577D7" w:rsidRPr="004365E9" w:rsidRDefault="000577D7" w:rsidP="000577D7">
      <w:pPr>
        <w:pStyle w:val="ONUME"/>
        <w:numPr>
          <w:ilvl w:val="0"/>
          <w:numId w:val="21"/>
        </w:numPr>
        <w:tabs>
          <w:tab w:val="left" w:pos="1980"/>
        </w:tabs>
        <w:spacing w:after="240"/>
        <w:ind w:left="171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управляющий должен стремиться соблюдать Глобальные стандарты эффективности инвестирования (GIPS)</w:t>
      </w:r>
      <w:r w:rsidRPr="004365E9">
        <w:rPr>
          <w:rFonts w:eastAsia="Times New Roman"/>
          <w:vertAlign w:val="superscript"/>
          <w:lang w:val="ru-RU" w:eastAsia="en-US"/>
        </w:rPr>
        <w:footnoteReference w:id="7"/>
      </w:r>
      <w:r w:rsidRPr="004365E9">
        <w:rPr>
          <w:rFonts w:eastAsia="Times New Roman"/>
          <w:lang w:val="ru-RU" w:eastAsia="en-US"/>
        </w:rPr>
        <w:t xml:space="preserve"> и предоставить, по крайней мере, данные об эффективности инвестиций за прошедшие кварталы, составленные как с учетом, так и без учета комиссионных сборов;</w:t>
      </w:r>
    </w:p>
    <w:p w:rsidR="000577D7" w:rsidRPr="004365E9" w:rsidRDefault="000577D7" w:rsidP="000577D7">
      <w:pPr>
        <w:pStyle w:val="ONUME"/>
        <w:numPr>
          <w:ilvl w:val="0"/>
          <w:numId w:val="21"/>
        </w:numPr>
        <w:tabs>
          <w:tab w:val="left" w:pos="1980"/>
        </w:tabs>
        <w:spacing w:after="240"/>
        <w:ind w:left="171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управляющий должен предоставить подобную информацию об истории фирмы, основных сотрудниках, главных клиентах, структуре комиссионных сборов и вспомогательном персонале;</w:t>
      </w:r>
    </w:p>
    <w:p w:rsidR="000577D7" w:rsidRPr="004365E9" w:rsidRDefault="000577D7" w:rsidP="000577D7">
      <w:pPr>
        <w:pStyle w:val="ONUME"/>
        <w:numPr>
          <w:ilvl w:val="0"/>
          <w:numId w:val="21"/>
        </w:numPr>
        <w:tabs>
          <w:tab w:val="left" w:pos="1980"/>
        </w:tabs>
        <w:spacing w:after="240"/>
        <w:ind w:left="171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управляющий должен четко определить инвестиционную стратегию, которая будет проводиться, и документально подтвердить, что стратегия применялась в течение определенного периода времени.</w:t>
      </w:r>
    </w:p>
    <w:p w:rsidR="00430206" w:rsidRPr="004365E9" w:rsidRDefault="000577D7" w:rsidP="00FD110F">
      <w:pPr>
        <w:pStyle w:val="ONUME"/>
        <w:spacing w:after="240"/>
        <w:ind w:left="117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Отобранные внешние управляющие фондами нанимаются путем заключения договора на управление инвестициями.  В договоре подробно указываются обязанности управляющего фондами</w:t>
      </w:r>
      <w:r w:rsidR="007D3966">
        <w:rPr>
          <w:rStyle w:val="FootnoteReference"/>
          <w:rFonts w:eastAsia="Times New Roman"/>
          <w:lang w:val="ru-RU" w:eastAsia="en-US"/>
        </w:rPr>
        <w:footnoteReference w:id="8"/>
      </w:r>
      <w:r w:rsidR="004365E9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 Такие договоры, основанные на рекомендациях ККИ, подписываются от имени ВОИС в соответствии с ее правилами осуществления закупок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0577D7" w:rsidRPr="004365E9" w:rsidRDefault="000577D7" w:rsidP="00905BEC">
      <w:pPr>
        <w:pStyle w:val="ListParagraph"/>
        <w:numPr>
          <w:ilvl w:val="0"/>
          <w:numId w:val="40"/>
        </w:numPr>
        <w:spacing w:after="240"/>
        <w:ind w:left="1170" w:hanging="630"/>
        <w:outlineLvl w:val="1"/>
        <w:rPr>
          <w:bCs/>
          <w:szCs w:val="28"/>
          <w:u w:val="single"/>
          <w:lang w:val="ru-RU" w:eastAsia="en-US"/>
        </w:rPr>
      </w:pPr>
      <w:proofErr w:type="gramStart"/>
      <w:r w:rsidRPr="004365E9">
        <w:rPr>
          <w:bCs/>
          <w:szCs w:val="28"/>
          <w:u w:val="single"/>
          <w:lang w:val="ru-RU" w:eastAsia="en-US"/>
        </w:rPr>
        <w:t>Контроль за</w:t>
      </w:r>
      <w:proofErr w:type="gramEnd"/>
      <w:r w:rsidRPr="004365E9">
        <w:rPr>
          <w:bCs/>
          <w:szCs w:val="28"/>
          <w:u w:val="single"/>
          <w:lang w:val="ru-RU" w:eastAsia="en-US"/>
        </w:rPr>
        <w:t xml:space="preserve"> внешними управляющими фондами и доверительным управляющим</w:t>
      </w:r>
    </w:p>
    <w:p w:rsidR="00430206" w:rsidRPr="004365E9" w:rsidRDefault="000577D7" w:rsidP="00FD110F">
      <w:pPr>
        <w:pStyle w:val="ONUME"/>
        <w:spacing w:after="240"/>
        <w:ind w:left="117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ККИ </w:t>
      </w:r>
      <w:proofErr w:type="gramStart"/>
      <w:r w:rsidRPr="004365E9">
        <w:rPr>
          <w:rFonts w:eastAsia="Times New Roman"/>
          <w:lang w:val="ru-RU" w:eastAsia="en-US"/>
        </w:rPr>
        <w:t>подотчетен</w:t>
      </w:r>
      <w:proofErr w:type="gramEnd"/>
      <w:r w:rsidRPr="004365E9">
        <w:rPr>
          <w:rFonts w:eastAsia="Times New Roman"/>
          <w:lang w:val="ru-RU" w:eastAsia="en-US"/>
        </w:rPr>
        <w:t xml:space="preserve"> Генеральному директору и обеспечивает выполнение назначенными управляющими фондами их мандатов согласно договорным обязательствам, определенным в соответствующих договорах на управление инвестициями, включая руководящие принципы в отношении инвестиций, являющиеся частью каждого договора.  Эта работа ведется на основе представляемых Казначеем ежеквартальных отчетов о деятельности внешних управляющих фондами в сопоставлении с контрольными и другими показателями эффективности, а также с учетом данных об эффективности и рисках, предоставляемых доверительным управляющим.  ККИ проводит ежеквартальные обзоры инвестиционных стратегий (или при необходимости специальные обзоры), а также проводит регулярные встречи с внешними управляющими фондами и другими поставщиками услуг для обзора их деятельности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0577D7" w:rsidP="00FD110F">
      <w:pPr>
        <w:pStyle w:val="ONUME"/>
        <w:numPr>
          <w:ilvl w:val="0"/>
          <w:numId w:val="40"/>
        </w:numPr>
        <w:spacing w:after="240"/>
        <w:ind w:left="1170" w:hanging="63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Что касается доверительного управляющего, то ККИ, используя отчеты, представляемые Казначеем, а также отчетность, направляемую Генеральному директору, обеспечивает следующее</w:t>
      </w:r>
      <w:r w:rsidR="00490611" w:rsidRPr="004365E9">
        <w:rPr>
          <w:rFonts w:eastAsia="Times New Roman"/>
          <w:lang w:val="ru-RU" w:eastAsia="en-US"/>
        </w:rPr>
        <w:t>:</w:t>
      </w:r>
      <w:r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0577D7" w:rsidP="00FD110F">
      <w:pPr>
        <w:pStyle w:val="ONUME"/>
        <w:numPr>
          <w:ilvl w:val="0"/>
          <w:numId w:val="31"/>
        </w:numPr>
        <w:tabs>
          <w:tab w:val="left" w:pos="1980"/>
        </w:tabs>
        <w:spacing w:after="240"/>
        <w:ind w:left="171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соблюдение генерального соглашения о доверительном управлении</w:t>
      </w:r>
      <w:r w:rsidR="00490611" w:rsidRPr="004365E9">
        <w:rPr>
          <w:rFonts w:eastAsia="Times New Roman"/>
          <w:lang w:val="ru-RU" w:eastAsia="en-US"/>
        </w:rPr>
        <w:t>;</w:t>
      </w:r>
      <w:r w:rsidRPr="004365E9">
        <w:rPr>
          <w:rFonts w:eastAsia="Times New Roman"/>
          <w:lang w:val="ru-RU" w:eastAsia="en-US"/>
        </w:rPr>
        <w:t xml:space="preserve"> </w:t>
      </w:r>
    </w:p>
    <w:p w:rsidR="007D3966" w:rsidRDefault="007D3966">
      <w:pPr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br w:type="page"/>
      </w:r>
    </w:p>
    <w:p w:rsidR="000577D7" w:rsidRPr="004365E9" w:rsidRDefault="000577D7" w:rsidP="000577D7">
      <w:pPr>
        <w:pStyle w:val="ONUME"/>
        <w:numPr>
          <w:ilvl w:val="0"/>
          <w:numId w:val="31"/>
        </w:numPr>
        <w:tabs>
          <w:tab w:val="left" w:pos="1980"/>
        </w:tabs>
        <w:spacing w:after="240"/>
        <w:ind w:left="171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соблюдение соглашения об уровне обслуживания и основных показателей эффективности, являющихся частью генерального соглашения о доверительном управлении;  и</w:t>
      </w:r>
    </w:p>
    <w:p w:rsidR="000577D7" w:rsidRPr="004365E9" w:rsidRDefault="000577D7" w:rsidP="000577D7">
      <w:pPr>
        <w:pStyle w:val="ONUME"/>
        <w:numPr>
          <w:ilvl w:val="0"/>
          <w:numId w:val="31"/>
        </w:numPr>
        <w:tabs>
          <w:tab w:val="left" w:pos="1980"/>
        </w:tabs>
        <w:spacing w:after="240"/>
        <w:ind w:left="171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проведение регулярных совещаний по обзору оказываемых услуг.</w:t>
      </w:r>
    </w:p>
    <w:p w:rsidR="00430206" w:rsidRPr="004365E9" w:rsidRDefault="000577D7" w:rsidP="00FD110F">
      <w:pPr>
        <w:pStyle w:val="ONUME"/>
        <w:numPr>
          <w:ilvl w:val="0"/>
          <w:numId w:val="40"/>
        </w:numPr>
        <w:spacing w:after="240"/>
        <w:ind w:left="1170" w:hanging="630"/>
        <w:rPr>
          <w:rFonts w:eastAsia="Times New Roman"/>
          <w:lang w:val="ru-RU" w:eastAsia="en-US"/>
        </w:rPr>
      </w:pPr>
      <w:r w:rsidRPr="004365E9">
        <w:rPr>
          <w:bCs/>
          <w:szCs w:val="28"/>
          <w:u w:val="single"/>
          <w:lang w:val="ru-RU" w:eastAsia="en-US"/>
        </w:rPr>
        <w:t xml:space="preserve">Распределение активов </w:t>
      </w:r>
    </w:p>
    <w:p w:rsidR="00430206" w:rsidRPr="004365E9" w:rsidRDefault="00A15AC4" w:rsidP="00A267B4">
      <w:pPr>
        <w:pStyle w:val="ONUME"/>
        <w:spacing w:after="240"/>
        <w:ind w:left="1170" w:hanging="36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Распределение активов для стратегических средств определяется финансовыми и актуарными характеристиками обязательств по МСПС.  Первоначальное распределение активов устан</w:t>
      </w:r>
      <w:r w:rsidR="00A267B4" w:rsidRPr="004365E9">
        <w:rPr>
          <w:rFonts w:eastAsia="Times New Roman"/>
          <w:lang w:val="ru-RU" w:eastAsia="en-US"/>
        </w:rPr>
        <w:t>а</w:t>
      </w:r>
      <w:r w:rsidRPr="004365E9">
        <w:rPr>
          <w:rFonts w:eastAsia="Times New Roman"/>
          <w:lang w:val="ru-RU" w:eastAsia="en-US"/>
        </w:rPr>
        <w:t>вл</w:t>
      </w:r>
      <w:r w:rsidR="00A267B4" w:rsidRPr="004365E9">
        <w:rPr>
          <w:rFonts w:eastAsia="Times New Roman"/>
          <w:lang w:val="ru-RU" w:eastAsia="en-US"/>
        </w:rPr>
        <w:t xml:space="preserve">ивает </w:t>
      </w:r>
      <w:r w:rsidRPr="004365E9">
        <w:rPr>
          <w:rFonts w:eastAsia="Times New Roman"/>
          <w:lang w:val="ru-RU" w:eastAsia="en-US"/>
        </w:rPr>
        <w:t xml:space="preserve">ККИ на основе </w:t>
      </w:r>
      <w:r w:rsidRPr="004365E9">
        <w:rPr>
          <w:lang w:val="ru-RU"/>
        </w:rPr>
        <w:t>исследования по вопросам управления активами и пассивами (УАП)</w:t>
      </w:r>
      <w:r w:rsidR="00A267B4" w:rsidRPr="004365E9">
        <w:rPr>
          <w:lang w:val="ru-RU"/>
        </w:rPr>
        <w:t xml:space="preserve">, проводимого профессиональным финансовым консультантом и утверждаемого Генеральным директором.  После этого </w:t>
      </w:r>
      <w:r w:rsidR="00A267B4" w:rsidRPr="004365E9">
        <w:rPr>
          <w:rFonts w:eastAsia="Times New Roman"/>
          <w:lang w:val="ru-RU" w:eastAsia="en-US"/>
        </w:rPr>
        <w:t xml:space="preserve">распределение стратегических активов пересматривается в рамках трехлетнего цикла  подготовки </w:t>
      </w:r>
      <w:r w:rsidR="00A267B4" w:rsidRPr="004365E9">
        <w:rPr>
          <w:lang w:val="ru-RU"/>
        </w:rPr>
        <w:t xml:space="preserve">исследования УАП.  Результаты исследования изучаются ККИ, </w:t>
      </w:r>
      <w:proofErr w:type="gramStart"/>
      <w:r w:rsidR="00A267B4" w:rsidRPr="004365E9">
        <w:rPr>
          <w:lang w:val="ru-RU"/>
        </w:rPr>
        <w:t>который</w:t>
      </w:r>
      <w:proofErr w:type="gramEnd"/>
      <w:r w:rsidR="00A267B4" w:rsidRPr="004365E9">
        <w:rPr>
          <w:lang w:val="ru-RU"/>
        </w:rPr>
        <w:t xml:space="preserve"> рекомендует внесение необходимых корректировок в структуру инвестиционного портфеля.  Данные </w:t>
      </w:r>
      <w:r w:rsidR="00A267B4" w:rsidRPr="004365E9">
        <w:rPr>
          <w:rFonts w:eastAsia="Times New Roman"/>
          <w:lang w:val="ru-RU" w:eastAsia="en-US"/>
        </w:rPr>
        <w:t xml:space="preserve">рекомендации представляются на утверждение </w:t>
      </w:r>
      <w:r w:rsidR="00C52BE3">
        <w:rPr>
          <w:rFonts w:eastAsia="Times New Roman"/>
          <w:lang w:val="ru-RU" w:eastAsia="en-US"/>
        </w:rPr>
        <w:t>Г</w:t>
      </w:r>
      <w:r w:rsidR="00A267B4" w:rsidRPr="004365E9">
        <w:rPr>
          <w:rFonts w:eastAsia="Times New Roman"/>
          <w:lang w:val="ru-RU" w:eastAsia="en-US"/>
        </w:rPr>
        <w:t>енеральному директору</w:t>
      </w:r>
      <w:r w:rsidR="00490611" w:rsidRPr="004365E9">
        <w:rPr>
          <w:rFonts w:eastAsia="Times New Roman"/>
          <w:lang w:val="ru-RU" w:eastAsia="en-US"/>
        </w:rPr>
        <w:t>.</w:t>
      </w:r>
      <w:r w:rsidR="00A267B4"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A267B4" w:rsidP="00FD110F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Для выполнения обязанностей, описанных в пункте 8 выше, Комитет может нанимать внешних экспертов, обладающих значительным опытом работы в финансовом секторе.  ККИ проводит свои совещания не реже одного раза в квартал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F943F7" w:rsidP="00FD110F">
      <w:pPr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 xml:space="preserve">Контроллер </w:t>
      </w:r>
    </w:p>
    <w:p w:rsidR="00AB21D2" w:rsidRPr="004365E9" w:rsidRDefault="00AB21D2" w:rsidP="00AB21D2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Согласно правилу 104.10, полномочия на осуществление инвестиций и пруденциальное управление ими в соответствии с инвестиционной политикой, утвержденной государствами-членами на основании положений 4.10 и 4.11, делегируются Контролеру.</w:t>
      </w:r>
    </w:p>
    <w:p w:rsidR="00430206" w:rsidRPr="004365E9" w:rsidRDefault="00AB21D2" w:rsidP="00AB21D2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szCs w:val="22"/>
          <w:lang w:val="ru-RU"/>
        </w:rPr>
        <w:t xml:space="preserve">Контролер </w:t>
      </w:r>
      <w:r w:rsidRPr="004365E9">
        <w:rPr>
          <w:rFonts w:eastAsia="Times New Roman"/>
          <w:lang w:val="ru-RU" w:eastAsia="en-US"/>
        </w:rPr>
        <w:t>обеспечивает</w:t>
      </w:r>
      <w:r w:rsidRPr="004365E9">
        <w:rPr>
          <w:szCs w:val="22"/>
          <w:lang w:val="ru-RU"/>
        </w:rPr>
        <w:t xml:space="preserve"> путем определения надлежащих руководящих принципов</w:t>
      </w:r>
      <w:r w:rsidRPr="004365E9">
        <w:rPr>
          <w:rFonts w:eastAsia="Times New Roman"/>
          <w:vertAlign w:val="superscript"/>
          <w:lang w:val="ru-RU" w:eastAsia="en-US"/>
        </w:rPr>
        <w:footnoteReference w:id="9"/>
      </w:r>
      <w:r w:rsidRPr="004365E9">
        <w:rPr>
          <w:rFonts w:eastAsia="Times New Roman"/>
          <w:lang w:val="ru-RU" w:eastAsia="en-US"/>
        </w:rPr>
        <w:t xml:space="preserve"> размещение сре</w:t>
      </w:r>
      <w:proofErr w:type="gramStart"/>
      <w:r w:rsidRPr="004365E9">
        <w:rPr>
          <w:rFonts w:eastAsia="Times New Roman"/>
          <w:lang w:val="ru-RU" w:eastAsia="en-US"/>
        </w:rPr>
        <w:t>дств в т</w:t>
      </w:r>
      <w:proofErr w:type="gramEnd"/>
      <w:r w:rsidRPr="004365E9">
        <w:rPr>
          <w:rFonts w:eastAsia="Times New Roman"/>
          <w:lang w:val="ru-RU" w:eastAsia="en-US"/>
        </w:rPr>
        <w:t xml:space="preserve">акой валюте и в активах таких классов, в соответствии с распределением активов, утвержденным </w:t>
      </w:r>
      <w:r w:rsidRPr="004365E9">
        <w:rPr>
          <w:lang w:val="ru-RU"/>
        </w:rPr>
        <w:t>Генеральным директором,</w:t>
      </w:r>
      <w:r w:rsidRPr="004365E9">
        <w:rPr>
          <w:rFonts w:eastAsia="Times New Roman"/>
          <w:lang w:val="ru-RU" w:eastAsia="en-US"/>
        </w:rPr>
        <w:t xml:space="preserve"> которые позволяют сделать упор на минимизации рисков для главных средств </w:t>
      </w:r>
      <w:r w:rsidRPr="004365E9">
        <w:rPr>
          <w:szCs w:val="22"/>
          <w:lang w:val="ru-RU"/>
        </w:rPr>
        <w:t xml:space="preserve">при обеспечении ликвидности, необходимой для удовлетворения потребностей Организации в денежной наличности.  Кроме того, инвестиции и валюты, в которых они выражены, выбираются Контролером исходя из данной инвестиционной политики и отчетов, исследований и предложений, представляемых Казначеем, и любых сделанных на их основании рекомендаций </w:t>
      </w:r>
      <w:r w:rsidRPr="004365E9">
        <w:rPr>
          <w:rFonts w:eastAsia="Times New Roman"/>
          <w:lang w:val="ru-RU" w:eastAsia="en-US"/>
        </w:rPr>
        <w:t>ККИ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F943F7" w:rsidP="00FD110F">
      <w:pPr>
        <w:keepNext/>
        <w:keepLines/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 xml:space="preserve">Казначей, Финансовый отдел </w:t>
      </w:r>
    </w:p>
    <w:p w:rsidR="00AB21D2" w:rsidRPr="004365E9" w:rsidRDefault="00AB21D2" w:rsidP="00AB21D2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Это подотчетное Финансовому директору лицо, которое, в частности, выполняет </w:t>
      </w:r>
      <w:r w:rsidRPr="004365E9">
        <w:rPr>
          <w:szCs w:val="22"/>
          <w:lang w:val="ru-RU"/>
        </w:rPr>
        <w:t>функции</w:t>
      </w:r>
      <w:r w:rsidRPr="004365E9">
        <w:rPr>
          <w:rFonts w:eastAsia="Times New Roman"/>
          <w:lang w:val="ru-RU" w:eastAsia="en-US"/>
        </w:rPr>
        <w:t xml:space="preserve"> секретаря ККИ, отвечает за осуществление инвестиционной деятельности и представляет отчетность </w:t>
      </w:r>
      <w:proofErr w:type="gramStart"/>
      <w:r w:rsidRPr="004365E9">
        <w:rPr>
          <w:rFonts w:eastAsia="Times New Roman"/>
          <w:lang w:val="ru-RU" w:eastAsia="en-US"/>
        </w:rPr>
        <w:t>о</w:t>
      </w:r>
      <w:proofErr w:type="gramEnd"/>
      <w:r w:rsidRPr="004365E9">
        <w:rPr>
          <w:rFonts w:eastAsia="Times New Roman"/>
          <w:lang w:val="ru-RU" w:eastAsia="en-US"/>
        </w:rPr>
        <w:t xml:space="preserve"> всех произведенных инвестициях.  Казначей поддерживает связь с внешними управляющими фондов и доверительным управляющим, а также готовит ежеквартальные отчеты о текущем состоянии инвестиций для представления ККИ через Контролера.  Данные отчеты отражают эффективность инвестиций в сопоставлении с контрольными показателями и данными о рисках.  Еще одной обязанностью Казначея является </w:t>
      </w:r>
      <w:proofErr w:type="gramStart"/>
      <w:r w:rsidRPr="004365E9">
        <w:rPr>
          <w:rFonts w:eastAsia="Times New Roman"/>
          <w:lang w:val="ru-RU" w:eastAsia="en-US"/>
        </w:rPr>
        <w:t>контроль за</w:t>
      </w:r>
      <w:proofErr w:type="gramEnd"/>
      <w:r w:rsidRPr="004365E9">
        <w:rPr>
          <w:rFonts w:eastAsia="Times New Roman"/>
          <w:lang w:val="ru-RU" w:eastAsia="en-US"/>
        </w:rPr>
        <w:t xml:space="preserve"> соблюдением критериев, при нарушении которых управляющий </w:t>
      </w:r>
      <w:r w:rsidR="00E167FD" w:rsidRPr="004365E9">
        <w:rPr>
          <w:rFonts w:eastAsia="Times New Roman"/>
          <w:lang w:val="ru-RU" w:eastAsia="en-US"/>
        </w:rPr>
        <w:t xml:space="preserve">инвестициями </w:t>
      </w:r>
      <w:r w:rsidRPr="004365E9">
        <w:rPr>
          <w:rFonts w:eastAsia="Times New Roman"/>
          <w:lang w:val="ru-RU" w:eastAsia="en-US"/>
        </w:rPr>
        <w:t xml:space="preserve">переводится на работу в режиме «под наблюдением» в целях его возможной замены в будущем.  Подготавливаемая таким образом отчетность представляется ККИ через Контролера.  По окончании каждого месяца </w:t>
      </w:r>
      <w:r w:rsidR="00E167FD" w:rsidRPr="004365E9">
        <w:rPr>
          <w:rFonts w:eastAsia="Times New Roman"/>
          <w:lang w:val="ru-RU" w:eastAsia="en-US"/>
        </w:rPr>
        <w:t xml:space="preserve">данное лицо </w:t>
      </w:r>
      <w:r w:rsidRPr="004365E9">
        <w:rPr>
          <w:rFonts w:eastAsia="Times New Roman"/>
          <w:lang w:val="ru-RU" w:eastAsia="en-US"/>
        </w:rPr>
        <w:t>также проводит обзор заключенных сделок</w:t>
      </w:r>
      <w:r w:rsidR="00E167FD" w:rsidRPr="004365E9">
        <w:rPr>
          <w:rFonts w:eastAsia="Times New Roman"/>
          <w:lang w:val="ru-RU" w:eastAsia="en-US"/>
        </w:rPr>
        <w:t xml:space="preserve"> и наблюдает за финансовыми рынками</w:t>
      </w:r>
      <w:r w:rsidRPr="004365E9">
        <w:rPr>
          <w:rFonts w:eastAsia="Times New Roman"/>
          <w:lang w:val="ru-RU" w:eastAsia="en-US"/>
        </w:rPr>
        <w:t xml:space="preserve">. </w:t>
      </w:r>
    </w:p>
    <w:p w:rsidR="00430206" w:rsidRPr="004365E9" w:rsidRDefault="00AB21D2" w:rsidP="00AB21D2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Казначей отвечает за взаимодействие с банками и всеми другими финансовыми контрагентами, включая осуществление ежеквартального мониторинга их кредитных рейтингов</w:t>
      </w:r>
      <w:r w:rsidR="00490611" w:rsidRPr="004365E9">
        <w:rPr>
          <w:rFonts w:eastAsia="Times New Roman"/>
          <w:lang w:val="ru-RU" w:eastAsia="en-US"/>
        </w:rPr>
        <w:t>.</w:t>
      </w:r>
    </w:p>
    <w:p w:rsidR="00430206" w:rsidRPr="004365E9" w:rsidRDefault="00E167FD" w:rsidP="00E167FD">
      <w:pPr>
        <w:keepNext/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 xml:space="preserve">Внешние управляющие фондами </w:t>
      </w:r>
    </w:p>
    <w:p w:rsidR="00430206" w:rsidRPr="004365E9" w:rsidRDefault="00E167FD" w:rsidP="00E167FD">
      <w:pPr>
        <w:pStyle w:val="ONUME"/>
        <w:keepNext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Этот термин охватывает отдельных лиц и фирмы, которые оказывают услуги по управлению инвестициями, в рамках которых такие активы, как акции, облигации и недвижимость</w:t>
      </w:r>
      <w:r w:rsidR="00C52BE3">
        <w:rPr>
          <w:rFonts w:eastAsia="Times New Roman"/>
          <w:lang w:val="ru-RU" w:eastAsia="en-US"/>
        </w:rPr>
        <w:t>,</w:t>
      </w:r>
      <w:r w:rsidRPr="004365E9">
        <w:rPr>
          <w:rFonts w:eastAsia="Times New Roman"/>
          <w:lang w:val="ru-RU" w:eastAsia="en-US"/>
        </w:rPr>
        <w:t xml:space="preserve"> подлежат профессиональному управлению для достижения указанных инвестиционных целей Организации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E167FD" w:rsidP="00FD110F">
      <w:pPr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 xml:space="preserve">Доверительный управляющий </w:t>
      </w:r>
    </w:p>
    <w:p w:rsidR="00430206" w:rsidRDefault="00E167FD" w:rsidP="009F326E">
      <w:pPr>
        <w:pStyle w:val="ONUME"/>
        <w:numPr>
          <w:ilvl w:val="0"/>
          <w:numId w:val="36"/>
        </w:numPr>
        <w:spacing w:after="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Это финансовое учреждение, ответственное за обеспечение сохранности финансовых активов Организации.  Доверительный управляющий держит активы, такие как акции и облигации, и осуществляет расчеты в связи с любыми покупками и продажами таких активов и получением дохода на них.  Доверительный управляющий может оказывать другие услуги, такие как анализ рисков, </w:t>
      </w:r>
      <w:proofErr w:type="gramStart"/>
      <w:r w:rsidRPr="004365E9">
        <w:rPr>
          <w:rFonts w:eastAsia="Times New Roman"/>
          <w:lang w:val="ru-RU" w:eastAsia="en-US"/>
        </w:rPr>
        <w:t>контроль за</w:t>
      </w:r>
      <w:proofErr w:type="gramEnd"/>
      <w:r w:rsidRPr="004365E9">
        <w:rPr>
          <w:rFonts w:eastAsia="Times New Roman"/>
          <w:lang w:val="ru-RU" w:eastAsia="en-US"/>
        </w:rPr>
        <w:t xml:space="preserve"> эффективностью работы внешних управляющих фондами и составление нормативной отчетности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9F326E" w:rsidRDefault="009F326E" w:rsidP="009F326E">
      <w:pPr>
        <w:pStyle w:val="ONUME"/>
        <w:spacing w:after="0"/>
        <w:rPr>
          <w:rFonts w:eastAsia="Times New Roman"/>
          <w:lang w:val="ru-RU" w:eastAsia="en-US"/>
        </w:rPr>
      </w:pPr>
    </w:p>
    <w:p w:rsidR="009F326E" w:rsidRPr="004365E9" w:rsidRDefault="009F326E" w:rsidP="009F326E">
      <w:pPr>
        <w:pStyle w:val="ONUME"/>
        <w:spacing w:after="0"/>
        <w:rPr>
          <w:rFonts w:eastAsia="Times New Roman"/>
          <w:lang w:val="ru-RU" w:eastAsia="en-US"/>
        </w:rPr>
      </w:pPr>
    </w:p>
    <w:p w:rsidR="00430206" w:rsidRPr="004365E9" w:rsidRDefault="00795641" w:rsidP="00FD110F">
      <w:pPr>
        <w:keepNext/>
        <w:spacing w:after="240"/>
        <w:outlineLvl w:val="0"/>
        <w:rPr>
          <w:bCs/>
          <w:caps/>
          <w:kern w:val="32"/>
          <w:szCs w:val="32"/>
          <w:lang w:val="ru-RU" w:eastAsia="en-US"/>
        </w:rPr>
      </w:pPr>
      <w:r w:rsidRPr="004365E9">
        <w:rPr>
          <w:bCs/>
          <w:caps/>
          <w:kern w:val="32"/>
          <w:szCs w:val="32"/>
          <w:lang w:val="ru-RU" w:eastAsia="en-US"/>
        </w:rPr>
        <w:t>C</w:t>
      </w:r>
      <w:r w:rsidR="00873CAC" w:rsidRPr="004365E9">
        <w:rPr>
          <w:bCs/>
          <w:caps/>
          <w:kern w:val="32"/>
          <w:szCs w:val="32"/>
          <w:lang w:val="ru-RU" w:eastAsia="en-US"/>
        </w:rPr>
        <w:t>.</w:t>
      </w:r>
      <w:r w:rsidR="00873CAC" w:rsidRPr="004365E9">
        <w:rPr>
          <w:bCs/>
          <w:caps/>
          <w:kern w:val="32"/>
          <w:szCs w:val="32"/>
          <w:lang w:val="ru-RU" w:eastAsia="en-US"/>
        </w:rPr>
        <w:tab/>
      </w:r>
      <w:r w:rsidR="00196FDE" w:rsidRPr="004365E9">
        <w:rPr>
          <w:bCs/>
          <w:caps/>
          <w:kern w:val="32"/>
          <w:szCs w:val="32"/>
          <w:lang w:val="ru-RU" w:eastAsia="en-US"/>
        </w:rPr>
        <w:t xml:space="preserve">ИНВЕСТИЦИОННЫЕ ЦЕЛИ, </w:t>
      </w:r>
      <w:r w:rsidR="008530D8" w:rsidRPr="004365E9">
        <w:rPr>
          <w:bCs/>
          <w:caps/>
          <w:kern w:val="32"/>
          <w:szCs w:val="32"/>
          <w:lang w:val="ru-RU" w:eastAsia="en-US"/>
        </w:rPr>
        <w:t>ТЕРПИМОСТЬ К УРОВНЮ РИСКА</w:t>
      </w:r>
      <w:r w:rsidR="00196FDE" w:rsidRPr="004365E9">
        <w:rPr>
          <w:bCs/>
          <w:caps/>
          <w:kern w:val="32"/>
          <w:szCs w:val="32"/>
          <w:lang w:val="ru-RU" w:eastAsia="en-US"/>
        </w:rPr>
        <w:t xml:space="preserve"> И ОГРАНИЧЕНИЯ </w:t>
      </w:r>
    </w:p>
    <w:p w:rsidR="00430206" w:rsidRPr="004365E9" w:rsidRDefault="00196FDE" w:rsidP="00FD110F">
      <w:pPr>
        <w:keepNext/>
        <w:spacing w:after="240"/>
        <w:outlineLvl w:val="1"/>
        <w:rPr>
          <w:bCs/>
          <w:iCs/>
          <w:szCs w:val="28"/>
          <w:u w:val="single"/>
          <w:lang w:val="ru-RU" w:eastAsia="en-US"/>
        </w:rPr>
      </w:pPr>
      <w:r w:rsidRPr="004365E9">
        <w:rPr>
          <w:bCs/>
          <w:iCs/>
          <w:szCs w:val="28"/>
          <w:u w:val="single"/>
          <w:lang w:val="ru-RU" w:eastAsia="en-US"/>
        </w:rPr>
        <w:t xml:space="preserve">Цели </w:t>
      </w:r>
    </w:p>
    <w:p w:rsidR="00430206" w:rsidRPr="004365E9" w:rsidRDefault="00196FDE" w:rsidP="00196FDE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Стратегические средства инвестируются на долгосрочную перспективу</w:t>
      </w:r>
      <w:r w:rsidRPr="004365E9">
        <w:rPr>
          <w:rFonts w:eastAsia="Times New Roman"/>
          <w:vertAlign w:val="superscript"/>
          <w:lang w:val="ru-RU" w:eastAsia="en-US"/>
        </w:rPr>
        <w:footnoteReference w:id="10"/>
      </w:r>
      <w:r w:rsidRPr="004365E9">
        <w:rPr>
          <w:rFonts w:eastAsia="Times New Roman"/>
          <w:lang w:val="ru-RU" w:eastAsia="en-US"/>
        </w:rPr>
        <w:t xml:space="preserve"> в целях роста капитала и, следовательно, для достижения общей положительной нормы прибыли.  Общие принципы управления инвестициями Организации, а именно (i) сохранение капитала;  (ii) ликвидность;  и (iii) доходность при условии соблюдения ограничений (i) и (ii), определяются следующим образом: </w:t>
      </w:r>
    </w:p>
    <w:p w:rsidR="00430206" w:rsidRPr="004365E9" w:rsidRDefault="00F879BF" w:rsidP="00FD110F">
      <w:pPr>
        <w:pStyle w:val="ONUME"/>
        <w:numPr>
          <w:ilvl w:val="0"/>
          <w:numId w:val="41"/>
        </w:numPr>
        <w:spacing w:after="240"/>
        <w:ind w:left="108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сохранение </w:t>
      </w:r>
      <w:r w:rsidR="00196FDE" w:rsidRPr="004365E9">
        <w:rPr>
          <w:rFonts w:eastAsia="Times New Roman"/>
          <w:lang w:val="ru-RU" w:eastAsia="en-US"/>
        </w:rPr>
        <w:t xml:space="preserve">капитала: </w:t>
      </w:r>
      <w:r w:rsidRPr="004365E9">
        <w:rPr>
          <w:rFonts w:eastAsia="Times New Roman"/>
          <w:lang w:val="ru-RU" w:eastAsia="en-US"/>
        </w:rPr>
        <w:t xml:space="preserve"> целью портфеля является, по крайней мере, сохранение капитала в долгосрочной перспективе;</w:t>
      </w:r>
      <w:r w:rsidR="00490611"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F879BF" w:rsidP="00F879BF">
      <w:pPr>
        <w:pStyle w:val="ONUME"/>
        <w:numPr>
          <w:ilvl w:val="0"/>
          <w:numId w:val="41"/>
        </w:numPr>
        <w:spacing w:after="240"/>
        <w:ind w:left="108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ликвидность:  часть портфеля инвестируется в обращающиеся на организованном рынке инструменты, которые в большинстве ситуаций на рынке могут быть легко реализованы.  В случае стратегических средств в настоящее время не существует кратко- или долгосрочных потребностей в ликвидности; </w:t>
      </w:r>
    </w:p>
    <w:p w:rsidR="00430206" w:rsidRPr="004365E9" w:rsidRDefault="00F879BF" w:rsidP="00E83C2C">
      <w:pPr>
        <w:pStyle w:val="ONUME"/>
        <w:numPr>
          <w:ilvl w:val="0"/>
          <w:numId w:val="41"/>
        </w:numPr>
        <w:spacing w:after="240"/>
        <w:ind w:left="108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норма прибыли:  долгосрочная средняя норма прибыли должна быть не меньше нормы прибыли, которая используется в качестве дисконтной ставки п</w:t>
      </w:r>
      <w:r w:rsidR="00E83C2C" w:rsidRPr="004365E9">
        <w:rPr>
          <w:rFonts w:eastAsia="Times New Roman"/>
          <w:lang w:val="ru-RU" w:eastAsia="en-US"/>
        </w:rPr>
        <w:t>ри оценке размера обязательства, с целью свести к минимуму лю</w:t>
      </w:r>
      <w:r w:rsidR="00F943F7" w:rsidRPr="004365E9">
        <w:rPr>
          <w:rFonts w:eastAsia="Times New Roman"/>
          <w:lang w:val="ru-RU" w:eastAsia="en-US"/>
        </w:rPr>
        <w:t>б</w:t>
      </w:r>
      <w:r w:rsidR="00E83C2C" w:rsidRPr="004365E9">
        <w:rPr>
          <w:rFonts w:eastAsia="Times New Roman"/>
          <w:lang w:val="ru-RU" w:eastAsia="en-US"/>
        </w:rPr>
        <w:t>ой дефицит финансирования</w:t>
      </w:r>
      <w:r w:rsidR="00490611" w:rsidRPr="004365E9">
        <w:rPr>
          <w:rFonts w:eastAsia="Times New Roman"/>
          <w:lang w:val="ru-RU" w:eastAsia="en-US"/>
        </w:rPr>
        <w:t>.</w:t>
      </w:r>
      <w:r w:rsidR="00E83C2C"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F943F7" w:rsidP="00F943F7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В соответствии с рекомендациями исследования УАП Организация стремится к сбалансированному соблюдению этих трех принципов.  Признается, что не всегда может </w:t>
      </w:r>
      <w:proofErr w:type="gramStart"/>
      <w:r w:rsidRPr="004365E9">
        <w:rPr>
          <w:rFonts w:eastAsia="Times New Roman"/>
          <w:lang w:val="ru-RU" w:eastAsia="en-US"/>
        </w:rPr>
        <w:t>быть</w:t>
      </w:r>
      <w:proofErr w:type="gramEnd"/>
      <w:r w:rsidRPr="004365E9">
        <w:rPr>
          <w:rFonts w:eastAsia="Times New Roman"/>
          <w:lang w:val="ru-RU" w:eastAsia="en-US"/>
        </w:rPr>
        <w:t xml:space="preserve"> возможно соблюдение всех трех принципов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F943F7" w:rsidP="00A51BFA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Целевым ориентиром служит покрытие обязательства по МСПС </w:t>
      </w:r>
      <w:r w:rsidR="00A51BFA" w:rsidRPr="004365E9">
        <w:rPr>
          <w:rFonts w:eastAsia="Times New Roman"/>
          <w:lang w:val="ru-RU" w:eastAsia="en-US"/>
        </w:rPr>
        <w:t>на 80–100 процентов в течение периода, количество лет которого является производным требования о достижении общей положительной нормы прибыли при приемлемом уровне риска</w:t>
      </w:r>
      <w:r w:rsidR="00490611" w:rsidRPr="004365E9">
        <w:rPr>
          <w:rFonts w:eastAsia="Times New Roman"/>
          <w:vertAlign w:val="superscript"/>
          <w:lang w:val="ru-RU" w:eastAsia="en-US"/>
        </w:rPr>
        <w:footnoteReference w:id="11"/>
      </w:r>
      <w:r w:rsidR="00490611" w:rsidRPr="004365E9">
        <w:rPr>
          <w:rFonts w:eastAsia="Times New Roman"/>
          <w:lang w:val="ru-RU" w:eastAsia="en-US"/>
        </w:rPr>
        <w:t>.</w:t>
      </w:r>
      <w:r w:rsidR="00A51BFA"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8530D8" w:rsidP="00FD110F">
      <w:pPr>
        <w:keepNext/>
        <w:spacing w:after="240"/>
        <w:outlineLvl w:val="1"/>
        <w:rPr>
          <w:bCs/>
          <w:iCs/>
          <w:szCs w:val="28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 xml:space="preserve">Терпимость к уровню риска </w:t>
      </w:r>
    </w:p>
    <w:p w:rsidR="00430206" w:rsidRPr="004365E9" w:rsidRDefault="008530D8" w:rsidP="00C42EB8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Уровень принимаемого риска соответствует инвестиционным целям в отношении стратегических средств, указанным в подразделе «Цели» раздела</w:t>
      </w:r>
      <w:proofErr w:type="gramStart"/>
      <w:r w:rsidRPr="004365E9">
        <w:rPr>
          <w:rFonts w:eastAsia="Times New Roman"/>
          <w:lang w:val="ru-RU" w:eastAsia="en-US"/>
        </w:rPr>
        <w:t xml:space="preserve"> С</w:t>
      </w:r>
      <w:proofErr w:type="gramEnd"/>
      <w:r w:rsidRPr="004365E9">
        <w:rPr>
          <w:rFonts w:eastAsia="Times New Roman"/>
          <w:lang w:val="ru-RU" w:eastAsia="en-US"/>
        </w:rPr>
        <w:t xml:space="preserve"> выше.  В случае основных сре</w:t>
      </w:r>
      <w:proofErr w:type="gramStart"/>
      <w:r w:rsidRPr="004365E9">
        <w:rPr>
          <w:rFonts w:eastAsia="Times New Roman"/>
          <w:lang w:val="ru-RU" w:eastAsia="en-US"/>
        </w:rPr>
        <w:t>дств пр</w:t>
      </w:r>
      <w:proofErr w:type="gramEnd"/>
      <w:r w:rsidRPr="004365E9">
        <w:rPr>
          <w:rFonts w:eastAsia="Times New Roman"/>
          <w:lang w:val="ru-RU" w:eastAsia="en-US"/>
        </w:rPr>
        <w:t>изнается, что для достижения инвестиционных целей необходимо принятие определенного риска.  Учитывая те цели, которые стоят перед стратегическими средствами, параметры принимаемого риска соответствуют инвестициям, демонстрирующим волатильность.  Уровни терпимости к риску определяются и утверждаются Генеральным директором на основе рекомендаций ККИ.  ККИ отвечает за понимание рисков и их непрерывный мониторинг</w:t>
      </w:r>
      <w:r w:rsidR="00490611" w:rsidRPr="004365E9">
        <w:rPr>
          <w:rFonts w:eastAsia="Times New Roman"/>
          <w:lang w:val="ru-RU" w:eastAsia="en-US"/>
        </w:rPr>
        <w:t xml:space="preserve">.  </w:t>
      </w:r>
    </w:p>
    <w:p w:rsidR="00430206" w:rsidRPr="004365E9" w:rsidRDefault="00C42EB8" w:rsidP="00FD110F">
      <w:pPr>
        <w:keepNext/>
        <w:spacing w:after="240"/>
        <w:outlineLvl w:val="1"/>
        <w:rPr>
          <w:bCs/>
          <w:iCs/>
          <w:szCs w:val="28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 xml:space="preserve">Ограничения </w:t>
      </w:r>
    </w:p>
    <w:p w:rsidR="00430206" w:rsidRPr="004365E9" w:rsidRDefault="00C42EB8" w:rsidP="00FD110F">
      <w:pPr>
        <w:pStyle w:val="ONUME"/>
        <w:numPr>
          <w:ilvl w:val="0"/>
          <w:numId w:val="36"/>
        </w:numPr>
        <w:spacing w:after="240"/>
        <w:ind w:left="0" w:firstLine="0"/>
        <w:rPr>
          <w:bCs/>
          <w:szCs w:val="26"/>
          <w:lang w:val="ru-RU" w:eastAsia="en-US"/>
        </w:rPr>
      </w:pPr>
      <w:r w:rsidRPr="004365E9">
        <w:rPr>
          <w:bCs/>
          <w:szCs w:val="26"/>
          <w:u w:val="single"/>
          <w:lang w:val="ru-RU" w:eastAsia="en-US"/>
        </w:rPr>
        <w:t>Диверсификация контрагентов</w:t>
      </w:r>
      <w:r w:rsidR="00C1347F" w:rsidRPr="004365E9">
        <w:rPr>
          <w:bCs/>
          <w:szCs w:val="26"/>
          <w:lang w:val="ru-RU" w:eastAsia="en-US"/>
        </w:rPr>
        <w:t>:</w:t>
      </w:r>
      <w:r w:rsidRPr="004365E9">
        <w:rPr>
          <w:bCs/>
          <w:szCs w:val="26"/>
          <w:lang w:val="ru-RU" w:eastAsia="en-US"/>
        </w:rPr>
        <w:t xml:space="preserve"> </w:t>
      </w:r>
    </w:p>
    <w:p w:rsidR="00430206" w:rsidRPr="004365E9" w:rsidRDefault="00EB0BE8" w:rsidP="00FD110F">
      <w:pPr>
        <w:pStyle w:val="ONUME"/>
        <w:numPr>
          <w:ilvl w:val="0"/>
          <w:numId w:val="42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Все инвестиции стратегических средств Организации могут размещаться в одном учреждении с суверенным риском и рейтингом уровня AAA/Aaa</w:t>
      </w:r>
      <w:r w:rsidRPr="004365E9">
        <w:rPr>
          <w:rFonts w:eastAsia="Times New Roman"/>
          <w:vertAlign w:val="superscript"/>
          <w:lang w:val="ru-RU" w:eastAsia="en-US"/>
        </w:rPr>
        <w:footnoteReference w:id="12"/>
      </w:r>
      <w:r w:rsidRPr="004365E9">
        <w:rPr>
          <w:rFonts w:eastAsia="Times New Roman"/>
          <w:lang w:val="ru-RU" w:eastAsia="en-US"/>
        </w:rPr>
        <w:t xml:space="preserve"> при условии, что такое учреждение может быть найдено и будет готово принимать такие инвестиционные средства.  В противном случае задачей является распределение стратегических средств между двумя учреждениями.  При определении таких учреждений стратегические средства не размещаются в учреждениях, которые управляют основными средствами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8F774C" w:rsidP="008F774C">
      <w:pPr>
        <w:pStyle w:val="ONUME"/>
        <w:numPr>
          <w:ilvl w:val="0"/>
          <w:numId w:val="42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Инвестиции, размещаемые внешними управляющими фондами, могут храниться только в учреждениях, имеющих краткосрочный рейтинг A-2/P-2 или долгосрочный рейтинг A</w:t>
      </w:r>
      <w:r w:rsidRPr="004365E9">
        <w:rPr>
          <w:rFonts w:eastAsia="Times New Roman"/>
          <w:lang w:val="ru-RU" w:eastAsia="en-US"/>
        </w:rPr>
        <w:noBreakHyphen/>
        <w:t xml:space="preserve">/A3.  Единственным исключением служат корпоративные ценные бумаги (корпоративные облигации и коммерческие ценные бумаги), которые могут иметь краткосрочный рейтинг A-3/P-3 или долгосрочный рейтинг </w:t>
      </w:r>
      <w:r w:rsidRPr="004365E9">
        <w:rPr>
          <w:rFonts w:eastAsia="Times New Roman"/>
          <w:szCs w:val="22"/>
          <w:lang w:val="ru-RU" w:eastAsia="en-US"/>
        </w:rPr>
        <w:t>BBB-/Baa3</w:t>
      </w:r>
      <w:r w:rsidRPr="004365E9">
        <w:rPr>
          <w:rFonts w:eastAsia="Times New Roman"/>
          <w:lang w:val="ru-RU" w:eastAsia="en-US"/>
        </w:rPr>
        <w:t>.  В случае учреждений, кредитный рейтинг которых опускается ниже установленного критерия, инвестиции в таких учреждениях ликвидируются при первой возможности</w:t>
      </w:r>
      <w:r w:rsidR="00490611" w:rsidRPr="004365E9">
        <w:rPr>
          <w:rFonts w:eastAsia="Times New Roman"/>
          <w:lang w:val="ru-RU" w:eastAsia="en-US"/>
        </w:rPr>
        <w:t>.</w:t>
      </w:r>
    </w:p>
    <w:p w:rsidR="00430206" w:rsidRPr="004365E9" w:rsidRDefault="008F774C" w:rsidP="00FD110F">
      <w:pPr>
        <w:pStyle w:val="ONUME"/>
        <w:numPr>
          <w:ilvl w:val="0"/>
          <w:numId w:val="42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При определении процентной доли средств, которые хранятся в определенном учреждении, учитываются также инвестиции, размещенные в его дочерних или аффилированных предприятиях.  Временное превышение лимитов возможно в случае колебаний курсов валют, истечения сроков погашения крупных инвестиций, изменений в обороте денежных средств или понижения рейтингов учреждений.  В случае превышения установленных лимитов Казначей совместно с внешними управляющими фондами стремится исправить ситуацию в возможно короткий срок без оплаты штрафных санкций.  Если уровни сложно откорректировать (из-за связанных с этим затрат), требуется подтверждение ситуации Контролером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2B1C42" w:rsidP="00FD110F">
      <w:pPr>
        <w:pStyle w:val="ONUME"/>
        <w:spacing w:after="240"/>
        <w:rPr>
          <w:bCs/>
          <w:szCs w:val="26"/>
          <w:u w:val="single"/>
          <w:lang w:val="ru-RU" w:eastAsia="en-US"/>
        </w:rPr>
      </w:pPr>
      <w:r w:rsidRPr="004365E9">
        <w:rPr>
          <w:bCs/>
          <w:szCs w:val="26"/>
          <w:u w:val="single"/>
          <w:lang w:val="ru-RU" w:eastAsia="en-US"/>
        </w:rPr>
        <w:t xml:space="preserve">Валюта инвестиций </w:t>
      </w:r>
    </w:p>
    <w:p w:rsidR="002B1C42" w:rsidRPr="004365E9" w:rsidRDefault="002B1C42" w:rsidP="002B1C42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Выбор валюты для инвестиций осуществляется с учетом валюты, в которой ведется финансовая отчетность и которой в настоящее время является швейцарский франк. </w:t>
      </w:r>
    </w:p>
    <w:p w:rsidR="00430206" w:rsidRPr="004365E9" w:rsidRDefault="002B1C42" w:rsidP="002B1C42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Если инвестиции осуществляются в иной валюте, чем швейцарский франк, внешние управляющие фондами определяют в соответствии с руководящими принципами в отношении инвестиций использование инструментов хеджирования для минимизации рисков, связанных с колебаниями курсов валют соответствующих инвестиций по отношению к швейцарскому франку, во избежание чистых инвестиционных убытков</w:t>
      </w:r>
      <w:r w:rsidR="00490611" w:rsidRPr="004365E9">
        <w:rPr>
          <w:rFonts w:eastAsia="Times New Roman"/>
          <w:lang w:val="ru-RU" w:eastAsia="en-US"/>
        </w:rPr>
        <w:t xml:space="preserve">.  </w:t>
      </w:r>
      <w:r w:rsidRPr="004365E9">
        <w:rPr>
          <w:rFonts w:eastAsia="Times New Roman"/>
          <w:lang w:val="ru-RU" w:eastAsia="en-US"/>
        </w:rPr>
        <w:t xml:space="preserve">Инвестиции в спекулятивных целях в производные финансовые инструменты не допускаются. </w:t>
      </w:r>
    </w:p>
    <w:p w:rsidR="00430206" w:rsidRPr="004365E9" w:rsidRDefault="002B1C42" w:rsidP="00FD110F">
      <w:pPr>
        <w:keepNext/>
        <w:keepLines/>
        <w:spacing w:after="240"/>
        <w:outlineLvl w:val="2"/>
        <w:rPr>
          <w:bCs/>
          <w:szCs w:val="26"/>
          <w:u w:val="single"/>
          <w:lang w:val="ru-RU" w:eastAsia="en-US"/>
        </w:rPr>
      </w:pPr>
      <w:r w:rsidRPr="004365E9">
        <w:rPr>
          <w:bCs/>
          <w:szCs w:val="26"/>
          <w:u w:val="single"/>
          <w:lang w:val="ru-RU" w:eastAsia="en-US"/>
        </w:rPr>
        <w:t xml:space="preserve">Кредитные лимиты </w:t>
      </w:r>
    </w:p>
    <w:p w:rsidR="00430206" w:rsidRPr="004365E9" w:rsidRDefault="002B1C42" w:rsidP="00FD110F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Общий размер инвестиций в любом отдельно взятом учреждении не превышает 5 процентов собственного капитала банка или компании, указанного в последней опубликованной финансовой отчетности.  В случае ценных бумаг с фиксированным доходом допускаются инвестиции в размере до 5 процентов всего объема эмиссии данных ценных бумаг</w:t>
      </w:r>
      <w:r w:rsidR="00490611" w:rsidRPr="004365E9">
        <w:rPr>
          <w:rFonts w:eastAsia="Times New Roman"/>
          <w:lang w:val="ru-RU" w:eastAsia="en-US"/>
        </w:rPr>
        <w:t>.</w:t>
      </w:r>
    </w:p>
    <w:p w:rsidR="00430206" w:rsidRPr="004365E9" w:rsidRDefault="002B1C42" w:rsidP="002B1C42">
      <w:pPr>
        <w:keepNext/>
        <w:tabs>
          <w:tab w:val="left" w:pos="7976"/>
        </w:tabs>
        <w:spacing w:after="240"/>
        <w:outlineLvl w:val="2"/>
        <w:rPr>
          <w:bCs/>
          <w:szCs w:val="26"/>
          <w:u w:val="single"/>
          <w:lang w:val="ru-RU" w:eastAsia="en-US"/>
        </w:rPr>
      </w:pPr>
      <w:r w:rsidRPr="004365E9">
        <w:rPr>
          <w:bCs/>
          <w:szCs w:val="26"/>
          <w:u w:val="single"/>
          <w:lang w:val="ru-RU" w:eastAsia="en-US"/>
        </w:rPr>
        <w:t xml:space="preserve">Этические соображения </w:t>
      </w:r>
    </w:p>
    <w:p w:rsidR="00430206" w:rsidRPr="004365E9" w:rsidRDefault="002B1C42" w:rsidP="00FD110F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При осуществлении инвестиций учитывается, соблюдает ли учреждение, в которое инвестируются средства, десять принципов Глобального договора Организации Объединенных Наций в области прав человека, трудовых норм, охраны окружающей среды и борьбы с коррупцией (</w:t>
      </w:r>
      <w:hyperlink r:id="rId16" w:history="1">
        <w:r w:rsidRPr="004365E9">
          <w:rPr>
            <w:rFonts w:eastAsia="Times New Roman"/>
            <w:color w:val="0000FF" w:themeColor="hyperlink"/>
            <w:u w:val="single"/>
            <w:lang w:val="ru-RU" w:eastAsia="en-US"/>
          </w:rPr>
          <w:t>www.unglobalcompact.org</w:t>
        </w:r>
      </w:hyperlink>
      <w:r w:rsidRPr="004365E9">
        <w:rPr>
          <w:rFonts w:eastAsia="Times New Roman"/>
          <w:lang w:val="ru-RU" w:eastAsia="en-US"/>
        </w:rPr>
        <w:t>).  Вся инвестиционная деятельность соответствует принципам, изложенным в политике ВОИС в области предотвращения и борьбы с коррупцией, мошенничеством, сговором, принуждением, отмыванием денег и финансированием терроризма</w:t>
      </w:r>
      <w:r w:rsidR="00E83997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2B1C42" w:rsidP="00FD110F">
      <w:pPr>
        <w:keepNext/>
        <w:spacing w:after="240"/>
        <w:outlineLvl w:val="2"/>
        <w:rPr>
          <w:bCs/>
          <w:szCs w:val="26"/>
          <w:u w:val="single"/>
          <w:lang w:val="ru-RU" w:eastAsia="en-US"/>
        </w:rPr>
      </w:pPr>
      <w:r w:rsidRPr="004365E9">
        <w:rPr>
          <w:bCs/>
          <w:szCs w:val="26"/>
          <w:u w:val="single"/>
          <w:lang w:val="ru-RU" w:eastAsia="en-US"/>
        </w:rPr>
        <w:t xml:space="preserve">Заимствования </w:t>
      </w:r>
    </w:p>
    <w:p w:rsidR="00430206" w:rsidRDefault="002B1C42" w:rsidP="009F326E">
      <w:pPr>
        <w:pStyle w:val="ONUME"/>
        <w:numPr>
          <w:ilvl w:val="0"/>
          <w:numId w:val="36"/>
        </w:numPr>
        <w:spacing w:after="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Внешние управляющие фондами не заимствуют </w:t>
      </w:r>
      <w:proofErr w:type="gramStart"/>
      <w:r w:rsidRPr="004365E9">
        <w:rPr>
          <w:rFonts w:eastAsia="Times New Roman"/>
          <w:lang w:val="ru-RU" w:eastAsia="en-US"/>
        </w:rPr>
        <w:t>средства</w:t>
      </w:r>
      <w:proofErr w:type="gramEnd"/>
      <w:r w:rsidRPr="004365E9">
        <w:rPr>
          <w:rFonts w:eastAsia="Times New Roman"/>
          <w:lang w:val="ru-RU" w:eastAsia="en-US"/>
        </w:rPr>
        <w:t xml:space="preserve"> ни в </w:t>
      </w:r>
      <w:proofErr w:type="gramStart"/>
      <w:r w:rsidRPr="004365E9">
        <w:rPr>
          <w:rFonts w:eastAsia="Times New Roman"/>
          <w:lang w:val="ru-RU" w:eastAsia="en-US"/>
        </w:rPr>
        <w:t>каких</w:t>
      </w:r>
      <w:proofErr w:type="gramEnd"/>
      <w:r w:rsidRPr="004365E9">
        <w:rPr>
          <w:rFonts w:eastAsia="Times New Roman"/>
          <w:lang w:val="ru-RU" w:eastAsia="en-US"/>
        </w:rPr>
        <w:t xml:space="preserve"> учреждениях для </w:t>
      </w:r>
      <w:proofErr w:type="spellStart"/>
      <w:r w:rsidRPr="004365E9">
        <w:rPr>
          <w:rFonts w:eastAsia="Times New Roman"/>
          <w:lang w:val="ru-RU" w:eastAsia="en-US"/>
        </w:rPr>
        <w:t>левериджа</w:t>
      </w:r>
      <w:proofErr w:type="spellEnd"/>
      <w:r w:rsidRPr="004365E9">
        <w:rPr>
          <w:rFonts w:eastAsia="Times New Roman"/>
          <w:lang w:val="ru-RU" w:eastAsia="en-US"/>
        </w:rPr>
        <w:t xml:space="preserve"> инвестиций</w:t>
      </w:r>
      <w:r w:rsidR="00490611" w:rsidRPr="004365E9">
        <w:rPr>
          <w:rFonts w:eastAsia="Times New Roman"/>
          <w:lang w:val="ru-RU" w:eastAsia="en-US"/>
        </w:rPr>
        <w:t>.</w:t>
      </w:r>
    </w:p>
    <w:p w:rsidR="009F326E" w:rsidRDefault="009F326E" w:rsidP="009F326E">
      <w:pPr>
        <w:pStyle w:val="ONUME"/>
        <w:spacing w:after="0"/>
        <w:rPr>
          <w:rFonts w:eastAsia="Times New Roman"/>
          <w:lang w:val="ru-RU" w:eastAsia="en-US"/>
        </w:rPr>
      </w:pPr>
    </w:p>
    <w:p w:rsidR="009F326E" w:rsidRPr="004365E9" w:rsidRDefault="009F326E" w:rsidP="009F326E">
      <w:pPr>
        <w:pStyle w:val="ONUME"/>
        <w:spacing w:after="0"/>
        <w:rPr>
          <w:rFonts w:eastAsia="Times New Roman"/>
          <w:lang w:val="ru-RU" w:eastAsia="en-US"/>
        </w:rPr>
      </w:pPr>
    </w:p>
    <w:p w:rsidR="00430206" w:rsidRPr="004365E9" w:rsidRDefault="00795641" w:rsidP="00FD110F">
      <w:pPr>
        <w:keepNext/>
        <w:spacing w:after="240"/>
        <w:outlineLvl w:val="0"/>
        <w:rPr>
          <w:bCs/>
          <w:caps/>
          <w:kern w:val="32"/>
          <w:szCs w:val="32"/>
          <w:lang w:val="ru-RU" w:eastAsia="en-US"/>
        </w:rPr>
      </w:pPr>
      <w:r w:rsidRPr="004365E9">
        <w:rPr>
          <w:bCs/>
          <w:caps/>
          <w:kern w:val="32"/>
          <w:szCs w:val="32"/>
          <w:lang w:val="ru-RU" w:eastAsia="en-US"/>
        </w:rPr>
        <w:t>D</w:t>
      </w:r>
      <w:r w:rsidR="00873CAC" w:rsidRPr="004365E9">
        <w:rPr>
          <w:bCs/>
          <w:caps/>
          <w:kern w:val="32"/>
          <w:szCs w:val="32"/>
          <w:lang w:val="ru-RU" w:eastAsia="en-US"/>
        </w:rPr>
        <w:t>.</w:t>
      </w:r>
      <w:r w:rsidR="00873CAC" w:rsidRPr="004365E9">
        <w:rPr>
          <w:bCs/>
          <w:caps/>
          <w:kern w:val="32"/>
          <w:szCs w:val="32"/>
          <w:lang w:val="ru-RU" w:eastAsia="en-US"/>
        </w:rPr>
        <w:tab/>
      </w:r>
      <w:r w:rsidR="002B1C42" w:rsidRPr="004365E9">
        <w:rPr>
          <w:bCs/>
          <w:caps/>
          <w:kern w:val="32"/>
          <w:szCs w:val="32"/>
          <w:lang w:val="ru-RU" w:eastAsia="en-US"/>
        </w:rPr>
        <w:t xml:space="preserve">ДОПУСТИМЫЕ КЛАССЫ АКТИВОВ </w:t>
      </w:r>
    </w:p>
    <w:p w:rsidR="002B1C42" w:rsidRPr="004365E9" w:rsidRDefault="002B1C42" w:rsidP="00FD110F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Допустимые классы активов и их минимальные кредитные рейтинги указаны в нижеследующей таблице.  Активы любых таких классов могут быть выражены в иной валюте, чем швейцарский франк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2B1C42" w:rsidRPr="004365E9" w:rsidRDefault="002B1C42">
      <w:pPr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2250"/>
        <w:gridCol w:w="2477"/>
      </w:tblGrid>
      <w:tr w:rsidR="00021CA2" w:rsidRPr="004365E9" w:rsidTr="00F879BF">
        <w:trPr>
          <w:trHeight w:val="440"/>
        </w:trPr>
        <w:tc>
          <w:tcPr>
            <w:tcW w:w="4518" w:type="dxa"/>
            <w:tcBorders>
              <w:top w:val="nil"/>
              <w:left w:val="nil"/>
              <w:bottom w:val="nil"/>
            </w:tcBorders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727" w:type="dxa"/>
            <w:gridSpan w:val="2"/>
            <w:vAlign w:val="bottom"/>
          </w:tcPr>
          <w:p w:rsidR="00021CA2" w:rsidRPr="004365E9" w:rsidRDefault="00021CA2" w:rsidP="00F879B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4365E9">
              <w:rPr>
                <w:b/>
                <w:sz w:val="18"/>
                <w:szCs w:val="18"/>
                <w:lang w:val="ru-RU"/>
              </w:rPr>
              <w:t>Минимальные кредитные рейтинги</w:t>
            </w:r>
          </w:p>
        </w:tc>
      </w:tr>
      <w:tr w:rsidR="00021CA2" w:rsidRPr="004365E9" w:rsidTr="00F879BF">
        <w:tc>
          <w:tcPr>
            <w:tcW w:w="4518" w:type="dxa"/>
            <w:tcBorders>
              <w:top w:val="nil"/>
              <w:left w:val="nil"/>
            </w:tcBorders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50" w:type="dxa"/>
            <w:vMerge w:val="restart"/>
          </w:tcPr>
          <w:p w:rsidR="00021CA2" w:rsidRPr="004365E9" w:rsidRDefault="00021CA2" w:rsidP="00D266BB">
            <w:pPr>
              <w:jc w:val="center"/>
              <w:rPr>
                <w:sz w:val="18"/>
                <w:szCs w:val="18"/>
                <w:lang w:val="ru-RU"/>
              </w:rPr>
            </w:pPr>
            <w:proofErr w:type="gramStart"/>
            <w:r w:rsidRPr="004365E9">
              <w:rPr>
                <w:sz w:val="18"/>
                <w:szCs w:val="18"/>
                <w:lang w:val="ru-RU"/>
              </w:rPr>
              <w:t xml:space="preserve">Краткосрочные </w:t>
            </w:r>
            <w:r w:rsidRPr="004365E9">
              <w:rPr>
                <w:sz w:val="18"/>
                <w:szCs w:val="18"/>
                <w:lang w:val="ru-RU"/>
              </w:rPr>
              <w:br/>
              <w:t>(</w:t>
            </w:r>
            <w:r w:rsidR="00D266BB" w:rsidRPr="004365E9">
              <w:rPr>
                <w:sz w:val="18"/>
                <w:szCs w:val="18"/>
                <w:lang w:val="ru-RU"/>
              </w:rPr>
              <w:t>до</w:t>
            </w:r>
            <w:r w:rsidRPr="004365E9">
              <w:rPr>
                <w:sz w:val="18"/>
                <w:szCs w:val="18"/>
                <w:lang w:val="ru-RU"/>
              </w:rPr>
              <w:t xml:space="preserve"> одного года</w:t>
            </w:r>
            <w:proofErr w:type="gramEnd"/>
          </w:p>
        </w:tc>
        <w:tc>
          <w:tcPr>
            <w:tcW w:w="2477" w:type="dxa"/>
            <w:vMerge w:val="restart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  <w:proofErr w:type="gramStart"/>
            <w:r w:rsidRPr="004365E9">
              <w:rPr>
                <w:sz w:val="18"/>
                <w:szCs w:val="18"/>
                <w:lang w:val="ru-RU"/>
              </w:rPr>
              <w:t>Долгосрочные</w:t>
            </w:r>
            <w:proofErr w:type="gramEnd"/>
            <w:r w:rsidRPr="004365E9">
              <w:rPr>
                <w:sz w:val="18"/>
                <w:szCs w:val="18"/>
                <w:lang w:val="ru-RU"/>
              </w:rPr>
              <w:t xml:space="preserve"> </w:t>
            </w:r>
            <w:r w:rsidRPr="004365E9">
              <w:rPr>
                <w:sz w:val="18"/>
                <w:szCs w:val="18"/>
                <w:lang w:val="ru-RU"/>
              </w:rPr>
              <w:br/>
              <w:t>(более одного года)</w:t>
            </w:r>
          </w:p>
        </w:tc>
      </w:tr>
      <w:tr w:rsidR="00021CA2" w:rsidRPr="004365E9" w:rsidTr="00F879BF">
        <w:trPr>
          <w:trHeight w:val="458"/>
        </w:trPr>
        <w:tc>
          <w:tcPr>
            <w:tcW w:w="4518" w:type="dxa"/>
            <w:vAlign w:val="center"/>
          </w:tcPr>
          <w:p w:rsidR="00021CA2" w:rsidRPr="004365E9" w:rsidRDefault="00021CA2" w:rsidP="00F879BF">
            <w:pPr>
              <w:rPr>
                <w:b/>
                <w:sz w:val="18"/>
                <w:szCs w:val="18"/>
                <w:u w:val="single"/>
                <w:lang w:val="ru-RU"/>
              </w:rPr>
            </w:pPr>
            <w:r w:rsidRPr="004365E9">
              <w:rPr>
                <w:b/>
                <w:sz w:val="18"/>
                <w:szCs w:val="18"/>
                <w:u w:val="single"/>
                <w:lang w:val="ru-RU"/>
              </w:rPr>
              <w:t>Наличные или эквивалентные средства</w:t>
            </w:r>
          </w:p>
        </w:tc>
        <w:tc>
          <w:tcPr>
            <w:tcW w:w="2250" w:type="dxa"/>
            <w:vMerge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021CA2" w:rsidRPr="004365E9" w:rsidTr="00F879BF">
        <w:trPr>
          <w:trHeight w:val="620"/>
        </w:trPr>
        <w:tc>
          <w:tcPr>
            <w:tcW w:w="4518" w:type="dxa"/>
            <w:vAlign w:val="center"/>
          </w:tcPr>
          <w:p w:rsidR="00021CA2" w:rsidRPr="004365E9" w:rsidRDefault="004365E9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Счета</w:t>
            </w:r>
            <w:r w:rsidR="00021CA2" w:rsidRPr="004365E9">
              <w:rPr>
                <w:sz w:val="18"/>
                <w:szCs w:val="18"/>
                <w:lang w:val="ru-RU"/>
              </w:rPr>
              <w:t xml:space="preserve"> до востребования, сберегательные или депозитные счета</w:t>
            </w:r>
          </w:p>
        </w:tc>
        <w:tc>
          <w:tcPr>
            <w:tcW w:w="2250" w:type="dxa"/>
            <w:vMerge w:val="restart"/>
            <w:vAlign w:val="center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A-2/P-2</w:t>
            </w:r>
          </w:p>
        </w:tc>
        <w:tc>
          <w:tcPr>
            <w:tcW w:w="2477" w:type="dxa"/>
            <w:vMerge w:val="restart"/>
            <w:vAlign w:val="center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A-/A3</w:t>
            </w:r>
          </w:p>
        </w:tc>
      </w:tr>
      <w:tr w:rsidR="00021CA2" w:rsidRPr="004365E9" w:rsidTr="00F879BF">
        <w:trPr>
          <w:trHeight w:val="431"/>
        </w:trPr>
        <w:tc>
          <w:tcPr>
            <w:tcW w:w="4518" w:type="dxa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Депозитные сертификаты/срочные депозиты</w:t>
            </w:r>
          </w:p>
        </w:tc>
        <w:tc>
          <w:tcPr>
            <w:tcW w:w="2250" w:type="dxa"/>
            <w:vMerge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021CA2" w:rsidRPr="004365E9" w:rsidTr="00F879BF">
        <w:trPr>
          <w:trHeight w:val="449"/>
        </w:trPr>
        <w:tc>
          <w:tcPr>
            <w:tcW w:w="4518" w:type="dxa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Структурированные депозиты</w:t>
            </w:r>
          </w:p>
        </w:tc>
        <w:tc>
          <w:tcPr>
            <w:tcW w:w="2250" w:type="dxa"/>
            <w:vMerge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021CA2" w:rsidRPr="004365E9" w:rsidTr="00F879BF">
        <w:trPr>
          <w:trHeight w:val="440"/>
        </w:trPr>
        <w:tc>
          <w:tcPr>
            <w:tcW w:w="4518" w:type="dxa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Многовалютные депозиты</w:t>
            </w:r>
          </w:p>
        </w:tc>
        <w:tc>
          <w:tcPr>
            <w:tcW w:w="2250" w:type="dxa"/>
            <w:vMerge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021CA2" w:rsidRPr="004365E9" w:rsidTr="00F879BF">
        <w:trPr>
          <w:trHeight w:val="530"/>
        </w:trPr>
        <w:tc>
          <w:tcPr>
            <w:tcW w:w="4518" w:type="dxa"/>
            <w:vAlign w:val="center"/>
          </w:tcPr>
          <w:p w:rsidR="00021CA2" w:rsidRPr="004365E9" w:rsidRDefault="00021CA2" w:rsidP="00F879BF">
            <w:pPr>
              <w:rPr>
                <w:b/>
                <w:sz w:val="18"/>
                <w:szCs w:val="18"/>
                <w:u w:val="single"/>
                <w:lang w:val="ru-RU"/>
              </w:rPr>
            </w:pPr>
            <w:r w:rsidRPr="004365E9">
              <w:rPr>
                <w:b/>
                <w:sz w:val="18"/>
                <w:szCs w:val="18"/>
                <w:u w:val="single"/>
                <w:lang w:val="ru-RU"/>
              </w:rPr>
              <w:t>Инвестиции на денежном рынке</w:t>
            </w:r>
          </w:p>
        </w:tc>
        <w:tc>
          <w:tcPr>
            <w:tcW w:w="4727" w:type="dxa"/>
            <w:gridSpan w:val="2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021CA2" w:rsidRPr="004365E9" w:rsidTr="00F879BF">
        <w:trPr>
          <w:trHeight w:val="458"/>
        </w:trPr>
        <w:tc>
          <w:tcPr>
            <w:tcW w:w="4518" w:type="dxa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Коммерческие ценные бумаги</w:t>
            </w:r>
          </w:p>
        </w:tc>
        <w:tc>
          <w:tcPr>
            <w:tcW w:w="2250" w:type="dxa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A-3/P-3</w:t>
            </w:r>
          </w:p>
        </w:tc>
        <w:tc>
          <w:tcPr>
            <w:tcW w:w="2477" w:type="dxa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BBB-/Baa3</w:t>
            </w:r>
          </w:p>
        </w:tc>
      </w:tr>
      <w:tr w:rsidR="00021CA2" w:rsidRPr="004365E9" w:rsidTr="00F879BF">
        <w:trPr>
          <w:trHeight w:val="512"/>
        </w:trPr>
        <w:tc>
          <w:tcPr>
            <w:tcW w:w="4518" w:type="dxa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Соглашения репо/соглашения обратного репо</w:t>
            </w:r>
          </w:p>
        </w:tc>
        <w:tc>
          <w:tcPr>
            <w:tcW w:w="2250" w:type="dxa"/>
            <w:vMerge w:val="restart"/>
            <w:vAlign w:val="center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A-2/P-2</w:t>
            </w:r>
          </w:p>
        </w:tc>
        <w:tc>
          <w:tcPr>
            <w:tcW w:w="2477" w:type="dxa"/>
            <w:vMerge w:val="restart"/>
            <w:vAlign w:val="center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A-/A3</w:t>
            </w:r>
          </w:p>
        </w:tc>
      </w:tr>
      <w:tr w:rsidR="00021CA2" w:rsidRPr="004365E9" w:rsidTr="00F879BF">
        <w:trPr>
          <w:trHeight w:val="530"/>
        </w:trPr>
        <w:tc>
          <w:tcPr>
            <w:tcW w:w="4518" w:type="dxa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Банковские акцепты</w:t>
            </w:r>
          </w:p>
        </w:tc>
        <w:tc>
          <w:tcPr>
            <w:tcW w:w="2250" w:type="dxa"/>
            <w:vMerge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021CA2" w:rsidRPr="008D4AF1" w:rsidTr="00F879BF">
        <w:trPr>
          <w:trHeight w:val="710"/>
        </w:trPr>
        <w:tc>
          <w:tcPr>
            <w:tcW w:w="4518" w:type="dxa"/>
            <w:vAlign w:val="center"/>
          </w:tcPr>
          <w:p w:rsidR="00021CA2" w:rsidRPr="004365E9" w:rsidRDefault="00021CA2" w:rsidP="00F879BF">
            <w:pPr>
              <w:rPr>
                <w:b/>
                <w:sz w:val="18"/>
                <w:szCs w:val="18"/>
                <w:lang w:val="ru-RU"/>
              </w:rPr>
            </w:pPr>
            <w:r w:rsidRPr="004365E9">
              <w:rPr>
                <w:b/>
                <w:sz w:val="18"/>
                <w:szCs w:val="18"/>
                <w:lang w:val="ru-RU"/>
              </w:rPr>
              <w:t>Боны, векселя или другие облигации и другие продукты с фиксированным доходом</w:t>
            </w:r>
          </w:p>
        </w:tc>
        <w:tc>
          <w:tcPr>
            <w:tcW w:w="4727" w:type="dxa"/>
            <w:gridSpan w:val="2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021CA2" w:rsidRPr="004365E9" w:rsidTr="00F879BF">
        <w:trPr>
          <w:trHeight w:val="440"/>
        </w:trPr>
        <w:tc>
          <w:tcPr>
            <w:tcW w:w="4518" w:type="dxa"/>
            <w:vAlign w:val="center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Государственные облигации</w:t>
            </w:r>
          </w:p>
        </w:tc>
        <w:tc>
          <w:tcPr>
            <w:tcW w:w="2250" w:type="dxa"/>
            <w:vMerge w:val="restart"/>
            <w:vAlign w:val="center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A-2/P-2</w:t>
            </w:r>
          </w:p>
        </w:tc>
        <w:tc>
          <w:tcPr>
            <w:tcW w:w="2477" w:type="dxa"/>
            <w:vMerge w:val="restart"/>
            <w:vAlign w:val="center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A-/A3</w:t>
            </w:r>
          </w:p>
        </w:tc>
      </w:tr>
      <w:tr w:rsidR="00021CA2" w:rsidRPr="008D4AF1" w:rsidTr="00F879BF">
        <w:tc>
          <w:tcPr>
            <w:tcW w:w="4518" w:type="dxa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Облигации субнациональных органов: облигации региональных, муниципальных или территориальных органов</w:t>
            </w:r>
          </w:p>
        </w:tc>
        <w:tc>
          <w:tcPr>
            <w:tcW w:w="2250" w:type="dxa"/>
            <w:vMerge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021CA2" w:rsidRPr="004365E9" w:rsidTr="00F879BF">
        <w:trPr>
          <w:trHeight w:val="440"/>
        </w:trPr>
        <w:tc>
          <w:tcPr>
            <w:tcW w:w="4518" w:type="dxa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Облигации наднациональных органов</w:t>
            </w:r>
          </w:p>
        </w:tc>
        <w:tc>
          <w:tcPr>
            <w:tcW w:w="2250" w:type="dxa"/>
            <w:vMerge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021CA2" w:rsidRPr="004365E9" w:rsidTr="00F879BF">
        <w:trPr>
          <w:trHeight w:val="530"/>
        </w:trPr>
        <w:tc>
          <w:tcPr>
            <w:tcW w:w="4518" w:type="dxa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Частное размещение</w:t>
            </w:r>
          </w:p>
        </w:tc>
        <w:tc>
          <w:tcPr>
            <w:tcW w:w="2250" w:type="dxa"/>
            <w:vMerge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021CA2" w:rsidRPr="004365E9" w:rsidTr="00F879BF">
        <w:trPr>
          <w:trHeight w:val="422"/>
        </w:trPr>
        <w:tc>
          <w:tcPr>
            <w:tcW w:w="4518" w:type="dxa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Корпоративные облигации</w:t>
            </w:r>
          </w:p>
        </w:tc>
        <w:tc>
          <w:tcPr>
            <w:tcW w:w="2250" w:type="dxa"/>
            <w:vAlign w:val="center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A-3/P-3</w:t>
            </w:r>
          </w:p>
        </w:tc>
        <w:tc>
          <w:tcPr>
            <w:tcW w:w="2477" w:type="dxa"/>
            <w:vAlign w:val="center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BBB-/Baa3</w:t>
            </w:r>
          </w:p>
        </w:tc>
      </w:tr>
      <w:tr w:rsidR="00021CA2" w:rsidRPr="004365E9" w:rsidTr="00F879BF">
        <w:trPr>
          <w:trHeight w:val="485"/>
        </w:trPr>
        <w:tc>
          <w:tcPr>
            <w:tcW w:w="4518" w:type="dxa"/>
          </w:tcPr>
          <w:p w:rsidR="00021CA2" w:rsidRPr="004365E9" w:rsidRDefault="00021CA2" w:rsidP="00F879BF">
            <w:pPr>
              <w:rPr>
                <w:b/>
                <w:sz w:val="18"/>
                <w:szCs w:val="18"/>
                <w:u w:val="single"/>
                <w:lang w:val="ru-RU"/>
              </w:rPr>
            </w:pPr>
            <w:r w:rsidRPr="004365E9">
              <w:rPr>
                <w:b/>
                <w:sz w:val="18"/>
                <w:szCs w:val="18"/>
                <w:u w:val="single"/>
                <w:lang w:val="ru-RU"/>
              </w:rPr>
              <w:t>Вложения в недвижимость</w:t>
            </w:r>
          </w:p>
        </w:tc>
        <w:tc>
          <w:tcPr>
            <w:tcW w:w="4727" w:type="dxa"/>
            <w:gridSpan w:val="2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</w:p>
        </w:tc>
      </w:tr>
      <w:tr w:rsidR="00021CA2" w:rsidRPr="004365E9" w:rsidTr="00F879BF">
        <w:trPr>
          <w:trHeight w:val="440"/>
        </w:trPr>
        <w:tc>
          <w:tcPr>
            <w:tcW w:w="4518" w:type="dxa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Ипотечные инвестиционные трасты (ИИТ)</w:t>
            </w:r>
          </w:p>
        </w:tc>
        <w:tc>
          <w:tcPr>
            <w:tcW w:w="2250" w:type="dxa"/>
            <w:vMerge w:val="restart"/>
            <w:vAlign w:val="center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Не применяется</w:t>
            </w:r>
          </w:p>
        </w:tc>
        <w:tc>
          <w:tcPr>
            <w:tcW w:w="2477" w:type="dxa"/>
            <w:vMerge w:val="restart"/>
            <w:vAlign w:val="center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Не применяется</w:t>
            </w:r>
          </w:p>
        </w:tc>
      </w:tr>
      <w:tr w:rsidR="00021CA2" w:rsidRPr="008D4AF1" w:rsidTr="00F879BF">
        <w:trPr>
          <w:trHeight w:val="440"/>
        </w:trPr>
        <w:tc>
          <w:tcPr>
            <w:tcW w:w="4518" w:type="dxa"/>
            <w:vAlign w:val="bottom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Инструменты прямого инвестирования в недвижимость</w:t>
            </w:r>
          </w:p>
        </w:tc>
        <w:tc>
          <w:tcPr>
            <w:tcW w:w="2250" w:type="dxa"/>
            <w:vMerge/>
            <w:vAlign w:val="bottom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  <w:vAlign w:val="bottom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021CA2" w:rsidRPr="004365E9" w:rsidTr="00F879BF">
        <w:trPr>
          <w:trHeight w:val="440"/>
        </w:trPr>
        <w:tc>
          <w:tcPr>
            <w:tcW w:w="4518" w:type="dxa"/>
            <w:vAlign w:val="center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b/>
                <w:sz w:val="18"/>
                <w:szCs w:val="18"/>
                <w:u w:val="single"/>
                <w:lang w:val="ru-RU"/>
              </w:rPr>
              <w:t>Инструменты участия в капитале</w:t>
            </w:r>
          </w:p>
        </w:tc>
        <w:tc>
          <w:tcPr>
            <w:tcW w:w="2250" w:type="dxa"/>
            <w:vAlign w:val="bottom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Align w:val="bottom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021CA2" w:rsidRPr="004365E9" w:rsidTr="00F879BF">
        <w:trPr>
          <w:trHeight w:val="440"/>
        </w:trPr>
        <w:tc>
          <w:tcPr>
            <w:tcW w:w="4518" w:type="dxa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Акционерные фонды</w:t>
            </w:r>
          </w:p>
        </w:tc>
        <w:tc>
          <w:tcPr>
            <w:tcW w:w="2250" w:type="dxa"/>
            <w:vMerge w:val="restart"/>
            <w:vAlign w:val="center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Не применяется</w:t>
            </w:r>
          </w:p>
        </w:tc>
        <w:tc>
          <w:tcPr>
            <w:tcW w:w="2477" w:type="dxa"/>
            <w:vMerge w:val="restart"/>
            <w:vAlign w:val="center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Не применяется</w:t>
            </w:r>
          </w:p>
        </w:tc>
      </w:tr>
      <w:tr w:rsidR="00021CA2" w:rsidRPr="004365E9" w:rsidTr="00F879BF">
        <w:trPr>
          <w:trHeight w:val="440"/>
        </w:trPr>
        <w:tc>
          <w:tcPr>
            <w:tcW w:w="4518" w:type="dxa"/>
          </w:tcPr>
          <w:p w:rsidR="00021CA2" w:rsidRPr="004365E9" w:rsidRDefault="00021CA2" w:rsidP="00F879BF">
            <w:pPr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Прямые вложения в акции</w:t>
            </w:r>
          </w:p>
        </w:tc>
        <w:tc>
          <w:tcPr>
            <w:tcW w:w="2250" w:type="dxa"/>
            <w:vMerge/>
            <w:vAlign w:val="bottom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477" w:type="dxa"/>
            <w:vMerge/>
            <w:vAlign w:val="bottom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021CA2" w:rsidRPr="004365E9" w:rsidTr="00F879BF">
        <w:trPr>
          <w:trHeight w:val="440"/>
        </w:trPr>
        <w:tc>
          <w:tcPr>
            <w:tcW w:w="4518" w:type="dxa"/>
            <w:vAlign w:val="center"/>
          </w:tcPr>
          <w:p w:rsidR="00021CA2" w:rsidRPr="004365E9" w:rsidRDefault="00021CA2" w:rsidP="00F879BF">
            <w:pPr>
              <w:rPr>
                <w:b/>
                <w:sz w:val="18"/>
                <w:szCs w:val="18"/>
                <w:u w:val="single"/>
                <w:lang w:val="ru-RU"/>
              </w:rPr>
            </w:pPr>
            <w:r w:rsidRPr="004365E9">
              <w:rPr>
                <w:b/>
                <w:sz w:val="18"/>
                <w:szCs w:val="18"/>
                <w:u w:val="single"/>
                <w:lang w:val="ru-RU"/>
              </w:rPr>
              <w:t>Хеджевые фонды</w:t>
            </w:r>
          </w:p>
        </w:tc>
        <w:tc>
          <w:tcPr>
            <w:tcW w:w="2250" w:type="dxa"/>
            <w:vAlign w:val="center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Не применяется</w:t>
            </w:r>
          </w:p>
        </w:tc>
        <w:tc>
          <w:tcPr>
            <w:tcW w:w="2477" w:type="dxa"/>
            <w:vAlign w:val="center"/>
          </w:tcPr>
          <w:p w:rsidR="00021CA2" w:rsidRPr="004365E9" w:rsidRDefault="00021CA2" w:rsidP="00F879BF">
            <w:pPr>
              <w:jc w:val="center"/>
              <w:rPr>
                <w:sz w:val="18"/>
                <w:szCs w:val="18"/>
                <w:lang w:val="ru-RU"/>
              </w:rPr>
            </w:pPr>
            <w:r w:rsidRPr="004365E9">
              <w:rPr>
                <w:sz w:val="18"/>
                <w:szCs w:val="18"/>
                <w:lang w:val="ru-RU"/>
              </w:rPr>
              <w:t>Не применяется</w:t>
            </w:r>
          </w:p>
        </w:tc>
      </w:tr>
    </w:tbl>
    <w:p w:rsidR="00430206" w:rsidRPr="004365E9" w:rsidRDefault="00430206" w:rsidP="00FD110F">
      <w:pPr>
        <w:spacing w:after="240"/>
        <w:rPr>
          <w:rFonts w:eastAsia="Times New Roman"/>
          <w:lang w:val="ru-RU" w:eastAsia="en-US"/>
        </w:rPr>
      </w:pPr>
    </w:p>
    <w:p w:rsidR="00430206" w:rsidRPr="004365E9" w:rsidRDefault="00D266BB" w:rsidP="00FD110F">
      <w:pPr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 xml:space="preserve">Руководящие принципы в отношении инвестиций для внешних управляющих фондами </w:t>
      </w:r>
    </w:p>
    <w:p w:rsidR="00430206" w:rsidRPr="004365E9" w:rsidRDefault="00D266BB" w:rsidP="00FD110F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Внешние управляющие фондами могут инвестировать средства в активы любых показанных выше классов при соблюдении лимитов, определенных в исследовании УАП</w:t>
      </w:r>
      <w:r w:rsidR="00490611" w:rsidRPr="004365E9">
        <w:rPr>
          <w:rFonts w:eastAsia="Times New Roman"/>
          <w:vertAlign w:val="superscript"/>
          <w:lang w:val="ru-RU" w:eastAsia="en-US"/>
        </w:rPr>
        <w:footnoteReference w:id="13"/>
      </w:r>
      <w:r w:rsidR="00490611" w:rsidRPr="004365E9">
        <w:rPr>
          <w:rFonts w:eastAsia="Times New Roman"/>
          <w:lang w:val="ru-RU" w:eastAsia="en-US"/>
        </w:rPr>
        <w:t>.</w:t>
      </w:r>
    </w:p>
    <w:p w:rsidR="00430206" w:rsidRPr="004365E9" w:rsidRDefault="00EA1ED2" w:rsidP="00FD110F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Определенные ККИ и утвержденные Генеральным директором руководящие принципы в отношении инвестиций являются частью каждого договора на управление инвестициями и включают в себя, по крайней мере, следующие компоненты</w:t>
      </w:r>
      <w:r w:rsidR="00490611" w:rsidRPr="004365E9">
        <w:rPr>
          <w:rFonts w:eastAsia="Times New Roman"/>
          <w:lang w:val="ru-RU" w:eastAsia="en-US"/>
        </w:rPr>
        <w:t>:</w:t>
      </w:r>
      <w:r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EA1ED2" w:rsidP="00FD110F">
      <w:pPr>
        <w:pStyle w:val="ONUME"/>
        <w:numPr>
          <w:ilvl w:val="0"/>
          <w:numId w:val="43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инвестиционные цели, определяющие ожидаемую прибыль и риски</w:t>
      </w:r>
      <w:r w:rsidR="00490611" w:rsidRPr="004365E9">
        <w:rPr>
          <w:rFonts w:eastAsia="Times New Roman"/>
          <w:lang w:val="ru-RU" w:eastAsia="en-US"/>
        </w:rPr>
        <w:t>;</w:t>
      </w:r>
      <w:r w:rsidRPr="004365E9">
        <w:rPr>
          <w:rFonts w:eastAsia="Times New Roman"/>
          <w:lang w:val="ru-RU" w:eastAsia="en-US"/>
        </w:rPr>
        <w:t xml:space="preserve"> </w:t>
      </w:r>
    </w:p>
    <w:p w:rsidR="00EA1ED2" w:rsidRPr="004365E9" w:rsidRDefault="00EA1ED2" w:rsidP="00EA1ED2">
      <w:pPr>
        <w:pStyle w:val="ONUME"/>
        <w:numPr>
          <w:ilvl w:val="0"/>
          <w:numId w:val="43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стиль управления портфелем – активный или пассивный; </w:t>
      </w:r>
    </w:p>
    <w:p w:rsidR="00EA1ED2" w:rsidRPr="004365E9" w:rsidRDefault="00EA1ED2" w:rsidP="00EA1ED2">
      <w:pPr>
        <w:pStyle w:val="ONUME"/>
        <w:numPr>
          <w:ilvl w:val="0"/>
          <w:numId w:val="43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базовую валюту;</w:t>
      </w:r>
    </w:p>
    <w:p w:rsidR="00EA1ED2" w:rsidRPr="004365E9" w:rsidRDefault="00EA1ED2" w:rsidP="00EA1ED2">
      <w:pPr>
        <w:pStyle w:val="ONUME"/>
        <w:numPr>
          <w:ilvl w:val="0"/>
          <w:numId w:val="43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контрольные показатели эффективности;</w:t>
      </w:r>
    </w:p>
    <w:p w:rsidR="00EA1ED2" w:rsidRPr="004365E9" w:rsidRDefault="00EA1ED2" w:rsidP="00EA1ED2">
      <w:pPr>
        <w:pStyle w:val="ONUME"/>
        <w:numPr>
          <w:ilvl w:val="0"/>
          <w:numId w:val="43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допустимые валюты;</w:t>
      </w:r>
    </w:p>
    <w:p w:rsidR="00EA1ED2" w:rsidRPr="004365E9" w:rsidRDefault="00EA1ED2" w:rsidP="00EA1ED2">
      <w:pPr>
        <w:pStyle w:val="ONUME"/>
        <w:numPr>
          <w:ilvl w:val="0"/>
          <w:numId w:val="43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допустимые инструменты;</w:t>
      </w:r>
    </w:p>
    <w:p w:rsidR="00EA1ED2" w:rsidRPr="004365E9" w:rsidRDefault="00EA1ED2" w:rsidP="00EA1ED2">
      <w:pPr>
        <w:pStyle w:val="ONUME"/>
        <w:numPr>
          <w:ilvl w:val="0"/>
          <w:numId w:val="43"/>
        </w:numPr>
        <w:spacing w:after="240"/>
        <w:ind w:left="1170" w:hanging="540"/>
        <w:rPr>
          <w:rFonts w:eastAsia="Times New Roman"/>
          <w:lang w:val="ru-RU" w:eastAsia="en-US"/>
        </w:rPr>
      </w:pPr>
      <w:proofErr w:type="gramStart"/>
      <w:r w:rsidRPr="004365E9">
        <w:rPr>
          <w:rFonts w:eastAsia="Times New Roman"/>
          <w:lang w:val="ru-RU" w:eastAsia="en-US"/>
        </w:rPr>
        <w:t>минимальную</w:t>
      </w:r>
      <w:proofErr w:type="gramEnd"/>
      <w:r w:rsidRPr="004365E9">
        <w:rPr>
          <w:rFonts w:eastAsia="Times New Roman"/>
          <w:lang w:val="ru-RU" w:eastAsia="en-US"/>
        </w:rPr>
        <w:t xml:space="preserve"> и максимальную дюрацию портфеля; </w:t>
      </w:r>
    </w:p>
    <w:p w:rsidR="00EA1ED2" w:rsidRPr="004365E9" w:rsidRDefault="00EA1ED2" w:rsidP="00EA1ED2">
      <w:pPr>
        <w:pStyle w:val="ONUME"/>
        <w:numPr>
          <w:ilvl w:val="0"/>
          <w:numId w:val="43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кредитное качество;</w:t>
      </w:r>
    </w:p>
    <w:p w:rsidR="00430206" w:rsidRPr="004365E9" w:rsidRDefault="00EA1ED2" w:rsidP="00EA1ED2">
      <w:pPr>
        <w:pStyle w:val="ONUME"/>
        <w:numPr>
          <w:ilvl w:val="0"/>
          <w:numId w:val="43"/>
        </w:numPr>
        <w:spacing w:after="240"/>
        <w:ind w:left="1170" w:hanging="54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требования к диверсификации</w:t>
      </w:r>
      <w:r w:rsidR="00490611" w:rsidRPr="004365E9">
        <w:rPr>
          <w:rFonts w:eastAsia="Times New Roman"/>
          <w:lang w:val="ru-RU" w:eastAsia="en-US"/>
        </w:rPr>
        <w:t>.</w:t>
      </w:r>
    </w:p>
    <w:p w:rsidR="00430206" w:rsidRDefault="00EA1ED2" w:rsidP="009F326E">
      <w:pPr>
        <w:pStyle w:val="ONUME"/>
        <w:numPr>
          <w:ilvl w:val="0"/>
          <w:numId w:val="36"/>
        </w:numPr>
        <w:spacing w:after="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Другие аспекты, такие как бюджетное покрытие рисков, рассматриваются в контексте выданного мандата на внешнее управление инвестициями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9F326E" w:rsidRDefault="009F326E" w:rsidP="009F326E">
      <w:pPr>
        <w:pStyle w:val="ONUME"/>
        <w:spacing w:after="0"/>
        <w:rPr>
          <w:rFonts w:eastAsia="Times New Roman"/>
          <w:lang w:val="ru-RU" w:eastAsia="en-US"/>
        </w:rPr>
      </w:pPr>
    </w:p>
    <w:p w:rsidR="009F326E" w:rsidRPr="004365E9" w:rsidRDefault="009F326E" w:rsidP="009F326E">
      <w:pPr>
        <w:pStyle w:val="ONUME"/>
        <w:spacing w:after="0"/>
        <w:rPr>
          <w:rFonts w:eastAsia="Times New Roman"/>
          <w:lang w:val="ru-RU" w:eastAsia="en-US"/>
        </w:rPr>
      </w:pPr>
    </w:p>
    <w:p w:rsidR="00430206" w:rsidRPr="004365E9" w:rsidRDefault="00795641" w:rsidP="00FD110F">
      <w:pPr>
        <w:keepNext/>
        <w:spacing w:after="240"/>
        <w:outlineLvl w:val="0"/>
        <w:rPr>
          <w:bCs/>
          <w:caps/>
          <w:kern w:val="32"/>
          <w:szCs w:val="32"/>
          <w:lang w:val="ru-RU" w:eastAsia="en-US"/>
        </w:rPr>
      </w:pPr>
      <w:r w:rsidRPr="004365E9">
        <w:rPr>
          <w:bCs/>
          <w:caps/>
          <w:kern w:val="32"/>
          <w:szCs w:val="32"/>
          <w:lang w:val="ru-RU" w:eastAsia="en-US"/>
        </w:rPr>
        <w:t>E</w:t>
      </w:r>
      <w:r w:rsidR="00873CAC" w:rsidRPr="004365E9">
        <w:rPr>
          <w:bCs/>
          <w:caps/>
          <w:kern w:val="32"/>
          <w:szCs w:val="32"/>
          <w:lang w:val="ru-RU" w:eastAsia="en-US"/>
        </w:rPr>
        <w:t>.</w:t>
      </w:r>
      <w:r w:rsidR="00873CAC" w:rsidRPr="004365E9">
        <w:rPr>
          <w:bCs/>
          <w:caps/>
          <w:kern w:val="32"/>
          <w:szCs w:val="32"/>
          <w:lang w:val="ru-RU" w:eastAsia="en-US"/>
        </w:rPr>
        <w:tab/>
      </w:r>
      <w:r w:rsidR="00EA1ED2" w:rsidRPr="004365E9">
        <w:rPr>
          <w:bCs/>
          <w:caps/>
          <w:kern w:val="32"/>
          <w:szCs w:val="32"/>
          <w:lang w:val="ru-RU" w:eastAsia="en-US"/>
        </w:rPr>
        <w:t xml:space="preserve">ПРИВИЛЕГИИ И ИММУНИТЕТЫ организации </w:t>
      </w:r>
    </w:p>
    <w:p w:rsidR="00430206" w:rsidRDefault="00EA1ED2" w:rsidP="009F326E">
      <w:pPr>
        <w:pStyle w:val="ONUME"/>
        <w:numPr>
          <w:ilvl w:val="0"/>
          <w:numId w:val="36"/>
        </w:numPr>
        <w:spacing w:after="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При открытии новой инвестиционной операции с контрагентом Организация указывает, что инвестиция размещается с учетом ее привилегий и иммунитетов.  Контрагенты соглашаются не удерживать налогов и не обременять счета/активы правовыми исками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9F326E" w:rsidRDefault="009F326E" w:rsidP="009F326E">
      <w:pPr>
        <w:pStyle w:val="ONUME"/>
        <w:spacing w:after="0"/>
        <w:rPr>
          <w:rFonts w:eastAsia="Times New Roman"/>
          <w:lang w:val="ru-RU" w:eastAsia="en-US"/>
        </w:rPr>
      </w:pPr>
    </w:p>
    <w:p w:rsidR="009F326E" w:rsidRPr="004365E9" w:rsidRDefault="009F326E" w:rsidP="009F326E">
      <w:pPr>
        <w:pStyle w:val="ONUME"/>
        <w:spacing w:after="0"/>
        <w:rPr>
          <w:rFonts w:eastAsia="Times New Roman"/>
          <w:lang w:val="ru-RU" w:eastAsia="en-US"/>
        </w:rPr>
      </w:pPr>
    </w:p>
    <w:p w:rsidR="00430206" w:rsidRPr="004365E9" w:rsidRDefault="00795641" w:rsidP="00FD110F">
      <w:pPr>
        <w:keepNext/>
        <w:spacing w:after="240"/>
        <w:outlineLvl w:val="0"/>
        <w:rPr>
          <w:bCs/>
          <w:caps/>
          <w:kern w:val="32"/>
          <w:szCs w:val="32"/>
          <w:lang w:val="ru-RU" w:eastAsia="en-US"/>
        </w:rPr>
      </w:pPr>
      <w:r w:rsidRPr="004365E9">
        <w:rPr>
          <w:bCs/>
          <w:caps/>
          <w:kern w:val="32"/>
          <w:szCs w:val="32"/>
          <w:lang w:val="ru-RU" w:eastAsia="en-US"/>
        </w:rPr>
        <w:t>F</w:t>
      </w:r>
      <w:r w:rsidR="00873CAC" w:rsidRPr="004365E9">
        <w:rPr>
          <w:bCs/>
          <w:caps/>
          <w:kern w:val="32"/>
          <w:szCs w:val="32"/>
          <w:lang w:val="ru-RU" w:eastAsia="en-US"/>
        </w:rPr>
        <w:t>.</w:t>
      </w:r>
      <w:r w:rsidR="00873CAC" w:rsidRPr="004365E9">
        <w:rPr>
          <w:bCs/>
          <w:caps/>
          <w:kern w:val="32"/>
          <w:szCs w:val="32"/>
          <w:lang w:val="ru-RU" w:eastAsia="en-US"/>
        </w:rPr>
        <w:tab/>
      </w:r>
      <w:r w:rsidR="00EA1ED2" w:rsidRPr="004365E9">
        <w:rPr>
          <w:bCs/>
          <w:caps/>
          <w:kern w:val="32"/>
          <w:szCs w:val="32"/>
          <w:lang w:val="ru-RU" w:eastAsia="en-US"/>
        </w:rPr>
        <w:t xml:space="preserve">показатели эффективности </w:t>
      </w:r>
    </w:p>
    <w:p w:rsidR="00430206" w:rsidRPr="004365E9" w:rsidRDefault="00EA1ED2" w:rsidP="00FD110F">
      <w:pPr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 xml:space="preserve">Контрольные показатели </w:t>
      </w:r>
    </w:p>
    <w:p w:rsidR="00430206" w:rsidRPr="004365E9" w:rsidRDefault="00EA1ED2" w:rsidP="00FD110F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>Управление стратегическими средствами осуществляется внешними управляющими фондами.  Каждый инвестиционный портфель имеет контрольный показатель эффективности, указываемый в применимых к нему руководящих принципах в отношении инвестиций.  Такие контрольные показатели должны отвечать следующим критериям:  (i) однозначность, прозрачность и простота;  (ii) инвестируемость и воспроизводимость;  (iii) измеримость и стабильность;  (iv) соответствие инвестиционной цели;  (v) соответствие текущим инвестиционным возможностям;  и (vi) возможность заблаговременного определения</w:t>
      </w:r>
      <w:r w:rsidR="00490611" w:rsidRPr="004365E9">
        <w:rPr>
          <w:rFonts w:eastAsia="Times New Roman"/>
          <w:lang w:val="ru-RU" w:eastAsia="en-US"/>
        </w:rPr>
        <w:t>.</w:t>
      </w:r>
      <w:r w:rsidRPr="004365E9">
        <w:rPr>
          <w:rFonts w:eastAsia="Times New Roman"/>
          <w:lang w:val="ru-RU" w:eastAsia="en-US"/>
        </w:rPr>
        <w:t xml:space="preserve"> </w:t>
      </w:r>
    </w:p>
    <w:p w:rsidR="00430206" w:rsidRPr="004365E9" w:rsidRDefault="00EA1ED2" w:rsidP="00FD110F">
      <w:pPr>
        <w:spacing w:after="240"/>
        <w:rPr>
          <w:rFonts w:eastAsia="Times New Roman"/>
          <w:u w:val="single"/>
          <w:lang w:val="ru-RU" w:eastAsia="en-US"/>
        </w:rPr>
      </w:pPr>
      <w:r w:rsidRPr="004365E9">
        <w:rPr>
          <w:rFonts w:eastAsia="Times New Roman"/>
          <w:u w:val="single"/>
          <w:lang w:val="ru-RU" w:eastAsia="en-US"/>
        </w:rPr>
        <w:t xml:space="preserve">Показатели эффективности и отчетность </w:t>
      </w:r>
    </w:p>
    <w:p w:rsidR="00EA1ED2" w:rsidRPr="004365E9" w:rsidRDefault="00EA1ED2" w:rsidP="00EA1ED2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Доверительный управляющий ежемесячно представляет отчеты об эффективности портфелей во внешнем управлении и обеспечивает соблюдение внешними управляющими фондами применимых к ним руководящих принципов в отношении инвестиций.  Эффективность размещения денежных средств рассчитывается в швейцарских франках, т.е. за вычетом влияния колебаний курсов валют, в которых размещены денежные средства. </w:t>
      </w:r>
    </w:p>
    <w:p w:rsidR="00EA1ED2" w:rsidRPr="004365E9" w:rsidRDefault="00EA1ED2" w:rsidP="00EA1ED2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Показатели эффективности внешних управляющих фондами определяется в сопоставлении с контрольными показателями и любыми дополнительными показателями, установленными в руководящих принципах в отношении инвестиций. </w:t>
      </w:r>
    </w:p>
    <w:p w:rsidR="00EA1ED2" w:rsidRPr="004365E9" w:rsidRDefault="00EA1ED2" w:rsidP="00EA1ED2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Показатели общей эффективности портфеля и контрольные показатели в швейцарских франках сообщаются ККИ ежеквартально.  В этих отчетах приводятся данные об эффективности в сопоставлении с предыдущими кварталами и годами.  В случае если один или несколько управляющих фондами в течение трех месяцев и более имеют значительно более низкие показатели эффективности или в каком-либо месяце наблюдается неожиданное изменение тренда эффективности работы внешнего управляющего фондами, у такого внешнего управляющего фондами запрашивается письменное объяснение наблюдаемого тренда эффективности.  При сохранении низких показателей эффективности ККИ принимает необходимые меры к принятию соответствующей стратегии и коррективных мер в случае внешнего управляющего фондами с низкими показателями.  </w:t>
      </w:r>
    </w:p>
    <w:p w:rsidR="00430206" w:rsidRPr="004365E9" w:rsidRDefault="00EA1ED2" w:rsidP="00EA1ED2">
      <w:pPr>
        <w:pStyle w:val="ONUME"/>
        <w:numPr>
          <w:ilvl w:val="0"/>
          <w:numId w:val="36"/>
        </w:numPr>
        <w:spacing w:after="240"/>
        <w:ind w:left="0" w:firstLine="0"/>
        <w:rPr>
          <w:rFonts w:eastAsia="Times New Roman"/>
          <w:lang w:val="ru-RU" w:eastAsia="en-US"/>
        </w:rPr>
      </w:pPr>
      <w:r w:rsidRPr="004365E9">
        <w:rPr>
          <w:rFonts w:eastAsia="Times New Roman"/>
          <w:lang w:val="ru-RU" w:eastAsia="en-US"/>
        </w:rPr>
        <w:t xml:space="preserve">В годовой финансовой отчетности приводятся подробные данные </w:t>
      </w:r>
      <w:proofErr w:type="gramStart"/>
      <w:r w:rsidRPr="004365E9">
        <w:rPr>
          <w:rFonts w:eastAsia="Times New Roman"/>
          <w:lang w:val="ru-RU" w:eastAsia="en-US"/>
        </w:rPr>
        <w:t>о</w:t>
      </w:r>
      <w:proofErr w:type="gramEnd"/>
      <w:r w:rsidRPr="004365E9">
        <w:rPr>
          <w:rFonts w:eastAsia="Times New Roman"/>
          <w:lang w:val="ru-RU" w:eastAsia="en-US"/>
        </w:rPr>
        <w:t xml:space="preserve"> всех инвестициях в соответствии с Международными стандартами учета в государственном секторе (МСУГС), и в отношении инвестиций проводятся соответствующие аудиторские проверки.  Кроме того, согласно финансовому положению 6.6, отчет об управлении финансовой деятельностью (ОУФД) за каждый финансовый период включает в себя отчет об инвестициях</w:t>
      </w:r>
      <w:r w:rsidR="00490611" w:rsidRPr="004365E9">
        <w:rPr>
          <w:rFonts w:eastAsia="Times New Roman"/>
          <w:lang w:val="ru-RU" w:eastAsia="en-US"/>
        </w:rPr>
        <w:t>.</w:t>
      </w:r>
      <w:r w:rsidR="00E11883" w:rsidRPr="004365E9">
        <w:rPr>
          <w:rFonts w:eastAsia="Times New Roman"/>
          <w:lang w:val="ru-RU" w:eastAsia="en-US"/>
        </w:rPr>
        <w:t xml:space="preserve"> </w:t>
      </w:r>
    </w:p>
    <w:p w:rsidR="00490611" w:rsidRPr="004365E9" w:rsidRDefault="00490611" w:rsidP="00FD110F">
      <w:pPr>
        <w:spacing w:after="240"/>
        <w:rPr>
          <w:rFonts w:eastAsia="Times New Roman"/>
          <w:lang w:val="ru-RU" w:eastAsia="en-US"/>
        </w:rPr>
        <w:sectPr w:rsidR="00490611" w:rsidRPr="004365E9" w:rsidSect="00436221">
          <w:headerReference w:type="default" r:id="rId17"/>
          <w:headerReference w:type="first" r:id="rId18"/>
          <w:pgSz w:w="11907" w:h="16840" w:code="9"/>
          <w:pgMar w:top="1418" w:right="1418" w:bottom="794" w:left="1418" w:header="709" w:footer="709" w:gutter="0"/>
          <w:pgNumType w:start="1"/>
          <w:cols w:space="720"/>
          <w:titlePg/>
          <w:docGrid w:linePitch="299"/>
        </w:sectPr>
      </w:pPr>
    </w:p>
    <w:p w:rsidR="005E7859" w:rsidRPr="004365E9" w:rsidRDefault="005E7859" w:rsidP="005E7859">
      <w:pPr>
        <w:rPr>
          <w:rFonts w:eastAsia="Times New Roman"/>
          <w:b/>
          <w:sz w:val="21"/>
          <w:szCs w:val="21"/>
          <w:lang w:val="ru-RU" w:eastAsia="en-US"/>
        </w:rPr>
      </w:pPr>
      <w:r w:rsidRPr="004365E9">
        <w:rPr>
          <w:rFonts w:eastAsia="Times New Roman"/>
          <w:b/>
          <w:sz w:val="21"/>
          <w:szCs w:val="21"/>
          <w:lang w:val="ru-RU" w:eastAsia="en-US"/>
        </w:rPr>
        <w:t xml:space="preserve">КРЕДИТНЫЕ ЛИМИТЫ </w:t>
      </w:r>
    </w:p>
    <w:p w:rsidR="005E7859" w:rsidRPr="004365E9" w:rsidRDefault="005E7859" w:rsidP="005E7859">
      <w:pPr>
        <w:rPr>
          <w:rFonts w:eastAsia="Times New Roman"/>
          <w:sz w:val="18"/>
          <w:szCs w:val="18"/>
          <w:lang w:val="ru-RU" w:eastAsia="en-US"/>
        </w:rPr>
      </w:pPr>
    </w:p>
    <w:p w:rsidR="005E7859" w:rsidRPr="004365E9" w:rsidRDefault="005E7859" w:rsidP="005E7859">
      <w:pPr>
        <w:rPr>
          <w:rFonts w:eastAsia="Times New Roman"/>
          <w:lang w:val="ru-RU" w:eastAsia="en-US"/>
        </w:rPr>
      </w:pPr>
      <w:r w:rsidRPr="004365E9">
        <w:rPr>
          <w:rFonts w:eastAsia="Times New Roman"/>
          <w:sz w:val="21"/>
          <w:szCs w:val="21"/>
          <w:lang w:val="ru-RU" w:eastAsia="en-US"/>
        </w:rPr>
        <w:t>Для обеспечения кредитного качества и последовательности кредитных оценок Организация при определении кредитоспособности пользуется рейтингами утвержденных аген</w:t>
      </w:r>
      <w:proofErr w:type="gramStart"/>
      <w:r w:rsidRPr="004365E9">
        <w:rPr>
          <w:rFonts w:eastAsia="Times New Roman"/>
          <w:sz w:val="21"/>
          <w:szCs w:val="21"/>
          <w:lang w:val="ru-RU" w:eastAsia="en-US"/>
        </w:rPr>
        <w:t>тств кр</w:t>
      </w:r>
      <w:proofErr w:type="gramEnd"/>
      <w:r w:rsidRPr="004365E9">
        <w:rPr>
          <w:rFonts w:eastAsia="Times New Roman"/>
          <w:sz w:val="21"/>
          <w:szCs w:val="21"/>
          <w:lang w:val="ru-RU" w:eastAsia="en-US"/>
        </w:rPr>
        <w:t>едитного рейтинга.  По состоянию на 2015 г. утвержденными агентствами кредитного рейтинга являются Moody’s, Standard and Poor’s и Fitch IBCA</w:t>
      </w:r>
      <w:r w:rsidRPr="004365E9">
        <w:rPr>
          <w:rFonts w:eastAsia="Times New Roman"/>
          <w:lang w:val="ru-RU" w:eastAsia="en-US"/>
        </w:rPr>
        <w:t xml:space="preserve">. </w:t>
      </w:r>
    </w:p>
    <w:p w:rsidR="005E7859" w:rsidRPr="004365E9" w:rsidRDefault="005E7859" w:rsidP="005E7859">
      <w:pPr>
        <w:rPr>
          <w:rFonts w:eastAsia="Times New Roman"/>
          <w:sz w:val="18"/>
          <w:szCs w:val="18"/>
          <w:lang w:val="ru-RU" w:eastAsia="en-US"/>
        </w:rPr>
      </w:pPr>
    </w:p>
    <w:tbl>
      <w:tblPr>
        <w:tblW w:w="13201" w:type="dxa"/>
        <w:jc w:val="center"/>
        <w:tblCellSpacing w:w="15" w:type="dxa"/>
        <w:tblInd w:w="-23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1779"/>
        <w:gridCol w:w="1692"/>
        <w:gridCol w:w="1779"/>
        <w:gridCol w:w="1692"/>
        <w:gridCol w:w="1779"/>
        <w:gridCol w:w="2773"/>
      </w:tblGrid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7C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MOODY’S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STANDARD &amp; POOR’S</w:t>
            </w:r>
          </w:p>
        </w:tc>
        <w:tc>
          <w:tcPr>
            <w:tcW w:w="0" w:type="auto"/>
            <w:gridSpan w:val="2"/>
            <w:shd w:val="clear" w:color="auto" w:fill="009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FITCH</w:t>
            </w:r>
          </w:p>
        </w:tc>
        <w:tc>
          <w:tcPr>
            <w:tcW w:w="2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 </w:t>
            </w: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Долгосрочный</w:t>
            </w:r>
          </w:p>
        </w:tc>
        <w:tc>
          <w:tcPr>
            <w:tcW w:w="0" w:type="auto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Краткосрочный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Долгосрочный</w:t>
            </w:r>
          </w:p>
        </w:tc>
        <w:tc>
          <w:tcPr>
            <w:tcW w:w="0" w:type="auto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Краткосрочный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Долгосрочный</w:t>
            </w:r>
          </w:p>
        </w:tc>
        <w:tc>
          <w:tcPr>
            <w:tcW w:w="0" w:type="auto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Краткосрочный</w:t>
            </w:r>
          </w:p>
        </w:tc>
        <w:tc>
          <w:tcPr>
            <w:tcW w:w="2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b/>
                <w:bCs/>
                <w:lang w:val="ru-RU"/>
              </w:rPr>
            </w:pPr>
            <w:r w:rsidRPr="004365E9">
              <w:rPr>
                <w:b/>
                <w:bCs/>
                <w:lang w:val="ru-RU"/>
              </w:rPr>
              <w:t> </w:t>
            </w: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Aaa</w:t>
            </w:r>
          </w:p>
        </w:tc>
        <w:tc>
          <w:tcPr>
            <w:tcW w:w="0" w:type="auto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P-1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AAA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A-1+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AAA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F1+</w:t>
            </w:r>
          </w:p>
        </w:tc>
        <w:tc>
          <w:tcPr>
            <w:tcW w:w="2728" w:type="dxa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Высший</w:t>
            </w: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Aa1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AA+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AA+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Высокий</w:t>
            </w: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Aa2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Aa3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AA-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AA-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A1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A+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A-1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A+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F1</w:t>
            </w:r>
          </w:p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Выше среднего</w:t>
            </w: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A2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A3</w:t>
            </w:r>
          </w:p>
        </w:tc>
        <w:tc>
          <w:tcPr>
            <w:tcW w:w="0" w:type="auto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P-2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A-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A-2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A-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F2</w:t>
            </w:r>
          </w:p>
        </w:tc>
        <w:tc>
          <w:tcPr>
            <w:tcW w:w="2728" w:type="dxa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Baa1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BBB+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BBB+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Ниже среднего</w:t>
            </w: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Baa2</w:t>
            </w:r>
          </w:p>
        </w:tc>
        <w:tc>
          <w:tcPr>
            <w:tcW w:w="0" w:type="auto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P-3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BBB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A-3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BBB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F3</w:t>
            </w:r>
          </w:p>
        </w:tc>
        <w:tc>
          <w:tcPr>
            <w:tcW w:w="2728" w:type="dxa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Baa3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BBB-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BBB-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Ba1</w:t>
            </w:r>
          </w:p>
        </w:tc>
        <w:tc>
          <w:tcPr>
            <w:tcW w:w="0" w:type="auto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Not prime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BB+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BB+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</w:t>
            </w:r>
          </w:p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Неинвестиционный</w:t>
            </w:r>
            <w:r w:rsidRPr="004365E9">
              <w:rPr>
                <w:lang w:val="ru-RU"/>
              </w:rPr>
              <w:br/>
              <w:t>спекулятивный</w:t>
            </w: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Ba2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Ba3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BB-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BB-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B1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B+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B+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Высокоспекулятивный</w:t>
            </w: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B2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B3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B-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B-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Caa1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CCC+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</w:t>
            </w:r>
          </w:p>
        </w:tc>
        <w:tc>
          <w:tcPr>
            <w:tcW w:w="0" w:type="auto"/>
            <w:vMerge w:val="restar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CCC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</w:t>
            </w:r>
          </w:p>
        </w:tc>
        <w:tc>
          <w:tcPr>
            <w:tcW w:w="2728" w:type="dxa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Существенные риски</w:t>
            </w: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Caa2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CCC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2728" w:type="dxa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В высшей степени спекулятнивный</w:t>
            </w:r>
          </w:p>
        </w:tc>
      </w:tr>
      <w:tr w:rsidR="005E7859" w:rsidRPr="008D4AF1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Caa3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CCC-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Дефолт с ограниченной перспективой восстановления</w:t>
            </w: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proofErr w:type="spellStart"/>
            <w:r w:rsidRPr="004365E9">
              <w:rPr>
                <w:lang w:val="ru-RU"/>
              </w:rPr>
              <w:t>Ca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CC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C</w:t>
            </w: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D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/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DDD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  <w:r w:rsidRPr="004365E9">
              <w:rPr>
                <w:lang w:val="ru-RU"/>
              </w:rPr>
              <w:t>/</w:t>
            </w:r>
          </w:p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b/>
                <w:lang w:val="ru-RU"/>
              </w:rPr>
            </w:pPr>
            <w:r w:rsidRPr="004365E9">
              <w:rPr>
                <w:b/>
                <w:lang w:val="ru-RU"/>
              </w:rPr>
              <w:t>Дефолт</w:t>
            </w:r>
          </w:p>
        </w:tc>
      </w:tr>
      <w:tr w:rsidR="005E7859" w:rsidRPr="004365E9" w:rsidTr="00341921">
        <w:trPr>
          <w:tblCellSpacing w:w="15" w:type="dxa"/>
          <w:jc w:val="center"/>
        </w:trPr>
        <w:tc>
          <w:tcPr>
            <w:tcW w:w="0" w:type="auto"/>
            <w:shd w:val="clear" w:color="auto" w:fill="FF7C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339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  <w:tc>
          <w:tcPr>
            <w:tcW w:w="2728" w:type="dxa"/>
            <w:vMerge/>
            <w:vAlign w:val="center"/>
          </w:tcPr>
          <w:p w:rsidR="005E7859" w:rsidRPr="004365E9" w:rsidRDefault="005E7859" w:rsidP="00341921">
            <w:pPr>
              <w:rPr>
                <w:lang w:val="ru-RU"/>
              </w:rPr>
            </w:pPr>
          </w:p>
        </w:tc>
      </w:tr>
    </w:tbl>
    <w:p w:rsidR="005E7859" w:rsidRPr="004365E9" w:rsidRDefault="005E7859" w:rsidP="005E7859">
      <w:pPr>
        <w:tabs>
          <w:tab w:val="left" w:pos="9630"/>
        </w:tabs>
        <w:rPr>
          <w:rFonts w:eastAsia="Times New Roman"/>
          <w:lang w:val="ru-RU" w:eastAsia="en-US"/>
        </w:rPr>
      </w:pPr>
    </w:p>
    <w:p w:rsidR="005E7859" w:rsidRPr="004365E9" w:rsidRDefault="005E7859" w:rsidP="005E7859">
      <w:pPr>
        <w:tabs>
          <w:tab w:val="left" w:pos="9630"/>
        </w:tabs>
        <w:rPr>
          <w:rFonts w:eastAsia="Times New Roman"/>
          <w:lang w:val="ru-RU" w:eastAsia="en-US"/>
        </w:rPr>
      </w:pPr>
    </w:p>
    <w:p w:rsidR="00430206" w:rsidRPr="004365E9" w:rsidRDefault="005E7859" w:rsidP="005E7859">
      <w:pPr>
        <w:spacing w:after="240"/>
        <w:rPr>
          <w:lang w:val="ru-RU"/>
        </w:rPr>
      </w:pPr>
      <w:r w:rsidRPr="004365E9">
        <w:rPr>
          <w:rFonts w:eastAsia="Times New Roman"/>
          <w:lang w:val="ru-RU" w:eastAsia="en-US"/>
        </w:rPr>
        <w:t xml:space="preserve">В случае ценных бумаг, которым три утвержденных агентства не присваивают рейтингов, в порядке исключения могут использоваться рейтинги равнозначных независимых агентств.  </w:t>
      </w:r>
      <w:r w:rsidR="004365E9" w:rsidRPr="004365E9">
        <w:rPr>
          <w:rFonts w:eastAsia="Times New Roman"/>
          <w:lang w:val="ru-RU" w:eastAsia="en-US"/>
        </w:rPr>
        <w:t>Использование рейтингов, помимо рейтингов трех утвержденных</w:t>
      </w:r>
      <w:r w:rsidR="004365E9">
        <w:rPr>
          <w:rFonts w:eastAsia="Times New Roman"/>
          <w:lang w:val="ru-RU" w:eastAsia="en-US"/>
        </w:rPr>
        <w:t xml:space="preserve"> агентств, допускается только </w:t>
      </w:r>
      <w:r w:rsidR="004365E9" w:rsidRPr="004365E9">
        <w:rPr>
          <w:rFonts w:eastAsia="Times New Roman"/>
          <w:lang w:val="ru-RU" w:eastAsia="en-US"/>
        </w:rPr>
        <w:t>при условии, если альтернативные рейтинги считаются объективными и основанными на независимом анализе.</w:t>
      </w:r>
      <w:r w:rsidR="004365E9" w:rsidRPr="004365E9">
        <w:rPr>
          <w:lang w:val="ru-RU"/>
        </w:rPr>
        <w:t xml:space="preserve"> </w:t>
      </w:r>
    </w:p>
    <w:p w:rsidR="00430206" w:rsidRPr="004365E9" w:rsidRDefault="00C11A99" w:rsidP="00FD110F">
      <w:pPr>
        <w:tabs>
          <w:tab w:val="left" w:pos="9630"/>
        </w:tabs>
        <w:spacing w:after="240"/>
        <w:rPr>
          <w:rFonts w:eastAsia="Times New Roman"/>
          <w:lang w:val="ru-RU" w:eastAsia="en-US"/>
        </w:rPr>
      </w:pPr>
      <w:r w:rsidRPr="004365E9">
        <w:rPr>
          <w:lang w:val="ru-RU"/>
        </w:rPr>
        <w:tab/>
      </w:r>
      <w:r w:rsidR="00763075" w:rsidRPr="004365E9">
        <w:rPr>
          <w:lang w:val="ru-RU"/>
        </w:rPr>
        <w:t>[</w:t>
      </w:r>
      <w:r w:rsidR="005E7859" w:rsidRPr="004365E9">
        <w:rPr>
          <w:lang w:val="ru-RU"/>
        </w:rPr>
        <w:t xml:space="preserve">Конец приложения </w:t>
      </w:r>
      <w:r w:rsidR="00763075" w:rsidRPr="004365E9">
        <w:rPr>
          <w:lang w:val="ru-RU"/>
        </w:rPr>
        <w:t xml:space="preserve">II </w:t>
      </w:r>
      <w:r w:rsidR="005E7859" w:rsidRPr="004365E9">
        <w:rPr>
          <w:lang w:val="ru-RU"/>
        </w:rPr>
        <w:t>и документа</w:t>
      </w:r>
      <w:r w:rsidR="00763075" w:rsidRPr="004365E9">
        <w:rPr>
          <w:lang w:val="ru-RU"/>
        </w:rPr>
        <w:t>]</w:t>
      </w:r>
    </w:p>
    <w:p w:rsidR="00430206" w:rsidRPr="004365E9" w:rsidRDefault="00430206" w:rsidP="00FD110F">
      <w:pPr>
        <w:tabs>
          <w:tab w:val="left" w:pos="9630"/>
        </w:tabs>
        <w:spacing w:after="240"/>
        <w:rPr>
          <w:rFonts w:eastAsia="Times New Roman"/>
          <w:lang w:val="ru-RU" w:eastAsia="en-US"/>
        </w:rPr>
      </w:pPr>
    </w:p>
    <w:sectPr w:rsidR="00430206" w:rsidRPr="004365E9" w:rsidSect="00763075">
      <w:headerReference w:type="default" r:id="rId19"/>
      <w:headerReference w:type="first" r:id="rId20"/>
      <w:endnotePr>
        <w:numFmt w:val="decimal"/>
      </w:endnotePr>
      <w:pgSz w:w="16840" w:h="11907" w:orient="landscape" w:code="9"/>
      <w:pgMar w:top="1008" w:right="562" w:bottom="245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B98" w:rsidRDefault="00411B98">
      <w:r>
        <w:separator/>
      </w:r>
    </w:p>
  </w:endnote>
  <w:endnote w:type="continuationSeparator" w:id="0">
    <w:p w:rsidR="00411B98" w:rsidRDefault="00411B98" w:rsidP="003B38C1">
      <w:r>
        <w:separator/>
      </w:r>
    </w:p>
    <w:p w:rsidR="00411B98" w:rsidRPr="003B38C1" w:rsidRDefault="00411B9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1B98" w:rsidRPr="003B38C1" w:rsidRDefault="00411B9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B98" w:rsidRDefault="00411B98">
      <w:r>
        <w:separator/>
      </w:r>
    </w:p>
  </w:footnote>
  <w:footnote w:type="continuationSeparator" w:id="0">
    <w:p w:rsidR="00411B98" w:rsidRDefault="00411B98" w:rsidP="008B60B2">
      <w:r>
        <w:separator/>
      </w:r>
    </w:p>
    <w:p w:rsidR="00411B98" w:rsidRPr="00ED77FB" w:rsidRDefault="00411B9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1B98" w:rsidRPr="00ED77FB" w:rsidRDefault="00411B9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41921" w:rsidRPr="00624033" w:rsidRDefault="00341921" w:rsidP="00D86BD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24033">
        <w:rPr>
          <w:lang w:val="ru-RU"/>
        </w:rPr>
        <w:t xml:space="preserve"> </w:t>
      </w:r>
      <w:r>
        <w:rPr>
          <w:lang w:val="ru-RU"/>
        </w:rPr>
        <w:t>Стандарты</w:t>
      </w:r>
      <w:r w:rsidRPr="00624033">
        <w:rPr>
          <w:lang w:val="ru-RU"/>
        </w:rPr>
        <w:t xml:space="preserve"> </w:t>
      </w:r>
      <w:r w:rsidRPr="00213668">
        <w:t>GIPS</w:t>
      </w:r>
      <w:r w:rsidRPr="00624033">
        <w:rPr>
          <w:lang w:val="ru-RU"/>
        </w:rPr>
        <w:t xml:space="preserve"> </w:t>
      </w:r>
      <w:r>
        <w:rPr>
          <w:lang w:val="ru-RU"/>
        </w:rPr>
        <w:t xml:space="preserve">– это набор стандартных общеотраслевых этических принципов, которые служат руководством для инвестиционных фирм </w:t>
      </w:r>
      <w:r w:rsidRPr="00624033">
        <w:rPr>
          <w:lang w:val="ru-RU"/>
        </w:rPr>
        <w:t>в отношении</w:t>
      </w:r>
      <w:r>
        <w:rPr>
          <w:lang w:val="ru-RU"/>
        </w:rPr>
        <w:t xml:space="preserve"> расчета и представления перспективным клиентам информации о результатах их инвестиционной деятельности</w:t>
      </w:r>
      <w:r w:rsidRPr="00624033">
        <w:rPr>
          <w:lang w:val="ru-RU"/>
        </w:rPr>
        <w:t>.</w:t>
      </w:r>
    </w:p>
  </w:footnote>
  <w:footnote w:id="3">
    <w:p w:rsidR="00341921" w:rsidRPr="001115EE" w:rsidRDefault="00341921" w:rsidP="00D86BD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115EE">
        <w:rPr>
          <w:lang w:val="ru-RU"/>
        </w:rPr>
        <w:t xml:space="preserve"> </w:t>
      </w:r>
      <w:r>
        <w:rPr>
          <w:lang w:val="ru-RU"/>
        </w:rPr>
        <w:t>Данные обязанности охватывают вопросы, касающиеся полномочий на осуществление инвестиций, ответственности управляющего, заявлений и заверений, контрольных показателей эффективности, комиссионных сборов, требований к отчетности и других административных требований</w:t>
      </w:r>
      <w:r w:rsidRPr="001115EE">
        <w:rPr>
          <w:lang w:val="ru-RU"/>
        </w:rPr>
        <w:t>.</w:t>
      </w:r>
      <w:r>
        <w:rPr>
          <w:lang w:val="ru-RU"/>
        </w:rPr>
        <w:t xml:space="preserve">  Соответствующие руководящие принципы </w:t>
      </w:r>
      <w:r w:rsidRPr="001115EE">
        <w:rPr>
          <w:lang w:val="ru-RU"/>
        </w:rPr>
        <w:t>в отношении</w:t>
      </w:r>
      <w:r>
        <w:rPr>
          <w:lang w:val="ru-RU"/>
        </w:rPr>
        <w:t xml:space="preserve"> инвестиций являются частью каждого договора. </w:t>
      </w:r>
    </w:p>
  </w:footnote>
  <w:footnote w:id="4">
    <w:p w:rsidR="00341921" w:rsidRPr="00B509FB" w:rsidRDefault="00341921" w:rsidP="00D86BD4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 w:rsidRPr="00B509FB">
        <w:rPr>
          <w:lang w:val="ru-RU"/>
        </w:rPr>
        <w:t xml:space="preserve"> </w:t>
      </w:r>
      <w:r>
        <w:rPr>
          <w:szCs w:val="18"/>
          <w:lang w:val="ru-RU"/>
        </w:rPr>
        <w:t xml:space="preserve">Данное соглашение заключается на случай, когда </w:t>
      </w:r>
      <w:r w:rsidRPr="00B509FB">
        <w:rPr>
          <w:szCs w:val="18"/>
          <w:lang w:val="ru-RU"/>
        </w:rPr>
        <w:t>ВОИС</w:t>
      </w:r>
      <w:r>
        <w:rPr>
          <w:szCs w:val="18"/>
          <w:lang w:val="ru-RU"/>
        </w:rPr>
        <w:t xml:space="preserve"> имеет несколько внешних управляющих фондами и одного общего доверительного управляющего</w:t>
      </w:r>
      <w:r w:rsidRPr="00B509FB">
        <w:rPr>
          <w:szCs w:val="18"/>
          <w:lang w:val="ru-RU"/>
        </w:rPr>
        <w:t>.</w:t>
      </w:r>
      <w:r>
        <w:rPr>
          <w:szCs w:val="18"/>
          <w:lang w:val="ru-RU"/>
        </w:rPr>
        <w:t xml:space="preserve">  Доверительный управляющий отвечает за согласование его отчетности с отчетностью каждого управляющего фондами, </w:t>
      </w:r>
      <w:proofErr w:type="gramStart"/>
      <w:r>
        <w:rPr>
          <w:szCs w:val="18"/>
          <w:lang w:val="ru-RU"/>
        </w:rPr>
        <w:t>освобождая</w:t>
      </w:r>
      <w:proofErr w:type="gramEnd"/>
      <w:r>
        <w:rPr>
          <w:szCs w:val="18"/>
          <w:lang w:val="ru-RU"/>
        </w:rPr>
        <w:t xml:space="preserve"> таким образом </w:t>
      </w:r>
      <w:r w:rsidRPr="00B509FB">
        <w:rPr>
          <w:szCs w:val="18"/>
          <w:lang w:val="ru-RU"/>
        </w:rPr>
        <w:t>ВОИС</w:t>
      </w:r>
      <w:r>
        <w:rPr>
          <w:szCs w:val="18"/>
          <w:lang w:val="ru-RU"/>
        </w:rPr>
        <w:t xml:space="preserve"> от данного административного бремени.</w:t>
      </w:r>
    </w:p>
  </w:footnote>
  <w:footnote w:id="5">
    <w:p w:rsidR="00341921" w:rsidRPr="004E0C2C" w:rsidRDefault="00341921" w:rsidP="00B3494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81D24">
        <w:rPr>
          <w:lang w:val="ru-RU"/>
        </w:rPr>
        <w:t xml:space="preserve"> </w:t>
      </w:r>
      <w:r>
        <w:rPr>
          <w:lang w:val="ru-RU"/>
        </w:rPr>
        <w:t>Данные руководящие принципы не следует отождествлять с руководящими принципами, издаваемыми ККИ для внешних управляющих фондами</w:t>
      </w:r>
      <w:r w:rsidRPr="004E0C2C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6">
    <w:p w:rsidR="00341921" w:rsidRPr="006B041F" w:rsidRDefault="00341921" w:rsidP="006A4CD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B041F">
        <w:rPr>
          <w:lang w:val="ru-RU"/>
        </w:rPr>
        <w:t xml:space="preserve"> </w:t>
      </w:r>
      <w:r>
        <w:rPr>
          <w:lang w:val="ru-RU"/>
        </w:rPr>
        <w:t>Подробные сведения о кредитных рейтингах приводятся в приложении</w:t>
      </w:r>
      <w:r w:rsidRPr="006B041F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7">
    <w:p w:rsidR="00341921" w:rsidRPr="00624033" w:rsidRDefault="00341921" w:rsidP="000577D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24033">
        <w:rPr>
          <w:lang w:val="ru-RU"/>
        </w:rPr>
        <w:t xml:space="preserve"> </w:t>
      </w:r>
      <w:r>
        <w:rPr>
          <w:lang w:val="ru-RU"/>
        </w:rPr>
        <w:t>Стандарты</w:t>
      </w:r>
      <w:r w:rsidRPr="00624033">
        <w:rPr>
          <w:lang w:val="ru-RU"/>
        </w:rPr>
        <w:t xml:space="preserve"> </w:t>
      </w:r>
      <w:r w:rsidRPr="00213668">
        <w:t>GIPS</w:t>
      </w:r>
      <w:r w:rsidRPr="00624033">
        <w:rPr>
          <w:lang w:val="ru-RU"/>
        </w:rPr>
        <w:t xml:space="preserve"> </w:t>
      </w:r>
      <w:r>
        <w:rPr>
          <w:lang w:val="ru-RU"/>
        </w:rPr>
        <w:t xml:space="preserve">– это набор стандартных общеотраслевых этических принципов, которые служат руководством для инвестиционных фирм </w:t>
      </w:r>
      <w:r w:rsidRPr="00624033">
        <w:rPr>
          <w:lang w:val="ru-RU"/>
        </w:rPr>
        <w:t>в отношении</w:t>
      </w:r>
      <w:r>
        <w:rPr>
          <w:lang w:val="ru-RU"/>
        </w:rPr>
        <w:t xml:space="preserve"> расчета и представления перспективным клиентам информации о результатах их инвестиционной деятельности</w:t>
      </w:r>
      <w:r w:rsidRPr="00624033">
        <w:rPr>
          <w:lang w:val="ru-RU"/>
        </w:rPr>
        <w:t>.</w:t>
      </w:r>
    </w:p>
  </w:footnote>
  <w:footnote w:id="8">
    <w:p w:rsidR="007D3966" w:rsidRPr="007D3966" w:rsidRDefault="007D396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D3966">
        <w:rPr>
          <w:lang w:val="ru-RU"/>
        </w:rPr>
        <w:t xml:space="preserve"> </w:t>
      </w:r>
      <w:r>
        <w:rPr>
          <w:lang w:val="ru-RU"/>
        </w:rPr>
        <w:t>Данные обязанности охватывают вопросы, касающиеся полномочий на осуществление инвестиций, ответственности управляющего, заявлений и заверений, контрольных показателей эффективности, комиссионных сборов, требований к отчетности и других административных требований</w:t>
      </w:r>
      <w:r w:rsidRPr="001115EE">
        <w:rPr>
          <w:lang w:val="ru-RU"/>
        </w:rPr>
        <w:t>.</w:t>
      </w:r>
      <w:r>
        <w:rPr>
          <w:lang w:val="ru-RU"/>
        </w:rPr>
        <w:t xml:space="preserve">  Соответствующие руководящие принципы </w:t>
      </w:r>
      <w:r w:rsidRPr="001115EE">
        <w:rPr>
          <w:lang w:val="ru-RU"/>
        </w:rPr>
        <w:t>в отношении</w:t>
      </w:r>
      <w:r>
        <w:rPr>
          <w:lang w:val="ru-RU"/>
        </w:rPr>
        <w:t xml:space="preserve"> инвестиций являются частью каждого договора.</w:t>
      </w:r>
    </w:p>
  </w:footnote>
  <w:footnote w:id="9">
    <w:p w:rsidR="00341921" w:rsidRPr="004E0C2C" w:rsidRDefault="00341921" w:rsidP="00AB21D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81D24">
        <w:rPr>
          <w:lang w:val="ru-RU"/>
        </w:rPr>
        <w:t xml:space="preserve"> </w:t>
      </w:r>
      <w:r>
        <w:rPr>
          <w:lang w:val="ru-RU"/>
        </w:rPr>
        <w:t xml:space="preserve">Данные руководящие принципы не следует отождествлять с руководящими принципами, издаваемыми </w:t>
      </w:r>
      <w:proofErr w:type="spellStart"/>
      <w:r>
        <w:rPr>
          <w:lang w:val="ru-RU"/>
        </w:rPr>
        <w:t>ККИ</w:t>
      </w:r>
      <w:proofErr w:type="spellEnd"/>
      <w:r>
        <w:rPr>
          <w:lang w:val="ru-RU"/>
        </w:rPr>
        <w:t xml:space="preserve"> для внешних управляющих фондами</w:t>
      </w:r>
      <w:r w:rsidRPr="004E0C2C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10">
    <w:p w:rsidR="00341921" w:rsidRPr="00A51BFA" w:rsidRDefault="00341921" w:rsidP="00196FD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51BFA">
        <w:rPr>
          <w:lang w:val="ru-RU"/>
        </w:rPr>
        <w:t xml:space="preserve"> </w:t>
      </w:r>
      <w:r>
        <w:rPr>
          <w:lang w:val="ru-RU"/>
        </w:rPr>
        <w:t>Временной</w:t>
      </w:r>
      <w:r w:rsidRPr="00A51BFA">
        <w:rPr>
          <w:lang w:val="ru-RU"/>
        </w:rPr>
        <w:t xml:space="preserve"> </w:t>
      </w:r>
      <w:r>
        <w:rPr>
          <w:lang w:val="ru-RU"/>
        </w:rPr>
        <w:t>горизонт</w:t>
      </w:r>
      <w:r w:rsidRPr="00A51BFA">
        <w:rPr>
          <w:lang w:val="ru-RU"/>
        </w:rPr>
        <w:t xml:space="preserve"> </w:t>
      </w:r>
      <w:r>
        <w:rPr>
          <w:lang w:val="ru-RU"/>
        </w:rPr>
        <w:t>инвестиции</w:t>
      </w:r>
      <w:r w:rsidRPr="00A51BFA">
        <w:rPr>
          <w:lang w:val="ru-RU"/>
        </w:rPr>
        <w:t xml:space="preserve"> </w:t>
      </w:r>
      <w:r>
        <w:rPr>
          <w:lang w:val="ru-RU"/>
        </w:rPr>
        <w:t>определяется</w:t>
      </w:r>
      <w:r w:rsidRPr="00A51BFA">
        <w:rPr>
          <w:lang w:val="ru-RU"/>
        </w:rPr>
        <w:t xml:space="preserve"> </w:t>
      </w:r>
      <w:r>
        <w:rPr>
          <w:lang w:val="ru-RU"/>
        </w:rPr>
        <w:t>в</w:t>
      </w:r>
      <w:r w:rsidRPr="00A51BFA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A51BFA">
        <w:rPr>
          <w:lang w:val="ru-RU"/>
        </w:rPr>
        <w:t xml:space="preserve"> </w:t>
      </w:r>
      <w:r>
        <w:rPr>
          <w:lang w:val="ru-RU"/>
        </w:rPr>
        <w:t>от</w:t>
      </w:r>
      <w:r w:rsidRPr="00A51BFA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A51BFA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A51BFA">
        <w:rPr>
          <w:lang w:val="ru-RU"/>
        </w:rPr>
        <w:t xml:space="preserve"> </w:t>
      </w:r>
      <w:r>
        <w:rPr>
          <w:lang w:val="ru-RU"/>
        </w:rPr>
        <w:t>УАП</w:t>
      </w:r>
      <w:r w:rsidRPr="00A51BFA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11">
    <w:p w:rsidR="00341921" w:rsidRPr="008530D8" w:rsidRDefault="00341921" w:rsidP="008530D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51BFA">
        <w:rPr>
          <w:lang w:val="ru-RU"/>
        </w:rPr>
        <w:t xml:space="preserve"> </w:t>
      </w:r>
      <w:r>
        <w:rPr>
          <w:lang w:val="ru-RU"/>
        </w:rPr>
        <w:t>Временной период, в течение которого это должно быть достигнуто, будет определен в</w:t>
      </w:r>
      <w:r w:rsidRPr="00A51BFA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A51BFA">
        <w:rPr>
          <w:lang w:val="ru-RU"/>
        </w:rPr>
        <w:t xml:space="preserve"> </w:t>
      </w:r>
      <w:r>
        <w:rPr>
          <w:lang w:val="ru-RU"/>
        </w:rPr>
        <w:t>от</w:t>
      </w:r>
      <w:r w:rsidRPr="00A51BFA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A51BFA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A51BFA">
        <w:rPr>
          <w:lang w:val="ru-RU"/>
        </w:rPr>
        <w:t xml:space="preserve"> </w:t>
      </w:r>
      <w:r>
        <w:rPr>
          <w:lang w:val="ru-RU"/>
        </w:rPr>
        <w:t>УАП и будет указан в политике по завершении данного исследования</w:t>
      </w:r>
      <w:r w:rsidRPr="008530D8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12">
    <w:p w:rsidR="00341921" w:rsidRPr="00EB0BE8" w:rsidRDefault="00341921" w:rsidP="00EB0BE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B0BE8">
        <w:rPr>
          <w:lang w:val="ru-RU"/>
        </w:rPr>
        <w:t xml:space="preserve"> </w:t>
      </w:r>
      <w:r>
        <w:rPr>
          <w:lang w:val="ru-RU"/>
        </w:rPr>
        <w:t>Подробные сведения о кредитных рейтингах приводятся в приложении</w:t>
      </w:r>
      <w:r w:rsidRPr="00EB0BE8">
        <w:rPr>
          <w:lang w:val="ru-RU"/>
        </w:rPr>
        <w:t xml:space="preserve"> </w:t>
      </w:r>
      <w:r>
        <w:t>I</w:t>
      </w:r>
      <w:r w:rsidRPr="00EB0BE8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13">
    <w:p w:rsidR="00341921" w:rsidRPr="00D266BB" w:rsidRDefault="00341921" w:rsidP="0049061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266BB">
        <w:rPr>
          <w:lang w:val="ru-RU"/>
        </w:rPr>
        <w:t xml:space="preserve"> </w:t>
      </w:r>
      <w:r>
        <w:rPr>
          <w:lang w:val="ru-RU"/>
        </w:rPr>
        <w:t xml:space="preserve">Лимиты для авуаров в разбивке по классам активов указаны в приложении </w:t>
      </w:r>
      <w:r>
        <w:t>II</w:t>
      </w:r>
      <w:r w:rsidRPr="00D266BB">
        <w:rPr>
          <w:lang w:val="ru-RU"/>
        </w:rPr>
        <w:t>.</w:t>
      </w:r>
      <w:r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21" w:rsidRDefault="00341921" w:rsidP="00561C22">
    <w:pPr>
      <w:jc w:val="right"/>
    </w:pPr>
    <w:r>
      <w:t>WO/PBC/24/10</w:t>
    </w:r>
  </w:p>
  <w:p w:rsidR="00341921" w:rsidRDefault="00341921" w:rsidP="00561C22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52BE3">
      <w:rPr>
        <w:noProof/>
      </w:rPr>
      <w:t>3</w:t>
    </w:r>
    <w:r>
      <w:fldChar w:fldCharType="end"/>
    </w:r>
  </w:p>
  <w:p w:rsidR="00341921" w:rsidRDefault="0034192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958913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id w:val="1803579550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:rsidR="00341921" w:rsidRPr="008D4AF1" w:rsidRDefault="00341921" w:rsidP="007A556F">
            <w:pPr>
              <w:pStyle w:val="Header"/>
              <w:jc w:val="right"/>
              <w:rPr>
                <w:lang w:val="ru-RU"/>
              </w:rPr>
            </w:pPr>
            <w:r>
              <w:t>WO</w:t>
            </w:r>
            <w:r w:rsidRPr="008D4AF1">
              <w:rPr>
                <w:lang w:val="ru-RU"/>
              </w:rPr>
              <w:t>/</w:t>
            </w:r>
            <w:proofErr w:type="spellStart"/>
            <w:r>
              <w:t>PBC</w:t>
            </w:r>
            <w:proofErr w:type="spellEnd"/>
            <w:r w:rsidRPr="008D4AF1">
              <w:rPr>
                <w:lang w:val="ru-RU"/>
              </w:rPr>
              <w:t>/24/10</w:t>
            </w:r>
          </w:p>
          <w:p w:rsidR="00341921" w:rsidRDefault="00341921" w:rsidP="007A556F">
            <w:pPr>
              <w:pStyle w:val="Header"/>
              <w:jc w:val="right"/>
              <w:rPr>
                <w:noProof/>
              </w:rPr>
            </w:pPr>
            <w:r>
              <w:rPr>
                <w:lang w:val="ru-RU"/>
              </w:rPr>
              <w:t>Приложение</w:t>
            </w:r>
            <w:r w:rsidRPr="008D4AF1">
              <w:rPr>
                <w:lang w:val="ru-RU"/>
              </w:rPr>
              <w:t xml:space="preserve"> </w:t>
            </w:r>
            <w:r>
              <w:t>I</w:t>
            </w:r>
            <w:r w:rsidRPr="008D4AF1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стр. </w:t>
            </w:r>
            <w:r>
              <w:fldChar w:fldCharType="begin"/>
            </w:r>
            <w:r w:rsidRPr="008D4AF1">
              <w:rPr>
                <w:lang w:val="ru-RU"/>
              </w:rPr>
              <w:instrText xml:space="preserve"> </w:instrText>
            </w:r>
            <w:r>
              <w:instrText>PAGE</w:instrText>
            </w:r>
            <w:r w:rsidRPr="008D4AF1">
              <w:rPr>
                <w:lang w:val="ru-RU"/>
              </w:rPr>
              <w:instrText xml:space="preserve">   \* </w:instrText>
            </w:r>
            <w:r>
              <w:instrText>MERGEFORMAT</w:instrText>
            </w:r>
            <w:r w:rsidRPr="008D4AF1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C52BE3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p>
        </w:sdtContent>
      </w:sdt>
      <w:p w:rsidR="00341921" w:rsidRDefault="00341921" w:rsidP="007A556F">
        <w:pPr>
          <w:pStyle w:val="Header"/>
          <w:jc w:val="right"/>
          <w:rPr>
            <w:noProof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939937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id w:val="-983461508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:rsidR="00341921" w:rsidRDefault="00341921" w:rsidP="007A556F">
            <w:pPr>
              <w:pStyle w:val="Header"/>
              <w:jc w:val="right"/>
            </w:pPr>
            <w:r>
              <w:t>WO/PBC/24/10</w:t>
            </w:r>
          </w:p>
          <w:p w:rsidR="00341921" w:rsidRDefault="00341921" w:rsidP="007A556F">
            <w:pPr>
              <w:pStyle w:val="Header"/>
              <w:jc w:val="right"/>
              <w:rPr>
                <w:noProof/>
              </w:rPr>
            </w:pPr>
            <w:r>
              <w:rPr>
                <w:lang w:val="ru-RU"/>
              </w:rPr>
              <w:t>ПРИЛОЖЕНИЕ</w:t>
            </w:r>
            <w:r>
              <w:t xml:space="preserve"> I</w:t>
            </w:r>
          </w:p>
        </w:sdtContent>
      </w:sdt>
      <w:p w:rsidR="00341921" w:rsidRDefault="00341921" w:rsidP="007A556F">
        <w:pPr>
          <w:pStyle w:val="Header"/>
          <w:jc w:val="right"/>
        </w:pPr>
      </w:p>
    </w:sdtContent>
  </w:sdt>
  <w:p w:rsidR="00341921" w:rsidRDefault="0034192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3704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1921" w:rsidRPr="00362C19" w:rsidRDefault="00341921" w:rsidP="0091787F">
        <w:pPr>
          <w:pStyle w:val="Header"/>
          <w:jc w:val="right"/>
        </w:pPr>
        <w:r w:rsidRPr="00362C19">
          <w:t>WO/PBC/24/10</w:t>
        </w:r>
      </w:p>
      <w:p w:rsidR="00341921" w:rsidRPr="00341921" w:rsidRDefault="00341921" w:rsidP="0091787F">
        <w:pPr>
          <w:pStyle w:val="Header"/>
          <w:jc w:val="right"/>
          <w:rPr>
            <w:lang w:val="ru-RU"/>
          </w:rPr>
        </w:pPr>
        <w:r>
          <w:rPr>
            <w:lang w:val="ru-RU"/>
          </w:rPr>
          <w:t>Приложение</w:t>
        </w:r>
        <w:r w:rsidRPr="00341921">
          <w:rPr>
            <w:lang w:val="ru-RU"/>
          </w:rPr>
          <w:t xml:space="preserve"> </w:t>
        </w:r>
        <w:r w:rsidRPr="00362C19">
          <w:t>I</w:t>
        </w:r>
        <w:r w:rsidRPr="00341921">
          <w:rPr>
            <w:lang w:val="ru-RU"/>
          </w:rPr>
          <w:t xml:space="preserve">, </w:t>
        </w:r>
        <w:r>
          <w:rPr>
            <w:lang w:val="ru-RU"/>
          </w:rPr>
          <w:t>стр.</w:t>
        </w:r>
        <w:r w:rsidRPr="00341921">
          <w:rPr>
            <w:lang w:val="ru-RU"/>
          </w:rPr>
          <w:t xml:space="preserve"> </w:t>
        </w:r>
        <w:r>
          <w:fldChar w:fldCharType="begin"/>
        </w:r>
        <w:r w:rsidRPr="00341921">
          <w:rPr>
            <w:lang w:val="ru-RU"/>
          </w:rPr>
          <w:instrText xml:space="preserve"> </w:instrText>
        </w:r>
        <w:r w:rsidRPr="00362C19">
          <w:instrText>PAGE</w:instrText>
        </w:r>
        <w:r w:rsidRPr="00341921">
          <w:rPr>
            <w:lang w:val="ru-RU"/>
          </w:rPr>
          <w:instrText xml:space="preserve">   \* </w:instrText>
        </w:r>
        <w:r w:rsidRPr="00362C19">
          <w:instrText>MERGEFORMAT</w:instrText>
        </w:r>
        <w:r w:rsidRPr="00341921">
          <w:rPr>
            <w:lang w:val="ru-RU"/>
          </w:rPr>
          <w:instrText xml:space="preserve"> </w:instrText>
        </w:r>
        <w:r>
          <w:fldChar w:fldCharType="separate"/>
        </w:r>
        <w:r w:rsidR="00C52BE3" w:rsidRPr="00C52BE3">
          <w:rPr>
            <w:noProof/>
            <w:lang w:val="ru-RU"/>
          </w:rPr>
          <w:t>12</w:t>
        </w:r>
        <w:r>
          <w:rPr>
            <w:noProof/>
          </w:rPr>
          <w:fldChar w:fldCharType="end"/>
        </w:r>
      </w:p>
    </w:sdtContent>
  </w:sdt>
  <w:p w:rsidR="00341921" w:rsidRPr="00341921" w:rsidRDefault="00341921">
    <w:pPr>
      <w:pStyle w:val="Header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94517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1921" w:rsidRPr="008D4AF1" w:rsidRDefault="00341921" w:rsidP="0091787F">
        <w:pPr>
          <w:pStyle w:val="Header"/>
          <w:jc w:val="right"/>
          <w:rPr>
            <w:lang w:val="ru-RU"/>
          </w:rPr>
        </w:pPr>
        <w:r>
          <w:t>WO</w:t>
        </w:r>
        <w:r w:rsidRPr="008D4AF1">
          <w:rPr>
            <w:lang w:val="ru-RU"/>
          </w:rPr>
          <w:t>/</w:t>
        </w:r>
        <w:proofErr w:type="spellStart"/>
        <w:r>
          <w:t>PBC</w:t>
        </w:r>
        <w:proofErr w:type="spellEnd"/>
        <w:r w:rsidRPr="008D4AF1">
          <w:rPr>
            <w:lang w:val="ru-RU"/>
          </w:rPr>
          <w:t>/24/10</w:t>
        </w:r>
      </w:p>
      <w:p w:rsidR="00341921" w:rsidRDefault="00341921" w:rsidP="0091787F">
        <w:pPr>
          <w:pStyle w:val="Header"/>
          <w:jc w:val="right"/>
        </w:pPr>
        <w:r>
          <w:rPr>
            <w:lang w:val="ru-RU"/>
          </w:rPr>
          <w:t>Приложение</w:t>
        </w:r>
        <w:r w:rsidRPr="008D4AF1">
          <w:rPr>
            <w:lang w:val="ru-RU"/>
          </w:rPr>
          <w:t xml:space="preserve"> </w:t>
        </w:r>
        <w:r>
          <w:t>I</w:t>
        </w:r>
        <w:r w:rsidRPr="008D4AF1">
          <w:rPr>
            <w:lang w:val="ru-RU"/>
          </w:rPr>
          <w:t xml:space="preserve">, </w:t>
        </w:r>
        <w:r>
          <w:rPr>
            <w:lang w:val="ru-RU"/>
          </w:rPr>
          <w:t xml:space="preserve">стр. </w:t>
        </w:r>
        <w:r>
          <w:fldChar w:fldCharType="begin"/>
        </w:r>
        <w:r w:rsidRPr="008D4AF1">
          <w:rPr>
            <w:lang w:val="ru-RU"/>
          </w:rPr>
          <w:instrText xml:space="preserve"> </w:instrText>
        </w:r>
        <w:r>
          <w:instrText>PAGE</w:instrText>
        </w:r>
        <w:r w:rsidRPr="008D4AF1">
          <w:rPr>
            <w:lang w:val="ru-RU"/>
          </w:rPr>
          <w:instrText xml:space="preserve">   \* </w:instrText>
        </w:r>
        <w:r>
          <w:instrText>MERGEFORMAT</w:instrText>
        </w:r>
        <w:r w:rsidRPr="008D4AF1">
          <w:rPr>
            <w:lang w:val="ru-RU"/>
          </w:rPr>
          <w:instrText xml:space="preserve"> </w:instrText>
        </w:r>
        <w:r>
          <w:fldChar w:fldCharType="separate"/>
        </w:r>
        <w:r w:rsidR="00C52BE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41921" w:rsidRDefault="0034192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819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1921" w:rsidRPr="008D4AF1" w:rsidRDefault="00341921" w:rsidP="0091787F">
        <w:pPr>
          <w:pStyle w:val="Header"/>
          <w:jc w:val="right"/>
          <w:rPr>
            <w:lang w:val="ru-RU"/>
          </w:rPr>
        </w:pPr>
        <w:proofErr w:type="spellStart"/>
        <w:r w:rsidRPr="00D961D7">
          <w:rPr>
            <w:lang w:val="fr-FR"/>
          </w:rPr>
          <w:t>WO</w:t>
        </w:r>
        <w:proofErr w:type="spellEnd"/>
        <w:r w:rsidRPr="008D4AF1">
          <w:rPr>
            <w:lang w:val="ru-RU"/>
          </w:rPr>
          <w:t>/</w:t>
        </w:r>
        <w:proofErr w:type="spellStart"/>
        <w:r w:rsidRPr="00D961D7">
          <w:rPr>
            <w:lang w:val="fr-FR"/>
          </w:rPr>
          <w:t>PBC</w:t>
        </w:r>
        <w:proofErr w:type="spellEnd"/>
        <w:r w:rsidRPr="008D4AF1">
          <w:rPr>
            <w:lang w:val="ru-RU"/>
          </w:rPr>
          <w:t>/24/10</w:t>
        </w:r>
      </w:p>
      <w:p w:rsidR="00341921" w:rsidRPr="00D961D7" w:rsidRDefault="00341921" w:rsidP="0091787F">
        <w:pPr>
          <w:pStyle w:val="Header"/>
          <w:jc w:val="right"/>
          <w:rPr>
            <w:lang w:val="fr-FR"/>
          </w:rPr>
        </w:pPr>
        <w:r>
          <w:rPr>
            <w:lang w:val="ru-RU"/>
          </w:rPr>
          <w:t>Приложение</w:t>
        </w:r>
        <w:r w:rsidRPr="008D4AF1">
          <w:rPr>
            <w:lang w:val="ru-RU"/>
          </w:rPr>
          <w:t xml:space="preserve"> </w:t>
        </w:r>
        <w:r w:rsidRPr="00D961D7">
          <w:rPr>
            <w:lang w:val="fr-FR"/>
          </w:rPr>
          <w:t>II</w:t>
        </w:r>
        <w:r w:rsidRPr="008D4AF1">
          <w:rPr>
            <w:lang w:val="ru-RU"/>
          </w:rPr>
          <w:t xml:space="preserve">, </w:t>
        </w:r>
        <w:r>
          <w:rPr>
            <w:lang w:val="ru-RU"/>
          </w:rPr>
          <w:t>стр</w:t>
        </w:r>
        <w:r w:rsidRPr="008D4AF1">
          <w:rPr>
            <w:lang w:val="ru-RU"/>
          </w:rPr>
          <w:t xml:space="preserve">. </w:t>
        </w:r>
        <w:r>
          <w:fldChar w:fldCharType="begin"/>
        </w:r>
        <w:r w:rsidRPr="008D4AF1">
          <w:rPr>
            <w:lang w:val="ru-RU"/>
          </w:rPr>
          <w:instrText xml:space="preserve"> </w:instrText>
        </w:r>
        <w:r w:rsidRPr="00D961D7">
          <w:rPr>
            <w:lang w:val="fr-FR"/>
          </w:rPr>
          <w:instrText>PAGE</w:instrText>
        </w:r>
        <w:r w:rsidRPr="008D4AF1">
          <w:rPr>
            <w:lang w:val="ru-RU"/>
          </w:rPr>
          <w:instrText xml:space="preserve">   \* </w:instrText>
        </w:r>
        <w:r w:rsidRPr="00D961D7">
          <w:rPr>
            <w:lang w:val="fr-FR"/>
          </w:rPr>
          <w:instrText>MERGEFORMAT</w:instrText>
        </w:r>
        <w:r w:rsidRPr="008D4AF1">
          <w:rPr>
            <w:lang w:val="ru-RU"/>
          </w:rPr>
          <w:instrText xml:space="preserve"> </w:instrText>
        </w:r>
        <w:r>
          <w:fldChar w:fldCharType="separate"/>
        </w:r>
        <w:r w:rsidR="00DC1DF7">
          <w:rPr>
            <w:noProof/>
            <w:lang w:val="fr-FR"/>
          </w:rPr>
          <w:t>10</w:t>
        </w:r>
        <w:r>
          <w:rPr>
            <w:noProof/>
          </w:rPr>
          <w:fldChar w:fldCharType="end"/>
        </w:r>
      </w:p>
    </w:sdtContent>
  </w:sdt>
  <w:p w:rsidR="00341921" w:rsidRPr="00215222" w:rsidRDefault="00341921">
    <w:pPr>
      <w:pStyle w:val="Header"/>
      <w:rPr>
        <w:lang w:val="fr-F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833729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id w:val="330110342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:rsidR="00341921" w:rsidRDefault="00341921" w:rsidP="00436221">
            <w:pPr>
              <w:pStyle w:val="Header"/>
              <w:jc w:val="right"/>
            </w:pPr>
            <w:r>
              <w:t>WO/PBC/24/10</w:t>
            </w:r>
          </w:p>
          <w:p w:rsidR="00341921" w:rsidRDefault="00341921" w:rsidP="00436221">
            <w:pPr>
              <w:pStyle w:val="Header"/>
              <w:jc w:val="right"/>
              <w:rPr>
                <w:noProof/>
              </w:rPr>
            </w:pPr>
            <w:r>
              <w:rPr>
                <w:lang w:val="ru-RU"/>
              </w:rPr>
              <w:t>ПРИЛОЖЕНИЕ</w:t>
            </w:r>
            <w:r>
              <w:t xml:space="preserve"> II</w:t>
            </w:r>
          </w:p>
        </w:sdtContent>
      </w:sdt>
      <w:p w:rsidR="00341921" w:rsidRDefault="00341921" w:rsidP="00436221">
        <w:pPr>
          <w:pStyle w:val="Header"/>
          <w:jc w:val="right"/>
          <w:rPr>
            <w:noProof/>
          </w:rPr>
        </w:pPr>
      </w:p>
    </w:sdtContent>
  </w:sdt>
  <w:p w:rsidR="00341921" w:rsidRPr="00436221" w:rsidRDefault="00341921" w:rsidP="00436221">
    <w:pPr>
      <w:pStyle w:val="Header"/>
      <w:rPr>
        <w:lang w:val="fr-CH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21" w:rsidRPr="008D4AF1" w:rsidRDefault="00341921" w:rsidP="00477D6B">
    <w:pPr>
      <w:jc w:val="right"/>
      <w:rPr>
        <w:lang w:val="ru-RU"/>
      </w:rPr>
    </w:pPr>
    <w:bookmarkStart w:id="5" w:name="Code2"/>
    <w:bookmarkEnd w:id="5"/>
    <w:proofErr w:type="spellStart"/>
    <w:r w:rsidRPr="000E0E17">
      <w:rPr>
        <w:lang w:val="fr-CH"/>
      </w:rPr>
      <w:t>WO</w:t>
    </w:r>
    <w:proofErr w:type="spellEnd"/>
    <w:r w:rsidRPr="008D4AF1">
      <w:rPr>
        <w:lang w:val="ru-RU"/>
      </w:rPr>
      <w:t>/</w:t>
    </w:r>
    <w:proofErr w:type="spellStart"/>
    <w:r w:rsidRPr="000E0E17">
      <w:rPr>
        <w:lang w:val="fr-CH"/>
      </w:rPr>
      <w:t>PBC</w:t>
    </w:r>
    <w:proofErr w:type="spellEnd"/>
    <w:r w:rsidRPr="008D4AF1">
      <w:rPr>
        <w:lang w:val="ru-RU"/>
      </w:rPr>
      <w:t>/24/10</w:t>
    </w:r>
  </w:p>
  <w:p w:rsidR="00341921" w:rsidRPr="000E0E17" w:rsidRDefault="00341921" w:rsidP="00477D6B">
    <w:pPr>
      <w:jc w:val="right"/>
      <w:rPr>
        <w:lang w:val="fr-CH"/>
      </w:rPr>
    </w:pPr>
    <w:r>
      <w:rPr>
        <w:lang w:val="ru-RU"/>
      </w:rPr>
      <w:t xml:space="preserve">Приложение </w:t>
    </w:r>
    <w:r w:rsidRPr="000E0E17">
      <w:rPr>
        <w:lang w:val="fr-CH"/>
      </w:rPr>
      <w:t>II</w:t>
    </w:r>
    <w:r w:rsidRPr="008D4AF1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8D4AF1">
      <w:rPr>
        <w:lang w:val="ru-RU"/>
      </w:rPr>
      <w:instrText xml:space="preserve"> </w:instrText>
    </w:r>
    <w:r w:rsidRPr="000E0E17">
      <w:rPr>
        <w:lang w:val="fr-CH"/>
      </w:rPr>
      <w:instrText>PAGE</w:instrText>
    </w:r>
    <w:r w:rsidRPr="008D4AF1">
      <w:rPr>
        <w:lang w:val="ru-RU"/>
      </w:rPr>
      <w:instrText xml:space="preserve">  \* </w:instrText>
    </w:r>
    <w:r w:rsidRPr="000E0E17">
      <w:rPr>
        <w:lang w:val="fr-CH"/>
      </w:rPr>
      <w:instrText>MERGEFORMAT</w:instrText>
    </w:r>
    <w:r w:rsidRPr="008D4AF1">
      <w:rPr>
        <w:lang w:val="ru-RU"/>
      </w:rPr>
      <w:instrText xml:space="preserve"> </w:instrText>
    </w:r>
    <w:r>
      <w:fldChar w:fldCharType="separate"/>
    </w:r>
    <w:r w:rsidR="00DC1DF7">
      <w:rPr>
        <w:noProof/>
        <w:lang w:val="fr-CH"/>
      </w:rPr>
      <w:t>12</w:t>
    </w:r>
    <w:r>
      <w:fldChar w:fldCharType="end"/>
    </w:r>
  </w:p>
  <w:p w:rsidR="00341921" w:rsidRPr="000E0E17" w:rsidRDefault="00341921" w:rsidP="00477D6B">
    <w:pPr>
      <w:jc w:val="right"/>
      <w:rPr>
        <w:lang w:val="fr-CH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9396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1921" w:rsidRPr="008D4AF1" w:rsidRDefault="00341921" w:rsidP="00436221">
        <w:pPr>
          <w:pStyle w:val="Header"/>
          <w:jc w:val="right"/>
          <w:rPr>
            <w:lang w:val="ru-RU"/>
          </w:rPr>
        </w:pPr>
        <w:proofErr w:type="spellStart"/>
        <w:r w:rsidRPr="009274C6">
          <w:rPr>
            <w:lang w:val="fr-FR"/>
          </w:rPr>
          <w:t>WO</w:t>
        </w:r>
        <w:proofErr w:type="spellEnd"/>
        <w:r w:rsidRPr="008D4AF1">
          <w:rPr>
            <w:lang w:val="ru-RU"/>
          </w:rPr>
          <w:t>/</w:t>
        </w:r>
        <w:proofErr w:type="spellStart"/>
        <w:r w:rsidRPr="009274C6">
          <w:rPr>
            <w:lang w:val="fr-FR"/>
          </w:rPr>
          <w:t>PBC</w:t>
        </w:r>
        <w:proofErr w:type="spellEnd"/>
        <w:r w:rsidRPr="008D4AF1">
          <w:rPr>
            <w:lang w:val="ru-RU"/>
          </w:rPr>
          <w:t>/24/10</w:t>
        </w:r>
      </w:p>
      <w:p w:rsidR="00341921" w:rsidRPr="00436221" w:rsidRDefault="00341921" w:rsidP="00436221">
        <w:pPr>
          <w:pStyle w:val="Header"/>
          <w:jc w:val="right"/>
          <w:rPr>
            <w:noProof/>
            <w:lang w:val="fr-CH"/>
          </w:rPr>
        </w:pPr>
        <w:r>
          <w:rPr>
            <w:lang w:val="ru-RU"/>
          </w:rPr>
          <w:t xml:space="preserve">Приложение </w:t>
        </w:r>
        <w:r w:rsidRPr="009274C6">
          <w:rPr>
            <w:lang w:val="fr-FR"/>
          </w:rPr>
          <w:t>II</w:t>
        </w:r>
        <w:r w:rsidRPr="008D4AF1">
          <w:rPr>
            <w:lang w:val="ru-RU"/>
          </w:rPr>
          <w:t xml:space="preserve">, </w:t>
        </w:r>
        <w:r>
          <w:rPr>
            <w:lang w:val="ru-RU"/>
          </w:rPr>
          <w:t xml:space="preserve">стр. </w:t>
        </w:r>
        <w:r>
          <w:fldChar w:fldCharType="begin"/>
        </w:r>
        <w:r w:rsidRPr="008D4AF1">
          <w:rPr>
            <w:lang w:val="ru-RU"/>
          </w:rPr>
          <w:instrText xml:space="preserve"> </w:instrText>
        </w:r>
        <w:r w:rsidRPr="009274C6">
          <w:rPr>
            <w:lang w:val="fr-FR"/>
          </w:rPr>
          <w:instrText>PAGE</w:instrText>
        </w:r>
        <w:r w:rsidRPr="008D4AF1">
          <w:rPr>
            <w:lang w:val="ru-RU"/>
          </w:rPr>
          <w:instrText xml:space="preserve">   \* </w:instrText>
        </w:r>
        <w:r w:rsidRPr="009274C6">
          <w:rPr>
            <w:lang w:val="fr-FR"/>
          </w:rPr>
          <w:instrText>MERGEFORMAT</w:instrText>
        </w:r>
        <w:r w:rsidRPr="008D4AF1">
          <w:rPr>
            <w:lang w:val="ru-RU"/>
          </w:rPr>
          <w:instrText xml:space="preserve"> </w:instrText>
        </w:r>
        <w:r>
          <w:fldChar w:fldCharType="separate"/>
        </w:r>
        <w:r w:rsidR="00DC1DF7">
          <w:rPr>
            <w:noProof/>
            <w:lang w:val="fr-FR"/>
          </w:rPr>
          <w:t>11</w:t>
        </w:r>
        <w:r>
          <w:rPr>
            <w:noProof/>
          </w:rPr>
          <w:fldChar w:fldCharType="end"/>
        </w:r>
      </w:p>
    </w:sdtContent>
  </w:sdt>
  <w:p w:rsidR="00341921" w:rsidRPr="00436221" w:rsidRDefault="00341921" w:rsidP="00436221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136084"/>
    <w:multiLevelType w:val="hybridMultilevel"/>
    <w:tmpl w:val="FC527260"/>
    <w:lvl w:ilvl="0" w:tplc="B2087C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A700FE5"/>
    <w:multiLevelType w:val="hybridMultilevel"/>
    <w:tmpl w:val="EDECFFE6"/>
    <w:lvl w:ilvl="0" w:tplc="230CFB9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BD0686E"/>
    <w:multiLevelType w:val="hybridMultilevel"/>
    <w:tmpl w:val="00DEAF84"/>
    <w:lvl w:ilvl="0" w:tplc="B2087C9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533584"/>
    <w:multiLevelType w:val="hybridMultilevel"/>
    <w:tmpl w:val="868AE148"/>
    <w:lvl w:ilvl="0" w:tplc="26F4D2D6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36920"/>
    <w:multiLevelType w:val="hybridMultilevel"/>
    <w:tmpl w:val="86DC19C6"/>
    <w:lvl w:ilvl="0" w:tplc="B2087C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46845"/>
    <w:multiLevelType w:val="hybridMultilevel"/>
    <w:tmpl w:val="F2EE3D32"/>
    <w:lvl w:ilvl="0" w:tplc="B2087C9A">
      <w:start w:val="1"/>
      <w:numFmt w:val="lowerLetter"/>
      <w:lvlText w:val="(%1)"/>
      <w:lvlJc w:val="left"/>
      <w:pPr>
        <w:ind w:left="72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3" w:hanging="360"/>
      </w:pPr>
    </w:lvl>
    <w:lvl w:ilvl="2" w:tplc="0409001B" w:tentative="1">
      <w:start w:val="1"/>
      <w:numFmt w:val="lowerRoman"/>
      <w:lvlText w:val="%3."/>
      <w:lvlJc w:val="right"/>
      <w:pPr>
        <w:ind w:left="8683" w:hanging="180"/>
      </w:pPr>
    </w:lvl>
    <w:lvl w:ilvl="3" w:tplc="0409000F" w:tentative="1">
      <w:start w:val="1"/>
      <w:numFmt w:val="decimal"/>
      <w:lvlText w:val="%4."/>
      <w:lvlJc w:val="left"/>
      <w:pPr>
        <w:ind w:left="9403" w:hanging="360"/>
      </w:pPr>
    </w:lvl>
    <w:lvl w:ilvl="4" w:tplc="04090019" w:tentative="1">
      <w:start w:val="1"/>
      <w:numFmt w:val="lowerLetter"/>
      <w:lvlText w:val="%5."/>
      <w:lvlJc w:val="left"/>
      <w:pPr>
        <w:ind w:left="10123" w:hanging="360"/>
      </w:pPr>
    </w:lvl>
    <w:lvl w:ilvl="5" w:tplc="0409001B" w:tentative="1">
      <w:start w:val="1"/>
      <w:numFmt w:val="lowerRoman"/>
      <w:lvlText w:val="%6."/>
      <w:lvlJc w:val="right"/>
      <w:pPr>
        <w:ind w:left="10843" w:hanging="180"/>
      </w:pPr>
    </w:lvl>
    <w:lvl w:ilvl="6" w:tplc="0409000F" w:tentative="1">
      <w:start w:val="1"/>
      <w:numFmt w:val="decimal"/>
      <w:lvlText w:val="%7."/>
      <w:lvlJc w:val="left"/>
      <w:pPr>
        <w:ind w:left="11563" w:hanging="360"/>
      </w:pPr>
    </w:lvl>
    <w:lvl w:ilvl="7" w:tplc="04090019" w:tentative="1">
      <w:start w:val="1"/>
      <w:numFmt w:val="lowerLetter"/>
      <w:lvlText w:val="%8."/>
      <w:lvlJc w:val="left"/>
      <w:pPr>
        <w:ind w:left="12283" w:hanging="360"/>
      </w:pPr>
    </w:lvl>
    <w:lvl w:ilvl="8" w:tplc="0409001B" w:tentative="1">
      <w:start w:val="1"/>
      <w:numFmt w:val="lowerRoman"/>
      <w:lvlText w:val="%9."/>
      <w:lvlJc w:val="right"/>
      <w:pPr>
        <w:ind w:left="13003" w:hanging="180"/>
      </w:pPr>
    </w:lvl>
  </w:abstractNum>
  <w:abstractNum w:abstractNumId="8">
    <w:nsid w:val="12BB3309"/>
    <w:multiLevelType w:val="hybridMultilevel"/>
    <w:tmpl w:val="0C64D00C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07A4C"/>
    <w:multiLevelType w:val="hybridMultilevel"/>
    <w:tmpl w:val="6FDE2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5505A"/>
    <w:multiLevelType w:val="hybridMultilevel"/>
    <w:tmpl w:val="B9520160"/>
    <w:lvl w:ilvl="0" w:tplc="E8408D9A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6656422"/>
    <w:multiLevelType w:val="hybridMultilevel"/>
    <w:tmpl w:val="782A7F18"/>
    <w:lvl w:ilvl="0" w:tplc="230CFB90">
      <w:start w:val="1"/>
      <w:numFmt w:val="lowerRoman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8536E8A"/>
    <w:multiLevelType w:val="hybridMultilevel"/>
    <w:tmpl w:val="1A160F52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BA2FDD"/>
    <w:multiLevelType w:val="hybridMultilevel"/>
    <w:tmpl w:val="1A160F52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C05443"/>
    <w:multiLevelType w:val="hybridMultilevel"/>
    <w:tmpl w:val="BB9CC4FE"/>
    <w:lvl w:ilvl="0" w:tplc="00306F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>
    <w:nsid w:val="200400C4"/>
    <w:multiLevelType w:val="hybridMultilevel"/>
    <w:tmpl w:val="0C64D00C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B62DD9"/>
    <w:multiLevelType w:val="hybridMultilevel"/>
    <w:tmpl w:val="13AADF9E"/>
    <w:lvl w:ilvl="0" w:tplc="04090015">
      <w:start w:val="1"/>
      <w:numFmt w:val="upperLetter"/>
      <w:lvlText w:val="%1."/>
      <w:lvlJc w:val="left"/>
      <w:pPr>
        <w:ind w:left="70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53" w:hanging="360"/>
      </w:pPr>
    </w:lvl>
    <w:lvl w:ilvl="2" w:tplc="0409001B" w:tentative="1">
      <w:start w:val="1"/>
      <w:numFmt w:val="lowerRoman"/>
      <w:lvlText w:val="%3."/>
      <w:lvlJc w:val="right"/>
      <w:pPr>
        <w:ind w:left="8473" w:hanging="180"/>
      </w:pPr>
    </w:lvl>
    <w:lvl w:ilvl="3" w:tplc="0409000F" w:tentative="1">
      <w:start w:val="1"/>
      <w:numFmt w:val="decimal"/>
      <w:lvlText w:val="%4."/>
      <w:lvlJc w:val="left"/>
      <w:pPr>
        <w:ind w:left="9193" w:hanging="360"/>
      </w:pPr>
    </w:lvl>
    <w:lvl w:ilvl="4" w:tplc="04090019" w:tentative="1">
      <w:start w:val="1"/>
      <w:numFmt w:val="lowerLetter"/>
      <w:lvlText w:val="%5."/>
      <w:lvlJc w:val="left"/>
      <w:pPr>
        <w:ind w:left="9913" w:hanging="360"/>
      </w:pPr>
    </w:lvl>
    <w:lvl w:ilvl="5" w:tplc="0409001B" w:tentative="1">
      <w:start w:val="1"/>
      <w:numFmt w:val="lowerRoman"/>
      <w:lvlText w:val="%6."/>
      <w:lvlJc w:val="right"/>
      <w:pPr>
        <w:ind w:left="10633" w:hanging="180"/>
      </w:pPr>
    </w:lvl>
    <w:lvl w:ilvl="6" w:tplc="0409000F" w:tentative="1">
      <w:start w:val="1"/>
      <w:numFmt w:val="decimal"/>
      <w:lvlText w:val="%7."/>
      <w:lvlJc w:val="left"/>
      <w:pPr>
        <w:ind w:left="11353" w:hanging="360"/>
      </w:pPr>
    </w:lvl>
    <w:lvl w:ilvl="7" w:tplc="04090019" w:tentative="1">
      <w:start w:val="1"/>
      <w:numFmt w:val="lowerLetter"/>
      <w:lvlText w:val="%8."/>
      <w:lvlJc w:val="left"/>
      <w:pPr>
        <w:ind w:left="12073" w:hanging="360"/>
      </w:pPr>
    </w:lvl>
    <w:lvl w:ilvl="8" w:tplc="0409001B" w:tentative="1">
      <w:start w:val="1"/>
      <w:numFmt w:val="lowerRoman"/>
      <w:lvlText w:val="%9."/>
      <w:lvlJc w:val="right"/>
      <w:pPr>
        <w:ind w:left="12793" w:hanging="180"/>
      </w:pPr>
    </w:lvl>
  </w:abstractNum>
  <w:abstractNum w:abstractNumId="19">
    <w:nsid w:val="268743AE"/>
    <w:multiLevelType w:val="hybridMultilevel"/>
    <w:tmpl w:val="58286D54"/>
    <w:lvl w:ilvl="0" w:tplc="B2087C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8671A3"/>
    <w:multiLevelType w:val="hybridMultilevel"/>
    <w:tmpl w:val="779E6BF2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C0596D"/>
    <w:multiLevelType w:val="hybridMultilevel"/>
    <w:tmpl w:val="0C64D00C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E0652"/>
    <w:multiLevelType w:val="hybridMultilevel"/>
    <w:tmpl w:val="0C64D00C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85641C"/>
    <w:multiLevelType w:val="hybridMultilevel"/>
    <w:tmpl w:val="B0A0A17A"/>
    <w:lvl w:ilvl="0" w:tplc="B2087C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6D0217"/>
    <w:multiLevelType w:val="hybridMultilevel"/>
    <w:tmpl w:val="D3B418DE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8343D"/>
    <w:multiLevelType w:val="hybridMultilevel"/>
    <w:tmpl w:val="57A250F8"/>
    <w:lvl w:ilvl="0" w:tplc="42BEDDC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4FF248D"/>
    <w:multiLevelType w:val="hybridMultilevel"/>
    <w:tmpl w:val="2B361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F8056A"/>
    <w:multiLevelType w:val="hybridMultilevel"/>
    <w:tmpl w:val="C740793E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376372"/>
    <w:multiLevelType w:val="hybridMultilevel"/>
    <w:tmpl w:val="972CE8F2"/>
    <w:lvl w:ilvl="0" w:tplc="230CFB90">
      <w:start w:val="1"/>
      <w:numFmt w:val="lowerRoman"/>
      <w:lvlText w:val="(%1)"/>
      <w:lvlJc w:val="left"/>
      <w:pPr>
        <w:ind w:left="1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31">
    <w:nsid w:val="4F9C5F8F"/>
    <w:multiLevelType w:val="hybridMultilevel"/>
    <w:tmpl w:val="690A45DA"/>
    <w:lvl w:ilvl="0" w:tplc="230CFB90">
      <w:start w:val="1"/>
      <w:numFmt w:val="lowerRoman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2">
    <w:nsid w:val="52A429B7"/>
    <w:multiLevelType w:val="hybridMultilevel"/>
    <w:tmpl w:val="2B361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CB4525"/>
    <w:multiLevelType w:val="hybridMultilevel"/>
    <w:tmpl w:val="74F8C27C"/>
    <w:lvl w:ilvl="0" w:tplc="230CFB90">
      <w:start w:val="1"/>
      <w:numFmt w:val="lowerRoman"/>
      <w:lvlText w:val="(%1)"/>
      <w:lvlJc w:val="left"/>
      <w:pPr>
        <w:ind w:left="62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69" w:hanging="360"/>
      </w:pPr>
    </w:lvl>
    <w:lvl w:ilvl="2" w:tplc="0409001B" w:tentative="1">
      <w:start w:val="1"/>
      <w:numFmt w:val="lowerRoman"/>
      <w:lvlText w:val="%3."/>
      <w:lvlJc w:val="right"/>
      <w:pPr>
        <w:ind w:left="7689" w:hanging="180"/>
      </w:pPr>
    </w:lvl>
    <w:lvl w:ilvl="3" w:tplc="0409000F" w:tentative="1">
      <w:start w:val="1"/>
      <w:numFmt w:val="decimal"/>
      <w:lvlText w:val="%4."/>
      <w:lvlJc w:val="left"/>
      <w:pPr>
        <w:ind w:left="8409" w:hanging="360"/>
      </w:pPr>
    </w:lvl>
    <w:lvl w:ilvl="4" w:tplc="04090019" w:tentative="1">
      <w:start w:val="1"/>
      <w:numFmt w:val="lowerLetter"/>
      <w:lvlText w:val="%5."/>
      <w:lvlJc w:val="left"/>
      <w:pPr>
        <w:ind w:left="9129" w:hanging="360"/>
      </w:pPr>
    </w:lvl>
    <w:lvl w:ilvl="5" w:tplc="0409001B" w:tentative="1">
      <w:start w:val="1"/>
      <w:numFmt w:val="lowerRoman"/>
      <w:lvlText w:val="%6."/>
      <w:lvlJc w:val="right"/>
      <w:pPr>
        <w:ind w:left="9849" w:hanging="180"/>
      </w:pPr>
    </w:lvl>
    <w:lvl w:ilvl="6" w:tplc="0409000F" w:tentative="1">
      <w:start w:val="1"/>
      <w:numFmt w:val="decimal"/>
      <w:lvlText w:val="%7."/>
      <w:lvlJc w:val="left"/>
      <w:pPr>
        <w:ind w:left="10569" w:hanging="360"/>
      </w:pPr>
    </w:lvl>
    <w:lvl w:ilvl="7" w:tplc="04090019" w:tentative="1">
      <w:start w:val="1"/>
      <w:numFmt w:val="lowerLetter"/>
      <w:lvlText w:val="%8."/>
      <w:lvlJc w:val="left"/>
      <w:pPr>
        <w:ind w:left="11289" w:hanging="360"/>
      </w:pPr>
    </w:lvl>
    <w:lvl w:ilvl="8" w:tplc="040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34">
    <w:nsid w:val="55F267B4"/>
    <w:multiLevelType w:val="hybridMultilevel"/>
    <w:tmpl w:val="BB9CC4FE"/>
    <w:lvl w:ilvl="0" w:tplc="00306F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E26F67"/>
    <w:multiLevelType w:val="hybridMultilevel"/>
    <w:tmpl w:val="FF2E3B4E"/>
    <w:lvl w:ilvl="0" w:tplc="6D90858C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5E647D57"/>
    <w:multiLevelType w:val="hybridMultilevel"/>
    <w:tmpl w:val="8FE4A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34AEE"/>
    <w:multiLevelType w:val="hybridMultilevel"/>
    <w:tmpl w:val="AB28D110"/>
    <w:lvl w:ilvl="0" w:tplc="8514CC28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F7A9E"/>
    <w:multiLevelType w:val="hybridMultilevel"/>
    <w:tmpl w:val="8C26358E"/>
    <w:lvl w:ilvl="0" w:tplc="230CFB9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9413182"/>
    <w:multiLevelType w:val="hybridMultilevel"/>
    <w:tmpl w:val="25EC2F9E"/>
    <w:lvl w:ilvl="0" w:tplc="B2087C9A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>
    <w:nsid w:val="776D531C"/>
    <w:multiLevelType w:val="hybridMultilevel"/>
    <w:tmpl w:val="38C43468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0A7350"/>
    <w:multiLevelType w:val="hybridMultilevel"/>
    <w:tmpl w:val="24DA0590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8F529F"/>
    <w:multiLevelType w:val="hybridMultilevel"/>
    <w:tmpl w:val="AE4E76EE"/>
    <w:lvl w:ilvl="0" w:tplc="230CFB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243844"/>
    <w:multiLevelType w:val="hybridMultilevel"/>
    <w:tmpl w:val="7AD25B82"/>
    <w:lvl w:ilvl="0" w:tplc="B2087C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B27DF"/>
    <w:multiLevelType w:val="hybridMultilevel"/>
    <w:tmpl w:val="957657EC"/>
    <w:lvl w:ilvl="0" w:tplc="7C1219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0"/>
  </w:num>
  <w:num w:numId="4">
    <w:abstractNumId w:val="29"/>
  </w:num>
  <w:num w:numId="5">
    <w:abstractNumId w:val="2"/>
  </w:num>
  <w:num w:numId="6">
    <w:abstractNumId w:val="16"/>
  </w:num>
  <w:num w:numId="7">
    <w:abstractNumId w:val="33"/>
  </w:num>
  <w:num w:numId="8">
    <w:abstractNumId w:val="18"/>
  </w:num>
  <w:num w:numId="9">
    <w:abstractNumId w:val="7"/>
  </w:num>
  <w:num w:numId="10">
    <w:abstractNumId w:val="22"/>
  </w:num>
  <w:num w:numId="11">
    <w:abstractNumId w:val="32"/>
  </w:num>
  <w:num w:numId="12">
    <w:abstractNumId w:val="27"/>
  </w:num>
  <w:num w:numId="13">
    <w:abstractNumId w:val="9"/>
  </w:num>
  <w:num w:numId="14">
    <w:abstractNumId w:val="10"/>
    <w:lvlOverride w:ilvl="0">
      <w:startOverride w:val="1"/>
    </w:lvlOverride>
  </w:num>
  <w:num w:numId="15">
    <w:abstractNumId w:val="37"/>
  </w:num>
  <w:num w:numId="16">
    <w:abstractNumId w:val="44"/>
  </w:num>
  <w:num w:numId="17">
    <w:abstractNumId w:val="35"/>
  </w:num>
  <w:num w:numId="18">
    <w:abstractNumId w:val="34"/>
  </w:num>
  <w:num w:numId="19">
    <w:abstractNumId w:val="31"/>
  </w:num>
  <w:num w:numId="20">
    <w:abstractNumId w:val="30"/>
  </w:num>
  <w:num w:numId="21">
    <w:abstractNumId w:val="8"/>
  </w:num>
  <w:num w:numId="22">
    <w:abstractNumId w:val="17"/>
  </w:num>
  <w:num w:numId="23">
    <w:abstractNumId w:val="21"/>
  </w:num>
  <w:num w:numId="24">
    <w:abstractNumId w:val="38"/>
  </w:num>
  <w:num w:numId="25">
    <w:abstractNumId w:val="39"/>
  </w:num>
  <w:num w:numId="26">
    <w:abstractNumId w:val="3"/>
  </w:num>
  <w:num w:numId="27">
    <w:abstractNumId w:val="41"/>
  </w:num>
  <w:num w:numId="28">
    <w:abstractNumId w:val="14"/>
  </w:num>
  <w:num w:numId="29">
    <w:abstractNumId w:val="13"/>
  </w:num>
  <w:num w:numId="30">
    <w:abstractNumId w:val="24"/>
  </w:num>
  <w:num w:numId="31">
    <w:abstractNumId w:val="28"/>
  </w:num>
  <w:num w:numId="32">
    <w:abstractNumId w:val="20"/>
  </w:num>
  <w:num w:numId="33">
    <w:abstractNumId w:val="42"/>
  </w:num>
  <w:num w:numId="34">
    <w:abstractNumId w:val="40"/>
  </w:num>
  <w:num w:numId="35">
    <w:abstractNumId w:val="36"/>
  </w:num>
  <w:num w:numId="36">
    <w:abstractNumId w:val="15"/>
  </w:num>
  <w:num w:numId="37">
    <w:abstractNumId w:val="4"/>
  </w:num>
  <w:num w:numId="38">
    <w:abstractNumId w:val="6"/>
  </w:num>
  <w:num w:numId="39">
    <w:abstractNumId w:val="23"/>
  </w:num>
  <w:num w:numId="40">
    <w:abstractNumId w:val="25"/>
  </w:num>
  <w:num w:numId="41">
    <w:abstractNumId w:val="19"/>
  </w:num>
  <w:num w:numId="42">
    <w:abstractNumId w:val="1"/>
  </w:num>
  <w:num w:numId="43">
    <w:abstractNumId w:val="43"/>
  </w:num>
  <w:num w:numId="44">
    <w:abstractNumId w:val="11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|AT.WIPO|FTS_Glossary|PreTradBeta|RTS_Glossary|UPOV_Beta|WIPONew|TRADTERM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ETS\Test|TextBase TMs\WorkspaceRTS\EN-RU\Patents\PCTCTC285|TextBase TMs\WorkspaceRTS\EN-RU\Treaties\Lisbon|TextBase TMs\WorkspaceRTS\Test"/>
    <w:docVar w:name="TextBaseURL" w:val="empty"/>
    <w:docVar w:name="UILng" w:val="en"/>
  </w:docVars>
  <w:rsids>
    <w:rsidRoot w:val="00490611"/>
    <w:rsid w:val="0000321A"/>
    <w:rsid w:val="00016C3C"/>
    <w:rsid w:val="00021CA2"/>
    <w:rsid w:val="0002339A"/>
    <w:rsid w:val="00043CAA"/>
    <w:rsid w:val="00051BB9"/>
    <w:rsid w:val="0005643A"/>
    <w:rsid w:val="000577D7"/>
    <w:rsid w:val="000611D0"/>
    <w:rsid w:val="00062329"/>
    <w:rsid w:val="00075432"/>
    <w:rsid w:val="000968ED"/>
    <w:rsid w:val="000B0BEC"/>
    <w:rsid w:val="000C6A1D"/>
    <w:rsid w:val="000E0E17"/>
    <w:rsid w:val="000E7080"/>
    <w:rsid w:val="000F5E56"/>
    <w:rsid w:val="000F75D2"/>
    <w:rsid w:val="00110F94"/>
    <w:rsid w:val="00112952"/>
    <w:rsid w:val="001362EE"/>
    <w:rsid w:val="00137B5B"/>
    <w:rsid w:val="00140BA1"/>
    <w:rsid w:val="00157E83"/>
    <w:rsid w:val="001832A6"/>
    <w:rsid w:val="00196FDE"/>
    <w:rsid w:val="001A3CA6"/>
    <w:rsid w:val="001A7224"/>
    <w:rsid w:val="001D7159"/>
    <w:rsid w:val="001E451E"/>
    <w:rsid w:val="001F25BD"/>
    <w:rsid w:val="001F2BBA"/>
    <w:rsid w:val="0022625F"/>
    <w:rsid w:val="0022778D"/>
    <w:rsid w:val="00260E07"/>
    <w:rsid w:val="002634C4"/>
    <w:rsid w:val="002755DA"/>
    <w:rsid w:val="00280F94"/>
    <w:rsid w:val="002928D3"/>
    <w:rsid w:val="00292CE6"/>
    <w:rsid w:val="0029308E"/>
    <w:rsid w:val="00294DB7"/>
    <w:rsid w:val="002B1C42"/>
    <w:rsid w:val="002B30A3"/>
    <w:rsid w:val="002D0E4C"/>
    <w:rsid w:val="002F1FE6"/>
    <w:rsid w:val="002F3EC4"/>
    <w:rsid w:val="002F44A1"/>
    <w:rsid w:val="002F4E68"/>
    <w:rsid w:val="00301C7C"/>
    <w:rsid w:val="00302EA3"/>
    <w:rsid w:val="00312F7F"/>
    <w:rsid w:val="00340449"/>
    <w:rsid w:val="00341921"/>
    <w:rsid w:val="00343D95"/>
    <w:rsid w:val="00347FC5"/>
    <w:rsid w:val="00356F27"/>
    <w:rsid w:val="00361450"/>
    <w:rsid w:val="00362C19"/>
    <w:rsid w:val="00363E0A"/>
    <w:rsid w:val="003673CF"/>
    <w:rsid w:val="00372B29"/>
    <w:rsid w:val="00382E63"/>
    <w:rsid w:val="003845C1"/>
    <w:rsid w:val="003A2D26"/>
    <w:rsid w:val="003A6F89"/>
    <w:rsid w:val="003B0FBE"/>
    <w:rsid w:val="003B31D5"/>
    <w:rsid w:val="003B38C1"/>
    <w:rsid w:val="003B5C7C"/>
    <w:rsid w:val="003C3B39"/>
    <w:rsid w:val="003D5834"/>
    <w:rsid w:val="003E7090"/>
    <w:rsid w:val="003F2AB9"/>
    <w:rsid w:val="00400BC4"/>
    <w:rsid w:val="00402909"/>
    <w:rsid w:val="00411B98"/>
    <w:rsid w:val="00422965"/>
    <w:rsid w:val="00423E3E"/>
    <w:rsid w:val="00427AF4"/>
    <w:rsid w:val="00430206"/>
    <w:rsid w:val="00436221"/>
    <w:rsid w:val="004365E9"/>
    <w:rsid w:val="004556A9"/>
    <w:rsid w:val="004647DA"/>
    <w:rsid w:val="00467FBD"/>
    <w:rsid w:val="0047106D"/>
    <w:rsid w:val="00472B6F"/>
    <w:rsid w:val="00474062"/>
    <w:rsid w:val="00477011"/>
    <w:rsid w:val="00477D6B"/>
    <w:rsid w:val="00490611"/>
    <w:rsid w:val="004A17D2"/>
    <w:rsid w:val="004B169A"/>
    <w:rsid w:val="004D0E0D"/>
    <w:rsid w:val="004E0C2C"/>
    <w:rsid w:val="004F37C5"/>
    <w:rsid w:val="005019FF"/>
    <w:rsid w:val="00507555"/>
    <w:rsid w:val="005179AE"/>
    <w:rsid w:val="0053057A"/>
    <w:rsid w:val="00560A29"/>
    <w:rsid w:val="00561C22"/>
    <w:rsid w:val="005725F2"/>
    <w:rsid w:val="00581D24"/>
    <w:rsid w:val="00586B3F"/>
    <w:rsid w:val="005926F9"/>
    <w:rsid w:val="005A6364"/>
    <w:rsid w:val="005B2D04"/>
    <w:rsid w:val="005B7410"/>
    <w:rsid w:val="005C6649"/>
    <w:rsid w:val="005E7859"/>
    <w:rsid w:val="006045BD"/>
    <w:rsid w:val="006048FD"/>
    <w:rsid w:val="00605827"/>
    <w:rsid w:val="00615E45"/>
    <w:rsid w:val="006362BF"/>
    <w:rsid w:val="00641B32"/>
    <w:rsid w:val="00646050"/>
    <w:rsid w:val="006713CA"/>
    <w:rsid w:val="00676C5C"/>
    <w:rsid w:val="00677FD1"/>
    <w:rsid w:val="00683713"/>
    <w:rsid w:val="006940BD"/>
    <w:rsid w:val="006A4CD1"/>
    <w:rsid w:val="006B3F4C"/>
    <w:rsid w:val="006B5316"/>
    <w:rsid w:val="006C189B"/>
    <w:rsid w:val="006C6C10"/>
    <w:rsid w:val="006C74BF"/>
    <w:rsid w:val="006D6ED3"/>
    <w:rsid w:val="006E293C"/>
    <w:rsid w:val="006E718B"/>
    <w:rsid w:val="006F5CE4"/>
    <w:rsid w:val="0070737E"/>
    <w:rsid w:val="00720936"/>
    <w:rsid w:val="00725B80"/>
    <w:rsid w:val="00726DAC"/>
    <w:rsid w:val="007532F6"/>
    <w:rsid w:val="00761F8E"/>
    <w:rsid w:val="00763075"/>
    <w:rsid w:val="0077172C"/>
    <w:rsid w:val="007743B5"/>
    <w:rsid w:val="007845C1"/>
    <w:rsid w:val="00793B83"/>
    <w:rsid w:val="00795641"/>
    <w:rsid w:val="007A0E20"/>
    <w:rsid w:val="007A17CE"/>
    <w:rsid w:val="007A556F"/>
    <w:rsid w:val="007B36D9"/>
    <w:rsid w:val="007B5796"/>
    <w:rsid w:val="007D1613"/>
    <w:rsid w:val="007D3966"/>
    <w:rsid w:val="007E3817"/>
    <w:rsid w:val="00805E20"/>
    <w:rsid w:val="0080706F"/>
    <w:rsid w:val="00810ADD"/>
    <w:rsid w:val="00831436"/>
    <w:rsid w:val="00844E51"/>
    <w:rsid w:val="008530D8"/>
    <w:rsid w:val="00860566"/>
    <w:rsid w:val="0086196E"/>
    <w:rsid w:val="00873CAC"/>
    <w:rsid w:val="00890FF7"/>
    <w:rsid w:val="008B2CC1"/>
    <w:rsid w:val="008B60B2"/>
    <w:rsid w:val="008C164D"/>
    <w:rsid w:val="008D1303"/>
    <w:rsid w:val="008D3E23"/>
    <w:rsid w:val="008D4AF1"/>
    <w:rsid w:val="008E0781"/>
    <w:rsid w:val="008E5E17"/>
    <w:rsid w:val="008F28A1"/>
    <w:rsid w:val="008F774C"/>
    <w:rsid w:val="0090222A"/>
    <w:rsid w:val="00905BEC"/>
    <w:rsid w:val="00905E6A"/>
    <w:rsid w:val="0090731E"/>
    <w:rsid w:val="0091453D"/>
    <w:rsid w:val="009148F7"/>
    <w:rsid w:val="00916EE2"/>
    <w:rsid w:val="0091787F"/>
    <w:rsid w:val="00923F1B"/>
    <w:rsid w:val="0094582F"/>
    <w:rsid w:val="00966A22"/>
    <w:rsid w:val="0096722F"/>
    <w:rsid w:val="00980843"/>
    <w:rsid w:val="009973E9"/>
    <w:rsid w:val="009A0625"/>
    <w:rsid w:val="009A2C77"/>
    <w:rsid w:val="009E2791"/>
    <w:rsid w:val="009E3CE7"/>
    <w:rsid w:val="009E3F6F"/>
    <w:rsid w:val="009F1F5B"/>
    <w:rsid w:val="009F326E"/>
    <w:rsid w:val="009F499F"/>
    <w:rsid w:val="00A15AC4"/>
    <w:rsid w:val="00A267B4"/>
    <w:rsid w:val="00A32D6F"/>
    <w:rsid w:val="00A379C0"/>
    <w:rsid w:val="00A41875"/>
    <w:rsid w:val="00A42DAF"/>
    <w:rsid w:val="00A45BD8"/>
    <w:rsid w:val="00A51BFA"/>
    <w:rsid w:val="00A57E3F"/>
    <w:rsid w:val="00A77461"/>
    <w:rsid w:val="00A80B5C"/>
    <w:rsid w:val="00A869B7"/>
    <w:rsid w:val="00A86D23"/>
    <w:rsid w:val="00AA0871"/>
    <w:rsid w:val="00AA26AC"/>
    <w:rsid w:val="00AA67C8"/>
    <w:rsid w:val="00AB21D2"/>
    <w:rsid w:val="00AC205C"/>
    <w:rsid w:val="00AD532F"/>
    <w:rsid w:val="00AD6071"/>
    <w:rsid w:val="00AD64D9"/>
    <w:rsid w:val="00AD6949"/>
    <w:rsid w:val="00AF0A6B"/>
    <w:rsid w:val="00AF4A90"/>
    <w:rsid w:val="00B00C2A"/>
    <w:rsid w:val="00B05A69"/>
    <w:rsid w:val="00B15607"/>
    <w:rsid w:val="00B16B41"/>
    <w:rsid w:val="00B20A08"/>
    <w:rsid w:val="00B267F9"/>
    <w:rsid w:val="00B34946"/>
    <w:rsid w:val="00B4081C"/>
    <w:rsid w:val="00B54BB5"/>
    <w:rsid w:val="00B71F98"/>
    <w:rsid w:val="00B742DD"/>
    <w:rsid w:val="00B9734B"/>
    <w:rsid w:val="00BA3A00"/>
    <w:rsid w:val="00BA49CB"/>
    <w:rsid w:val="00BA7311"/>
    <w:rsid w:val="00BB3ED2"/>
    <w:rsid w:val="00BC4907"/>
    <w:rsid w:val="00BD4B66"/>
    <w:rsid w:val="00BD5EBD"/>
    <w:rsid w:val="00BE11BC"/>
    <w:rsid w:val="00BF6410"/>
    <w:rsid w:val="00C025A2"/>
    <w:rsid w:val="00C046C3"/>
    <w:rsid w:val="00C11A99"/>
    <w:rsid w:val="00C11BFE"/>
    <w:rsid w:val="00C1347F"/>
    <w:rsid w:val="00C34C06"/>
    <w:rsid w:val="00C42EB8"/>
    <w:rsid w:val="00C43C5F"/>
    <w:rsid w:val="00C52BE3"/>
    <w:rsid w:val="00C73BC5"/>
    <w:rsid w:val="00CB392A"/>
    <w:rsid w:val="00CB3E90"/>
    <w:rsid w:val="00CB7A61"/>
    <w:rsid w:val="00CC10EE"/>
    <w:rsid w:val="00CF51D6"/>
    <w:rsid w:val="00D05E81"/>
    <w:rsid w:val="00D266BB"/>
    <w:rsid w:val="00D45252"/>
    <w:rsid w:val="00D54922"/>
    <w:rsid w:val="00D71B4D"/>
    <w:rsid w:val="00D86BD4"/>
    <w:rsid w:val="00D93D55"/>
    <w:rsid w:val="00D96579"/>
    <w:rsid w:val="00DA4653"/>
    <w:rsid w:val="00DC18A2"/>
    <w:rsid w:val="00DC1DF7"/>
    <w:rsid w:val="00E0183D"/>
    <w:rsid w:val="00E038A1"/>
    <w:rsid w:val="00E103B7"/>
    <w:rsid w:val="00E11883"/>
    <w:rsid w:val="00E167FD"/>
    <w:rsid w:val="00E25389"/>
    <w:rsid w:val="00E335FE"/>
    <w:rsid w:val="00E41C15"/>
    <w:rsid w:val="00E42C18"/>
    <w:rsid w:val="00E47315"/>
    <w:rsid w:val="00E53EC9"/>
    <w:rsid w:val="00E83997"/>
    <w:rsid w:val="00E83C2C"/>
    <w:rsid w:val="00EA1ED2"/>
    <w:rsid w:val="00EB0BE8"/>
    <w:rsid w:val="00EB5DA5"/>
    <w:rsid w:val="00EC4E49"/>
    <w:rsid w:val="00ED46FA"/>
    <w:rsid w:val="00ED77FB"/>
    <w:rsid w:val="00EE45FA"/>
    <w:rsid w:val="00F0245B"/>
    <w:rsid w:val="00F10F13"/>
    <w:rsid w:val="00F163B6"/>
    <w:rsid w:val="00F316AE"/>
    <w:rsid w:val="00F66152"/>
    <w:rsid w:val="00F76982"/>
    <w:rsid w:val="00F879BF"/>
    <w:rsid w:val="00F93192"/>
    <w:rsid w:val="00F943F7"/>
    <w:rsid w:val="00F954DB"/>
    <w:rsid w:val="00FA01F4"/>
    <w:rsid w:val="00FA7BD3"/>
    <w:rsid w:val="00FB6566"/>
    <w:rsid w:val="00FD110F"/>
    <w:rsid w:val="00FE36A7"/>
    <w:rsid w:val="00FE6132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character" w:customStyle="1" w:styleId="ONUMEChar">
    <w:name w:val="ONUM E Char"/>
    <w:link w:val="ONUME"/>
    <w:rsid w:val="00490611"/>
    <w:rPr>
      <w:rFonts w:ascii="Arial" w:eastAsia="SimSun" w:hAnsi="Arial" w:cs="Arial"/>
      <w:sz w:val="22"/>
    </w:rPr>
  </w:style>
  <w:style w:type="character" w:styleId="FootnoteReference">
    <w:name w:val="footnote reference"/>
    <w:basedOn w:val="DefaultParagraphFont"/>
    <w:rsid w:val="00490611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490611"/>
    <w:rPr>
      <w:rFonts w:ascii="Arial" w:eastAsia="SimSun" w:hAnsi="Arial" w:cs="Arial"/>
      <w:sz w:val="22"/>
    </w:rPr>
  </w:style>
  <w:style w:type="paragraph" w:customStyle="1" w:styleId="Style2">
    <w:name w:val="Style2"/>
    <w:basedOn w:val="Normal"/>
    <w:rsid w:val="00EB5DA5"/>
  </w:style>
  <w:style w:type="paragraph" w:styleId="ListParagraph">
    <w:name w:val="List Paragraph"/>
    <w:basedOn w:val="Normal"/>
    <w:uiPriority w:val="34"/>
    <w:qFormat/>
    <w:rsid w:val="00472B6F"/>
    <w:pPr>
      <w:ind w:left="720"/>
      <w:contextualSpacing/>
    </w:pPr>
  </w:style>
  <w:style w:type="paragraph" w:customStyle="1" w:styleId="CarCar">
    <w:name w:val="Car Car"/>
    <w:basedOn w:val="Normal"/>
    <w:rsid w:val="00B3494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6C10"/>
    <w:rPr>
      <w:rFonts w:ascii="Arial" w:eastAsia="SimSun" w:hAnsi="Arial" w:cs="Arial"/>
      <w:sz w:val="22"/>
    </w:rPr>
  </w:style>
  <w:style w:type="table" w:styleId="TableGrid">
    <w:name w:val="Table Grid"/>
    <w:basedOn w:val="TableNormal"/>
    <w:uiPriority w:val="59"/>
    <w:rsid w:val="00302EA3"/>
    <w:rPr>
      <w:rFonts w:ascii="Arial" w:eastAsiaTheme="minorHAnsi" w:hAnsi="Arial" w:cs="Arial"/>
      <w:kern w:val="24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basedOn w:val="DefaultParagraphFont"/>
    <w:link w:val="FootnoteText"/>
    <w:semiHidden/>
    <w:rsid w:val="000577D7"/>
    <w:rPr>
      <w:rFonts w:ascii="Arial" w:eastAsia="SimSun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character" w:customStyle="1" w:styleId="ONUMEChar">
    <w:name w:val="ONUM E Char"/>
    <w:link w:val="ONUME"/>
    <w:rsid w:val="00490611"/>
    <w:rPr>
      <w:rFonts w:ascii="Arial" w:eastAsia="SimSun" w:hAnsi="Arial" w:cs="Arial"/>
      <w:sz w:val="22"/>
    </w:rPr>
  </w:style>
  <w:style w:type="character" w:styleId="FootnoteReference">
    <w:name w:val="footnote reference"/>
    <w:basedOn w:val="DefaultParagraphFont"/>
    <w:rsid w:val="00490611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490611"/>
    <w:rPr>
      <w:rFonts w:ascii="Arial" w:eastAsia="SimSun" w:hAnsi="Arial" w:cs="Arial"/>
      <w:sz w:val="22"/>
    </w:rPr>
  </w:style>
  <w:style w:type="paragraph" w:customStyle="1" w:styleId="Style2">
    <w:name w:val="Style2"/>
    <w:basedOn w:val="Normal"/>
    <w:rsid w:val="00EB5DA5"/>
  </w:style>
  <w:style w:type="paragraph" w:styleId="ListParagraph">
    <w:name w:val="List Paragraph"/>
    <w:basedOn w:val="Normal"/>
    <w:uiPriority w:val="34"/>
    <w:qFormat/>
    <w:rsid w:val="00472B6F"/>
    <w:pPr>
      <w:ind w:left="720"/>
      <w:contextualSpacing/>
    </w:pPr>
  </w:style>
  <w:style w:type="paragraph" w:customStyle="1" w:styleId="CarCar">
    <w:name w:val="Car Car"/>
    <w:basedOn w:val="Normal"/>
    <w:rsid w:val="00B3494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6C10"/>
    <w:rPr>
      <w:rFonts w:ascii="Arial" w:eastAsia="SimSun" w:hAnsi="Arial" w:cs="Arial"/>
      <w:sz w:val="22"/>
    </w:rPr>
  </w:style>
  <w:style w:type="table" w:styleId="TableGrid">
    <w:name w:val="Table Grid"/>
    <w:basedOn w:val="TableNormal"/>
    <w:uiPriority w:val="59"/>
    <w:rsid w:val="00302EA3"/>
    <w:rPr>
      <w:rFonts w:ascii="Arial" w:eastAsiaTheme="minorHAnsi" w:hAnsi="Arial" w:cs="Arial"/>
      <w:kern w:val="24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basedOn w:val="DefaultParagraphFont"/>
    <w:link w:val="FootnoteText"/>
    <w:semiHidden/>
    <w:rsid w:val="000577D7"/>
    <w:rPr>
      <w:rFonts w:ascii="Arial" w:eastAsia="SimSun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://www.unglobalcompact.org" TargetMode="Externa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globalcompact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PBC%2024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2E982-260B-426D-848A-A9586E6B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PBC 24(E)</Template>
  <TotalTime>171</TotalTime>
  <Pages>1</Pages>
  <Words>8099</Words>
  <Characters>46167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</vt:lpstr>
    </vt:vector>
  </TitlesOfParts>
  <Company>WIPO</Company>
  <LinksUpToDate>false</LinksUpToDate>
  <CharactersWithSpaces>54158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</dc:title>
  <dc:creator>HOWARD Emily</dc:creator>
  <cp:lastModifiedBy>NECHIPORENKO Anna</cp:lastModifiedBy>
  <cp:revision>4</cp:revision>
  <cp:lastPrinted>2015-09-04T10:12:00Z</cp:lastPrinted>
  <dcterms:created xsi:type="dcterms:W3CDTF">2015-09-11T09:37:00Z</dcterms:created>
  <dcterms:modified xsi:type="dcterms:W3CDTF">2015-09-11T12:38:00Z</dcterms:modified>
</cp:coreProperties>
</file>