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3149E6" w:rsidP="00916EE2">
            <w:r>
              <w:rPr>
                <w:noProof/>
                <w:lang w:eastAsia="en-US"/>
              </w:rPr>
              <w:drawing>
                <wp:inline distT="0" distB="0" distL="0" distR="0" wp14:anchorId="7B112D8B">
                  <wp:extent cx="1743710" cy="1292225"/>
                  <wp:effectExtent l="0" t="0" r="889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3710" cy="1292225"/>
                          </a:xfrm>
                          <a:prstGeom prst="rect">
                            <a:avLst/>
                          </a:prstGeom>
                          <a:noFill/>
                        </pic:spPr>
                      </pic:pic>
                    </a:graphicData>
                  </a:graphic>
                </wp:inline>
              </w:drawing>
            </w:r>
          </w:p>
        </w:tc>
        <w:tc>
          <w:tcPr>
            <w:tcW w:w="425" w:type="dxa"/>
            <w:tcBorders>
              <w:bottom w:val="single" w:sz="4" w:space="0" w:color="auto"/>
            </w:tcBorders>
            <w:tcMar>
              <w:left w:w="0" w:type="dxa"/>
              <w:right w:w="0" w:type="dxa"/>
            </w:tcMar>
          </w:tcPr>
          <w:p w:rsidR="00EC4E49" w:rsidRPr="008B2CC1" w:rsidRDefault="00AD0018" w:rsidP="00916EE2">
            <w:pPr>
              <w:jc w:val="right"/>
            </w:pPr>
            <w:r>
              <w:rPr>
                <w:b/>
                <w:sz w:val="40"/>
                <w:szCs w:val="40"/>
              </w:rPr>
              <w:t>R</w:t>
            </w:r>
          </w:p>
        </w:tc>
      </w:tr>
      <w:tr w:rsidR="008B2CC1" w:rsidRPr="001832A6" w:rsidTr="003149E6">
        <w:trPr>
          <w:cantSplit/>
        </w:trPr>
        <w:tc>
          <w:tcPr>
            <w:tcW w:w="9356" w:type="dxa"/>
            <w:gridSpan w:val="3"/>
            <w:tcBorders>
              <w:top w:val="single" w:sz="4" w:space="0" w:color="auto"/>
            </w:tcBorders>
            <w:tcMar>
              <w:top w:w="170" w:type="dxa"/>
              <w:left w:w="0" w:type="dxa"/>
              <w:right w:w="0" w:type="dxa"/>
            </w:tcMar>
            <w:vAlign w:val="bottom"/>
          </w:tcPr>
          <w:p w:rsidR="008B2CC1" w:rsidRPr="0090731E" w:rsidRDefault="00A40716" w:rsidP="00916EE2">
            <w:pPr>
              <w:jc w:val="right"/>
              <w:rPr>
                <w:rFonts w:ascii="Arial Black" w:hAnsi="Arial Black"/>
                <w:caps/>
                <w:sz w:val="15"/>
              </w:rPr>
            </w:pPr>
            <w:r>
              <w:rPr>
                <w:rFonts w:ascii="Arial Black" w:hAnsi="Arial Black"/>
                <w:caps/>
                <w:sz w:val="15"/>
              </w:rPr>
              <w:t>WO/PBC/22/</w:t>
            </w:r>
            <w:bookmarkStart w:id="0" w:name="Code"/>
            <w:bookmarkEnd w:id="0"/>
            <w:r w:rsidR="00CB33B1">
              <w:rPr>
                <w:rFonts w:ascii="Arial Black" w:hAnsi="Arial Black"/>
                <w:caps/>
                <w:sz w:val="15"/>
              </w:rPr>
              <w:t>23</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3149E6">
        <w:trPr>
          <w:cantSplit/>
        </w:trPr>
        <w:tc>
          <w:tcPr>
            <w:tcW w:w="9356" w:type="dxa"/>
            <w:gridSpan w:val="3"/>
            <w:noWrap/>
            <w:tcMar>
              <w:left w:w="0" w:type="dxa"/>
              <w:right w:w="0" w:type="dxa"/>
            </w:tcMar>
            <w:vAlign w:val="bottom"/>
          </w:tcPr>
          <w:p w:rsidR="008B2CC1" w:rsidRPr="0090731E" w:rsidRDefault="003149E6" w:rsidP="00916EE2">
            <w:pPr>
              <w:jc w:val="right"/>
              <w:rPr>
                <w:rFonts w:ascii="Arial Black" w:hAnsi="Arial Black"/>
                <w:caps/>
                <w:sz w:val="15"/>
              </w:rPr>
            </w:pPr>
            <w:r>
              <w:rPr>
                <w:rFonts w:ascii="Arial Black" w:hAnsi="Arial Black"/>
                <w:caps/>
                <w:sz w:val="15"/>
                <w:lang w:val="ru-RU"/>
              </w:rPr>
              <w:t>оригинал</w:t>
            </w:r>
            <w:r w:rsidRPr="0090731E">
              <w:rPr>
                <w:rFonts w:ascii="Arial Black" w:hAnsi="Arial Black"/>
                <w:caps/>
                <w:sz w:val="15"/>
              </w:rPr>
              <w:t>:</w:t>
            </w:r>
            <w:r>
              <w:rPr>
                <w:rFonts w:ascii="Arial Black" w:hAnsi="Arial Black"/>
                <w:caps/>
                <w:sz w:val="15"/>
              </w:rPr>
              <w:t xml:space="preserve"> </w:t>
            </w:r>
            <w:r w:rsidRPr="0090731E">
              <w:rPr>
                <w:rFonts w:ascii="Arial Black" w:hAnsi="Arial Black"/>
                <w:caps/>
                <w:sz w:val="15"/>
              </w:rPr>
              <w:t xml:space="preserve"> </w:t>
            </w:r>
            <w:bookmarkStart w:id="1" w:name="Original"/>
            <w:bookmarkEnd w:id="1"/>
            <w:r>
              <w:rPr>
                <w:rFonts w:ascii="Arial Black" w:hAnsi="Arial Black"/>
                <w:caps/>
                <w:sz w:val="15"/>
                <w:lang w:val="ru-RU"/>
              </w:rPr>
              <w:t>английский</w:t>
            </w:r>
          </w:p>
        </w:tc>
      </w:tr>
      <w:tr w:rsidR="008B2CC1" w:rsidRPr="001832A6" w:rsidTr="003149E6">
        <w:trPr>
          <w:cantSplit/>
        </w:trPr>
        <w:tc>
          <w:tcPr>
            <w:tcW w:w="9356" w:type="dxa"/>
            <w:gridSpan w:val="3"/>
            <w:tcMar>
              <w:left w:w="0" w:type="dxa"/>
              <w:right w:w="0" w:type="dxa"/>
            </w:tcMar>
            <w:vAlign w:val="bottom"/>
          </w:tcPr>
          <w:p w:rsidR="008B2CC1" w:rsidRPr="0090731E" w:rsidRDefault="003149E6" w:rsidP="003149E6">
            <w:pPr>
              <w:jc w:val="right"/>
              <w:rPr>
                <w:rFonts w:ascii="Arial Black" w:hAnsi="Arial Black"/>
                <w:caps/>
                <w:sz w:val="15"/>
              </w:rPr>
            </w:pPr>
            <w:r>
              <w:rPr>
                <w:rFonts w:ascii="Arial Black" w:hAnsi="Arial Black"/>
                <w:caps/>
                <w:sz w:val="15"/>
                <w:lang w:val="ru-RU"/>
              </w:rPr>
              <w:t>ДАТА</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FE0614">
              <w:rPr>
                <w:rFonts w:ascii="Arial Black" w:hAnsi="Arial Black"/>
                <w:caps/>
                <w:sz w:val="15"/>
              </w:rPr>
              <w:t>14</w:t>
            </w:r>
            <w:r>
              <w:rPr>
                <w:rFonts w:ascii="Arial Black" w:hAnsi="Arial Black"/>
                <w:caps/>
                <w:sz w:val="15"/>
                <w:lang w:val="ru-RU"/>
              </w:rPr>
              <w:t xml:space="preserve"> ИЮЛЯ</w:t>
            </w:r>
            <w:r w:rsidR="00CB33B1">
              <w:rPr>
                <w:rFonts w:ascii="Arial Black" w:hAnsi="Arial Black"/>
                <w:caps/>
                <w:sz w:val="15"/>
              </w:rPr>
              <w:t xml:space="preserve"> 201</w:t>
            </w:r>
            <w:r>
              <w:rPr>
                <w:rFonts w:ascii="Arial Black" w:hAnsi="Arial Black"/>
                <w:caps/>
                <w:sz w:val="15"/>
                <w:lang w:val="ru-RU"/>
              </w:rPr>
              <w:t>4 Г.</w:t>
            </w:r>
          </w:p>
        </w:tc>
      </w:tr>
    </w:tbl>
    <w:p w:rsidR="004B6968" w:rsidRPr="00E879D9" w:rsidRDefault="004B6968" w:rsidP="008B2CC1">
      <w:pPr>
        <w:rPr>
          <w:lang w:val="ru-RU"/>
        </w:rPr>
      </w:pPr>
    </w:p>
    <w:p w:rsidR="004B6968" w:rsidRPr="00E879D9" w:rsidRDefault="004B6968" w:rsidP="008B2CC1">
      <w:pPr>
        <w:rPr>
          <w:lang w:val="ru-RU"/>
        </w:rPr>
      </w:pPr>
    </w:p>
    <w:p w:rsidR="004B6968" w:rsidRPr="00E879D9" w:rsidRDefault="004B6968" w:rsidP="008B2CC1">
      <w:pPr>
        <w:rPr>
          <w:lang w:val="ru-RU"/>
        </w:rPr>
      </w:pPr>
    </w:p>
    <w:p w:rsidR="004B6968" w:rsidRPr="00E879D9" w:rsidRDefault="004B6968" w:rsidP="008B2CC1">
      <w:pPr>
        <w:rPr>
          <w:lang w:val="ru-RU"/>
        </w:rPr>
      </w:pPr>
    </w:p>
    <w:p w:rsidR="004B6968" w:rsidRPr="00E879D9" w:rsidRDefault="004B6968" w:rsidP="008B2CC1">
      <w:pPr>
        <w:rPr>
          <w:lang w:val="ru-RU"/>
        </w:rPr>
      </w:pPr>
    </w:p>
    <w:p w:rsidR="004B6968" w:rsidRPr="00E879D9" w:rsidRDefault="003149E6" w:rsidP="00A40716">
      <w:pPr>
        <w:rPr>
          <w:b/>
          <w:sz w:val="28"/>
          <w:szCs w:val="28"/>
          <w:lang w:val="ru-RU"/>
        </w:rPr>
      </w:pPr>
      <w:r w:rsidRPr="00E879D9">
        <w:rPr>
          <w:b/>
          <w:sz w:val="28"/>
          <w:szCs w:val="28"/>
          <w:lang w:val="ru-RU"/>
        </w:rPr>
        <w:t>Комитет по программе и бюджету</w:t>
      </w:r>
    </w:p>
    <w:p w:rsidR="004B6968" w:rsidRPr="00E879D9" w:rsidRDefault="004B6968" w:rsidP="003845C1">
      <w:pPr>
        <w:rPr>
          <w:lang w:val="ru-RU"/>
        </w:rPr>
      </w:pPr>
    </w:p>
    <w:p w:rsidR="004B6968" w:rsidRPr="00E879D9" w:rsidRDefault="004B6968" w:rsidP="003845C1">
      <w:pPr>
        <w:rPr>
          <w:lang w:val="ru-RU"/>
        </w:rPr>
      </w:pPr>
    </w:p>
    <w:p w:rsidR="004B6968" w:rsidRPr="00E879D9" w:rsidRDefault="003149E6" w:rsidP="003149E6">
      <w:pPr>
        <w:rPr>
          <w:b/>
          <w:sz w:val="24"/>
          <w:szCs w:val="24"/>
          <w:lang w:val="ru-RU"/>
        </w:rPr>
      </w:pPr>
      <w:r w:rsidRPr="00E879D9">
        <w:rPr>
          <w:b/>
          <w:sz w:val="24"/>
          <w:szCs w:val="24"/>
          <w:lang w:val="ru-RU"/>
        </w:rPr>
        <w:t>Двадцать вторая сессия</w:t>
      </w:r>
    </w:p>
    <w:p w:rsidR="004B6968" w:rsidRPr="00E879D9" w:rsidRDefault="003149E6" w:rsidP="003149E6">
      <w:pPr>
        <w:rPr>
          <w:b/>
          <w:sz w:val="24"/>
          <w:szCs w:val="24"/>
          <w:lang w:val="ru-RU"/>
        </w:rPr>
      </w:pPr>
      <w:r w:rsidRPr="00E879D9">
        <w:rPr>
          <w:b/>
          <w:sz w:val="24"/>
          <w:szCs w:val="24"/>
          <w:lang w:val="ru-RU"/>
        </w:rPr>
        <w:t>Женева, 1 – 5 сентября 2014 г.</w:t>
      </w:r>
    </w:p>
    <w:p w:rsidR="004B6968" w:rsidRPr="00E879D9" w:rsidRDefault="004B6968" w:rsidP="00A40716">
      <w:pPr>
        <w:rPr>
          <w:b/>
          <w:sz w:val="24"/>
          <w:szCs w:val="24"/>
          <w:lang w:val="ru-RU"/>
        </w:rPr>
      </w:pPr>
    </w:p>
    <w:p w:rsidR="004B6968" w:rsidRPr="00E879D9" w:rsidRDefault="004B6968" w:rsidP="008B2CC1">
      <w:pPr>
        <w:rPr>
          <w:lang w:val="ru-RU"/>
        </w:rPr>
      </w:pPr>
    </w:p>
    <w:p w:rsidR="004B6968" w:rsidRPr="00E879D9" w:rsidRDefault="004B6968" w:rsidP="008B2CC1">
      <w:pPr>
        <w:rPr>
          <w:lang w:val="ru-RU"/>
        </w:rPr>
      </w:pPr>
    </w:p>
    <w:p w:rsidR="004B6968" w:rsidRPr="00E879D9" w:rsidRDefault="003149E6" w:rsidP="008B2CC1">
      <w:pPr>
        <w:rPr>
          <w:caps/>
          <w:sz w:val="24"/>
          <w:lang w:val="ru-RU"/>
        </w:rPr>
      </w:pPr>
      <w:bookmarkStart w:id="3" w:name="TitleOfDoc"/>
      <w:bookmarkEnd w:id="3"/>
      <w:r w:rsidRPr="00E879D9">
        <w:rPr>
          <w:caps/>
          <w:sz w:val="24"/>
          <w:lang w:val="ru-RU"/>
        </w:rPr>
        <w:t xml:space="preserve">Отчет о ходе выполнения рекомендаций Объединенной инспекционной группы по обзору законодательных органов ВОИС </w:t>
      </w:r>
    </w:p>
    <w:p w:rsidR="004B6968" w:rsidRPr="00E879D9" w:rsidRDefault="004B6968" w:rsidP="008B2CC1">
      <w:pPr>
        <w:rPr>
          <w:lang w:val="ru-RU"/>
        </w:rPr>
      </w:pPr>
    </w:p>
    <w:p w:rsidR="004B6968" w:rsidRPr="00E879D9" w:rsidRDefault="003149E6" w:rsidP="008B2CC1">
      <w:pPr>
        <w:rPr>
          <w:i/>
          <w:lang w:val="ru-RU"/>
        </w:rPr>
      </w:pPr>
      <w:bookmarkStart w:id="4" w:name="Prepared"/>
      <w:bookmarkEnd w:id="4"/>
      <w:r w:rsidRPr="00E879D9">
        <w:rPr>
          <w:i/>
          <w:lang w:val="ru-RU"/>
        </w:rPr>
        <w:t xml:space="preserve">Документ подготовлен Секретариатом </w:t>
      </w:r>
    </w:p>
    <w:p w:rsidR="004B6968" w:rsidRPr="00E879D9" w:rsidRDefault="004B6968">
      <w:pPr>
        <w:rPr>
          <w:lang w:val="ru-RU"/>
        </w:rPr>
      </w:pPr>
    </w:p>
    <w:p w:rsidR="004B6968" w:rsidRPr="00E879D9" w:rsidRDefault="004B6968">
      <w:pPr>
        <w:rPr>
          <w:lang w:val="ru-RU"/>
        </w:rPr>
      </w:pPr>
    </w:p>
    <w:p w:rsidR="004B6968" w:rsidRPr="00E879D9" w:rsidRDefault="004B6968">
      <w:pPr>
        <w:rPr>
          <w:lang w:val="ru-RU"/>
        </w:rPr>
      </w:pPr>
    </w:p>
    <w:p w:rsidR="004B6968" w:rsidRPr="00E879D9" w:rsidRDefault="004B6968" w:rsidP="00CB33B1">
      <w:pPr>
        <w:rPr>
          <w:i/>
          <w:lang w:val="ru-RU"/>
        </w:rPr>
      </w:pPr>
    </w:p>
    <w:p w:rsidR="004B6968" w:rsidRPr="00E879D9" w:rsidRDefault="00040BDE" w:rsidP="00040BDE">
      <w:pPr>
        <w:pStyle w:val="ListParagraph"/>
        <w:numPr>
          <w:ilvl w:val="0"/>
          <w:numId w:val="7"/>
        </w:numPr>
        <w:tabs>
          <w:tab w:val="left" w:pos="0"/>
        </w:tabs>
        <w:ind w:left="0" w:firstLine="0"/>
        <w:rPr>
          <w:lang w:val="ru-RU"/>
        </w:rPr>
      </w:pPr>
      <w:r w:rsidRPr="00E879D9">
        <w:rPr>
          <w:lang w:val="ru-RU"/>
        </w:rPr>
        <w:t xml:space="preserve">В настоящем документе приводится обзор положения дел с выполнением рекомендаций законодательным органам ВОИС, которые были сделаны по итогам обзоров, проведенных Объединенной инспекционной группой (ОИГ) в период </w:t>
      </w:r>
      <w:r w:rsidR="00052D62" w:rsidRPr="00E879D9">
        <w:rPr>
          <w:lang w:val="ru-RU"/>
        </w:rPr>
        <w:t xml:space="preserve">с </w:t>
      </w:r>
      <w:r w:rsidRPr="00E879D9">
        <w:rPr>
          <w:lang w:val="ru-RU"/>
        </w:rPr>
        <w:t xml:space="preserve">2010 </w:t>
      </w:r>
      <w:r w:rsidR="00052D62" w:rsidRPr="00E879D9">
        <w:rPr>
          <w:lang w:val="ru-RU"/>
        </w:rPr>
        <w:t xml:space="preserve">по </w:t>
      </w:r>
      <w:r w:rsidRPr="00E879D9">
        <w:rPr>
          <w:lang w:val="ru-RU"/>
        </w:rPr>
        <w:t>2013 гг., и включают в себя рекомендации, обращенные к законодательным органам ВОИС и вытекающие из проделанного Объе</w:t>
      </w:r>
      <w:r w:rsidR="00052D62" w:rsidRPr="00E879D9">
        <w:rPr>
          <w:lang w:val="ru-RU"/>
        </w:rPr>
        <w:t xml:space="preserve">диненной инспекционной группой </w:t>
      </w:r>
      <w:r w:rsidRPr="00E879D9">
        <w:rPr>
          <w:lang w:val="ru-RU"/>
        </w:rPr>
        <w:t xml:space="preserve">Анализа управления и администрации в ВОИС. </w:t>
      </w:r>
      <w:r w:rsidR="00052D62" w:rsidRPr="00E879D9">
        <w:rPr>
          <w:lang w:val="ru-RU"/>
        </w:rPr>
        <w:t xml:space="preserve"> </w:t>
      </w:r>
      <w:r w:rsidRPr="00E879D9">
        <w:rPr>
          <w:lang w:val="ru-RU"/>
        </w:rPr>
        <w:t>Полный ответ Секретариата на доклад Объединенной инспекционной группы о проведенном обзоре (JIU/REP/2014/2) представляется Комитету по программе и бюджету отдельно и приводится в документе WO/PBC/22/20.</w:t>
      </w:r>
      <w:r w:rsidR="00CB33B1" w:rsidRPr="00E879D9">
        <w:rPr>
          <w:lang w:val="ru-RU"/>
        </w:rPr>
        <w:t xml:space="preserve"> </w:t>
      </w:r>
    </w:p>
    <w:p w:rsidR="004B6968" w:rsidRPr="00E879D9" w:rsidRDefault="004B6968" w:rsidP="00052D62">
      <w:pPr>
        <w:rPr>
          <w:lang w:val="ru-RU"/>
        </w:rPr>
      </w:pPr>
    </w:p>
    <w:p w:rsidR="004B6968" w:rsidRPr="00E879D9" w:rsidRDefault="00040BDE" w:rsidP="00040BDE">
      <w:pPr>
        <w:pStyle w:val="ListParagraph"/>
        <w:numPr>
          <w:ilvl w:val="0"/>
          <w:numId w:val="7"/>
        </w:numPr>
        <w:ind w:left="0" w:firstLine="0"/>
        <w:rPr>
          <w:lang w:val="ru-RU"/>
        </w:rPr>
      </w:pPr>
      <w:r w:rsidRPr="00E879D9">
        <w:rPr>
          <w:lang w:val="ru-RU"/>
        </w:rPr>
        <w:t>В приложении к настоящему документу содержатся рекомендации, обращенные к законодательным или руководящим органам организаций системы Организации Объединенных Наций</w:t>
      </w:r>
      <w:r w:rsidR="00052D62" w:rsidRPr="00E879D9">
        <w:rPr>
          <w:lang w:val="ru-RU"/>
        </w:rPr>
        <w:t>,</w:t>
      </w:r>
      <w:r w:rsidRPr="00E879D9">
        <w:rPr>
          <w:lang w:val="ru-RU"/>
        </w:rPr>
        <w:t xml:space="preserve"> наряду с информацией о текущем положении дел с принятием/осуществлением указанных рекомендаций.</w:t>
      </w:r>
      <w:r w:rsidR="00237761" w:rsidRPr="00E879D9">
        <w:rPr>
          <w:lang w:val="ru-RU"/>
        </w:rPr>
        <w:t xml:space="preserve">  </w:t>
      </w:r>
      <w:r w:rsidRPr="00E879D9">
        <w:rPr>
          <w:lang w:val="ru-RU"/>
        </w:rPr>
        <w:t>Рекомендации, выполнение которых не было завершено на дату составления данного отчета, а также рекомендации, выполненные со времени представления последнего отчета об осуществлении рекомендаций Объединенной инспекционной группы (WO/PBC/21/16), представлены в приложении.</w:t>
      </w:r>
    </w:p>
    <w:p w:rsidR="004B6968" w:rsidRPr="00E879D9" w:rsidRDefault="004B6968" w:rsidP="00237761">
      <w:pPr>
        <w:rPr>
          <w:lang w:val="ru-RU"/>
        </w:rPr>
      </w:pPr>
    </w:p>
    <w:p w:rsidR="004B6968" w:rsidRPr="00E879D9" w:rsidRDefault="00052D62" w:rsidP="00CB33B1">
      <w:pPr>
        <w:pStyle w:val="ListParagraph"/>
        <w:numPr>
          <w:ilvl w:val="0"/>
          <w:numId w:val="7"/>
        </w:numPr>
        <w:ind w:left="0" w:firstLine="0"/>
        <w:rPr>
          <w:lang w:val="ru-RU"/>
        </w:rPr>
      </w:pPr>
      <w:r w:rsidRPr="00E879D9">
        <w:rPr>
          <w:lang w:val="ru-RU"/>
        </w:rPr>
        <w:t xml:space="preserve">В последнем отчете были приведены </w:t>
      </w:r>
      <w:r w:rsidR="00911B2D" w:rsidRPr="00E879D9">
        <w:rPr>
          <w:lang w:val="ru-RU"/>
        </w:rPr>
        <w:t>24</w:t>
      </w:r>
      <w:r w:rsidR="00237761" w:rsidRPr="00E879D9">
        <w:rPr>
          <w:lang w:val="ru-RU"/>
        </w:rPr>
        <w:t xml:space="preserve"> </w:t>
      </w:r>
      <w:r w:rsidRPr="00E879D9">
        <w:rPr>
          <w:lang w:val="ru-RU"/>
        </w:rPr>
        <w:t xml:space="preserve">рекомендации законодательным органам ВОИС, которые были указаны как выполненные или не относящиеся к ВОИС, и поэтому эти рекомендации не приводятся в настоящем отчете. В отчет включены четыре новые рекомендации, вследствие чего общее число рекомендаций, приводимых в приложении, достигает 24, из которых: </w:t>
      </w:r>
    </w:p>
    <w:p w:rsidR="004B6968" w:rsidRPr="00E879D9" w:rsidRDefault="004B6968" w:rsidP="00164B91">
      <w:pPr>
        <w:rPr>
          <w:lang w:val="ru-RU"/>
        </w:rPr>
      </w:pPr>
    </w:p>
    <w:p w:rsidR="004B6968" w:rsidRPr="00E879D9" w:rsidRDefault="00052D62" w:rsidP="00911B2D">
      <w:pPr>
        <w:pStyle w:val="ListParagraph"/>
        <w:numPr>
          <w:ilvl w:val="1"/>
          <w:numId w:val="7"/>
        </w:numPr>
        <w:tabs>
          <w:tab w:val="left" w:pos="1620"/>
        </w:tabs>
        <w:ind w:left="1620" w:hanging="540"/>
        <w:rPr>
          <w:lang w:val="ru-RU"/>
        </w:rPr>
      </w:pPr>
      <w:r w:rsidRPr="00E879D9">
        <w:rPr>
          <w:lang w:val="ru-RU"/>
        </w:rPr>
        <w:lastRenderedPageBreak/>
        <w:t>двенадцать были приняты и выполнены</w:t>
      </w:r>
      <w:r w:rsidR="00237761" w:rsidRPr="00E879D9">
        <w:rPr>
          <w:lang w:val="ru-RU"/>
        </w:rPr>
        <w:t>;</w:t>
      </w:r>
      <w:r w:rsidRPr="00E879D9">
        <w:rPr>
          <w:lang w:val="ru-RU"/>
        </w:rPr>
        <w:t xml:space="preserve"> </w:t>
      </w:r>
    </w:p>
    <w:p w:rsidR="004B6968" w:rsidRPr="00E879D9" w:rsidRDefault="004B6968" w:rsidP="00164B91">
      <w:pPr>
        <w:rPr>
          <w:lang w:val="ru-RU"/>
        </w:rPr>
      </w:pPr>
    </w:p>
    <w:p w:rsidR="004B6968" w:rsidRPr="00E879D9" w:rsidRDefault="00052D62" w:rsidP="00911B2D">
      <w:pPr>
        <w:pStyle w:val="ListParagraph"/>
        <w:numPr>
          <w:ilvl w:val="1"/>
          <w:numId w:val="7"/>
        </w:numPr>
        <w:ind w:left="1620" w:hanging="540"/>
        <w:rPr>
          <w:lang w:val="ru-RU"/>
        </w:rPr>
      </w:pPr>
      <w:r w:rsidRPr="00E879D9">
        <w:rPr>
          <w:lang w:val="ru-RU"/>
        </w:rPr>
        <w:t>две были приняты и находятся в процессе выполнения</w:t>
      </w:r>
      <w:r w:rsidR="00237761" w:rsidRPr="00E879D9">
        <w:rPr>
          <w:lang w:val="ru-RU"/>
        </w:rPr>
        <w:t>;</w:t>
      </w:r>
    </w:p>
    <w:p w:rsidR="004B6968" w:rsidRPr="00E879D9" w:rsidRDefault="004B6968" w:rsidP="00164B91">
      <w:pPr>
        <w:rPr>
          <w:lang w:val="ru-RU"/>
        </w:rPr>
      </w:pPr>
    </w:p>
    <w:p w:rsidR="004B6968" w:rsidRPr="00E879D9" w:rsidRDefault="00052D62" w:rsidP="00911B2D">
      <w:pPr>
        <w:pStyle w:val="ListParagraph"/>
        <w:numPr>
          <w:ilvl w:val="1"/>
          <w:numId w:val="7"/>
        </w:numPr>
        <w:ind w:left="1620" w:hanging="540"/>
        <w:rPr>
          <w:lang w:val="ru-RU"/>
        </w:rPr>
      </w:pPr>
      <w:r w:rsidRPr="00E879D9">
        <w:rPr>
          <w:lang w:val="ru-RU"/>
        </w:rPr>
        <w:t xml:space="preserve">десять находятся на этапе рассмотрения. </w:t>
      </w:r>
    </w:p>
    <w:p w:rsidR="004B6968" w:rsidRPr="00E879D9" w:rsidRDefault="004B6968" w:rsidP="00237761">
      <w:pPr>
        <w:keepNext/>
        <w:keepLines/>
        <w:rPr>
          <w:lang w:val="ru-RU"/>
        </w:rPr>
      </w:pPr>
    </w:p>
    <w:p w:rsidR="004B6968" w:rsidRPr="00E879D9" w:rsidRDefault="00052D62" w:rsidP="00052D62">
      <w:pPr>
        <w:pStyle w:val="ListParagraph"/>
        <w:keepNext/>
        <w:keepLines/>
        <w:numPr>
          <w:ilvl w:val="0"/>
          <w:numId w:val="7"/>
        </w:numPr>
        <w:rPr>
          <w:lang w:val="ru-RU"/>
        </w:rPr>
      </w:pPr>
      <w:r w:rsidRPr="00E879D9">
        <w:rPr>
          <w:lang w:val="ru-RU"/>
        </w:rPr>
        <w:t>Предлагается следующий пункт решения</w:t>
      </w:r>
      <w:r w:rsidR="00CB33B1" w:rsidRPr="00E879D9">
        <w:rPr>
          <w:lang w:val="ru-RU"/>
        </w:rPr>
        <w:t>.</w:t>
      </w:r>
    </w:p>
    <w:p w:rsidR="004B6968" w:rsidRPr="00E879D9" w:rsidRDefault="004B6968" w:rsidP="00CB33B1">
      <w:pPr>
        <w:keepNext/>
        <w:keepLines/>
        <w:rPr>
          <w:lang w:val="ru-RU"/>
        </w:rPr>
      </w:pPr>
    </w:p>
    <w:p w:rsidR="004B6968" w:rsidRPr="00E879D9" w:rsidRDefault="00164B91" w:rsidP="00C36717">
      <w:pPr>
        <w:keepNext/>
        <w:keepLines/>
        <w:ind w:left="5103"/>
        <w:rPr>
          <w:i/>
          <w:lang w:val="ru-RU"/>
        </w:rPr>
      </w:pPr>
      <w:r w:rsidRPr="00E879D9">
        <w:rPr>
          <w:lang w:val="ru-RU"/>
        </w:rPr>
        <w:t>5</w:t>
      </w:r>
      <w:r w:rsidR="00CB33B1" w:rsidRPr="00E879D9">
        <w:rPr>
          <w:lang w:val="ru-RU"/>
        </w:rPr>
        <w:t>.</w:t>
      </w:r>
      <w:r w:rsidR="00CB33B1" w:rsidRPr="00E879D9">
        <w:rPr>
          <w:lang w:val="ru-RU"/>
        </w:rPr>
        <w:tab/>
      </w:r>
      <w:r w:rsidR="00C36717" w:rsidRPr="00E879D9">
        <w:rPr>
          <w:lang w:val="ru-RU"/>
        </w:rPr>
        <w:t>Комитет по программе и бюджету принял к сведению положение дел с выполнением рекомендаций Объединенной инспекционной группы (ОИГ), обращенных к законодательным органам ВОИС, и отметил, что двенадцать рекомендаций были выполнены, две рекомендации были приняты и находятся в процессе выполнения, а десять рекомендаций остаются на этапе рассмотрения (документ WO/PBC/22/23).</w:t>
      </w:r>
    </w:p>
    <w:p w:rsidR="004B6968" w:rsidRPr="00E879D9" w:rsidRDefault="004B6968" w:rsidP="00CB33B1">
      <w:pPr>
        <w:keepNext/>
        <w:keepLines/>
        <w:ind w:left="5103"/>
        <w:rPr>
          <w:i/>
          <w:lang w:val="ru-RU"/>
        </w:rPr>
      </w:pPr>
    </w:p>
    <w:p w:rsidR="004B6968" w:rsidRPr="00E879D9" w:rsidRDefault="004B6968" w:rsidP="00CB33B1">
      <w:pPr>
        <w:keepNext/>
        <w:keepLines/>
        <w:ind w:left="5103"/>
        <w:rPr>
          <w:i/>
          <w:lang w:val="ru-RU"/>
        </w:rPr>
      </w:pPr>
    </w:p>
    <w:p w:rsidR="004B6968" w:rsidRPr="00E879D9" w:rsidRDefault="004B6968" w:rsidP="00CB33B1">
      <w:pPr>
        <w:keepNext/>
        <w:keepLines/>
        <w:ind w:left="5103"/>
        <w:rPr>
          <w:i/>
          <w:lang w:val="ru-RU"/>
        </w:rPr>
      </w:pPr>
    </w:p>
    <w:p w:rsidR="004B6968" w:rsidRPr="00E879D9" w:rsidRDefault="00CB33B1" w:rsidP="00CB33B1">
      <w:pPr>
        <w:keepNext/>
        <w:keepLines/>
        <w:ind w:left="5103"/>
        <w:rPr>
          <w:lang w:val="ru-RU"/>
        </w:rPr>
      </w:pPr>
      <w:r w:rsidRPr="00E879D9">
        <w:rPr>
          <w:lang w:val="ru-RU"/>
        </w:rPr>
        <w:t>[</w:t>
      </w:r>
      <w:r w:rsidR="00052D62" w:rsidRPr="00E879D9">
        <w:rPr>
          <w:lang w:val="ru-RU"/>
        </w:rPr>
        <w:t>Приложение следует</w:t>
      </w:r>
      <w:r w:rsidRPr="00E879D9">
        <w:rPr>
          <w:lang w:val="ru-RU"/>
        </w:rPr>
        <w:t>]</w:t>
      </w:r>
      <w:r w:rsidR="00052D62" w:rsidRPr="00E879D9">
        <w:rPr>
          <w:lang w:val="ru-RU"/>
        </w:rPr>
        <w:t xml:space="preserve"> </w:t>
      </w:r>
    </w:p>
    <w:p w:rsidR="002B1FF8" w:rsidRPr="00E879D9" w:rsidRDefault="002B1FF8">
      <w:pPr>
        <w:rPr>
          <w:lang w:val="ru-RU"/>
        </w:rPr>
        <w:sectPr w:rsidR="002B1FF8" w:rsidRPr="00E879D9" w:rsidSect="00CB33B1">
          <w:headerReference w:type="default" r:id="rId10"/>
          <w:endnotePr>
            <w:numFmt w:val="decimal"/>
          </w:endnotePr>
          <w:pgSz w:w="11907" w:h="16840" w:code="9"/>
          <w:pgMar w:top="567" w:right="1134" w:bottom="1418" w:left="1418" w:header="510" w:footer="1021" w:gutter="0"/>
          <w:cols w:space="720"/>
          <w:titlePg/>
          <w:docGrid w:linePitch="299"/>
        </w:sectPr>
      </w:pPr>
    </w:p>
    <w:p w:rsidR="004B6968" w:rsidRPr="00E879D9" w:rsidRDefault="004B6968" w:rsidP="008429C8">
      <w:pPr>
        <w:jc w:val="center"/>
        <w:rPr>
          <w:sz w:val="16"/>
          <w:szCs w:val="16"/>
          <w:lang w:val="ru-RU"/>
        </w:rPr>
      </w:pPr>
    </w:p>
    <w:p w:rsidR="004B6968" w:rsidRPr="00E879D9" w:rsidRDefault="00B811C3" w:rsidP="008429C8">
      <w:pPr>
        <w:jc w:val="center"/>
        <w:rPr>
          <w:lang w:val="ru-RU"/>
        </w:rPr>
      </w:pPr>
      <w:r w:rsidRPr="00E879D9">
        <w:rPr>
          <w:sz w:val="24"/>
          <w:lang w:val="ru-RU"/>
        </w:rPr>
        <w:t xml:space="preserve">РЕКОМЕНДАЦИИ ОИГ, ОТНОСЯЩИЕСЯ К </w:t>
      </w:r>
      <w:r w:rsidRPr="00E879D9">
        <w:rPr>
          <w:sz w:val="24"/>
          <w:lang w:val="ru-RU"/>
        </w:rPr>
        <w:br/>
        <w:t>ЗАКОНОДАТЕЛЬНЫМ ОРГАНАМ ВОИС</w:t>
      </w:r>
    </w:p>
    <w:p w:rsidR="00D252C2" w:rsidRPr="00E879D9" w:rsidRDefault="00D252C2">
      <w:pPr>
        <w:rPr>
          <w:sz w:val="16"/>
          <w:szCs w:val="16"/>
          <w:lang w:val="ru-RU"/>
        </w:rPr>
      </w:pPr>
    </w:p>
    <w:tbl>
      <w:tblPr>
        <w:tblStyle w:val="TableGrid"/>
        <w:tblW w:w="0" w:type="auto"/>
        <w:tblLayout w:type="fixed"/>
        <w:tblLook w:val="04A0" w:firstRow="1" w:lastRow="0" w:firstColumn="1" w:lastColumn="0" w:noHBand="0" w:noVBand="1"/>
      </w:tblPr>
      <w:tblGrid>
        <w:gridCol w:w="2538"/>
        <w:gridCol w:w="1710"/>
        <w:gridCol w:w="90"/>
        <w:gridCol w:w="1620"/>
        <w:gridCol w:w="1440"/>
        <w:gridCol w:w="2173"/>
      </w:tblGrid>
      <w:tr w:rsidR="000D793C" w:rsidRPr="00E879D9" w:rsidTr="00925944">
        <w:trPr>
          <w:tblHeader/>
        </w:trPr>
        <w:tc>
          <w:tcPr>
            <w:tcW w:w="2538" w:type="dxa"/>
            <w:shd w:val="clear" w:color="auto" w:fill="B6DDE8" w:themeFill="accent5" w:themeFillTint="66"/>
          </w:tcPr>
          <w:p w:rsidR="004B6968" w:rsidRPr="00E879D9" w:rsidRDefault="004B6968" w:rsidP="000D793C">
            <w:pPr>
              <w:rPr>
                <w:b/>
                <w:sz w:val="18"/>
                <w:szCs w:val="18"/>
                <w:lang w:val="ru-RU"/>
              </w:rPr>
            </w:pPr>
          </w:p>
          <w:p w:rsidR="004B6968" w:rsidRPr="00E879D9" w:rsidRDefault="00B811C3" w:rsidP="000D793C">
            <w:pPr>
              <w:rPr>
                <w:b/>
                <w:sz w:val="18"/>
                <w:szCs w:val="18"/>
                <w:lang w:val="ru-RU"/>
              </w:rPr>
            </w:pPr>
            <w:r w:rsidRPr="00E879D9">
              <w:rPr>
                <w:b/>
                <w:sz w:val="18"/>
                <w:szCs w:val="18"/>
                <w:lang w:val="ru-RU"/>
              </w:rPr>
              <w:t>Рекомендация</w:t>
            </w:r>
          </w:p>
          <w:p w:rsidR="00B811C3" w:rsidRPr="00E879D9" w:rsidRDefault="00B811C3" w:rsidP="000D793C">
            <w:pPr>
              <w:rPr>
                <w:b/>
                <w:sz w:val="18"/>
                <w:szCs w:val="18"/>
                <w:lang w:val="ru-RU"/>
              </w:rPr>
            </w:pPr>
          </w:p>
        </w:tc>
        <w:tc>
          <w:tcPr>
            <w:tcW w:w="1710" w:type="dxa"/>
            <w:shd w:val="clear" w:color="auto" w:fill="B6DDE8" w:themeFill="accent5" w:themeFillTint="66"/>
          </w:tcPr>
          <w:p w:rsidR="004B6968" w:rsidRPr="00E879D9" w:rsidRDefault="004B6968" w:rsidP="000D793C">
            <w:pPr>
              <w:rPr>
                <w:b/>
                <w:sz w:val="18"/>
                <w:szCs w:val="18"/>
                <w:lang w:val="ru-RU"/>
              </w:rPr>
            </w:pPr>
          </w:p>
          <w:p w:rsidR="004B6968" w:rsidRPr="00E879D9" w:rsidRDefault="00B811C3" w:rsidP="000D793C">
            <w:pPr>
              <w:rPr>
                <w:b/>
                <w:sz w:val="18"/>
                <w:szCs w:val="18"/>
                <w:lang w:val="ru-RU"/>
              </w:rPr>
            </w:pPr>
            <w:r w:rsidRPr="00E879D9">
              <w:rPr>
                <w:b/>
                <w:sz w:val="18"/>
                <w:szCs w:val="18"/>
                <w:lang w:val="ru-RU"/>
              </w:rPr>
              <w:t xml:space="preserve">Ответственный сотрудник </w:t>
            </w:r>
          </w:p>
          <w:p w:rsidR="00B811C3" w:rsidRPr="00E879D9" w:rsidRDefault="00B811C3" w:rsidP="000D793C">
            <w:pPr>
              <w:rPr>
                <w:b/>
                <w:sz w:val="18"/>
                <w:szCs w:val="18"/>
                <w:lang w:val="ru-RU"/>
              </w:rPr>
            </w:pPr>
          </w:p>
        </w:tc>
        <w:tc>
          <w:tcPr>
            <w:tcW w:w="1710" w:type="dxa"/>
            <w:gridSpan w:val="2"/>
            <w:shd w:val="clear" w:color="auto" w:fill="B6DDE8" w:themeFill="accent5" w:themeFillTint="66"/>
          </w:tcPr>
          <w:p w:rsidR="004B6968" w:rsidRPr="00E879D9" w:rsidRDefault="004B6968" w:rsidP="000D793C">
            <w:pPr>
              <w:rPr>
                <w:b/>
                <w:sz w:val="18"/>
                <w:szCs w:val="18"/>
                <w:lang w:val="ru-RU"/>
              </w:rPr>
            </w:pPr>
          </w:p>
          <w:p w:rsidR="00B811C3" w:rsidRPr="00E879D9" w:rsidRDefault="00B811C3" w:rsidP="000D793C">
            <w:pPr>
              <w:rPr>
                <w:b/>
                <w:sz w:val="18"/>
                <w:szCs w:val="18"/>
                <w:lang w:val="ru-RU"/>
              </w:rPr>
            </w:pPr>
            <w:r w:rsidRPr="00E879D9">
              <w:rPr>
                <w:b/>
                <w:sz w:val="18"/>
                <w:szCs w:val="18"/>
                <w:lang w:val="ru-RU"/>
              </w:rPr>
              <w:t xml:space="preserve">Принятие </w:t>
            </w:r>
          </w:p>
        </w:tc>
        <w:tc>
          <w:tcPr>
            <w:tcW w:w="1440" w:type="dxa"/>
            <w:shd w:val="clear" w:color="auto" w:fill="B6DDE8" w:themeFill="accent5" w:themeFillTint="66"/>
          </w:tcPr>
          <w:p w:rsidR="004B6968" w:rsidRPr="00E879D9" w:rsidRDefault="004B6968" w:rsidP="000D793C">
            <w:pPr>
              <w:rPr>
                <w:b/>
                <w:sz w:val="18"/>
                <w:szCs w:val="18"/>
                <w:lang w:val="ru-RU"/>
              </w:rPr>
            </w:pPr>
          </w:p>
          <w:p w:rsidR="00B811C3" w:rsidRPr="00E879D9" w:rsidRDefault="00925944" w:rsidP="000D793C">
            <w:pPr>
              <w:rPr>
                <w:b/>
                <w:sz w:val="18"/>
                <w:szCs w:val="18"/>
                <w:lang w:val="ru-RU"/>
              </w:rPr>
            </w:pPr>
            <w:r w:rsidRPr="00E879D9">
              <w:rPr>
                <w:b/>
                <w:sz w:val="18"/>
                <w:szCs w:val="18"/>
                <w:lang w:val="ru-RU"/>
              </w:rPr>
              <w:t>Выполнение</w:t>
            </w:r>
          </w:p>
        </w:tc>
        <w:tc>
          <w:tcPr>
            <w:tcW w:w="2173" w:type="dxa"/>
            <w:shd w:val="clear" w:color="auto" w:fill="B6DDE8" w:themeFill="accent5" w:themeFillTint="66"/>
          </w:tcPr>
          <w:p w:rsidR="004B6968" w:rsidRPr="00E879D9" w:rsidRDefault="004B6968" w:rsidP="000D793C">
            <w:pPr>
              <w:rPr>
                <w:b/>
                <w:sz w:val="18"/>
                <w:szCs w:val="18"/>
                <w:lang w:val="ru-RU"/>
              </w:rPr>
            </w:pPr>
          </w:p>
          <w:p w:rsidR="00B811C3" w:rsidRPr="00E879D9" w:rsidRDefault="00B811C3" w:rsidP="000D793C">
            <w:pPr>
              <w:rPr>
                <w:b/>
                <w:sz w:val="18"/>
                <w:szCs w:val="18"/>
                <w:lang w:val="ru-RU"/>
              </w:rPr>
            </w:pPr>
            <w:r w:rsidRPr="00E879D9">
              <w:rPr>
                <w:b/>
                <w:sz w:val="18"/>
                <w:szCs w:val="18"/>
                <w:lang w:val="ru-RU"/>
              </w:rPr>
              <w:t>Оценка руководства/</w:t>
            </w:r>
            <w:r w:rsidRPr="00E879D9">
              <w:rPr>
                <w:b/>
                <w:sz w:val="18"/>
                <w:szCs w:val="18"/>
                <w:lang w:val="ru-RU"/>
              </w:rPr>
              <w:br/>
              <w:t xml:space="preserve">координатора </w:t>
            </w:r>
          </w:p>
        </w:tc>
      </w:tr>
      <w:tr w:rsidR="00D252C2" w:rsidRPr="00AD0018" w:rsidTr="000D793C">
        <w:trPr>
          <w:trHeight w:val="521"/>
        </w:trPr>
        <w:tc>
          <w:tcPr>
            <w:tcW w:w="9571" w:type="dxa"/>
            <w:gridSpan w:val="6"/>
            <w:shd w:val="clear" w:color="auto" w:fill="auto"/>
          </w:tcPr>
          <w:p w:rsidR="00D252C2" w:rsidRPr="00E879D9" w:rsidRDefault="00B811C3" w:rsidP="000D793C">
            <w:pPr>
              <w:rPr>
                <w:b/>
                <w:lang w:val="ru-RU"/>
              </w:rPr>
            </w:pPr>
            <w:r w:rsidRPr="00E879D9">
              <w:rPr>
                <w:b/>
                <w:lang w:val="ru-RU"/>
              </w:rPr>
              <w:t xml:space="preserve">Рекомендации по итогам обзоров, проведенных ОИГ в </w:t>
            </w:r>
            <w:r w:rsidR="00D252C2" w:rsidRPr="00E879D9">
              <w:rPr>
                <w:b/>
                <w:lang w:val="ru-RU"/>
              </w:rPr>
              <w:t>2014</w:t>
            </w:r>
            <w:r w:rsidRPr="00E879D9">
              <w:rPr>
                <w:b/>
                <w:lang w:val="ru-RU"/>
              </w:rPr>
              <w:t xml:space="preserve"> г.</w:t>
            </w:r>
          </w:p>
        </w:tc>
      </w:tr>
      <w:tr w:rsidR="00D252C2" w:rsidRPr="00282DB6" w:rsidTr="000D793C">
        <w:trPr>
          <w:trHeight w:val="189"/>
        </w:trPr>
        <w:tc>
          <w:tcPr>
            <w:tcW w:w="9571" w:type="dxa"/>
            <w:gridSpan w:val="6"/>
            <w:shd w:val="clear" w:color="auto" w:fill="auto"/>
          </w:tcPr>
          <w:p w:rsidR="004B6968" w:rsidRPr="00E879D9" w:rsidRDefault="004B6968" w:rsidP="000D793C">
            <w:pPr>
              <w:rPr>
                <w:b/>
                <w:sz w:val="18"/>
                <w:szCs w:val="18"/>
                <w:lang w:val="ru-RU"/>
              </w:rPr>
            </w:pPr>
          </w:p>
          <w:p w:rsidR="004B6968" w:rsidRPr="00E879D9" w:rsidRDefault="00D252C2" w:rsidP="000D793C">
            <w:pPr>
              <w:rPr>
                <w:b/>
                <w:sz w:val="18"/>
                <w:szCs w:val="18"/>
                <w:lang w:val="ru-RU"/>
              </w:rPr>
            </w:pPr>
            <w:r w:rsidRPr="00E879D9">
              <w:rPr>
                <w:b/>
                <w:sz w:val="18"/>
                <w:szCs w:val="18"/>
                <w:lang w:val="ru-RU"/>
              </w:rPr>
              <w:t>JIU/REP/2014/2</w:t>
            </w:r>
            <w:r w:rsidR="00B811C3" w:rsidRPr="00E879D9">
              <w:rPr>
                <w:b/>
                <w:sz w:val="18"/>
                <w:szCs w:val="18"/>
                <w:lang w:val="ru-RU"/>
              </w:rPr>
              <w:t xml:space="preserve"> «Обзор системы управления и администрации во Всемирной организации интеллектуальной собственности (ВОИС</w:t>
            </w:r>
            <w:r w:rsidRPr="00E879D9">
              <w:rPr>
                <w:b/>
                <w:sz w:val="18"/>
                <w:szCs w:val="18"/>
                <w:lang w:val="ru-RU"/>
              </w:rPr>
              <w:t>)</w:t>
            </w:r>
            <w:r w:rsidR="00B811C3" w:rsidRPr="00E879D9">
              <w:rPr>
                <w:b/>
                <w:sz w:val="18"/>
                <w:szCs w:val="18"/>
                <w:lang w:val="ru-RU"/>
              </w:rPr>
              <w:t xml:space="preserve">» </w:t>
            </w:r>
          </w:p>
          <w:p w:rsidR="00D252C2" w:rsidRPr="00E879D9" w:rsidRDefault="00D252C2" w:rsidP="000D793C">
            <w:pPr>
              <w:rPr>
                <w:b/>
                <w:sz w:val="18"/>
                <w:szCs w:val="18"/>
                <w:lang w:val="ru-RU"/>
              </w:rPr>
            </w:pPr>
          </w:p>
        </w:tc>
      </w:tr>
      <w:tr w:rsidR="000D793C" w:rsidRPr="00282DB6" w:rsidTr="00925944">
        <w:trPr>
          <w:trHeight w:val="189"/>
        </w:trPr>
        <w:tc>
          <w:tcPr>
            <w:tcW w:w="2538" w:type="dxa"/>
            <w:shd w:val="clear" w:color="auto" w:fill="auto"/>
          </w:tcPr>
          <w:p w:rsidR="00D252C2" w:rsidRPr="00E879D9" w:rsidRDefault="00B811C3" w:rsidP="000D793C">
            <w:pPr>
              <w:rPr>
                <w:lang w:val="ru-RU"/>
              </w:rPr>
            </w:pPr>
            <w:r w:rsidRPr="00E879D9">
              <w:rPr>
                <w:bCs/>
                <w:sz w:val="18"/>
                <w:szCs w:val="18"/>
                <w:lang w:val="ru-RU" w:eastAsia="en-GB"/>
              </w:rPr>
              <w:t>Рек.</w:t>
            </w:r>
            <w:r w:rsidR="00D252C2" w:rsidRPr="00E879D9">
              <w:rPr>
                <w:bCs/>
                <w:sz w:val="18"/>
                <w:szCs w:val="18"/>
                <w:lang w:val="ru-RU" w:eastAsia="en-GB"/>
              </w:rPr>
              <w:t xml:space="preserve"> 1.  </w:t>
            </w:r>
            <w:r w:rsidR="000D793C" w:rsidRPr="00E879D9">
              <w:rPr>
                <w:sz w:val="18"/>
                <w:szCs w:val="18"/>
                <w:lang w:val="ru-RU"/>
              </w:rPr>
              <w:t xml:space="preserve">Генеральной Ассамблее ВОИС следует пересмотреть механизм руководства в ВОИС, а также существующую практику с тем, чтобы укрепить потенциал руководящих органов для осуществления руководства и мониторинга работы организации. При этом государствам-членам при проведении обсуждений рекомендуется рассмотреть варианты, предложенные в настоящем докладе. </w:t>
            </w:r>
          </w:p>
        </w:tc>
        <w:tc>
          <w:tcPr>
            <w:tcW w:w="1710" w:type="dxa"/>
            <w:shd w:val="clear" w:color="auto" w:fill="auto"/>
          </w:tcPr>
          <w:p w:rsidR="004B6968" w:rsidRPr="00E879D9" w:rsidRDefault="00145927" w:rsidP="000D793C">
            <w:pPr>
              <w:rPr>
                <w:sz w:val="18"/>
                <w:szCs w:val="18"/>
                <w:lang w:val="ru-RU"/>
              </w:rPr>
            </w:pPr>
            <w:r w:rsidRPr="00E879D9">
              <w:rPr>
                <w:sz w:val="18"/>
                <w:szCs w:val="18"/>
                <w:lang w:val="ru-RU"/>
              </w:rPr>
              <w:t>Начальник Канцелярии</w:t>
            </w:r>
          </w:p>
          <w:p w:rsidR="004B6968" w:rsidRPr="00E879D9" w:rsidRDefault="004B6968" w:rsidP="000D793C">
            <w:pPr>
              <w:rPr>
                <w:sz w:val="18"/>
                <w:szCs w:val="18"/>
                <w:lang w:val="ru-RU"/>
              </w:rPr>
            </w:pPr>
          </w:p>
          <w:p w:rsidR="00850569" w:rsidRPr="00E879D9" w:rsidRDefault="00850569" w:rsidP="000D793C">
            <w:pPr>
              <w:rPr>
                <w:sz w:val="18"/>
                <w:szCs w:val="18"/>
                <w:lang w:val="ru-RU"/>
              </w:rPr>
            </w:pPr>
          </w:p>
        </w:tc>
        <w:tc>
          <w:tcPr>
            <w:tcW w:w="1710" w:type="dxa"/>
            <w:gridSpan w:val="2"/>
            <w:shd w:val="clear" w:color="auto" w:fill="auto"/>
          </w:tcPr>
          <w:p w:rsidR="004B6968" w:rsidRPr="00E879D9" w:rsidRDefault="00925944" w:rsidP="000D793C">
            <w:pPr>
              <w:rPr>
                <w:sz w:val="18"/>
                <w:szCs w:val="18"/>
                <w:lang w:val="ru-RU"/>
              </w:rPr>
            </w:pPr>
            <w:r w:rsidRPr="00E879D9">
              <w:rPr>
                <w:sz w:val="18"/>
                <w:szCs w:val="18"/>
                <w:lang w:val="ru-RU"/>
              </w:rPr>
              <w:t>Рассматривается</w:t>
            </w:r>
          </w:p>
          <w:p w:rsidR="004B6968" w:rsidRPr="00E879D9" w:rsidRDefault="004B6968" w:rsidP="000D793C">
            <w:pPr>
              <w:rPr>
                <w:sz w:val="18"/>
                <w:szCs w:val="18"/>
                <w:lang w:val="ru-RU"/>
              </w:rPr>
            </w:pPr>
          </w:p>
          <w:p w:rsidR="00D252C2" w:rsidRPr="00E879D9" w:rsidRDefault="00D252C2" w:rsidP="000D793C">
            <w:pPr>
              <w:rPr>
                <w:sz w:val="18"/>
                <w:szCs w:val="18"/>
                <w:lang w:val="ru-RU"/>
              </w:rPr>
            </w:pPr>
          </w:p>
        </w:tc>
        <w:tc>
          <w:tcPr>
            <w:tcW w:w="1440" w:type="dxa"/>
            <w:shd w:val="clear" w:color="auto" w:fill="auto"/>
          </w:tcPr>
          <w:p w:rsidR="00D252C2" w:rsidRPr="00E879D9" w:rsidRDefault="00D252C2" w:rsidP="000D793C">
            <w:pPr>
              <w:rPr>
                <w:lang w:val="ru-RU"/>
              </w:rPr>
            </w:pPr>
          </w:p>
        </w:tc>
        <w:tc>
          <w:tcPr>
            <w:tcW w:w="2173" w:type="dxa"/>
            <w:shd w:val="clear" w:color="auto" w:fill="auto"/>
          </w:tcPr>
          <w:p w:rsidR="004B6968" w:rsidRPr="00E879D9" w:rsidRDefault="00925944" w:rsidP="000D793C">
            <w:pPr>
              <w:rPr>
                <w:sz w:val="18"/>
                <w:szCs w:val="18"/>
                <w:lang w:val="ru-RU"/>
              </w:rPr>
            </w:pPr>
            <w:r w:rsidRPr="00E879D9">
              <w:rPr>
                <w:sz w:val="18"/>
                <w:szCs w:val="18"/>
                <w:lang w:val="ru-RU"/>
              </w:rPr>
              <w:t>30 мая 2014 года Генеральный директор ВОИС направил письмо Председател</w:t>
            </w:r>
            <w:r w:rsidR="00145927" w:rsidRPr="00E879D9">
              <w:rPr>
                <w:sz w:val="18"/>
                <w:szCs w:val="18"/>
                <w:lang w:val="ru-RU"/>
              </w:rPr>
              <w:t xml:space="preserve">ю </w:t>
            </w:r>
            <w:r w:rsidRPr="00E879D9">
              <w:rPr>
                <w:sz w:val="18"/>
                <w:szCs w:val="18"/>
                <w:lang w:val="ru-RU"/>
              </w:rPr>
              <w:t>Генеральной Ассамблеи ВОИС</w:t>
            </w:r>
            <w:r w:rsidR="00145927" w:rsidRPr="00E879D9">
              <w:rPr>
                <w:sz w:val="18"/>
                <w:szCs w:val="18"/>
                <w:lang w:val="ru-RU"/>
              </w:rPr>
              <w:t xml:space="preserve">, в котором он обратил его внимание на данную </w:t>
            </w:r>
            <w:r w:rsidR="00E879D9" w:rsidRPr="00E879D9">
              <w:rPr>
                <w:sz w:val="18"/>
                <w:szCs w:val="18"/>
                <w:lang w:val="ru-RU"/>
              </w:rPr>
              <w:t>рекомендацию</w:t>
            </w:r>
            <w:r w:rsidR="001F18C2" w:rsidRPr="00E879D9">
              <w:rPr>
                <w:sz w:val="18"/>
                <w:szCs w:val="18"/>
                <w:lang w:val="ru-RU"/>
              </w:rPr>
              <w:t>.</w:t>
            </w:r>
          </w:p>
          <w:p w:rsidR="004B6968" w:rsidRPr="00E879D9" w:rsidRDefault="004B6968" w:rsidP="000D793C">
            <w:pPr>
              <w:rPr>
                <w:lang w:val="ru-RU"/>
              </w:rPr>
            </w:pPr>
          </w:p>
          <w:p w:rsidR="00D252C2" w:rsidRPr="00E879D9" w:rsidRDefault="00D252C2" w:rsidP="000D793C">
            <w:pPr>
              <w:rPr>
                <w:lang w:val="ru-RU"/>
              </w:rPr>
            </w:pPr>
          </w:p>
        </w:tc>
      </w:tr>
      <w:tr w:rsidR="000D793C" w:rsidRPr="00282DB6" w:rsidTr="00925944">
        <w:trPr>
          <w:trHeight w:val="187"/>
        </w:trPr>
        <w:tc>
          <w:tcPr>
            <w:tcW w:w="2538" w:type="dxa"/>
            <w:shd w:val="clear" w:color="auto" w:fill="auto"/>
          </w:tcPr>
          <w:p w:rsidR="00D252C2" w:rsidRPr="00E879D9" w:rsidRDefault="00B811C3" w:rsidP="000D793C">
            <w:pPr>
              <w:pStyle w:val="Bodydrafting"/>
              <w:jc w:val="left"/>
              <w:rPr>
                <w:rFonts w:ascii="Arial" w:eastAsia="SimSun" w:hAnsi="Arial" w:cs="Arial"/>
                <w:sz w:val="18"/>
                <w:szCs w:val="18"/>
                <w:lang w:val="ru-RU" w:eastAsia="zh-CN"/>
              </w:rPr>
            </w:pPr>
            <w:r w:rsidRPr="00E879D9">
              <w:rPr>
                <w:rFonts w:ascii="Arial" w:hAnsi="Arial" w:cs="Arial"/>
                <w:bCs/>
                <w:sz w:val="18"/>
                <w:szCs w:val="18"/>
                <w:lang w:val="ru-RU" w:eastAsia="en-GB"/>
              </w:rPr>
              <w:t>Рек.</w:t>
            </w:r>
            <w:r w:rsidR="00D252C2" w:rsidRPr="00E879D9">
              <w:rPr>
                <w:rFonts w:ascii="Arial" w:hAnsi="Arial" w:cs="Arial"/>
                <w:bCs/>
                <w:sz w:val="18"/>
                <w:szCs w:val="18"/>
                <w:lang w:val="ru-RU" w:eastAsia="en-GB"/>
              </w:rPr>
              <w:t xml:space="preserve"> 6.  </w:t>
            </w:r>
            <w:r w:rsidR="000D793C" w:rsidRPr="00E879D9">
              <w:rPr>
                <w:rFonts w:ascii="Arial" w:eastAsia="SimSun" w:hAnsi="Arial" w:cs="Arial"/>
                <w:sz w:val="18"/>
                <w:szCs w:val="18"/>
                <w:lang w:val="ru-RU" w:eastAsia="zh-CN"/>
              </w:rPr>
              <w:t>Координационному комитету следует пересмотреть применяемые принципы в области географического распределения с тем, чтобы обеспечить большее географическое разнообразие среди сотрудников категории специалистов в ВОИС</w:t>
            </w:r>
            <w:r w:rsidR="00D252C2" w:rsidRPr="00E879D9">
              <w:rPr>
                <w:rFonts w:ascii="Arial" w:eastAsia="SimSun" w:hAnsi="Arial" w:cs="Arial"/>
                <w:sz w:val="18"/>
                <w:szCs w:val="18"/>
                <w:lang w:val="ru-RU" w:eastAsia="zh-CN"/>
              </w:rPr>
              <w:t>.</w:t>
            </w:r>
          </w:p>
        </w:tc>
        <w:tc>
          <w:tcPr>
            <w:tcW w:w="1710" w:type="dxa"/>
            <w:shd w:val="clear" w:color="auto" w:fill="auto"/>
          </w:tcPr>
          <w:p w:rsidR="004B6968" w:rsidRPr="00E879D9" w:rsidRDefault="00145927" w:rsidP="000D793C">
            <w:pPr>
              <w:rPr>
                <w:sz w:val="18"/>
                <w:szCs w:val="18"/>
                <w:lang w:val="ru-RU"/>
              </w:rPr>
            </w:pPr>
            <w:r w:rsidRPr="00E879D9">
              <w:rPr>
                <w:sz w:val="18"/>
                <w:szCs w:val="18"/>
                <w:lang w:val="ru-RU"/>
              </w:rPr>
              <w:t xml:space="preserve">Начальник Департамента управления людскими ресурсами </w:t>
            </w:r>
            <w:r w:rsidR="00F31144" w:rsidRPr="00E879D9">
              <w:rPr>
                <w:sz w:val="18"/>
                <w:szCs w:val="18"/>
                <w:lang w:val="ru-RU"/>
              </w:rPr>
              <w:t>(</w:t>
            </w:r>
            <w:r w:rsidRPr="00E879D9">
              <w:rPr>
                <w:sz w:val="18"/>
                <w:szCs w:val="18"/>
                <w:lang w:val="ru-RU"/>
              </w:rPr>
              <w:t>ДУЛР</w:t>
            </w:r>
            <w:r w:rsidR="00F31144" w:rsidRPr="00E879D9">
              <w:rPr>
                <w:sz w:val="18"/>
                <w:szCs w:val="18"/>
                <w:lang w:val="ru-RU"/>
              </w:rPr>
              <w:t>)</w:t>
            </w:r>
            <w:r w:rsidRPr="00E879D9">
              <w:rPr>
                <w:sz w:val="18"/>
                <w:szCs w:val="18"/>
                <w:lang w:val="ru-RU"/>
              </w:rPr>
              <w:t xml:space="preserve"> </w:t>
            </w:r>
          </w:p>
          <w:p w:rsidR="00F31144" w:rsidRPr="00E879D9" w:rsidRDefault="00F31144" w:rsidP="000D793C">
            <w:pPr>
              <w:rPr>
                <w:sz w:val="18"/>
                <w:szCs w:val="18"/>
                <w:lang w:val="ru-RU"/>
              </w:rPr>
            </w:pPr>
          </w:p>
        </w:tc>
        <w:tc>
          <w:tcPr>
            <w:tcW w:w="1710" w:type="dxa"/>
            <w:gridSpan w:val="2"/>
            <w:shd w:val="clear" w:color="auto" w:fill="auto"/>
          </w:tcPr>
          <w:p w:rsidR="004B6968" w:rsidRPr="00E879D9" w:rsidRDefault="00925944" w:rsidP="000D793C">
            <w:pPr>
              <w:rPr>
                <w:sz w:val="18"/>
                <w:szCs w:val="18"/>
                <w:lang w:val="ru-RU"/>
              </w:rPr>
            </w:pPr>
            <w:r w:rsidRPr="00E879D9">
              <w:rPr>
                <w:sz w:val="18"/>
                <w:szCs w:val="18"/>
                <w:lang w:val="ru-RU"/>
              </w:rPr>
              <w:t>Рассматривается</w:t>
            </w:r>
          </w:p>
          <w:p w:rsidR="004B6968" w:rsidRPr="00E879D9" w:rsidRDefault="004B6968" w:rsidP="000D793C">
            <w:pPr>
              <w:rPr>
                <w:sz w:val="18"/>
                <w:szCs w:val="18"/>
                <w:lang w:val="ru-RU"/>
              </w:rPr>
            </w:pPr>
          </w:p>
          <w:p w:rsidR="00D252C2" w:rsidRPr="00E879D9" w:rsidRDefault="00D252C2" w:rsidP="000D793C">
            <w:pPr>
              <w:rPr>
                <w:sz w:val="18"/>
                <w:szCs w:val="18"/>
                <w:lang w:val="ru-RU"/>
              </w:rPr>
            </w:pPr>
          </w:p>
        </w:tc>
        <w:tc>
          <w:tcPr>
            <w:tcW w:w="1440" w:type="dxa"/>
            <w:shd w:val="clear" w:color="auto" w:fill="auto"/>
          </w:tcPr>
          <w:p w:rsidR="00D252C2" w:rsidRPr="00E879D9" w:rsidRDefault="00D252C2" w:rsidP="000D793C">
            <w:pPr>
              <w:rPr>
                <w:lang w:val="ru-RU"/>
              </w:rPr>
            </w:pPr>
          </w:p>
        </w:tc>
        <w:tc>
          <w:tcPr>
            <w:tcW w:w="2173" w:type="dxa"/>
            <w:shd w:val="clear" w:color="auto" w:fill="auto"/>
          </w:tcPr>
          <w:p w:rsidR="00D252C2" w:rsidRPr="00E879D9" w:rsidRDefault="00145927" w:rsidP="00145927">
            <w:pPr>
              <w:rPr>
                <w:lang w:val="ru-RU"/>
              </w:rPr>
            </w:pPr>
            <w:r w:rsidRPr="00E879D9">
              <w:rPr>
                <w:sz w:val="18"/>
                <w:szCs w:val="18"/>
                <w:lang w:val="ru-RU"/>
              </w:rPr>
              <w:t xml:space="preserve">30 мая 2014 года Генеральный директор ВОИС направил письмо Председателю Координационного комитета ВОИС, в котором он обратил его внимание на данную </w:t>
            </w:r>
            <w:r w:rsidR="00E879D9" w:rsidRPr="00E879D9">
              <w:rPr>
                <w:sz w:val="18"/>
                <w:szCs w:val="18"/>
                <w:lang w:val="ru-RU"/>
              </w:rPr>
              <w:t>рекомендацию</w:t>
            </w:r>
            <w:r w:rsidR="001F18C2" w:rsidRPr="00E879D9">
              <w:rPr>
                <w:sz w:val="18"/>
                <w:szCs w:val="18"/>
                <w:lang w:val="ru-RU"/>
              </w:rPr>
              <w:t>.</w:t>
            </w:r>
            <w:r w:rsidR="000D793C" w:rsidRPr="00E879D9">
              <w:rPr>
                <w:sz w:val="18"/>
                <w:szCs w:val="18"/>
                <w:lang w:val="ru-RU"/>
              </w:rPr>
              <w:t xml:space="preserve"> </w:t>
            </w:r>
          </w:p>
        </w:tc>
      </w:tr>
      <w:tr w:rsidR="00D252C2" w:rsidRPr="00282DB6" w:rsidTr="000D793C">
        <w:trPr>
          <w:trHeight w:val="521"/>
        </w:trPr>
        <w:tc>
          <w:tcPr>
            <w:tcW w:w="9571" w:type="dxa"/>
            <w:gridSpan w:val="6"/>
            <w:shd w:val="clear" w:color="auto" w:fill="auto"/>
          </w:tcPr>
          <w:p w:rsidR="00D252C2" w:rsidRPr="00E879D9" w:rsidRDefault="000D793C" w:rsidP="000D793C">
            <w:pPr>
              <w:rPr>
                <w:b/>
                <w:lang w:val="ru-RU"/>
              </w:rPr>
            </w:pPr>
            <w:r w:rsidRPr="00E879D9">
              <w:rPr>
                <w:b/>
                <w:lang w:val="ru-RU"/>
              </w:rPr>
              <w:t xml:space="preserve">Рекомендации по итогам обзоров, проведенных ОИГ в </w:t>
            </w:r>
            <w:r w:rsidR="00D252C2" w:rsidRPr="00E879D9">
              <w:rPr>
                <w:b/>
                <w:lang w:val="ru-RU"/>
              </w:rPr>
              <w:t>2013</w:t>
            </w:r>
            <w:r w:rsidRPr="00E879D9">
              <w:rPr>
                <w:b/>
                <w:lang w:val="ru-RU"/>
              </w:rPr>
              <w:t xml:space="preserve"> г. </w:t>
            </w:r>
          </w:p>
        </w:tc>
      </w:tr>
      <w:tr w:rsidR="00D252C2" w:rsidRPr="00282DB6" w:rsidTr="000D793C">
        <w:trPr>
          <w:trHeight w:val="521"/>
        </w:trPr>
        <w:tc>
          <w:tcPr>
            <w:tcW w:w="9571" w:type="dxa"/>
            <w:gridSpan w:val="6"/>
            <w:shd w:val="clear" w:color="auto" w:fill="DAEEF3" w:themeFill="accent5" w:themeFillTint="33"/>
          </w:tcPr>
          <w:p w:rsidR="004B6968" w:rsidRPr="00E879D9" w:rsidRDefault="004B6968" w:rsidP="000D793C">
            <w:pPr>
              <w:rPr>
                <w:b/>
                <w:sz w:val="18"/>
                <w:szCs w:val="18"/>
                <w:lang w:val="ru-RU"/>
              </w:rPr>
            </w:pPr>
          </w:p>
          <w:p w:rsidR="004B6968" w:rsidRPr="00E879D9" w:rsidRDefault="000D793C" w:rsidP="000D793C">
            <w:pPr>
              <w:shd w:val="clear" w:color="auto" w:fill="DAEEF3" w:themeFill="accent5" w:themeFillTint="33"/>
              <w:rPr>
                <w:b/>
                <w:sz w:val="18"/>
                <w:szCs w:val="18"/>
                <w:lang w:val="ru-RU"/>
              </w:rPr>
            </w:pPr>
            <w:r w:rsidRPr="00E879D9">
              <w:rPr>
                <w:b/>
                <w:sz w:val="18"/>
                <w:szCs w:val="18"/>
                <w:lang w:val="ru-RU"/>
              </w:rPr>
              <w:t xml:space="preserve">JIU/REP/2013/1 «Долгосрочные соглашения в области закупок» </w:t>
            </w:r>
          </w:p>
          <w:p w:rsidR="00D252C2" w:rsidRPr="00E879D9" w:rsidRDefault="00D252C2" w:rsidP="000D793C">
            <w:pPr>
              <w:rPr>
                <w:b/>
                <w:sz w:val="18"/>
                <w:szCs w:val="18"/>
                <w:lang w:val="ru-RU"/>
              </w:rPr>
            </w:pPr>
          </w:p>
        </w:tc>
      </w:tr>
      <w:tr w:rsidR="00925944" w:rsidRPr="00282DB6" w:rsidTr="00925944">
        <w:trPr>
          <w:trHeight w:val="521"/>
        </w:trPr>
        <w:tc>
          <w:tcPr>
            <w:tcW w:w="2538" w:type="dxa"/>
            <w:shd w:val="clear" w:color="auto" w:fill="auto"/>
          </w:tcPr>
          <w:p w:rsidR="00925944" w:rsidRPr="00E879D9" w:rsidRDefault="00925944" w:rsidP="007D1E50">
            <w:pPr>
              <w:autoSpaceDE w:val="0"/>
              <w:autoSpaceDN w:val="0"/>
              <w:adjustRightInd w:val="0"/>
              <w:rPr>
                <w:sz w:val="18"/>
                <w:szCs w:val="18"/>
                <w:lang w:val="ru-RU"/>
              </w:rPr>
            </w:pPr>
            <w:r w:rsidRPr="00E879D9">
              <w:rPr>
                <w:sz w:val="18"/>
                <w:szCs w:val="18"/>
                <w:lang w:val="ru-RU"/>
              </w:rPr>
              <w:t>Рек. 5.  Директивным/</w:t>
            </w:r>
            <w:r w:rsidRPr="00E879D9">
              <w:rPr>
                <w:sz w:val="18"/>
                <w:szCs w:val="18"/>
                <w:lang w:val="ru-RU"/>
              </w:rPr>
              <w:br/>
              <w:t>руководящим органам следует выполнять возложенные на них функции по надзору за организацией и осуществлением закупок и закупочной деятельностью, с тем чтобы закупочная функция должным образом выполняла свою стратегическую роль, а закупочная деятельность, включая ДСС, осуществлялась на основе</w:t>
            </w:r>
            <w:r w:rsidRPr="00E879D9">
              <w:rPr>
                <w:rFonts w:ascii="TimesNewRoman,Bold" w:eastAsia="Times New Roman" w:hAnsi="TimesNewRoman,Bold" w:cs="TimesNewRoman,Bold"/>
                <w:b/>
                <w:bCs/>
                <w:sz w:val="20"/>
                <w:lang w:val="ru-RU" w:eastAsia="en-US"/>
              </w:rPr>
              <w:t xml:space="preserve"> </w:t>
            </w:r>
            <w:r w:rsidRPr="00E879D9">
              <w:rPr>
                <w:sz w:val="18"/>
                <w:szCs w:val="18"/>
                <w:lang w:val="ru-RU"/>
              </w:rPr>
              <w:lastRenderedPageBreak/>
              <w:t>разумных планов и стратегий в области закупок.</w:t>
            </w:r>
          </w:p>
        </w:tc>
        <w:tc>
          <w:tcPr>
            <w:tcW w:w="1710" w:type="dxa"/>
            <w:shd w:val="clear" w:color="auto" w:fill="auto"/>
          </w:tcPr>
          <w:p w:rsidR="00925944" w:rsidRPr="00E879D9" w:rsidRDefault="00145927" w:rsidP="00145927">
            <w:pPr>
              <w:rPr>
                <w:sz w:val="18"/>
                <w:szCs w:val="18"/>
                <w:lang w:val="ru-RU"/>
              </w:rPr>
            </w:pPr>
            <w:r w:rsidRPr="00E879D9">
              <w:rPr>
                <w:sz w:val="18"/>
                <w:szCs w:val="18"/>
                <w:lang w:val="ru-RU"/>
              </w:rPr>
              <w:lastRenderedPageBreak/>
              <w:t xml:space="preserve">Начальник Отдела закупок и поездок </w:t>
            </w:r>
            <w:r w:rsidR="00925944" w:rsidRPr="00E879D9">
              <w:rPr>
                <w:sz w:val="18"/>
                <w:szCs w:val="18"/>
                <w:lang w:val="ru-RU"/>
              </w:rPr>
              <w:t>(</w:t>
            </w:r>
            <w:r w:rsidRPr="00E879D9">
              <w:rPr>
                <w:sz w:val="18"/>
                <w:szCs w:val="18"/>
                <w:lang w:val="ru-RU"/>
              </w:rPr>
              <w:t>ОЗП</w:t>
            </w:r>
            <w:r w:rsidR="00925944" w:rsidRPr="00E879D9">
              <w:rPr>
                <w:sz w:val="18"/>
                <w:szCs w:val="18"/>
                <w:lang w:val="ru-RU"/>
              </w:rPr>
              <w:t>)</w:t>
            </w:r>
          </w:p>
        </w:tc>
        <w:tc>
          <w:tcPr>
            <w:tcW w:w="1710" w:type="dxa"/>
            <w:gridSpan w:val="2"/>
            <w:shd w:val="clear" w:color="auto" w:fill="auto"/>
          </w:tcPr>
          <w:p w:rsidR="00925944" w:rsidRPr="00E879D9" w:rsidRDefault="00925944" w:rsidP="004B6968">
            <w:pPr>
              <w:rPr>
                <w:sz w:val="18"/>
                <w:szCs w:val="18"/>
                <w:lang w:val="ru-RU"/>
              </w:rPr>
            </w:pPr>
            <w:r w:rsidRPr="00E879D9">
              <w:rPr>
                <w:sz w:val="18"/>
                <w:szCs w:val="18"/>
                <w:lang w:val="ru-RU"/>
              </w:rPr>
              <w:t xml:space="preserve">Принята </w:t>
            </w:r>
          </w:p>
        </w:tc>
        <w:tc>
          <w:tcPr>
            <w:tcW w:w="1440" w:type="dxa"/>
            <w:shd w:val="clear" w:color="auto" w:fill="auto"/>
          </w:tcPr>
          <w:p w:rsidR="00925944" w:rsidRPr="00E879D9" w:rsidRDefault="00925944" w:rsidP="004B6968">
            <w:pPr>
              <w:rPr>
                <w:sz w:val="18"/>
                <w:szCs w:val="18"/>
                <w:lang w:val="ru-RU"/>
              </w:rPr>
            </w:pPr>
            <w:r w:rsidRPr="00E879D9">
              <w:rPr>
                <w:sz w:val="18"/>
                <w:szCs w:val="18"/>
                <w:lang w:val="ru-RU"/>
              </w:rPr>
              <w:t xml:space="preserve">Выполнена </w:t>
            </w:r>
          </w:p>
        </w:tc>
        <w:tc>
          <w:tcPr>
            <w:tcW w:w="2173" w:type="dxa"/>
            <w:shd w:val="clear" w:color="auto" w:fill="auto"/>
          </w:tcPr>
          <w:p w:rsidR="00925944" w:rsidRPr="00E879D9" w:rsidRDefault="00E879D9" w:rsidP="00722A69">
            <w:pPr>
              <w:rPr>
                <w:b/>
                <w:lang w:val="ru-RU"/>
              </w:rPr>
            </w:pPr>
            <w:r w:rsidRPr="00E879D9">
              <w:rPr>
                <w:sz w:val="18"/>
                <w:szCs w:val="18"/>
                <w:lang w:val="ru-RU"/>
              </w:rPr>
              <w:t>ВОИС отчитывается о своей закупочной деятельности и достижении ожидаемых результатов в представляемом государствам-членам Отчете о реализаци</w:t>
            </w:r>
            <w:r>
              <w:rPr>
                <w:sz w:val="18"/>
                <w:szCs w:val="18"/>
                <w:lang w:val="ru-RU"/>
              </w:rPr>
              <w:t>и</w:t>
            </w:r>
            <w:r w:rsidRPr="00E879D9">
              <w:rPr>
                <w:sz w:val="18"/>
                <w:szCs w:val="18"/>
                <w:lang w:val="ru-RU"/>
              </w:rPr>
              <w:t xml:space="preserve"> программы и подлежит регулярным проверкам со стороны Отдела внутреннего аудита и внешней аудиторской фирмы, а также регулярно </w:t>
            </w:r>
            <w:r w:rsidRPr="00E879D9">
              <w:rPr>
                <w:sz w:val="18"/>
                <w:szCs w:val="18"/>
                <w:lang w:val="ru-RU"/>
              </w:rPr>
              <w:lastRenderedPageBreak/>
              <w:t xml:space="preserve">отчитывается перед НККН о ходе выполнения рекомендаций аудиторов. </w:t>
            </w:r>
          </w:p>
        </w:tc>
      </w:tr>
      <w:tr w:rsidR="00D252C2" w:rsidRPr="00282DB6" w:rsidTr="000D793C">
        <w:trPr>
          <w:trHeight w:val="521"/>
        </w:trPr>
        <w:tc>
          <w:tcPr>
            <w:tcW w:w="9571" w:type="dxa"/>
            <w:gridSpan w:val="6"/>
            <w:shd w:val="clear" w:color="auto" w:fill="auto"/>
          </w:tcPr>
          <w:p w:rsidR="00D252C2" w:rsidRPr="00E879D9" w:rsidRDefault="007D1E50" w:rsidP="000D793C">
            <w:pPr>
              <w:rPr>
                <w:b/>
                <w:lang w:val="ru-RU"/>
              </w:rPr>
            </w:pPr>
            <w:r w:rsidRPr="00E879D9">
              <w:rPr>
                <w:b/>
                <w:lang w:val="ru-RU"/>
              </w:rPr>
              <w:lastRenderedPageBreak/>
              <w:t xml:space="preserve">Рекомендации по итогам обзоров, проведенных ОИГ в </w:t>
            </w:r>
            <w:r w:rsidR="00D252C2" w:rsidRPr="00E879D9">
              <w:rPr>
                <w:b/>
                <w:lang w:val="ru-RU"/>
              </w:rPr>
              <w:t>2012</w:t>
            </w:r>
            <w:r w:rsidRPr="00E879D9">
              <w:rPr>
                <w:b/>
                <w:lang w:val="ru-RU"/>
              </w:rPr>
              <w:t xml:space="preserve"> г. </w:t>
            </w:r>
          </w:p>
        </w:tc>
      </w:tr>
      <w:tr w:rsidR="00D252C2" w:rsidRPr="00282DB6" w:rsidTr="000D793C">
        <w:tc>
          <w:tcPr>
            <w:tcW w:w="9571" w:type="dxa"/>
            <w:gridSpan w:val="6"/>
            <w:shd w:val="clear" w:color="auto" w:fill="DAEEF3" w:themeFill="accent5" w:themeFillTint="33"/>
          </w:tcPr>
          <w:p w:rsidR="004B6968" w:rsidRPr="00E879D9" w:rsidRDefault="004B6968" w:rsidP="000D793C">
            <w:pPr>
              <w:rPr>
                <w:b/>
                <w:sz w:val="18"/>
                <w:szCs w:val="18"/>
                <w:lang w:val="ru-RU"/>
              </w:rPr>
            </w:pPr>
          </w:p>
          <w:p w:rsidR="004B6968" w:rsidRPr="00E879D9" w:rsidRDefault="00D252C2" w:rsidP="000D793C">
            <w:pPr>
              <w:rPr>
                <w:b/>
                <w:sz w:val="18"/>
                <w:szCs w:val="18"/>
                <w:lang w:val="ru-RU"/>
              </w:rPr>
            </w:pPr>
            <w:r w:rsidRPr="00E879D9">
              <w:rPr>
                <w:b/>
                <w:sz w:val="18"/>
                <w:szCs w:val="18"/>
                <w:lang w:val="ru-RU"/>
              </w:rPr>
              <w:t xml:space="preserve">JIU/REP/2012/2, </w:t>
            </w:r>
            <w:r w:rsidR="00722A69" w:rsidRPr="00E879D9">
              <w:rPr>
                <w:b/>
                <w:sz w:val="18"/>
                <w:szCs w:val="18"/>
                <w:lang w:val="ru-RU"/>
              </w:rPr>
              <w:t xml:space="preserve">«Практика использования отпусков по болезни в системе Организации Объединенных Наций» </w:t>
            </w:r>
          </w:p>
          <w:p w:rsidR="00D252C2" w:rsidRPr="00E879D9" w:rsidRDefault="00D252C2" w:rsidP="000D793C">
            <w:pPr>
              <w:rPr>
                <w:b/>
                <w:sz w:val="18"/>
                <w:szCs w:val="18"/>
                <w:lang w:val="ru-RU"/>
              </w:rPr>
            </w:pPr>
          </w:p>
        </w:tc>
      </w:tr>
      <w:tr w:rsidR="00925944" w:rsidRPr="00282DB6" w:rsidTr="00925944">
        <w:tc>
          <w:tcPr>
            <w:tcW w:w="2538" w:type="dxa"/>
          </w:tcPr>
          <w:p w:rsidR="00925944" w:rsidRPr="00E879D9" w:rsidRDefault="00925944" w:rsidP="004B6968">
            <w:pPr>
              <w:rPr>
                <w:sz w:val="18"/>
                <w:szCs w:val="18"/>
                <w:lang w:val="ru-RU"/>
              </w:rPr>
            </w:pPr>
            <w:r w:rsidRPr="00E879D9">
              <w:rPr>
                <w:sz w:val="18"/>
                <w:szCs w:val="18"/>
                <w:lang w:val="ru-RU"/>
              </w:rPr>
              <w:t>Рек. 5. Директивным органам организаций системы Организации Объединенных Наций следует поручить исполнительным главам представлять им всеобъемлющие ежегодные или двухгодичные отчеты об отпусках по болезни, включая статистические и финансовые данные, а также о мерах, принятых организацией для уменьшения показателей отсутствия на работе по болезни.</w:t>
            </w:r>
          </w:p>
        </w:tc>
        <w:tc>
          <w:tcPr>
            <w:tcW w:w="1710" w:type="dxa"/>
          </w:tcPr>
          <w:p w:rsidR="00925944" w:rsidRPr="00E879D9" w:rsidRDefault="00B00302" w:rsidP="00B00302">
            <w:pPr>
              <w:rPr>
                <w:sz w:val="18"/>
                <w:szCs w:val="18"/>
                <w:lang w:val="ru-RU"/>
              </w:rPr>
            </w:pPr>
            <w:r w:rsidRPr="00E879D9">
              <w:rPr>
                <w:sz w:val="18"/>
                <w:szCs w:val="18"/>
                <w:lang w:val="ru-RU"/>
              </w:rPr>
              <w:t xml:space="preserve">Начальник </w:t>
            </w:r>
            <w:r w:rsidR="00925944" w:rsidRPr="00E879D9">
              <w:rPr>
                <w:sz w:val="18"/>
                <w:szCs w:val="18"/>
                <w:lang w:val="ru-RU"/>
              </w:rPr>
              <w:t>ДУЛР</w:t>
            </w:r>
          </w:p>
        </w:tc>
        <w:tc>
          <w:tcPr>
            <w:tcW w:w="1710" w:type="dxa"/>
            <w:gridSpan w:val="2"/>
          </w:tcPr>
          <w:p w:rsidR="00925944" w:rsidRPr="00E879D9" w:rsidRDefault="00925944" w:rsidP="004B6968">
            <w:pPr>
              <w:rPr>
                <w:sz w:val="18"/>
                <w:szCs w:val="18"/>
                <w:lang w:val="ru-RU"/>
              </w:rPr>
            </w:pPr>
            <w:r w:rsidRPr="00E879D9">
              <w:rPr>
                <w:sz w:val="18"/>
                <w:szCs w:val="18"/>
                <w:lang w:val="ru-RU"/>
              </w:rPr>
              <w:t xml:space="preserve">Принята </w:t>
            </w:r>
          </w:p>
        </w:tc>
        <w:tc>
          <w:tcPr>
            <w:tcW w:w="1440" w:type="dxa"/>
          </w:tcPr>
          <w:p w:rsidR="00925944" w:rsidRPr="00E879D9" w:rsidRDefault="00925944" w:rsidP="00925944">
            <w:pPr>
              <w:rPr>
                <w:sz w:val="18"/>
                <w:szCs w:val="18"/>
                <w:lang w:val="ru-RU"/>
              </w:rPr>
            </w:pPr>
            <w:r w:rsidRPr="00E879D9">
              <w:rPr>
                <w:sz w:val="18"/>
                <w:szCs w:val="18"/>
                <w:lang w:val="ru-RU"/>
              </w:rPr>
              <w:t xml:space="preserve">Выполнена </w:t>
            </w:r>
          </w:p>
        </w:tc>
        <w:tc>
          <w:tcPr>
            <w:tcW w:w="2173" w:type="dxa"/>
          </w:tcPr>
          <w:p w:rsidR="00925944" w:rsidRPr="00E879D9" w:rsidRDefault="00722A69" w:rsidP="00A33A19">
            <w:pPr>
              <w:rPr>
                <w:sz w:val="18"/>
                <w:szCs w:val="18"/>
                <w:lang w:val="ru-RU"/>
              </w:rPr>
            </w:pPr>
            <w:r w:rsidRPr="00E879D9">
              <w:rPr>
                <w:sz w:val="18"/>
                <w:szCs w:val="18"/>
                <w:lang w:val="ru-RU"/>
              </w:rPr>
              <w:t xml:space="preserve">ВОИС предоставляет государствам-членам статистические сведения об отпусках по болезни и отсутствии сотрудников на рабочем месте в </w:t>
            </w:r>
            <w:r w:rsidR="00A33A19" w:rsidRPr="00E879D9">
              <w:rPr>
                <w:sz w:val="18"/>
                <w:szCs w:val="18"/>
                <w:lang w:val="ru-RU"/>
              </w:rPr>
              <w:t xml:space="preserve">Годовом </w:t>
            </w:r>
            <w:r w:rsidRPr="00E879D9">
              <w:rPr>
                <w:sz w:val="18"/>
                <w:szCs w:val="18"/>
                <w:lang w:val="ru-RU"/>
              </w:rPr>
              <w:t>отчете об управлении людскими ресурсами</w:t>
            </w:r>
            <w:r w:rsidR="00925944" w:rsidRPr="00E879D9">
              <w:rPr>
                <w:sz w:val="18"/>
                <w:szCs w:val="18"/>
                <w:lang w:val="ru-RU"/>
              </w:rPr>
              <w:t>.</w:t>
            </w:r>
            <w:r w:rsidRPr="00E879D9">
              <w:rPr>
                <w:sz w:val="18"/>
                <w:szCs w:val="18"/>
                <w:lang w:val="ru-RU"/>
              </w:rPr>
              <w:t xml:space="preserve"> </w:t>
            </w:r>
          </w:p>
        </w:tc>
      </w:tr>
      <w:tr w:rsidR="00D252C2" w:rsidRPr="00282DB6" w:rsidTr="000D793C">
        <w:tc>
          <w:tcPr>
            <w:tcW w:w="9571" w:type="dxa"/>
            <w:gridSpan w:val="6"/>
            <w:shd w:val="clear" w:color="auto" w:fill="DAEEF3" w:themeFill="accent5" w:themeFillTint="33"/>
          </w:tcPr>
          <w:p w:rsidR="004B6968" w:rsidRPr="00E879D9" w:rsidRDefault="004B6968" w:rsidP="000D793C">
            <w:pPr>
              <w:rPr>
                <w:b/>
                <w:sz w:val="18"/>
                <w:szCs w:val="18"/>
                <w:lang w:val="ru-RU"/>
              </w:rPr>
            </w:pPr>
          </w:p>
          <w:p w:rsidR="004B6968" w:rsidRPr="00E879D9" w:rsidRDefault="00D252C2" w:rsidP="00722A69">
            <w:pPr>
              <w:autoSpaceDE w:val="0"/>
              <w:autoSpaceDN w:val="0"/>
              <w:adjustRightInd w:val="0"/>
              <w:rPr>
                <w:b/>
                <w:sz w:val="18"/>
                <w:szCs w:val="18"/>
                <w:lang w:val="ru-RU"/>
              </w:rPr>
            </w:pPr>
            <w:r w:rsidRPr="00E879D9">
              <w:rPr>
                <w:b/>
                <w:sz w:val="18"/>
                <w:szCs w:val="18"/>
                <w:lang w:val="ru-RU"/>
              </w:rPr>
              <w:t xml:space="preserve">JIU/REP/2012/8 </w:t>
            </w:r>
            <w:r w:rsidR="00722A69" w:rsidRPr="00E879D9">
              <w:rPr>
                <w:b/>
                <w:sz w:val="18"/>
                <w:szCs w:val="18"/>
                <w:lang w:val="ru-RU"/>
              </w:rPr>
              <w:t xml:space="preserve">«Обзор систем общеорганизационного планирования ресурсов (ОПР) в организациях Организации Объединенных Наций» </w:t>
            </w:r>
          </w:p>
          <w:p w:rsidR="00D252C2" w:rsidRPr="00E879D9" w:rsidRDefault="00D252C2" w:rsidP="000D793C">
            <w:pPr>
              <w:rPr>
                <w:b/>
                <w:sz w:val="18"/>
                <w:szCs w:val="18"/>
                <w:lang w:val="ru-RU"/>
              </w:rPr>
            </w:pPr>
          </w:p>
        </w:tc>
      </w:tr>
      <w:tr w:rsidR="00925944" w:rsidRPr="00282DB6" w:rsidTr="00925944">
        <w:tc>
          <w:tcPr>
            <w:tcW w:w="2538" w:type="dxa"/>
          </w:tcPr>
          <w:p w:rsidR="00925944" w:rsidRPr="00E879D9" w:rsidRDefault="00925944" w:rsidP="00EF0E27">
            <w:pPr>
              <w:autoSpaceDE w:val="0"/>
              <w:autoSpaceDN w:val="0"/>
              <w:adjustRightInd w:val="0"/>
              <w:rPr>
                <w:sz w:val="18"/>
                <w:szCs w:val="18"/>
                <w:lang w:val="ru-RU"/>
              </w:rPr>
            </w:pPr>
            <w:r w:rsidRPr="00E879D9">
              <w:rPr>
                <w:sz w:val="18"/>
                <w:szCs w:val="18"/>
                <w:lang w:val="ru-RU"/>
              </w:rPr>
              <w:t xml:space="preserve">Рек. 2.  </w:t>
            </w:r>
            <w:r w:rsidR="00EF0E27" w:rsidRPr="00E879D9">
              <w:rPr>
                <w:sz w:val="18"/>
                <w:szCs w:val="18"/>
                <w:lang w:val="ru-RU"/>
              </w:rPr>
              <w:t>Директивным/</w:t>
            </w:r>
            <w:r w:rsidR="00EF0E27" w:rsidRPr="00E879D9">
              <w:rPr>
                <w:sz w:val="18"/>
                <w:szCs w:val="18"/>
                <w:lang w:val="ru-RU"/>
              </w:rPr>
              <w:br/>
              <w:t>руководящим органам организаций системы Организации Объединенных Наций следует на постоянной основе выполнять свои контрольные и надзорные функции в ходе осуществления соответствующих проектов ОПР, включая политику в отношении внедрения, технического обслуживания и расширения, обеспечение экономичности и достижение общих целей таких проектов</w:t>
            </w:r>
            <w:r w:rsidRPr="00E879D9">
              <w:rPr>
                <w:sz w:val="18"/>
                <w:szCs w:val="18"/>
                <w:lang w:val="ru-RU"/>
              </w:rPr>
              <w:t>.</w:t>
            </w:r>
          </w:p>
        </w:tc>
        <w:tc>
          <w:tcPr>
            <w:tcW w:w="1710" w:type="dxa"/>
          </w:tcPr>
          <w:p w:rsidR="00925944" w:rsidRPr="00E879D9" w:rsidRDefault="00EF0E27" w:rsidP="00EF0E27">
            <w:pPr>
              <w:rPr>
                <w:sz w:val="18"/>
                <w:szCs w:val="18"/>
                <w:lang w:val="ru-RU"/>
              </w:rPr>
            </w:pPr>
            <w:r w:rsidRPr="00E879D9">
              <w:rPr>
                <w:sz w:val="18"/>
                <w:szCs w:val="18"/>
                <w:lang w:val="ru-RU"/>
              </w:rPr>
              <w:t xml:space="preserve">Начальник Департамента планирования и финансирования программы </w:t>
            </w:r>
            <w:r w:rsidR="00925944" w:rsidRPr="00E879D9">
              <w:rPr>
                <w:sz w:val="18"/>
                <w:szCs w:val="18"/>
                <w:lang w:val="ru-RU"/>
              </w:rPr>
              <w:t>(</w:t>
            </w:r>
            <w:r w:rsidRPr="00E879D9">
              <w:rPr>
                <w:sz w:val="18"/>
                <w:szCs w:val="18"/>
                <w:lang w:val="ru-RU"/>
              </w:rPr>
              <w:t>ДПФП</w:t>
            </w:r>
            <w:r w:rsidR="00925944" w:rsidRPr="00E879D9">
              <w:rPr>
                <w:sz w:val="18"/>
                <w:szCs w:val="18"/>
                <w:lang w:val="ru-RU"/>
              </w:rPr>
              <w:t>)</w:t>
            </w:r>
          </w:p>
        </w:tc>
        <w:tc>
          <w:tcPr>
            <w:tcW w:w="1710" w:type="dxa"/>
            <w:gridSpan w:val="2"/>
          </w:tcPr>
          <w:p w:rsidR="00925944" w:rsidRPr="00E879D9" w:rsidRDefault="00925944" w:rsidP="004B6968">
            <w:pPr>
              <w:rPr>
                <w:sz w:val="18"/>
                <w:szCs w:val="18"/>
                <w:lang w:val="ru-RU"/>
              </w:rPr>
            </w:pPr>
            <w:r w:rsidRPr="00E879D9">
              <w:rPr>
                <w:sz w:val="18"/>
                <w:szCs w:val="18"/>
                <w:lang w:val="ru-RU"/>
              </w:rPr>
              <w:t xml:space="preserve">Принята </w:t>
            </w:r>
          </w:p>
        </w:tc>
        <w:tc>
          <w:tcPr>
            <w:tcW w:w="1440" w:type="dxa"/>
          </w:tcPr>
          <w:p w:rsidR="00925944" w:rsidRPr="00E879D9" w:rsidRDefault="00925944" w:rsidP="004B6968">
            <w:pPr>
              <w:rPr>
                <w:sz w:val="18"/>
                <w:szCs w:val="18"/>
                <w:lang w:val="ru-RU"/>
              </w:rPr>
            </w:pPr>
            <w:r w:rsidRPr="00E879D9">
              <w:rPr>
                <w:sz w:val="18"/>
                <w:szCs w:val="18"/>
                <w:lang w:val="ru-RU"/>
              </w:rPr>
              <w:t xml:space="preserve">Выполнена </w:t>
            </w:r>
          </w:p>
        </w:tc>
        <w:tc>
          <w:tcPr>
            <w:tcW w:w="2173" w:type="dxa"/>
          </w:tcPr>
          <w:p w:rsidR="00925944" w:rsidRPr="00E879D9" w:rsidRDefault="00EF0E27" w:rsidP="00EF0E27">
            <w:pPr>
              <w:rPr>
                <w:sz w:val="18"/>
                <w:szCs w:val="18"/>
                <w:lang w:val="ru-RU"/>
              </w:rPr>
            </w:pPr>
            <w:r w:rsidRPr="00E879D9">
              <w:rPr>
                <w:sz w:val="18"/>
                <w:szCs w:val="18"/>
                <w:lang w:val="ru-RU"/>
              </w:rPr>
              <w:t>Контроль за реализацией портфеля проектов ОПР осуществляет Комитет по программе и бюджету</w:t>
            </w:r>
            <w:r w:rsidR="00925944" w:rsidRPr="00E879D9">
              <w:rPr>
                <w:sz w:val="18"/>
                <w:szCs w:val="18"/>
                <w:lang w:val="ru-RU"/>
              </w:rPr>
              <w:t>.</w:t>
            </w:r>
          </w:p>
        </w:tc>
      </w:tr>
      <w:tr w:rsidR="00D252C2" w:rsidRPr="00282DB6" w:rsidTr="000D793C">
        <w:tc>
          <w:tcPr>
            <w:tcW w:w="9571" w:type="dxa"/>
            <w:gridSpan w:val="6"/>
            <w:shd w:val="clear" w:color="auto" w:fill="DAEEF3" w:themeFill="accent5" w:themeFillTint="33"/>
          </w:tcPr>
          <w:p w:rsidR="004B6968" w:rsidRPr="00E879D9" w:rsidRDefault="004B6968" w:rsidP="000D793C">
            <w:pPr>
              <w:rPr>
                <w:b/>
                <w:sz w:val="18"/>
                <w:szCs w:val="18"/>
                <w:lang w:val="ru-RU"/>
              </w:rPr>
            </w:pPr>
          </w:p>
          <w:p w:rsidR="004B6968" w:rsidRPr="00E879D9" w:rsidRDefault="00D252C2" w:rsidP="000D793C">
            <w:pPr>
              <w:rPr>
                <w:b/>
                <w:sz w:val="18"/>
                <w:szCs w:val="18"/>
                <w:lang w:val="ru-RU"/>
              </w:rPr>
            </w:pPr>
            <w:r w:rsidRPr="00E879D9">
              <w:rPr>
                <w:b/>
                <w:sz w:val="18"/>
                <w:szCs w:val="18"/>
                <w:lang w:val="ru-RU"/>
              </w:rPr>
              <w:t xml:space="preserve">JIU/REP/2012/9 </w:t>
            </w:r>
            <w:r w:rsidR="00EF0E27" w:rsidRPr="00E879D9">
              <w:rPr>
                <w:b/>
                <w:sz w:val="18"/>
                <w:szCs w:val="18"/>
                <w:lang w:val="ru-RU"/>
              </w:rPr>
              <w:t xml:space="preserve">«Предоставление паушальных выплат взамен льгот» </w:t>
            </w:r>
          </w:p>
          <w:p w:rsidR="00D252C2" w:rsidRPr="00E879D9" w:rsidRDefault="00D252C2" w:rsidP="000D793C">
            <w:pPr>
              <w:rPr>
                <w:b/>
                <w:sz w:val="18"/>
                <w:szCs w:val="18"/>
                <w:lang w:val="ru-RU"/>
              </w:rPr>
            </w:pPr>
          </w:p>
        </w:tc>
      </w:tr>
      <w:tr w:rsidR="00EF0E27" w:rsidRPr="00282DB6" w:rsidTr="00925944">
        <w:tc>
          <w:tcPr>
            <w:tcW w:w="2538" w:type="dxa"/>
          </w:tcPr>
          <w:p w:rsidR="00EF0E27" w:rsidRPr="00E879D9" w:rsidRDefault="00EF0E27" w:rsidP="004B6968">
            <w:pPr>
              <w:rPr>
                <w:sz w:val="18"/>
                <w:szCs w:val="18"/>
                <w:lang w:val="ru-RU"/>
              </w:rPr>
            </w:pPr>
            <w:r w:rsidRPr="00E879D9">
              <w:rPr>
                <w:sz w:val="18"/>
                <w:szCs w:val="18"/>
                <w:lang w:val="ru-RU"/>
              </w:rPr>
              <w:t>Рек. 1. Законодательным/</w:t>
            </w:r>
            <w:r w:rsidRPr="00E879D9">
              <w:rPr>
                <w:sz w:val="18"/>
                <w:szCs w:val="18"/>
                <w:lang w:val="ru-RU"/>
              </w:rPr>
              <w:br/>
              <w:t xml:space="preserve">руководящим органам организаций системы Организации Объединенных Наций следует поручить своим соответствующим </w:t>
            </w:r>
            <w:r w:rsidRPr="00E879D9">
              <w:rPr>
                <w:sz w:val="18"/>
                <w:szCs w:val="18"/>
                <w:lang w:val="ru-RU"/>
              </w:rPr>
              <w:lastRenderedPageBreak/>
              <w:t>административным руководителям подготовить доклад об использовании варианта предоставления паушальных выплат для проезда в отпуск на родину, которые, в частности, были бы сопоставимы с затратами по варианту паушальных выплат в сравнении с расходами на оплату проезда для сотрудников штаб-квартир, имеющих на это право, за двухгодичный период. После рассмотрения этого доклада законодательному/руководящему органу необходимо в 2015 году решить, следует ли предпринимать какие-либо соответствующие действия</w:t>
            </w:r>
            <w:r w:rsidRPr="00E879D9">
              <w:rPr>
                <w:rFonts w:ascii="Times New Roman" w:hAnsi="Times New Roman"/>
                <w:sz w:val="20"/>
                <w:lang w:val="ru-RU"/>
              </w:rPr>
              <w:t xml:space="preserve">. </w:t>
            </w:r>
          </w:p>
        </w:tc>
        <w:tc>
          <w:tcPr>
            <w:tcW w:w="1710" w:type="dxa"/>
          </w:tcPr>
          <w:p w:rsidR="00EF0E27" w:rsidRPr="00E879D9" w:rsidRDefault="00046D54" w:rsidP="00B00302">
            <w:pPr>
              <w:rPr>
                <w:sz w:val="18"/>
                <w:szCs w:val="18"/>
                <w:lang w:val="ru-RU"/>
              </w:rPr>
            </w:pPr>
            <w:r w:rsidRPr="00E879D9">
              <w:rPr>
                <w:sz w:val="18"/>
                <w:szCs w:val="18"/>
                <w:lang w:val="ru-RU"/>
              </w:rPr>
              <w:lastRenderedPageBreak/>
              <w:t xml:space="preserve">Начальник </w:t>
            </w:r>
            <w:r w:rsidR="00EF0E27" w:rsidRPr="00E879D9">
              <w:rPr>
                <w:sz w:val="18"/>
                <w:szCs w:val="18"/>
                <w:lang w:val="ru-RU"/>
              </w:rPr>
              <w:t>Отдел</w:t>
            </w:r>
            <w:r w:rsidR="00B00302" w:rsidRPr="00E879D9">
              <w:rPr>
                <w:sz w:val="18"/>
                <w:szCs w:val="18"/>
                <w:lang w:val="ru-RU"/>
              </w:rPr>
              <w:t>а</w:t>
            </w:r>
            <w:r w:rsidR="00EF0E27" w:rsidRPr="00E879D9">
              <w:rPr>
                <w:sz w:val="18"/>
                <w:szCs w:val="18"/>
                <w:lang w:val="ru-RU"/>
              </w:rPr>
              <w:t xml:space="preserve"> закупок и поездок</w:t>
            </w:r>
          </w:p>
        </w:tc>
        <w:tc>
          <w:tcPr>
            <w:tcW w:w="1710" w:type="dxa"/>
            <w:gridSpan w:val="2"/>
          </w:tcPr>
          <w:p w:rsidR="00EF0E27" w:rsidRPr="00E879D9" w:rsidRDefault="00EF0E27" w:rsidP="004B6968">
            <w:pPr>
              <w:rPr>
                <w:sz w:val="18"/>
                <w:szCs w:val="18"/>
                <w:lang w:val="ru-RU"/>
              </w:rPr>
            </w:pPr>
            <w:r w:rsidRPr="00E879D9">
              <w:rPr>
                <w:sz w:val="18"/>
                <w:szCs w:val="18"/>
                <w:lang w:val="ru-RU"/>
              </w:rPr>
              <w:t>Принята</w:t>
            </w:r>
          </w:p>
        </w:tc>
        <w:tc>
          <w:tcPr>
            <w:tcW w:w="1440" w:type="dxa"/>
          </w:tcPr>
          <w:p w:rsidR="00EF0E27" w:rsidRPr="00E879D9" w:rsidRDefault="00EF0E27" w:rsidP="000D793C">
            <w:pPr>
              <w:rPr>
                <w:sz w:val="18"/>
                <w:szCs w:val="18"/>
                <w:lang w:val="ru-RU"/>
              </w:rPr>
            </w:pPr>
            <w:r w:rsidRPr="00E879D9">
              <w:rPr>
                <w:sz w:val="18"/>
                <w:szCs w:val="18"/>
                <w:lang w:val="ru-RU"/>
              </w:rPr>
              <w:t>Выполнена</w:t>
            </w:r>
          </w:p>
        </w:tc>
        <w:tc>
          <w:tcPr>
            <w:tcW w:w="2173" w:type="dxa"/>
          </w:tcPr>
          <w:p w:rsidR="004B6968" w:rsidRPr="00E879D9" w:rsidRDefault="00B00302" w:rsidP="000D793C">
            <w:pPr>
              <w:rPr>
                <w:sz w:val="18"/>
                <w:szCs w:val="18"/>
                <w:lang w:val="ru-RU"/>
              </w:rPr>
            </w:pPr>
            <w:r w:rsidRPr="00E879D9">
              <w:rPr>
                <w:sz w:val="18"/>
                <w:szCs w:val="18"/>
                <w:lang w:val="ru-RU"/>
              </w:rPr>
              <w:t xml:space="preserve">ВОИС рассмотрела возможность предоставления сотрудникам паушальных выплат для проезда в отпуск на родину, которая </w:t>
            </w:r>
            <w:r w:rsidRPr="00E879D9">
              <w:rPr>
                <w:sz w:val="18"/>
                <w:szCs w:val="18"/>
                <w:lang w:val="ru-RU"/>
              </w:rPr>
              <w:lastRenderedPageBreak/>
              <w:t xml:space="preserve">также </w:t>
            </w:r>
            <w:r w:rsidR="00E879D9" w:rsidRPr="00E879D9">
              <w:rPr>
                <w:sz w:val="18"/>
                <w:szCs w:val="18"/>
                <w:lang w:val="ru-RU"/>
              </w:rPr>
              <w:t>анализируется</w:t>
            </w:r>
            <w:r w:rsidRPr="00E879D9">
              <w:rPr>
                <w:sz w:val="18"/>
                <w:szCs w:val="18"/>
                <w:lang w:val="ru-RU"/>
              </w:rPr>
              <w:t xml:space="preserve"> в отчете Отдела внутреннего аудита и надзора 2012 г. о политике оплаты проезда сотрудников ВОИС.  Политика ВОИС в отношении проезда сотрудников в отпуск на родину уже предусматривает возможность предоставления сотрудникам паушальных выплат.  Государства-члены на своих Ассамблеях в 2013 г. «просили Секретариат обеспечить дополнительную экономию средств по регулярному бюджету, в частности благодаря полному выполнению рекомендаций ОВАН в отношении политики организации поездок»</w:t>
            </w:r>
            <w:r w:rsidR="00EF0E27" w:rsidRPr="00E879D9">
              <w:rPr>
                <w:sz w:val="18"/>
                <w:szCs w:val="18"/>
                <w:lang w:val="ru-RU"/>
              </w:rPr>
              <w:t xml:space="preserve">.  </w:t>
            </w:r>
            <w:r w:rsidRPr="00E879D9">
              <w:rPr>
                <w:sz w:val="18"/>
                <w:szCs w:val="18"/>
                <w:lang w:val="ru-RU"/>
              </w:rPr>
              <w:t xml:space="preserve">Пересмотренная политика в отношении проезда сотрудников в отпуск на родину была издана в 2014 г. </w:t>
            </w:r>
          </w:p>
          <w:p w:rsidR="00EF0E27" w:rsidRPr="00E879D9" w:rsidRDefault="00EF0E27" w:rsidP="000D793C">
            <w:pPr>
              <w:rPr>
                <w:sz w:val="18"/>
                <w:szCs w:val="18"/>
                <w:lang w:val="ru-RU"/>
              </w:rPr>
            </w:pPr>
          </w:p>
        </w:tc>
      </w:tr>
      <w:tr w:rsidR="00046D54" w:rsidRPr="00E879D9" w:rsidTr="00925944">
        <w:tc>
          <w:tcPr>
            <w:tcW w:w="2538" w:type="dxa"/>
          </w:tcPr>
          <w:p w:rsidR="00046D54" w:rsidRPr="00E879D9" w:rsidRDefault="00046D54" w:rsidP="000D793C">
            <w:pPr>
              <w:rPr>
                <w:sz w:val="18"/>
                <w:szCs w:val="18"/>
                <w:lang w:val="ru-RU"/>
              </w:rPr>
            </w:pPr>
            <w:r w:rsidRPr="00E879D9">
              <w:rPr>
                <w:sz w:val="18"/>
                <w:szCs w:val="18"/>
                <w:lang w:val="ru-RU"/>
              </w:rPr>
              <w:lastRenderedPageBreak/>
              <w:t>Рек. 3. Законодательным/</w:t>
            </w:r>
            <w:r w:rsidRPr="00E879D9">
              <w:rPr>
                <w:sz w:val="18"/>
                <w:szCs w:val="18"/>
                <w:lang w:val="ru-RU"/>
              </w:rPr>
              <w:br/>
              <w:t>руководящим органам следует поручить своим соответствующим административным руководителям приостановить, если это еще не сделано, выплату дополнительных суточных (15 или 40 процентов) тем должностным лицам, которые совершают поездки за счет бюджетов организаций.</w:t>
            </w:r>
          </w:p>
        </w:tc>
        <w:tc>
          <w:tcPr>
            <w:tcW w:w="1710" w:type="dxa"/>
          </w:tcPr>
          <w:p w:rsidR="00046D54" w:rsidRPr="00E879D9" w:rsidRDefault="00046D54" w:rsidP="00046D54">
            <w:pPr>
              <w:rPr>
                <w:sz w:val="18"/>
                <w:szCs w:val="18"/>
                <w:lang w:val="ru-RU"/>
              </w:rPr>
            </w:pPr>
            <w:r w:rsidRPr="00E879D9">
              <w:rPr>
                <w:sz w:val="18"/>
                <w:szCs w:val="18"/>
                <w:lang w:val="ru-RU"/>
              </w:rPr>
              <w:t>Начальник Отдела закупок и поездок</w:t>
            </w:r>
          </w:p>
        </w:tc>
        <w:tc>
          <w:tcPr>
            <w:tcW w:w="1710" w:type="dxa"/>
            <w:gridSpan w:val="2"/>
          </w:tcPr>
          <w:p w:rsidR="00046D54" w:rsidRPr="00E879D9" w:rsidRDefault="00046D54" w:rsidP="004B6968">
            <w:pPr>
              <w:rPr>
                <w:sz w:val="18"/>
                <w:szCs w:val="18"/>
                <w:lang w:val="ru-RU"/>
              </w:rPr>
            </w:pPr>
            <w:r w:rsidRPr="00E879D9">
              <w:rPr>
                <w:sz w:val="18"/>
                <w:szCs w:val="18"/>
                <w:lang w:val="ru-RU"/>
              </w:rPr>
              <w:t>Рассматривается</w:t>
            </w:r>
          </w:p>
        </w:tc>
        <w:tc>
          <w:tcPr>
            <w:tcW w:w="1440" w:type="dxa"/>
          </w:tcPr>
          <w:p w:rsidR="00046D54" w:rsidRPr="00E879D9" w:rsidRDefault="00046D54" w:rsidP="004B6968">
            <w:pPr>
              <w:rPr>
                <w:sz w:val="18"/>
                <w:szCs w:val="18"/>
                <w:lang w:val="ru-RU"/>
              </w:rPr>
            </w:pPr>
          </w:p>
        </w:tc>
        <w:tc>
          <w:tcPr>
            <w:tcW w:w="2173" w:type="dxa"/>
          </w:tcPr>
          <w:p w:rsidR="00046D54" w:rsidRPr="00E879D9" w:rsidRDefault="00046D54" w:rsidP="004B6968">
            <w:pPr>
              <w:rPr>
                <w:sz w:val="18"/>
                <w:szCs w:val="18"/>
                <w:lang w:val="ru-RU"/>
              </w:rPr>
            </w:pPr>
            <w:r w:rsidRPr="00E879D9">
              <w:rPr>
                <w:sz w:val="18"/>
                <w:szCs w:val="18"/>
                <w:lang w:val="ru-RU"/>
              </w:rPr>
              <w:t xml:space="preserve">Расчет суточных в отношении поездок в ночное время уже пересмотрен и скорректирован в сторону понижения. Вопрос о дополнительных суточных изучается. </w:t>
            </w:r>
          </w:p>
        </w:tc>
      </w:tr>
      <w:tr w:rsidR="00D252C2" w:rsidRPr="00AD0018" w:rsidTr="000D793C">
        <w:tc>
          <w:tcPr>
            <w:tcW w:w="9571" w:type="dxa"/>
            <w:gridSpan w:val="6"/>
            <w:shd w:val="clear" w:color="auto" w:fill="DAEEF3" w:themeFill="accent5" w:themeFillTint="33"/>
          </w:tcPr>
          <w:p w:rsidR="004B6968" w:rsidRPr="00E879D9" w:rsidRDefault="004B6968" w:rsidP="000D793C">
            <w:pPr>
              <w:rPr>
                <w:b/>
                <w:sz w:val="18"/>
                <w:szCs w:val="18"/>
                <w:lang w:val="ru-RU"/>
              </w:rPr>
            </w:pPr>
          </w:p>
          <w:p w:rsidR="004B6968" w:rsidRPr="00E879D9" w:rsidRDefault="00D252C2" w:rsidP="000D793C">
            <w:pPr>
              <w:rPr>
                <w:b/>
                <w:sz w:val="18"/>
                <w:szCs w:val="18"/>
                <w:lang w:val="ru-RU"/>
              </w:rPr>
            </w:pPr>
            <w:r w:rsidRPr="00E879D9">
              <w:rPr>
                <w:b/>
                <w:sz w:val="18"/>
                <w:szCs w:val="18"/>
                <w:lang w:val="ru-RU"/>
              </w:rPr>
              <w:t xml:space="preserve">JIU/REP/2012/10, </w:t>
            </w:r>
            <w:r w:rsidR="00EA458E" w:rsidRPr="00E879D9">
              <w:rPr>
                <w:b/>
                <w:sz w:val="18"/>
                <w:szCs w:val="18"/>
                <w:lang w:val="ru-RU"/>
              </w:rPr>
              <w:t xml:space="preserve">«Взаимоотношения персонала и администрации в специализированных учреждениях и общей системе Организации Объединенных Наций» </w:t>
            </w:r>
          </w:p>
          <w:p w:rsidR="00D252C2" w:rsidRPr="00E879D9" w:rsidRDefault="00D252C2" w:rsidP="000D793C">
            <w:pPr>
              <w:rPr>
                <w:b/>
                <w:sz w:val="18"/>
                <w:szCs w:val="18"/>
                <w:lang w:val="ru-RU"/>
              </w:rPr>
            </w:pPr>
          </w:p>
        </w:tc>
      </w:tr>
      <w:tr w:rsidR="00EA458E" w:rsidRPr="00282DB6" w:rsidTr="00925944">
        <w:tc>
          <w:tcPr>
            <w:tcW w:w="2538" w:type="dxa"/>
          </w:tcPr>
          <w:p w:rsidR="00EA458E" w:rsidRPr="00E879D9" w:rsidRDefault="00EA458E" w:rsidP="004B6968">
            <w:pPr>
              <w:rPr>
                <w:sz w:val="18"/>
                <w:szCs w:val="18"/>
                <w:lang w:val="ru-RU"/>
              </w:rPr>
            </w:pPr>
            <w:r w:rsidRPr="00E879D9">
              <w:rPr>
                <w:sz w:val="18"/>
                <w:szCs w:val="18"/>
                <w:lang w:val="ru-RU"/>
              </w:rPr>
              <w:t xml:space="preserve">Рек. 5. Руководящим органам организаций, являющихся предметом рассмотрения, которые имеют присутствие на местах, следует уполномочить своих исполнительных руководителей обеспечить, чтобы в рамках отчетности по вопросам людских </w:t>
            </w:r>
            <w:r w:rsidRPr="00E879D9">
              <w:rPr>
                <w:sz w:val="18"/>
                <w:szCs w:val="18"/>
                <w:lang w:val="ru-RU"/>
              </w:rPr>
              <w:lastRenderedPageBreak/>
              <w:t>ресурсов конкретно излагались проблемы, с которыми сталкивается персонал.</w:t>
            </w:r>
          </w:p>
        </w:tc>
        <w:tc>
          <w:tcPr>
            <w:tcW w:w="1710" w:type="dxa"/>
          </w:tcPr>
          <w:p w:rsidR="00EA458E" w:rsidRPr="00E879D9" w:rsidRDefault="00EA458E" w:rsidP="00EA458E">
            <w:pPr>
              <w:rPr>
                <w:sz w:val="18"/>
                <w:szCs w:val="18"/>
                <w:lang w:val="ru-RU"/>
              </w:rPr>
            </w:pPr>
            <w:r w:rsidRPr="00E879D9">
              <w:rPr>
                <w:sz w:val="18"/>
                <w:szCs w:val="18"/>
                <w:lang w:val="ru-RU"/>
              </w:rPr>
              <w:lastRenderedPageBreak/>
              <w:t>Начальник ДУЛР</w:t>
            </w:r>
          </w:p>
        </w:tc>
        <w:tc>
          <w:tcPr>
            <w:tcW w:w="1710" w:type="dxa"/>
            <w:gridSpan w:val="2"/>
          </w:tcPr>
          <w:p w:rsidR="00EA458E" w:rsidRPr="00E879D9" w:rsidRDefault="00EA458E" w:rsidP="004B6968">
            <w:pPr>
              <w:rPr>
                <w:sz w:val="18"/>
                <w:szCs w:val="18"/>
                <w:lang w:val="ru-RU"/>
              </w:rPr>
            </w:pPr>
            <w:r w:rsidRPr="00E879D9">
              <w:rPr>
                <w:sz w:val="18"/>
                <w:szCs w:val="18"/>
                <w:lang w:val="ru-RU"/>
              </w:rPr>
              <w:t>Принята</w:t>
            </w:r>
          </w:p>
        </w:tc>
        <w:tc>
          <w:tcPr>
            <w:tcW w:w="1440" w:type="dxa"/>
          </w:tcPr>
          <w:p w:rsidR="00EA458E" w:rsidRPr="00E879D9" w:rsidRDefault="00EA458E" w:rsidP="000D793C">
            <w:pPr>
              <w:rPr>
                <w:sz w:val="18"/>
                <w:szCs w:val="18"/>
                <w:lang w:val="ru-RU"/>
              </w:rPr>
            </w:pPr>
            <w:r w:rsidRPr="00E879D9">
              <w:rPr>
                <w:sz w:val="18"/>
                <w:szCs w:val="18"/>
                <w:lang w:val="ru-RU"/>
              </w:rPr>
              <w:t>Выполнена</w:t>
            </w:r>
          </w:p>
        </w:tc>
        <w:tc>
          <w:tcPr>
            <w:tcW w:w="2173" w:type="dxa"/>
          </w:tcPr>
          <w:p w:rsidR="00EA458E" w:rsidRPr="00E879D9" w:rsidRDefault="00C36829" w:rsidP="00A33A19">
            <w:pPr>
              <w:rPr>
                <w:sz w:val="18"/>
                <w:szCs w:val="18"/>
                <w:lang w:val="ru-RU"/>
              </w:rPr>
            </w:pPr>
            <w:r w:rsidRPr="00E879D9">
              <w:rPr>
                <w:sz w:val="18"/>
                <w:szCs w:val="18"/>
                <w:lang w:val="ru-RU"/>
              </w:rPr>
              <w:t>ВОИС в настоящее время имеет очень небольшое число сотрудников (10 человек), работающих вне Женевы</w:t>
            </w:r>
            <w:r w:rsidR="00EA458E" w:rsidRPr="00E879D9">
              <w:rPr>
                <w:sz w:val="18"/>
                <w:szCs w:val="18"/>
                <w:lang w:val="ru-RU"/>
              </w:rPr>
              <w:t xml:space="preserve">. </w:t>
            </w:r>
            <w:r w:rsidR="00A33A19" w:rsidRPr="00E879D9">
              <w:rPr>
                <w:sz w:val="18"/>
                <w:szCs w:val="18"/>
                <w:lang w:val="ru-RU"/>
              </w:rPr>
              <w:t xml:space="preserve">Местами службы являются Нью-Йорк, </w:t>
            </w:r>
            <w:r w:rsidR="00E879D9" w:rsidRPr="00E879D9">
              <w:rPr>
                <w:sz w:val="18"/>
                <w:szCs w:val="18"/>
                <w:lang w:val="ru-RU"/>
              </w:rPr>
              <w:t>Токио</w:t>
            </w:r>
            <w:r w:rsidR="00A33A19" w:rsidRPr="00E879D9">
              <w:rPr>
                <w:sz w:val="18"/>
                <w:szCs w:val="18"/>
                <w:lang w:val="ru-RU"/>
              </w:rPr>
              <w:t>, Сингапур и Рио-де-Жанейро</w:t>
            </w:r>
            <w:r w:rsidR="00EA458E" w:rsidRPr="00E879D9">
              <w:rPr>
                <w:sz w:val="18"/>
                <w:szCs w:val="18"/>
                <w:lang w:val="ru-RU"/>
              </w:rPr>
              <w:t xml:space="preserve">. </w:t>
            </w:r>
            <w:r w:rsidR="00A33A19" w:rsidRPr="00E879D9">
              <w:rPr>
                <w:sz w:val="18"/>
                <w:szCs w:val="18"/>
                <w:lang w:val="ru-RU"/>
              </w:rPr>
              <w:t xml:space="preserve"> Бюро в </w:t>
            </w:r>
            <w:r w:rsidR="00A33A19" w:rsidRPr="00E879D9">
              <w:rPr>
                <w:sz w:val="18"/>
                <w:szCs w:val="18"/>
                <w:lang w:val="ru-RU"/>
              </w:rPr>
              <w:lastRenderedPageBreak/>
              <w:t xml:space="preserve">Москве и Пекине будут открыты во второй половине </w:t>
            </w:r>
            <w:r w:rsidR="00EA458E" w:rsidRPr="00E879D9">
              <w:rPr>
                <w:sz w:val="18"/>
                <w:szCs w:val="18"/>
                <w:lang w:val="ru-RU"/>
              </w:rPr>
              <w:t>2014</w:t>
            </w:r>
            <w:r w:rsidR="00A33A19" w:rsidRPr="00E879D9">
              <w:rPr>
                <w:sz w:val="18"/>
                <w:szCs w:val="18"/>
                <w:lang w:val="ru-RU"/>
              </w:rPr>
              <w:t xml:space="preserve"> г</w:t>
            </w:r>
            <w:r w:rsidR="00EA458E" w:rsidRPr="00E879D9">
              <w:rPr>
                <w:sz w:val="18"/>
                <w:szCs w:val="18"/>
                <w:lang w:val="ru-RU"/>
              </w:rPr>
              <w:t xml:space="preserve">.  </w:t>
            </w:r>
            <w:r w:rsidR="00A33A19" w:rsidRPr="00E879D9">
              <w:rPr>
                <w:sz w:val="18"/>
                <w:szCs w:val="18"/>
                <w:lang w:val="ru-RU"/>
              </w:rPr>
              <w:t>Трудности, с которыми сталкиваются сотрудники на местах, будут подробно изложены в Годовом отчете об управлении людскими ресурсами</w:t>
            </w:r>
            <w:r w:rsidR="00EA458E" w:rsidRPr="00E879D9">
              <w:rPr>
                <w:sz w:val="18"/>
                <w:szCs w:val="18"/>
                <w:lang w:val="ru-RU"/>
              </w:rPr>
              <w:t>.</w:t>
            </w:r>
            <w:r w:rsidR="00A33A19" w:rsidRPr="00E879D9">
              <w:rPr>
                <w:sz w:val="18"/>
                <w:szCs w:val="18"/>
                <w:lang w:val="ru-RU"/>
              </w:rPr>
              <w:t xml:space="preserve"> </w:t>
            </w:r>
          </w:p>
        </w:tc>
      </w:tr>
      <w:tr w:rsidR="00EA458E" w:rsidRPr="00282DB6" w:rsidTr="00925944">
        <w:trPr>
          <w:cantSplit/>
        </w:trPr>
        <w:tc>
          <w:tcPr>
            <w:tcW w:w="2538" w:type="dxa"/>
          </w:tcPr>
          <w:p w:rsidR="00EA458E" w:rsidRPr="00E879D9" w:rsidRDefault="00EA458E" w:rsidP="004B6968">
            <w:pPr>
              <w:rPr>
                <w:sz w:val="18"/>
                <w:szCs w:val="18"/>
                <w:lang w:val="ru-RU"/>
              </w:rPr>
            </w:pPr>
            <w:r w:rsidRPr="00E879D9">
              <w:rPr>
                <w:sz w:val="18"/>
                <w:szCs w:val="18"/>
                <w:lang w:val="ru-RU"/>
              </w:rPr>
              <w:lastRenderedPageBreak/>
              <w:t>Рек. 8. Законодательным или руководящим органам организаций, являющихся предметом рассмотрения, следует уполномочить своих исполнительных руководителей уделить первоочередное внимание разработке формулы и соглашения о распределении ответственности в том, что касается финансирования всех расходов, связанных с представительскими функциями должностных лиц федераций персонала, признанных в статуте и правилах процедуры КМГС.</w:t>
            </w:r>
          </w:p>
        </w:tc>
        <w:tc>
          <w:tcPr>
            <w:tcW w:w="1710" w:type="dxa"/>
          </w:tcPr>
          <w:p w:rsidR="00EA458E" w:rsidRPr="00E879D9" w:rsidRDefault="00EA458E" w:rsidP="00EA458E">
            <w:pPr>
              <w:rPr>
                <w:sz w:val="18"/>
                <w:szCs w:val="18"/>
                <w:lang w:val="ru-RU"/>
              </w:rPr>
            </w:pPr>
            <w:r w:rsidRPr="00E879D9">
              <w:rPr>
                <w:sz w:val="18"/>
                <w:szCs w:val="18"/>
                <w:lang w:val="ru-RU"/>
              </w:rPr>
              <w:t>Начальник ДУЛР</w:t>
            </w:r>
          </w:p>
        </w:tc>
        <w:tc>
          <w:tcPr>
            <w:tcW w:w="1710" w:type="dxa"/>
            <w:gridSpan w:val="2"/>
          </w:tcPr>
          <w:p w:rsidR="00EA458E" w:rsidRPr="00E879D9" w:rsidRDefault="00EA458E" w:rsidP="004B6968">
            <w:pPr>
              <w:rPr>
                <w:sz w:val="18"/>
                <w:szCs w:val="18"/>
                <w:lang w:val="ru-RU"/>
              </w:rPr>
            </w:pPr>
            <w:r w:rsidRPr="00E879D9">
              <w:rPr>
                <w:sz w:val="18"/>
                <w:szCs w:val="18"/>
                <w:lang w:val="ru-RU"/>
              </w:rPr>
              <w:t>Рассматривается</w:t>
            </w:r>
          </w:p>
        </w:tc>
        <w:tc>
          <w:tcPr>
            <w:tcW w:w="1440" w:type="dxa"/>
          </w:tcPr>
          <w:p w:rsidR="00EA458E" w:rsidRPr="00E879D9" w:rsidRDefault="00EA458E" w:rsidP="000D793C">
            <w:pPr>
              <w:rPr>
                <w:sz w:val="18"/>
                <w:szCs w:val="18"/>
                <w:lang w:val="ru-RU"/>
              </w:rPr>
            </w:pPr>
          </w:p>
        </w:tc>
        <w:tc>
          <w:tcPr>
            <w:tcW w:w="2173" w:type="dxa"/>
          </w:tcPr>
          <w:p w:rsidR="004B6968" w:rsidRPr="00E879D9" w:rsidRDefault="00A33A19" w:rsidP="00A33A19">
            <w:pPr>
              <w:spacing w:after="200" w:line="276" w:lineRule="auto"/>
              <w:rPr>
                <w:rFonts w:eastAsiaTheme="minorHAnsi"/>
                <w:sz w:val="18"/>
                <w:szCs w:val="18"/>
                <w:lang w:val="ru-RU" w:eastAsia="en-US"/>
              </w:rPr>
            </w:pPr>
            <w:r w:rsidRPr="00E879D9">
              <w:rPr>
                <w:rFonts w:eastAsiaTheme="minorHAnsi"/>
                <w:sz w:val="18"/>
                <w:szCs w:val="18"/>
                <w:lang w:val="ru-RU" w:eastAsia="en-US"/>
              </w:rPr>
              <w:t>ВОИС рассматривает данную рекомендацию</w:t>
            </w:r>
            <w:r w:rsidR="00EA458E" w:rsidRPr="00E879D9">
              <w:rPr>
                <w:rFonts w:eastAsiaTheme="minorHAnsi"/>
                <w:sz w:val="18"/>
                <w:szCs w:val="18"/>
                <w:lang w:val="ru-RU" w:eastAsia="en-US"/>
              </w:rPr>
              <w:t>.</w:t>
            </w:r>
            <w:r w:rsidRPr="00E879D9">
              <w:rPr>
                <w:rFonts w:eastAsiaTheme="minorHAnsi"/>
                <w:sz w:val="18"/>
                <w:szCs w:val="18"/>
                <w:lang w:val="ru-RU" w:eastAsia="en-US"/>
              </w:rPr>
              <w:t xml:space="preserve"> </w:t>
            </w:r>
          </w:p>
          <w:p w:rsidR="004B6968" w:rsidRPr="00E879D9" w:rsidRDefault="00A33A19" w:rsidP="000D793C">
            <w:pPr>
              <w:rPr>
                <w:sz w:val="18"/>
                <w:szCs w:val="18"/>
                <w:lang w:val="ru-RU"/>
              </w:rPr>
            </w:pPr>
            <w:r w:rsidRPr="00E879D9">
              <w:rPr>
                <w:rFonts w:eastAsiaTheme="minorHAnsi"/>
                <w:sz w:val="18"/>
                <w:szCs w:val="18"/>
                <w:lang w:val="ru-RU" w:eastAsia="en-US"/>
              </w:rPr>
              <w:t xml:space="preserve">ВОИС в настоящее время </w:t>
            </w:r>
            <w:r w:rsidR="00E879D9" w:rsidRPr="00E879D9">
              <w:rPr>
                <w:rFonts w:eastAsiaTheme="minorHAnsi"/>
                <w:sz w:val="18"/>
                <w:szCs w:val="18"/>
                <w:lang w:val="ru-RU" w:eastAsia="en-US"/>
              </w:rPr>
              <w:t>оплачивает</w:t>
            </w:r>
            <w:r w:rsidRPr="00E879D9">
              <w:rPr>
                <w:rFonts w:eastAsiaTheme="minorHAnsi"/>
                <w:sz w:val="18"/>
                <w:szCs w:val="18"/>
                <w:lang w:val="ru-RU" w:eastAsia="en-US"/>
              </w:rPr>
              <w:t xml:space="preserve"> работу Генерального секретаря ФАМГС, который является сотрудником ВОИС, освобожденным от работы на постоянной основе до февраля 2015 г. для выполнения его функций в ФАМГС</w:t>
            </w:r>
            <w:r w:rsidR="00EA458E" w:rsidRPr="00E879D9">
              <w:rPr>
                <w:rFonts w:eastAsiaTheme="minorHAnsi"/>
                <w:sz w:val="18"/>
                <w:szCs w:val="18"/>
                <w:lang w:val="ru-RU" w:eastAsia="en-US"/>
              </w:rPr>
              <w:t>.</w:t>
            </w:r>
          </w:p>
          <w:p w:rsidR="00EA458E" w:rsidRPr="00E879D9" w:rsidRDefault="00EA458E" w:rsidP="000D793C">
            <w:pPr>
              <w:rPr>
                <w:sz w:val="18"/>
                <w:szCs w:val="18"/>
                <w:lang w:val="ru-RU"/>
              </w:rPr>
            </w:pPr>
          </w:p>
        </w:tc>
      </w:tr>
      <w:tr w:rsidR="00D252C2" w:rsidRPr="00282DB6" w:rsidTr="000D793C">
        <w:tc>
          <w:tcPr>
            <w:tcW w:w="9571" w:type="dxa"/>
            <w:gridSpan w:val="6"/>
            <w:shd w:val="clear" w:color="auto" w:fill="DAEEF3" w:themeFill="accent5" w:themeFillTint="33"/>
          </w:tcPr>
          <w:p w:rsidR="004B6968" w:rsidRPr="00E879D9" w:rsidRDefault="004B6968" w:rsidP="000D793C">
            <w:pPr>
              <w:rPr>
                <w:b/>
                <w:sz w:val="18"/>
                <w:szCs w:val="18"/>
                <w:lang w:val="ru-RU"/>
              </w:rPr>
            </w:pPr>
          </w:p>
          <w:p w:rsidR="004B6968" w:rsidRPr="00E879D9" w:rsidRDefault="00D252C2" w:rsidP="000D793C">
            <w:pPr>
              <w:rPr>
                <w:b/>
                <w:sz w:val="18"/>
                <w:szCs w:val="18"/>
                <w:lang w:val="ru-RU"/>
              </w:rPr>
            </w:pPr>
            <w:r w:rsidRPr="00E879D9">
              <w:rPr>
                <w:b/>
                <w:sz w:val="18"/>
                <w:szCs w:val="18"/>
                <w:lang w:val="ru-RU"/>
              </w:rPr>
              <w:t xml:space="preserve">JIU/REP/2012/12, </w:t>
            </w:r>
            <w:r w:rsidR="00AC49FF" w:rsidRPr="00E879D9">
              <w:rPr>
                <w:b/>
                <w:sz w:val="18"/>
                <w:szCs w:val="18"/>
                <w:lang w:val="ru-RU"/>
              </w:rPr>
              <w:t xml:space="preserve">«Стратегическое планирование в системе Организации Объединенных Наций» </w:t>
            </w:r>
          </w:p>
          <w:p w:rsidR="00D252C2" w:rsidRPr="00E879D9" w:rsidRDefault="00D252C2" w:rsidP="000D793C">
            <w:pPr>
              <w:rPr>
                <w:sz w:val="18"/>
                <w:szCs w:val="18"/>
                <w:lang w:val="ru-RU"/>
              </w:rPr>
            </w:pPr>
          </w:p>
        </w:tc>
      </w:tr>
      <w:tr w:rsidR="000D793C" w:rsidRPr="00E879D9" w:rsidTr="00925944">
        <w:tc>
          <w:tcPr>
            <w:tcW w:w="2538" w:type="dxa"/>
          </w:tcPr>
          <w:p w:rsidR="00D252C2" w:rsidRPr="00E879D9" w:rsidRDefault="00B811C3" w:rsidP="000D793C">
            <w:pPr>
              <w:rPr>
                <w:sz w:val="18"/>
                <w:szCs w:val="18"/>
                <w:lang w:val="ru-RU"/>
              </w:rPr>
            </w:pPr>
            <w:r w:rsidRPr="00E879D9">
              <w:rPr>
                <w:sz w:val="18"/>
                <w:szCs w:val="18"/>
                <w:lang w:val="ru-RU"/>
              </w:rPr>
              <w:t>Рек.</w:t>
            </w:r>
            <w:r w:rsidR="00D252C2" w:rsidRPr="00E879D9">
              <w:rPr>
                <w:sz w:val="18"/>
                <w:szCs w:val="18"/>
                <w:lang w:val="ru-RU"/>
              </w:rPr>
              <w:t xml:space="preserve"> 4. </w:t>
            </w:r>
            <w:r w:rsidR="00AC49FF" w:rsidRPr="00E879D9">
              <w:rPr>
                <w:sz w:val="18"/>
                <w:szCs w:val="18"/>
                <w:lang w:val="ru-RU"/>
              </w:rPr>
              <w:t>Директивным органам организаций системы Организации Объединенных Наций, действуя через Экономический и Социальный Совет, следует разработать и принять соответствующие общеорганизационные стратегические рамочные программы по направлениям деятельности для решения долгосрочных задач, поставленных в Итоговом документе Всемирного саммита 2005 года, принятом Генеральной Ассамблеей в ее резолюции 60/1, а также задач, поставленных в документах миссий и мандатах организаций этой системы в результате проведения всемирных конференций</w:t>
            </w:r>
            <w:r w:rsidR="00D252C2" w:rsidRPr="00E879D9">
              <w:rPr>
                <w:sz w:val="18"/>
                <w:szCs w:val="18"/>
                <w:lang w:val="ru-RU"/>
              </w:rPr>
              <w:t>.</w:t>
            </w:r>
            <w:r w:rsidR="00AC49FF" w:rsidRPr="00E879D9">
              <w:rPr>
                <w:sz w:val="18"/>
                <w:szCs w:val="18"/>
                <w:lang w:val="ru-RU"/>
              </w:rPr>
              <w:t xml:space="preserve"> </w:t>
            </w:r>
          </w:p>
        </w:tc>
        <w:tc>
          <w:tcPr>
            <w:tcW w:w="1710" w:type="dxa"/>
          </w:tcPr>
          <w:p w:rsidR="004B6968" w:rsidRPr="00E879D9" w:rsidRDefault="00AC49FF" w:rsidP="00AC49FF">
            <w:pPr>
              <w:rPr>
                <w:sz w:val="18"/>
                <w:szCs w:val="18"/>
                <w:lang w:val="ru-RU"/>
              </w:rPr>
            </w:pPr>
            <w:r w:rsidRPr="00E879D9">
              <w:rPr>
                <w:sz w:val="18"/>
                <w:szCs w:val="18"/>
                <w:lang w:val="ru-RU"/>
              </w:rPr>
              <w:t xml:space="preserve">Начальник </w:t>
            </w:r>
            <w:r w:rsidR="00EF0E27" w:rsidRPr="00E879D9">
              <w:rPr>
                <w:sz w:val="18"/>
                <w:szCs w:val="18"/>
                <w:lang w:val="ru-RU"/>
              </w:rPr>
              <w:t>ДПФП</w:t>
            </w:r>
          </w:p>
          <w:p w:rsidR="004B6968" w:rsidRPr="00E879D9" w:rsidRDefault="00D252C2" w:rsidP="000D793C">
            <w:pPr>
              <w:rPr>
                <w:sz w:val="18"/>
                <w:szCs w:val="18"/>
                <w:lang w:val="ru-RU"/>
              </w:rPr>
            </w:pPr>
            <w:r w:rsidRPr="00E879D9">
              <w:rPr>
                <w:sz w:val="18"/>
                <w:szCs w:val="18"/>
                <w:lang w:val="ru-RU"/>
              </w:rPr>
              <w:t>(</w:t>
            </w:r>
            <w:r w:rsidR="00AC49FF" w:rsidRPr="00E879D9">
              <w:rPr>
                <w:sz w:val="18"/>
                <w:szCs w:val="18"/>
                <w:lang w:val="ru-RU"/>
              </w:rPr>
              <w:t>Глава учетно-финансового аппарата</w:t>
            </w:r>
            <w:r w:rsidRPr="00E879D9">
              <w:rPr>
                <w:sz w:val="18"/>
                <w:szCs w:val="18"/>
                <w:lang w:val="ru-RU"/>
              </w:rPr>
              <w:t>)</w:t>
            </w:r>
          </w:p>
          <w:p w:rsidR="00D252C2" w:rsidRPr="00E879D9" w:rsidRDefault="00D252C2" w:rsidP="000D793C">
            <w:pPr>
              <w:rPr>
                <w:sz w:val="18"/>
                <w:szCs w:val="18"/>
                <w:lang w:val="ru-RU"/>
              </w:rPr>
            </w:pPr>
          </w:p>
        </w:tc>
        <w:tc>
          <w:tcPr>
            <w:tcW w:w="1710" w:type="dxa"/>
            <w:gridSpan w:val="2"/>
          </w:tcPr>
          <w:p w:rsidR="00D252C2" w:rsidRPr="00E879D9" w:rsidRDefault="00925944" w:rsidP="000D793C">
            <w:pPr>
              <w:rPr>
                <w:sz w:val="18"/>
                <w:szCs w:val="18"/>
                <w:lang w:val="ru-RU"/>
              </w:rPr>
            </w:pPr>
            <w:r w:rsidRPr="00E879D9">
              <w:rPr>
                <w:sz w:val="18"/>
                <w:szCs w:val="18"/>
                <w:lang w:val="ru-RU"/>
              </w:rPr>
              <w:t>Рассматривается</w:t>
            </w:r>
          </w:p>
        </w:tc>
        <w:tc>
          <w:tcPr>
            <w:tcW w:w="1440" w:type="dxa"/>
          </w:tcPr>
          <w:p w:rsidR="00D252C2" w:rsidRPr="00E879D9" w:rsidRDefault="00D252C2" w:rsidP="000D793C">
            <w:pPr>
              <w:rPr>
                <w:sz w:val="18"/>
                <w:szCs w:val="18"/>
                <w:lang w:val="ru-RU"/>
              </w:rPr>
            </w:pPr>
          </w:p>
        </w:tc>
        <w:tc>
          <w:tcPr>
            <w:tcW w:w="2173" w:type="dxa"/>
          </w:tcPr>
          <w:p w:rsidR="00D252C2" w:rsidRPr="00E879D9" w:rsidRDefault="00AC49FF" w:rsidP="00AC49FF">
            <w:pPr>
              <w:rPr>
                <w:sz w:val="18"/>
                <w:szCs w:val="18"/>
                <w:lang w:val="ru-RU"/>
              </w:rPr>
            </w:pPr>
            <w:r w:rsidRPr="00E879D9">
              <w:rPr>
                <w:sz w:val="18"/>
                <w:szCs w:val="18"/>
                <w:lang w:val="ru-RU"/>
              </w:rPr>
              <w:t xml:space="preserve">Текущий среднесрочный стратегический план (СССП) ВОИС охватывает период 2010 -2015 гг., а структура результатов разрабатывается на двухлетней основе. С учетом технического и специализированного характера работы ВОИС ни один из этих инструментов стратегического планирования не формулируется и не определяется через Экономический и Социальный Совет ООН. ВОИС по-прежнему сосредоточена на том, чтобы играть свою роль в содействии реализации ЦРДТ. Наша деятельность, связанная с Повесткой дня в области развития, </w:t>
            </w:r>
            <w:r w:rsidRPr="00E879D9">
              <w:rPr>
                <w:sz w:val="18"/>
                <w:szCs w:val="18"/>
                <w:lang w:val="ru-RU"/>
              </w:rPr>
              <w:lastRenderedPageBreak/>
              <w:t>подчеркивает нашу приверженность оказанию содействия тому, чтобы государства-члены извлекали выгоды из использования системы интеллектуальной собственности в интересах экономического, социального и культурного развития. Хотя ВОИС выполняет важную работу в этом отношении, учитывая характер оказываемой нами поддержки, может быть трудно непосредственно планировать это и относить к достижению ЦРДТ</w:t>
            </w:r>
            <w:r w:rsidR="00D252C2" w:rsidRPr="00E879D9">
              <w:rPr>
                <w:sz w:val="18"/>
                <w:szCs w:val="18"/>
                <w:lang w:val="ru-RU"/>
              </w:rPr>
              <w:t>.</w:t>
            </w:r>
            <w:r w:rsidRPr="00E879D9">
              <w:rPr>
                <w:sz w:val="18"/>
                <w:szCs w:val="18"/>
                <w:lang w:val="ru-RU"/>
              </w:rPr>
              <w:t xml:space="preserve"> </w:t>
            </w:r>
          </w:p>
        </w:tc>
      </w:tr>
      <w:tr w:rsidR="000D793C" w:rsidRPr="00282DB6" w:rsidTr="00925944">
        <w:tc>
          <w:tcPr>
            <w:tcW w:w="2538" w:type="dxa"/>
          </w:tcPr>
          <w:p w:rsidR="00D252C2" w:rsidRPr="00E879D9" w:rsidRDefault="00B811C3" w:rsidP="000D793C">
            <w:pPr>
              <w:rPr>
                <w:sz w:val="18"/>
                <w:szCs w:val="18"/>
                <w:lang w:val="ru-RU"/>
              </w:rPr>
            </w:pPr>
            <w:r w:rsidRPr="00E879D9">
              <w:rPr>
                <w:sz w:val="18"/>
                <w:szCs w:val="18"/>
                <w:lang w:val="ru-RU"/>
              </w:rPr>
              <w:lastRenderedPageBreak/>
              <w:t>Рек.</w:t>
            </w:r>
            <w:r w:rsidR="00D252C2" w:rsidRPr="00E879D9">
              <w:rPr>
                <w:sz w:val="18"/>
                <w:szCs w:val="18"/>
                <w:lang w:val="ru-RU"/>
              </w:rPr>
              <w:t xml:space="preserve"> 5. </w:t>
            </w:r>
            <w:r w:rsidR="00AC49FF" w:rsidRPr="00E879D9">
              <w:rPr>
                <w:sz w:val="18"/>
                <w:szCs w:val="18"/>
                <w:lang w:val="ru-RU"/>
              </w:rPr>
              <w:t>Директивным органам организаций системы Организации Объединенных Наций следует дать указание своим секретариатам, чтобы они к концу 2015 года приняли необходимые меры по координации и согласованию циклов составления своих стратегических планов, с тем чтобы все организации были готовы начать в 2016 году новый цикл согласованного представления отчетности государствам-членам</w:t>
            </w:r>
            <w:r w:rsidR="00D252C2" w:rsidRPr="00E879D9">
              <w:rPr>
                <w:sz w:val="18"/>
                <w:szCs w:val="18"/>
                <w:lang w:val="ru-RU"/>
              </w:rPr>
              <w:t>.</w:t>
            </w:r>
            <w:r w:rsidR="00AC49FF" w:rsidRPr="00E879D9">
              <w:rPr>
                <w:sz w:val="18"/>
                <w:szCs w:val="18"/>
                <w:lang w:val="ru-RU"/>
              </w:rPr>
              <w:t xml:space="preserve"> </w:t>
            </w:r>
          </w:p>
        </w:tc>
        <w:tc>
          <w:tcPr>
            <w:tcW w:w="1710" w:type="dxa"/>
          </w:tcPr>
          <w:p w:rsidR="004B6968" w:rsidRPr="00E879D9" w:rsidRDefault="00AC49FF" w:rsidP="00AC49FF">
            <w:pPr>
              <w:rPr>
                <w:sz w:val="18"/>
                <w:szCs w:val="18"/>
                <w:lang w:val="ru-RU"/>
              </w:rPr>
            </w:pPr>
            <w:r w:rsidRPr="00E879D9">
              <w:rPr>
                <w:sz w:val="18"/>
                <w:szCs w:val="18"/>
                <w:lang w:val="ru-RU"/>
              </w:rPr>
              <w:t>Начальник ДПФП</w:t>
            </w:r>
          </w:p>
          <w:p w:rsidR="004B6968" w:rsidRPr="00E879D9" w:rsidRDefault="00AC49FF" w:rsidP="00AC49FF">
            <w:pPr>
              <w:rPr>
                <w:sz w:val="18"/>
                <w:szCs w:val="18"/>
                <w:lang w:val="ru-RU"/>
              </w:rPr>
            </w:pPr>
            <w:r w:rsidRPr="00E879D9">
              <w:rPr>
                <w:sz w:val="18"/>
                <w:szCs w:val="18"/>
                <w:lang w:val="ru-RU"/>
              </w:rPr>
              <w:t>(Глава учетно-финансового аппарата</w:t>
            </w:r>
            <w:r w:rsidR="00D252C2" w:rsidRPr="00E879D9">
              <w:rPr>
                <w:sz w:val="18"/>
                <w:szCs w:val="18"/>
                <w:lang w:val="ru-RU"/>
              </w:rPr>
              <w:t>)</w:t>
            </w:r>
          </w:p>
          <w:p w:rsidR="00D252C2" w:rsidRPr="00E879D9" w:rsidRDefault="00D252C2" w:rsidP="000D793C">
            <w:pPr>
              <w:rPr>
                <w:sz w:val="18"/>
                <w:szCs w:val="18"/>
                <w:lang w:val="ru-RU"/>
              </w:rPr>
            </w:pPr>
          </w:p>
        </w:tc>
        <w:tc>
          <w:tcPr>
            <w:tcW w:w="1710" w:type="dxa"/>
            <w:gridSpan w:val="2"/>
          </w:tcPr>
          <w:p w:rsidR="00D252C2" w:rsidRPr="00E879D9" w:rsidRDefault="00AC49FF" w:rsidP="000D793C">
            <w:pPr>
              <w:rPr>
                <w:sz w:val="18"/>
                <w:szCs w:val="18"/>
                <w:lang w:val="ru-RU"/>
              </w:rPr>
            </w:pPr>
            <w:r w:rsidRPr="00E879D9">
              <w:rPr>
                <w:sz w:val="18"/>
                <w:szCs w:val="18"/>
                <w:lang w:val="ru-RU"/>
              </w:rPr>
              <w:t>Принята</w:t>
            </w:r>
          </w:p>
        </w:tc>
        <w:tc>
          <w:tcPr>
            <w:tcW w:w="1440" w:type="dxa"/>
          </w:tcPr>
          <w:p w:rsidR="00D252C2" w:rsidRPr="00E879D9" w:rsidRDefault="00EF0E27" w:rsidP="000D793C">
            <w:pPr>
              <w:rPr>
                <w:sz w:val="18"/>
                <w:szCs w:val="18"/>
                <w:lang w:val="ru-RU"/>
              </w:rPr>
            </w:pPr>
            <w:r w:rsidRPr="00E879D9">
              <w:rPr>
                <w:sz w:val="18"/>
                <w:szCs w:val="18"/>
                <w:lang w:val="ru-RU"/>
              </w:rPr>
              <w:t>Выполнена</w:t>
            </w:r>
          </w:p>
        </w:tc>
        <w:tc>
          <w:tcPr>
            <w:tcW w:w="2173" w:type="dxa"/>
            <w:shd w:val="clear" w:color="auto" w:fill="auto"/>
          </w:tcPr>
          <w:p w:rsidR="00D252C2" w:rsidRPr="00E879D9" w:rsidRDefault="00AC49FF" w:rsidP="00AC49FF">
            <w:pPr>
              <w:rPr>
                <w:sz w:val="18"/>
                <w:szCs w:val="18"/>
                <w:lang w:val="ru-RU"/>
              </w:rPr>
            </w:pPr>
            <w:r w:rsidRPr="00E879D9">
              <w:rPr>
                <w:sz w:val="18"/>
                <w:szCs w:val="18"/>
                <w:lang w:val="ru-RU"/>
              </w:rPr>
              <w:t>Текущий среднесрочный стратегический план (СССП) ВОИС охватывает период 2010 -2015 гг., и поэтому он согласуется с этим предложением.  При этом, однако, следует учитывать, что продолжительность цикла планирования ВОИС в настоящее время составляет шесть лет</w:t>
            </w:r>
            <w:r w:rsidR="00D252C2" w:rsidRPr="00E879D9">
              <w:rPr>
                <w:sz w:val="18"/>
                <w:szCs w:val="18"/>
                <w:lang w:val="ru-RU"/>
              </w:rPr>
              <w:t>.</w:t>
            </w:r>
            <w:r w:rsidRPr="00E879D9">
              <w:rPr>
                <w:sz w:val="18"/>
                <w:szCs w:val="18"/>
                <w:lang w:val="ru-RU"/>
              </w:rPr>
              <w:t xml:space="preserve"> </w:t>
            </w:r>
          </w:p>
        </w:tc>
      </w:tr>
      <w:tr w:rsidR="00D252C2" w:rsidRPr="00282DB6" w:rsidTr="000D793C">
        <w:trPr>
          <w:cantSplit/>
        </w:trPr>
        <w:tc>
          <w:tcPr>
            <w:tcW w:w="9571" w:type="dxa"/>
            <w:gridSpan w:val="6"/>
            <w:shd w:val="clear" w:color="auto" w:fill="auto"/>
          </w:tcPr>
          <w:p w:rsidR="004B6968" w:rsidRPr="00E879D9" w:rsidRDefault="004B6968" w:rsidP="000D793C">
            <w:pPr>
              <w:rPr>
                <w:b/>
                <w:sz w:val="18"/>
                <w:szCs w:val="18"/>
                <w:lang w:val="ru-RU"/>
              </w:rPr>
            </w:pPr>
          </w:p>
          <w:p w:rsidR="004B6968" w:rsidRPr="00E879D9" w:rsidRDefault="007D1E50" w:rsidP="000D793C">
            <w:pPr>
              <w:rPr>
                <w:lang w:val="ru-RU"/>
              </w:rPr>
            </w:pPr>
            <w:r w:rsidRPr="00E879D9">
              <w:rPr>
                <w:b/>
                <w:lang w:val="ru-RU"/>
              </w:rPr>
              <w:t xml:space="preserve">Рекомендации по итогам обзоров, проведенных ОИГ в </w:t>
            </w:r>
            <w:r w:rsidR="00D252C2" w:rsidRPr="00E879D9">
              <w:rPr>
                <w:b/>
                <w:lang w:val="ru-RU"/>
              </w:rPr>
              <w:t>2011</w:t>
            </w:r>
            <w:r w:rsidRPr="00E879D9">
              <w:rPr>
                <w:b/>
                <w:lang w:val="ru-RU"/>
              </w:rPr>
              <w:t xml:space="preserve"> г. </w:t>
            </w:r>
          </w:p>
          <w:p w:rsidR="00D252C2" w:rsidRPr="00E879D9" w:rsidRDefault="00D252C2" w:rsidP="000D793C">
            <w:pPr>
              <w:rPr>
                <w:sz w:val="18"/>
                <w:szCs w:val="18"/>
                <w:lang w:val="ru-RU"/>
              </w:rPr>
            </w:pPr>
          </w:p>
        </w:tc>
      </w:tr>
      <w:tr w:rsidR="00D252C2" w:rsidRPr="00282DB6" w:rsidTr="000D793C">
        <w:tc>
          <w:tcPr>
            <w:tcW w:w="9571" w:type="dxa"/>
            <w:gridSpan w:val="6"/>
            <w:shd w:val="clear" w:color="auto" w:fill="DAEEF3" w:themeFill="accent5" w:themeFillTint="33"/>
          </w:tcPr>
          <w:p w:rsidR="004B6968" w:rsidRPr="00E879D9" w:rsidRDefault="004B6968" w:rsidP="000D793C">
            <w:pPr>
              <w:rPr>
                <w:b/>
                <w:sz w:val="18"/>
                <w:szCs w:val="18"/>
                <w:lang w:val="ru-RU"/>
              </w:rPr>
            </w:pPr>
          </w:p>
          <w:p w:rsidR="004B6968" w:rsidRPr="00E879D9" w:rsidRDefault="00D252C2" w:rsidP="00AC49FF">
            <w:pPr>
              <w:rPr>
                <w:b/>
                <w:sz w:val="18"/>
                <w:szCs w:val="18"/>
                <w:lang w:val="ru-RU"/>
              </w:rPr>
            </w:pPr>
            <w:r w:rsidRPr="00E879D9">
              <w:rPr>
                <w:b/>
                <w:sz w:val="18"/>
                <w:szCs w:val="18"/>
                <w:lang w:val="ru-RU"/>
              </w:rPr>
              <w:t xml:space="preserve">JIU/REP/2011/1, </w:t>
            </w:r>
            <w:r w:rsidR="00AC49FF" w:rsidRPr="00E879D9">
              <w:rPr>
                <w:b/>
                <w:sz w:val="18"/>
                <w:szCs w:val="18"/>
                <w:lang w:val="ru-RU"/>
              </w:rPr>
              <w:t xml:space="preserve">«Анализ деятельности медицинских служб в системе Организации Объединенных Наций» </w:t>
            </w:r>
          </w:p>
          <w:p w:rsidR="00AC49FF" w:rsidRPr="00E879D9" w:rsidRDefault="00AC49FF" w:rsidP="00AC49FF">
            <w:pPr>
              <w:rPr>
                <w:b/>
                <w:sz w:val="18"/>
                <w:szCs w:val="18"/>
                <w:lang w:val="ru-RU"/>
              </w:rPr>
            </w:pPr>
          </w:p>
        </w:tc>
      </w:tr>
      <w:tr w:rsidR="000D793C" w:rsidRPr="00282DB6" w:rsidTr="00925944">
        <w:tc>
          <w:tcPr>
            <w:tcW w:w="2538" w:type="dxa"/>
          </w:tcPr>
          <w:p w:rsidR="00D252C2" w:rsidRPr="00E879D9" w:rsidRDefault="00B811C3" w:rsidP="000D793C">
            <w:pPr>
              <w:rPr>
                <w:sz w:val="18"/>
                <w:szCs w:val="18"/>
                <w:lang w:val="ru-RU"/>
              </w:rPr>
            </w:pPr>
            <w:r w:rsidRPr="00E879D9">
              <w:rPr>
                <w:sz w:val="18"/>
                <w:szCs w:val="18"/>
                <w:lang w:val="ru-RU"/>
              </w:rPr>
              <w:t>Рек.</w:t>
            </w:r>
            <w:r w:rsidR="00D252C2" w:rsidRPr="00E879D9">
              <w:rPr>
                <w:sz w:val="18"/>
                <w:szCs w:val="18"/>
                <w:lang w:val="ru-RU"/>
              </w:rPr>
              <w:t xml:space="preserve"> 2.  </w:t>
            </w:r>
            <w:r w:rsidR="00AC49FF" w:rsidRPr="00E879D9">
              <w:rPr>
                <w:sz w:val="18"/>
                <w:szCs w:val="18"/>
                <w:lang w:val="ru-RU"/>
              </w:rPr>
              <w:t xml:space="preserve">Директивным органам организаций системы Организации Объединенных Наций следует установить надлежащие стандарты в области безопасности и гигиены труда, принимая во внимание наметившиеся изменения в Минимальных оперативных стандартах охраны и безопасности и </w:t>
            </w:r>
            <w:r w:rsidR="00AC49FF" w:rsidRPr="00E879D9">
              <w:rPr>
                <w:sz w:val="18"/>
                <w:szCs w:val="18"/>
                <w:lang w:val="ru-RU"/>
              </w:rPr>
              <w:lastRenderedPageBreak/>
              <w:t>обеспечивая совместимость с этими изменениями</w:t>
            </w:r>
            <w:r w:rsidR="00D252C2" w:rsidRPr="00E879D9">
              <w:rPr>
                <w:sz w:val="18"/>
                <w:szCs w:val="18"/>
                <w:lang w:val="ru-RU"/>
              </w:rPr>
              <w:t>.</w:t>
            </w:r>
          </w:p>
        </w:tc>
        <w:tc>
          <w:tcPr>
            <w:tcW w:w="1710" w:type="dxa"/>
          </w:tcPr>
          <w:p w:rsidR="00D252C2" w:rsidRPr="00E879D9" w:rsidRDefault="00AC49FF" w:rsidP="00AC49FF">
            <w:pPr>
              <w:rPr>
                <w:sz w:val="18"/>
                <w:szCs w:val="18"/>
                <w:lang w:val="ru-RU"/>
              </w:rPr>
            </w:pPr>
            <w:r w:rsidRPr="00E879D9">
              <w:rPr>
                <w:sz w:val="18"/>
                <w:szCs w:val="18"/>
                <w:lang w:val="ru-RU"/>
              </w:rPr>
              <w:lastRenderedPageBreak/>
              <w:t>Начальник ДУЛР</w:t>
            </w:r>
          </w:p>
        </w:tc>
        <w:tc>
          <w:tcPr>
            <w:tcW w:w="1710" w:type="dxa"/>
            <w:gridSpan w:val="2"/>
          </w:tcPr>
          <w:p w:rsidR="00D252C2" w:rsidRPr="00E879D9" w:rsidRDefault="00AC49FF" w:rsidP="000D793C">
            <w:pPr>
              <w:rPr>
                <w:sz w:val="18"/>
                <w:szCs w:val="18"/>
                <w:lang w:val="ru-RU"/>
              </w:rPr>
            </w:pPr>
            <w:r w:rsidRPr="00E879D9">
              <w:rPr>
                <w:sz w:val="18"/>
                <w:szCs w:val="18"/>
                <w:lang w:val="ru-RU"/>
              </w:rPr>
              <w:t>Принята</w:t>
            </w:r>
          </w:p>
        </w:tc>
        <w:tc>
          <w:tcPr>
            <w:tcW w:w="1440" w:type="dxa"/>
          </w:tcPr>
          <w:p w:rsidR="00D252C2" w:rsidRPr="00E879D9" w:rsidRDefault="00EF0E27" w:rsidP="000D793C">
            <w:pPr>
              <w:rPr>
                <w:sz w:val="18"/>
                <w:szCs w:val="18"/>
                <w:lang w:val="ru-RU"/>
              </w:rPr>
            </w:pPr>
            <w:r w:rsidRPr="00E879D9">
              <w:rPr>
                <w:sz w:val="18"/>
                <w:szCs w:val="18"/>
                <w:lang w:val="ru-RU"/>
              </w:rPr>
              <w:t>Выполняется</w:t>
            </w:r>
          </w:p>
        </w:tc>
        <w:tc>
          <w:tcPr>
            <w:tcW w:w="2173" w:type="dxa"/>
          </w:tcPr>
          <w:p w:rsidR="00D252C2" w:rsidRPr="00E879D9" w:rsidRDefault="002F2D11" w:rsidP="002F2D11">
            <w:pPr>
              <w:rPr>
                <w:sz w:val="18"/>
                <w:szCs w:val="18"/>
                <w:lang w:val="ru-RU"/>
              </w:rPr>
            </w:pPr>
            <w:r w:rsidRPr="00E879D9">
              <w:rPr>
                <w:sz w:val="18"/>
                <w:szCs w:val="18"/>
                <w:lang w:val="ru-RU"/>
              </w:rPr>
              <w:t xml:space="preserve">В декабре 2013 г. в ВОИС начал работать Комитет по вопросам гигиены и охраны труда, который регулярно собирается для рассмотрения вопросов, касающихся здоровья и безопасности сотрудников, и выработки соответствующих </w:t>
            </w:r>
            <w:r w:rsidRPr="00E879D9">
              <w:rPr>
                <w:sz w:val="18"/>
                <w:szCs w:val="18"/>
                <w:lang w:val="ru-RU"/>
              </w:rPr>
              <w:lastRenderedPageBreak/>
              <w:t>рекомендаций</w:t>
            </w:r>
            <w:r w:rsidR="00157599" w:rsidRPr="00E879D9">
              <w:rPr>
                <w:sz w:val="18"/>
                <w:szCs w:val="18"/>
                <w:lang w:val="ru-RU"/>
              </w:rPr>
              <w:t>.</w:t>
            </w:r>
            <w:r w:rsidRPr="00E879D9">
              <w:rPr>
                <w:sz w:val="18"/>
                <w:szCs w:val="18"/>
                <w:lang w:val="ru-RU"/>
              </w:rPr>
              <w:t xml:space="preserve"> </w:t>
            </w:r>
          </w:p>
        </w:tc>
      </w:tr>
      <w:tr w:rsidR="00D252C2" w:rsidRPr="00282DB6" w:rsidTr="000D793C">
        <w:tc>
          <w:tcPr>
            <w:tcW w:w="9571" w:type="dxa"/>
            <w:gridSpan w:val="6"/>
            <w:shd w:val="clear" w:color="auto" w:fill="DAEEF3" w:themeFill="accent5" w:themeFillTint="33"/>
          </w:tcPr>
          <w:p w:rsidR="004B6968" w:rsidRPr="00E879D9" w:rsidRDefault="004B6968" w:rsidP="000D793C">
            <w:pPr>
              <w:rPr>
                <w:b/>
                <w:sz w:val="18"/>
                <w:szCs w:val="18"/>
                <w:lang w:val="ru-RU"/>
              </w:rPr>
            </w:pPr>
          </w:p>
          <w:p w:rsidR="004B6968" w:rsidRPr="00E879D9" w:rsidRDefault="00D252C2" w:rsidP="000D793C">
            <w:pPr>
              <w:rPr>
                <w:b/>
                <w:sz w:val="18"/>
                <w:szCs w:val="18"/>
                <w:lang w:val="ru-RU"/>
              </w:rPr>
            </w:pPr>
            <w:r w:rsidRPr="00E879D9">
              <w:rPr>
                <w:b/>
                <w:sz w:val="18"/>
                <w:szCs w:val="18"/>
                <w:lang w:val="ru-RU"/>
              </w:rPr>
              <w:t xml:space="preserve">JIU/REP/2011/3, </w:t>
            </w:r>
            <w:r w:rsidR="002F2D11" w:rsidRPr="00E879D9">
              <w:rPr>
                <w:b/>
                <w:sz w:val="18"/>
                <w:szCs w:val="18"/>
                <w:lang w:val="ru-RU"/>
              </w:rPr>
              <w:t xml:space="preserve">«Сотрудничество Юг-Юг и трехстороннее сотрудничество в системе Организации Объединенных Наций» </w:t>
            </w:r>
          </w:p>
          <w:p w:rsidR="00D252C2" w:rsidRPr="00E879D9" w:rsidRDefault="00D252C2" w:rsidP="000D793C">
            <w:pPr>
              <w:rPr>
                <w:b/>
                <w:sz w:val="18"/>
                <w:szCs w:val="18"/>
                <w:lang w:val="ru-RU"/>
              </w:rPr>
            </w:pPr>
          </w:p>
        </w:tc>
      </w:tr>
      <w:tr w:rsidR="000D793C" w:rsidRPr="00E879D9" w:rsidTr="00925944">
        <w:tc>
          <w:tcPr>
            <w:tcW w:w="2538" w:type="dxa"/>
          </w:tcPr>
          <w:p w:rsidR="004B6968" w:rsidRPr="00E879D9" w:rsidRDefault="00B811C3" w:rsidP="000D793C">
            <w:pPr>
              <w:rPr>
                <w:sz w:val="18"/>
                <w:szCs w:val="18"/>
                <w:lang w:val="ru-RU"/>
              </w:rPr>
            </w:pPr>
            <w:r w:rsidRPr="00E879D9">
              <w:rPr>
                <w:sz w:val="18"/>
                <w:szCs w:val="18"/>
                <w:lang w:val="ru-RU"/>
              </w:rPr>
              <w:t>Рек.</w:t>
            </w:r>
            <w:r w:rsidR="00D252C2" w:rsidRPr="00E879D9">
              <w:rPr>
                <w:sz w:val="18"/>
                <w:szCs w:val="18"/>
                <w:lang w:val="ru-RU"/>
              </w:rPr>
              <w:t xml:space="preserve"> 3.  </w:t>
            </w:r>
            <w:r w:rsidR="002F2D11" w:rsidRPr="00E879D9">
              <w:rPr>
                <w:sz w:val="18"/>
                <w:szCs w:val="18"/>
                <w:lang w:val="ru-RU"/>
              </w:rPr>
              <w:t>Директивным органам организаций системы Организации Объединенных Наций следует обратиться к исполнительным главам этих организаций с просьбой создать легко идентифицируемые профильные структуры, механизмы и координационные пункты, ответственные за разработку в каждом учреждении собственной политики и стратегии поддержки, а также обеспечить в рамках своих организаций и между ними координацию сотрудничества Юг-Юг и трехстороннего сотрудничества, при необходимости с соответствующим перераспределением персонала и ресурсов для этих целей</w:t>
            </w:r>
            <w:r w:rsidR="00D252C2" w:rsidRPr="00E879D9">
              <w:rPr>
                <w:sz w:val="18"/>
                <w:szCs w:val="18"/>
                <w:lang w:val="ru-RU"/>
              </w:rPr>
              <w:t>.</w:t>
            </w:r>
            <w:r w:rsidR="002F2D11" w:rsidRPr="00E879D9">
              <w:rPr>
                <w:sz w:val="18"/>
                <w:szCs w:val="18"/>
                <w:lang w:val="ru-RU"/>
              </w:rPr>
              <w:t xml:space="preserve"> </w:t>
            </w:r>
          </w:p>
          <w:p w:rsidR="00D252C2" w:rsidRPr="00E879D9" w:rsidRDefault="00D252C2" w:rsidP="000D793C">
            <w:pPr>
              <w:rPr>
                <w:sz w:val="18"/>
                <w:szCs w:val="18"/>
                <w:lang w:val="ru-RU"/>
              </w:rPr>
            </w:pPr>
          </w:p>
        </w:tc>
        <w:tc>
          <w:tcPr>
            <w:tcW w:w="1710" w:type="dxa"/>
          </w:tcPr>
          <w:p w:rsidR="00D252C2" w:rsidRPr="00E879D9" w:rsidRDefault="002F2D11" w:rsidP="000D793C">
            <w:pPr>
              <w:rPr>
                <w:sz w:val="18"/>
                <w:szCs w:val="18"/>
                <w:lang w:val="ru-RU"/>
              </w:rPr>
            </w:pPr>
            <w:r w:rsidRPr="00E879D9">
              <w:rPr>
                <w:sz w:val="18"/>
                <w:szCs w:val="18"/>
                <w:lang w:val="ru-RU"/>
              </w:rPr>
              <w:t xml:space="preserve">Старший директор, Отдел по вопросам доступа к информации и знаниям </w:t>
            </w:r>
          </w:p>
        </w:tc>
        <w:tc>
          <w:tcPr>
            <w:tcW w:w="1710" w:type="dxa"/>
            <w:gridSpan w:val="2"/>
          </w:tcPr>
          <w:p w:rsidR="00D252C2" w:rsidRPr="00E879D9" w:rsidRDefault="00925944" w:rsidP="000D793C">
            <w:pPr>
              <w:rPr>
                <w:sz w:val="18"/>
                <w:szCs w:val="18"/>
                <w:lang w:val="ru-RU"/>
              </w:rPr>
            </w:pPr>
            <w:r w:rsidRPr="00E879D9">
              <w:rPr>
                <w:sz w:val="18"/>
                <w:szCs w:val="18"/>
                <w:lang w:val="ru-RU"/>
              </w:rPr>
              <w:t>Рассматривается</w:t>
            </w:r>
            <w:r w:rsidR="001D27C8" w:rsidRPr="00E879D9">
              <w:rPr>
                <w:sz w:val="18"/>
                <w:szCs w:val="18"/>
                <w:lang w:val="ru-RU"/>
              </w:rPr>
              <w:t xml:space="preserve"> </w:t>
            </w:r>
          </w:p>
        </w:tc>
        <w:tc>
          <w:tcPr>
            <w:tcW w:w="1440" w:type="dxa"/>
          </w:tcPr>
          <w:p w:rsidR="00D252C2" w:rsidRPr="00E879D9" w:rsidRDefault="00D252C2" w:rsidP="000D793C">
            <w:pPr>
              <w:rPr>
                <w:sz w:val="18"/>
                <w:szCs w:val="18"/>
                <w:lang w:val="ru-RU"/>
              </w:rPr>
            </w:pPr>
          </w:p>
        </w:tc>
        <w:tc>
          <w:tcPr>
            <w:tcW w:w="2173" w:type="dxa"/>
          </w:tcPr>
          <w:p w:rsidR="00D252C2" w:rsidRPr="00E879D9" w:rsidRDefault="000A5D34" w:rsidP="000A5D34">
            <w:pPr>
              <w:rPr>
                <w:sz w:val="18"/>
                <w:szCs w:val="18"/>
                <w:lang w:val="ru-RU"/>
              </w:rPr>
            </w:pPr>
            <w:r w:rsidRPr="00E879D9">
              <w:rPr>
                <w:sz w:val="18"/>
                <w:szCs w:val="18"/>
                <w:lang w:val="ru-RU"/>
              </w:rPr>
              <w:t>Комитет по развитию и интеллектуальной собственности (КРИС) на своей тринадцатой сессии в мае 2014 г. утвердил продление на один год сроков осуществления проекта «Укрепление сотрудничества Юг-Юг по вопросам интеллектуальной собственности и развития между развивающимся странами и НРС», с тем чтобы позволить государствам-членам и Секретариату «подготовить предлагаемую дорожную карту сотрудничества Юг-Юг в качестве стратегии осуществления в дополнение к существующим подходам и рассмотреть вопрос о назначении специального звена по вопросам координации, которое будет также координировать деятельность с другими организациями в рамках системы ООН и за ее пределами и заниматься вопросами официального оформления сотрудничества с УСЮЮ ООН»</w:t>
            </w:r>
            <w:r w:rsidR="00D252C2" w:rsidRPr="00E879D9">
              <w:rPr>
                <w:sz w:val="18"/>
                <w:szCs w:val="18"/>
                <w:lang w:val="ru-RU"/>
              </w:rPr>
              <w:t xml:space="preserve"> (</w:t>
            </w:r>
            <w:r w:rsidRPr="00E879D9">
              <w:rPr>
                <w:sz w:val="18"/>
                <w:szCs w:val="18"/>
                <w:lang w:val="ru-RU"/>
              </w:rPr>
              <w:t xml:space="preserve">см. пункт </w:t>
            </w:r>
            <w:r w:rsidR="00D252C2" w:rsidRPr="00E879D9">
              <w:rPr>
                <w:sz w:val="18"/>
                <w:szCs w:val="18"/>
                <w:lang w:val="ru-RU"/>
              </w:rPr>
              <w:t xml:space="preserve">7 </w:t>
            </w:r>
            <w:r w:rsidRPr="00E879D9">
              <w:rPr>
                <w:sz w:val="18"/>
                <w:szCs w:val="18"/>
                <w:lang w:val="ru-RU"/>
              </w:rPr>
              <w:t xml:space="preserve">резюме Председателя, размещенного в Интернете в качестве документа </w:t>
            </w:r>
            <w:hyperlink r:id="rId11" w:history="1">
              <w:r w:rsidR="00D252C2" w:rsidRPr="00E879D9">
                <w:rPr>
                  <w:rStyle w:val="Hyperlink"/>
                  <w:sz w:val="18"/>
                  <w:szCs w:val="18"/>
                  <w:lang w:val="ru-RU"/>
                </w:rPr>
                <w:t>http://www.wipo.int/edocs/mdocs/mdocs/en/cdip_13/cdip_13_summary.pdf</w:t>
              </w:r>
            </w:hyperlink>
            <w:r w:rsidRPr="00E879D9">
              <w:rPr>
                <w:sz w:val="18"/>
                <w:szCs w:val="18"/>
                <w:lang w:val="ru-RU"/>
              </w:rPr>
              <w:t xml:space="preserve">, и стр. </w:t>
            </w:r>
            <w:r w:rsidR="00D252C2" w:rsidRPr="00E879D9">
              <w:rPr>
                <w:sz w:val="18"/>
                <w:szCs w:val="18"/>
                <w:lang w:val="ru-RU"/>
              </w:rPr>
              <w:t xml:space="preserve">6 </w:t>
            </w:r>
            <w:r w:rsidRPr="00E879D9">
              <w:rPr>
                <w:sz w:val="18"/>
                <w:szCs w:val="18"/>
                <w:lang w:val="ru-RU"/>
              </w:rPr>
              <w:t xml:space="preserve">приложения к документу CDIP13/4, </w:t>
            </w:r>
            <w:r w:rsidRPr="00E879D9">
              <w:rPr>
                <w:sz w:val="18"/>
                <w:szCs w:val="18"/>
                <w:lang w:val="ru-RU"/>
              </w:rPr>
              <w:lastRenderedPageBreak/>
              <w:t xml:space="preserve">размещенному в Интернете в качестве документа </w:t>
            </w:r>
            <w:hyperlink r:id="rId12" w:history="1">
              <w:r w:rsidR="00D252C2" w:rsidRPr="00E879D9">
                <w:rPr>
                  <w:rStyle w:val="Hyperlink"/>
                  <w:sz w:val="18"/>
                  <w:szCs w:val="18"/>
                  <w:lang w:val="ru-RU"/>
                </w:rPr>
                <w:t>http://www.wipo.int/edocs/mdocs/mdocs/en/cdip_13/cdip_13_4.pdf</w:t>
              </w:r>
            </w:hyperlink>
            <w:r w:rsidR="00D252C2" w:rsidRPr="00E879D9">
              <w:rPr>
                <w:sz w:val="18"/>
                <w:szCs w:val="18"/>
                <w:lang w:val="ru-RU"/>
              </w:rPr>
              <w:t>)</w:t>
            </w:r>
            <w:r w:rsidRPr="00E879D9">
              <w:rPr>
                <w:sz w:val="18"/>
                <w:szCs w:val="18"/>
                <w:lang w:val="ru-RU"/>
              </w:rPr>
              <w:t>.  Секретариат продолжает работу по этому вопросу</w:t>
            </w:r>
            <w:r w:rsidR="00D252C2" w:rsidRPr="00E879D9">
              <w:rPr>
                <w:sz w:val="18"/>
                <w:szCs w:val="18"/>
                <w:lang w:val="ru-RU"/>
              </w:rPr>
              <w:t>.</w:t>
            </w:r>
            <w:r w:rsidRPr="00E879D9">
              <w:rPr>
                <w:sz w:val="18"/>
                <w:szCs w:val="18"/>
                <w:lang w:val="ru-RU"/>
              </w:rPr>
              <w:t xml:space="preserve"> </w:t>
            </w:r>
          </w:p>
        </w:tc>
      </w:tr>
      <w:tr w:rsidR="000A5D34" w:rsidRPr="00E879D9" w:rsidTr="00925944">
        <w:tc>
          <w:tcPr>
            <w:tcW w:w="2538" w:type="dxa"/>
          </w:tcPr>
          <w:p w:rsidR="000A5D34" w:rsidRPr="00E879D9" w:rsidRDefault="000A5D34" w:rsidP="000D793C">
            <w:pPr>
              <w:rPr>
                <w:sz w:val="18"/>
                <w:szCs w:val="18"/>
                <w:lang w:val="ru-RU"/>
              </w:rPr>
            </w:pPr>
            <w:r w:rsidRPr="00E879D9">
              <w:rPr>
                <w:sz w:val="18"/>
                <w:szCs w:val="18"/>
                <w:lang w:val="ru-RU"/>
              </w:rPr>
              <w:lastRenderedPageBreak/>
              <w:t>Рек. 9. Директивным и руководящим органам организаций системы Организации Объединенных Наций следует предложить их исполнительным главам на основе консультаций со странами, в которых осуществляются программы, выделять конкретную долю − не менее 0,5% − ресурсов основного бюджета на развитие сотрудничества Юг-Юг (СЮЮ) в своих областях компетенции, а также достичь со странами-донорами договоренности об использовании конкретной доли внебюджетных ресурсов для финансирования инициатив в области СЮЮ и трехстороннего сотрудничества.</w:t>
            </w:r>
          </w:p>
        </w:tc>
        <w:tc>
          <w:tcPr>
            <w:tcW w:w="1710" w:type="dxa"/>
          </w:tcPr>
          <w:p w:rsidR="000A5D34" w:rsidRPr="00E879D9" w:rsidRDefault="000A5D34" w:rsidP="00FA3C55">
            <w:pPr>
              <w:rPr>
                <w:sz w:val="18"/>
                <w:szCs w:val="18"/>
                <w:lang w:val="ru-RU"/>
              </w:rPr>
            </w:pPr>
            <w:r w:rsidRPr="00E879D9">
              <w:rPr>
                <w:sz w:val="18"/>
                <w:szCs w:val="18"/>
                <w:lang w:val="ru-RU"/>
              </w:rPr>
              <w:t xml:space="preserve">Старший директор, Отдел по вопросам доступа к информации и знаниям </w:t>
            </w:r>
          </w:p>
        </w:tc>
        <w:tc>
          <w:tcPr>
            <w:tcW w:w="1710" w:type="dxa"/>
            <w:gridSpan w:val="2"/>
          </w:tcPr>
          <w:p w:rsidR="000A5D34" w:rsidRPr="00E879D9" w:rsidRDefault="000A5D34" w:rsidP="00FA3C55">
            <w:pPr>
              <w:rPr>
                <w:sz w:val="18"/>
                <w:szCs w:val="18"/>
                <w:lang w:val="ru-RU"/>
              </w:rPr>
            </w:pPr>
            <w:r w:rsidRPr="00E879D9">
              <w:rPr>
                <w:sz w:val="18"/>
                <w:szCs w:val="18"/>
                <w:lang w:val="ru-RU"/>
              </w:rPr>
              <w:t xml:space="preserve">Рассматривается </w:t>
            </w:r>
          </w:p>
        </w:tc>
        <w:tc>
          <w:tcPr>
            <w:tcW w:w="1440" w:type="dxa"/>
          </w:tcPr>
          <w:p w:rsidR="000A5D34" w:rsidRPr="00E879D9" w:rsidRDefault="000A5D34" w:rsidP="000D793C">
            <w:pPr>
              <w:rPr>
                <w:sz w:val="18"/>
                <w:szCs w:val="18"/>
                <w:lang w:val="ru-RU"/>
              </w:rPr>
            </w:pPr>
          </w:p>
        </w:tc>
        <w:tc>
          <w:tcPr>
            <w:tcW w:w="2173" w:type="dxa"/>
          </w:tcPr>
          <w:p w:rsidR="000A5D34" w:rsidRPr="00E879D9" w:rsidRDefault="000A5D34" w:rsidP="000D793C">
            <w:pPr>
              <w:rPr>
                <w:sz w:val="18"/>
                <w:szCs w:val="18"/>
                <w:lang w:val="ru-RU"/>
              </w:rPr>
            </w:pPr>
            <w:r w:rsidRPr="00E879D9">
              <w:rPr>
                <w:sz w:val="18"/>
                <w:szCs w:val="18"/>
                <w:lang w:val="ru-RU"/>
              </w:rPr>
              <w:t xml:space="preserve">Комитет по развитию и интеллектуальной собственности (КРИС) на своей тринадцатой сессии в мае 2014 г. утвердил продление на один год сроков осуществления проекта «Укрепление сотрудничества Юг-Юг по вопросам интеллектуальной собственности и развития между развивающимся странами и НРС», с тем чтобы позволить государствам-членам и Секретариату «подготовить предлагаемую дорожную карту сотрудничества Юг-Юг в качестве стратегии осуществления в дополнение к существующим подходам и рассмотреть вопрос о назначении специального звена по вопросам координации, которое будет также координировать деятельность с другими организациями в рамках системы ООН и за ее пределами и заниматься вопросами официального оформления сотрудничества с УСЮЮ ООН» (см. пункт 7 резюме Председателя, размещенного в Интернете в качестве документа </w:t>
            </w:r>
            <w:hyperlink r:id="rId13" w:history="1">
              <w:r w:rsidRPr="00E879D9">
                <w:rPr>
                  <w:rStyle w:val="Hyperlink"/>
                  <w:sz w:val="18"/>
                  <w:szCs w:val="18"/>
                  <w:lang w:val="ru-RU"/>
                </w:rPr>
                <w:t>http://www.wipo.int/edocs/mdocs/mdocs/en/cdip_13/cdip_13_summary.pdf</w:t>
              </w:r>
            </w:hyperlink>
            <w:r w:rsidRPr="00E879D9">
              <w:rPr>
                <w:sz w:val="18"/>
                <w:szCs w:val="18"/>
                <w:lang w:val="ru-RU"/>
              </w:rPr>
              <w:t xml:space="preserve">, и стр. 6 </w:t>
            </w:r>
            <w:r w:rsidRPr="00E879D9">
              <w:rPr>
                <w:sz w:val="18"/>
                <w:szCs w:val="18"/>
                <w:lang w:val="ru-RU"/>
              </w:rPr>
              <w:lastRenderedPageBreak/>
              <w:t xml:space="preserve">приложения к документу CDIP13/4, размещенному в Интернете в качестве документа </w:t>
            </w:r>
            <w:hyperlink r:id="rId14" w:history="1">
              <w:r w:rsidRPr="00E879D9">
                <w:rPr>
                  <w:rStyle w:val="Hyperlink"/>
                  <w:sz w:val="18"/>
                  <w:szCs w:val="18"/>
                  <w:lang w:val="ru-RU"/>
                </w:rPr>
                <w:t>http://www.wipo.int/edocs/mdocs/mdocs/en/cdip_13/cdip_13_4.pdf</w:t>
              </w:r>
            </w:hyperlink>
            <w:r w:rsidRPr="00E879D9">
              <w:rPr>
                <w:sz w:val="18"/>
                <w:szCs w:val="18"/>
                <w:lang w:val="ru-RU"/>
              </w:rPr>
              <w:t xml:space="preserve">).  Секретариат продолжает работу по этому вопросу. </w:t>
            </w:r>
          </w:p>
        </w:tc>
      </w:tr>
      <w:tr w:rsidR="00D252C2" w:rsidRPr="00AD0018" w:rsidTr="000D793C">
        <w:tc>
          <w:tcPr>
            <w:tcW w:w="9571" w:type="dxa"/>
            <w:gridSpan w:val="6"/>
            <w:shd w:val="clear" w:color="auto" w:fill="DAEEF3" w:themeFill="accent5" w:themeFillTint="33"/>
          </w:tcPr>
          <w:p w:rsidR="004B6968" w:rsidRPr="00E879D9" w:rsidRDefault="004B6968" w:rsidP="000D793C">
            <w:pPr>
              <w:rPr>
                <w:b/>
                <w:sz w:val="18"/>
                <w:szCs w:val="18"/>
                <w:lang w:val="ru-RU"/>
              </w:rPr>
            </w:pPr>
          </w:p>
          <w:p w:rsidR="004B6968" w:rsidRPr="00E879D9" w:rsidRDefault="00D252C2" w:rsidP="000D793C">
            <w:pPr>
              <w:rPr>
                <w:b/>
                <w:sz w:val="18"/>
                <w:szCs w:val="18"/>
                <w:lang w:val="ru-RU"/>
              </w:rPr>
            </w:pPr>
            <w:r w:rsidRPr="00E879D9">
              <w:rPr>
                <w:b/>
                <w:sz w:val="18"/>
                <w:szCs w:val="18"/>
                <w:lang w:val="ru-RU"/>
              </w:rPr>
              <w:t xml:space="preserve">JIU/REP/2011/4, </w:t>
            </w:r>
            <w:r w:rsidR="005208D6" w:rsidRPr="00E879D9">
              <w:rPr>
                <w:b/>
                <w:sz w:val="18"/>
                <w:szCs w:val="18"/>
                <w:lang w:val="ru-RU"/>
              </w:rPr>
              <w:t xml:space="preserve">«Многоязычие в организациях системы Организации Объединенных Наций: ход внедрения многоязычия» </w:t>
            </w:r>
          </w:p>
          <w:p w:rsidR="00D252C2" w:rsidRPr="00E879D9" w:rsidRDefault="00D252C2" w:rsidP="000D793C">
            <w:pPr>
              <w:rPr>
                <w:b/>
                <w:sz w:val="18"/>
                <w:szCs w:val="18"/>
                <w:lang w:val="ru-RU"/>
              </w:rPr>
            </w:pPr>
          </w:p>
        </w:tc>
      </w:tr>
      <w:tr w:rsidR="000D793C" w:rsidRPr="00E879D9" w:rsidTr="005208D6">
        <w:tc>
          <w:tcPr>
            <w:tcW w:w="2538" w:type="dxa"/>
          </w:tcPr>
          <w:p w:rsidR="00D252C2" w:rsidRPr="00E879D9" w:rsidRDefault="00B811C3" w:rsidP="000D793C">
            <w:pPr>
              <w:rPr>
                <w:sz w:val="18"/>
                <w:szCs w:val="18"/>
                <w:lang w:val="ru-RU"/>
              </w:rPr>
            </w:pPr>
            <w:r w:rsidRPr="00E879D9">
              <w:rPr>
                <w:sz w:val="18"/>
                <w:szCs w:val="18"/>
                <w:lang w:val="ru-RU"/>
              </w:rPr>
              <w:t>Рек.</w:t>
            </w:r>
            <w:r w:rsidR="00D252C2" w:rsidRPr="00E879D9">
              <w:rPr>
                <w:sz w:val="18"/>
                <w:szCs w:val="18"/>
                <w:lang w:val="ru-RU"/>
              </w:rPr>
              <w:t xml:space="preserve"> 8.  </w:t>
            </w:r>
            <w:r w:rsidR="005208D6" w:rsidRPr="00E879D9">
              <w:rPr>
                <w:sz w:val="18"/>
                <w:szCs w:val="18"/>
                <w:lang w:val="ru-RU"/>
              </w:rPr>
              <w:t>Руководящим органам организаций системы Организации Объединенных Наций следует обеспечивать выделение необходимых ресурсов в организациях для эффективного планирования кадровой преемственности и целевой подготовки кандидатов к языковым экзаменам</w:t>
            </w:r>
            <w:r w:rsidR="00D252C2" w:rsidRPr="00E879D9">
              <w:rPr>
                <w:sz w:val="18"/>
                <w:szCs w:val="18"/>
                <w:lang w:val="ru-RU"/>
              </w:rPr>
              <w:t>.</w:t>
            </w:r>
            <w:r w:rsidR="005208D6" w:rsidRPr="00E879D9">
              <w:rPr>
                <w:sz w:val="18"/>
                <w:szCs w:val="18"/>
                <w:lang w:val="ru-RU"/>
              </w:rPr>
              <w:t xml:space="preserve"> </w:t>
            </w:r>
          </w:p>
        </w:tc>
        <w:tc>
          <w:tcPr>
            <w:tcW w:w="1800" w:type="dxa"/>
            <w:gridSpan w:val="2"/>
          </w:tcPr>
          <w:p w:rsidR="00D252C2" w:rsidRPr="00E879D9" w:rsidRDefault="005208D6" w:rsidP="000D793C">
            <w:pPr>
              <w:rPr>
                <w:sz w:val="18"/>
                <w:szCs w:val="18"/>
                <w:lang w:val="ru-RU"/>
              </w:rPr>
            </w:pPr>
            <w:r w:rsidRPr="00E879D9">
              <w:rPr>
                <w:sz w:val="18"/>
                <w:szCs w:val="18"/>
                <w:lang w:val="ru-RU"/>
              </w:rPr>
              <w:t>Начальник ДУЛР</w:t>
            </w:r>
          </w:p>
        </w:tc>
        <w:tc>
          <w:tcPr>
            <w:tcW w:w="1620" w:type="dxa"/>
          </w:tcPr>
          <w:p w:rsidR="00D252C2" w:rsidRPr="00E879D9" w:rsidRDefault="00AC49FF" w:rsidP="000D793C">
            <w:pPr>
              <w:rPr>
                <w:sz w:val="18"/>
                <w:szCs w:val="18"/>
                <w:lang w:val="ru-RU"/>
              </w:rPr>
            </w:pPr>
            <w:r w:rsidRPr="00E879D9">
              <w:rPr>
                <w:sz w:val="18"/>
                <w:szCs w:val="18"/>
                <w:lang w:val="ru-RU"/>
              </w:rPr>
              <w:t>Принята</w:t>
            </w:r>
          </w:p>
        </w:tc>
        <w:tc>
          <w:tcPr>
            <w:tcW w:w="1440" w:type="dxa"/>
          </w:tcPr>
          <w:p w:rsidR="00D252C2" w:rsidRPr="00E879D9" w:rsidRDefault="00EF0E27" w:rsidP="000D793C">
            <w:pPr>
              <w:rPr>
                <w:sz w:val="18"/>
                <w:szCs w:val="18"/>
                <w:lang w:val="ru-RU"/>
              </w:rPr>
            </w:pPr>
            <w:r w:rsidRPr="00E879D9">
              <w:rPr>
                <w:sz w:val="18"/>
                <w:szCs w:val="18"/>
                <w:lang w:val="ru-RU"/>
              </w:rPr>
              <w:t>Выполнена</w:t>
            </w:r>
          </w:p>
        </w:tc>
        <w:tc>
          <w:tcPr>
            <w:tcW w:w="2173" w:type="dxa"/>
          </w:tcPr>
          <w:p w:rsidR="00D252C2" w:rsidRPr="00E879D9" w:rsidRDefault="005208D6" w:rsidP="000D793C">
            <w:pPr>
              <w:rPr>
                <w:sz w:val="18"/>
                <w:szCs w:val="18"/>
                <w:lang w:val="ru-RU"/>
              </w:rPr>
            </w:pPr>
            <w:r w:rsidRPr="00E879D9">
              <w:rPr>
                <w:sz w:val="18"/>
                <w:szCs w:val="18"/>
                <w:lang w:val="ru-RU"/>
              </w:rPr>
              <w:t>Ввиду важного географического изменения в рабочей нагрузке ВОИС, существуют конкретные потребности в том, что касается необходимости в лингвистическом персонале, которые были выявлены и в настоящее время рассматриваются. ВОИС имеет избыточный потенциал по некоторым языкам и нехватку по другим, и введены в действие стратегии для исправления этого дисбаланса</w:t>
            </w:r>
            <w:r w:rsidR="00263414" w:rsidRPr="00E879D9">
              <w:rPr>
                <w:sz w:val="18"/>
                <w:szCs w:val="18"/>
                <w:lang w:val="ru-RU"/>
              </w:rPr>
              <w:t xml:space="preserve">.  </w:t>
            </w:r>
            <w:r w:rsidRPr="00E879D9">
              <w:rPr>
                <w:sz w:val="18"/>
                <w:szCs w:val="18"/>
                <w:lang w:val="ru-RU"/>
              </w:rPr>
              <w:t>Законодательные органы ВОИС осведомлены об этих стратегиях</w:t>
            </w:r>
            <w:r w:rsidR="00263414" w:rsidRPr="00E879D9">
              <w:rPr>
                <w:sz w:val="18"/>
                <w:szCs w:val="18"/>
                <w:lang w:val="ru-RU"/>
              </w:rPr>
              <w:t>.</w:t>
            </w:r>
            <w:r w:rsidRPr="00E879D9">
              <w:rPr>
                <w:sz w:val="18"/>
                <w:szCs w:val="18"/>
                <w:lang w:val="ru-RU"/>
              </w:rPr>
              <w:t xml:space="preserve"> </w:t>
            </w:r>
          </w:p>
        </w:tc>
      </w:tr>
      <w:tr w:rsidR="000D793C" w:rsidRPr="00282DB6" w:rsidTr="005208D6">
        <w:tc>
          <w:tcPr>
            <w:tcW w:w="2538" w:type="dxa"/>
          </w:tcPr>
          <w:p w:rsidR="00D252C2" w:rsidRPr="00E879D9" w:rsidRDefault="00B811C3" w:rsidP="000D793C">
            <w:pPr>
              <w:rPr>
                <w:sz w:val="18"/>
                <w:szCs w:val="18"/>
                <w:lang w:val="ru-RU"/>
              </w:rPr>
            </w:pPr>
            <w:r w:rsidRPr="00E879D9">
              <w:rPr>
                <w:sz w:val="18"/>
                <w:szCs w:val="18"/>
                <w:lang w:val="ru-RU"/>
              </w:rPr>
              <w:t>Рек.</w:t>
            </w:r>
            <w:r w:rsidR="00D252C2" w:rsidRPr="00E879D9">
              <w:rPr>
                <w:sz w:val="18"/>
                <w:szCs w:val="18"/>
                <w:lang w:val="ru-RU"/>
              </w:rPr>
              <w:t xml:space="preserve"> 12.  </w:t>
            </w:r>
            <w:r w:rsidR="005208D6" w:rsidRPr="00E879D9">
              <w:rPr>
                <w:sz w:val="18"/>
                <w:szCs w:val="18"/>
                <w:lang w:val="ru-RU"/>
              </w:rPr>
              <w:t>Руководящим органам организаций системы Организации Объединенных Наций следует давать соответствующие указания и одобрять необходимую поддержку исполнительным главам для создания многоязычных вебсайтов на всех их официальных или рабочих языках с уделением должного внимания языковой специфике в соответствующих местах службы</w:t>
            </w:r>
            <w:r w:rsidR="00D252C2" w:rsidRPr="00E879D9">
              <w:rPr>
                <w:sz w:val="18"/>
                <w:szCs w:val="18"/>
                <w:lang w:val="ru-RU"/>
              </w:rPr>
              <w:t>.</w:t>
            </w:r>
            <w:r w:rsidR="005208D6" w:rsidRPr="00E879D9">
              <w:rPr>
                <w:sz w:val="18"/>
                <w:szCs w:val="18"/>
                <w:lang w:val="ru-RU"/>
              </w:rPr>
              <w:t xml:space="preserve"> </w:t>
            </w:r>
          </w:p>
        </w:tc>
        <w:tc>
          <w:tcPr>
            <w:tcW w:w="1800" w:type="dxa"/>
            <w:gridSpan w:val="2"/>
          </w:tcPr>
          <w:p w:rsidR="00D252C2" w:rsidRPr="00E879D9" w:rsidRDefault="005208D6" w:rsidP="005208D6">
            <w:pPr>
              <w:rPr>
                <w:sz w:val="18"/>
                <w:szCs w:val="18"/>
                <w:lang w:val="ru-RU"/>
              </w:rPr>
            </w:pPr>
            <w:r w:rsidRPr="00E879D9">
              <w:rPr>
                <w:sz w:val="18"/>
                <w:szCs w:val="18"/>
                <w:lang w:val="ru-RU"/>
              </w:rPr>
              <w:t xml:space="preserve">Начальник Департамента конференционных и переводческих услуг </w:t>
            </w:r>
          </w:p>
        </w:tc>
        <w:tc>
          <w:tcPr>
            <w:tcW w:w="1620" w:type="dxa"/>
          </w:tcPr>
          <w:p w:rsidR="00D252C2" w:rsidRPr="00E879D9" w:rsidRDefault="00AC49FF" w:rsidP="000D793C">
            <w:pPr>
              <w:rPr>
                <w:sz w:val="18"/>
                <w:szCs w:val="18"/>
                <w:lang w:val="ru-RU"/>
              </w:rPr>
            </w:pPr>
            <w:r w:rsidRPr="00E879D9">
              <w:rPr>
                <w:sz w:val="18"/>
                <w:szCs w:val="18"/>
                <w:lang w:val="ru-RU"/>
              </w:rPr>
              <w:t>Принята</w:t>
            </w:r>
            <w:r w:rsidR="00D252C2" w:rsidRPr="00E879D9">
              <w:rPr>
                <w:sz w:val="18"/>
                <w:szCs w:val="18"/>
                <w:lang w:val="ru-RU"/>
              </w:rPr>
              <w:t xml:space="preserve"> </w:t>
            </w:r>
          </w:p>
        </w:tc>
        <w:tc>
          <w:tcPr>
            <w:tcW w:w="1440" w:type="dxa"/>
          </w:tcPr>
          <w:p w:rsidR="00D252C2" w:rsidRPr="00E879D9" w:rsidRDefault="00EF0E27" w:rsidP="000D793C">
            <w:pPr>
              <w:rPr>
                <w:sz w:val="18"/>
                <w:szCs w:val="18"/>
                <w:lang w:val="ru-RU"/>
              </w:rPr>
            </w:pPr>
            <w:r w:rsidRPr="00E879D9">
              <w:rPr>
                <w:sz w:val="18"/>
                <w:szCs w:val="18"/>
                <w:lang w:val="ru-RU"/>
              </w:rPr>
              <w:t>Выполняется</w:t>
            </w:r>
          </w:p>
        </w:tc>
        <w:tc>
          <w:tcPr>
            <w:tcW w:w="2173" w:type="dxa"/>
          </w:tcPr>
          <w:p w:rsidR="00D252C2" w:rsidRPr="00E879D9" w:rsidRDefault="005208D6" w:rsidP="00BE21CE">
            <w:pPr>
              <w:rPr>
                <w:sz w:val="18"/>
                <w:szCs w:val="18"/>
                <w:lang w:val="ru-RU"/>
              </w:rPr>
            </w:pPr>
            <w:r w:rsidRPr="00E879D9">
              <w:rPr>
                <w:sz w:val="18"/>
                <w:szCs w:val="18"/>
                <w:lang w:val="ru-RU"/>
              </w:rPr>
              <w:t>Веб-сайт ВОИС уже существует на шести языках</w:t>
            </w:r>
            <w:r w:rsidR="00D252C2" w:rsidRPr="00E879D9">
              <w:rPr>
                <w:sz w:val="18"/>
                <w:szCs w:val="18"/>
                <w:lang w:val="ru-RU"/>
              </w:rPr>
              <w:t xml:space="preserve">. </w:t>
            </w:r>
            <w:r w:rsidRPr="00E879D9">
              <w:rPr>
                <w:sz w:val="18"/>
                <w:szCs w:val="18"/>
                <w:lang w:val="ru-RU"/>
              </w:rPr>
              <w:t xml:space="preserve"> Однако в ноябре 2013 г. был введен в строй пересмотренный и реструктурированный веб-сайт.  Портал и все страницы верхнего уровня работают на всех шести официальных языках.  Перевод и </w:t>
            </w:r>
            <w:r w:rsidR="00BE21CE" w:rsidRPr="00E879D9">
              <w:rPr>
                <w:sz w:val="18"/>
                <w:szCs w:val="18"/>
                <w:lang w:val="ru-RU"/>
              </w:rPr>
              <w:t>сопровождение сайта на шести языках осуществляются в соответствии с рабочими планами имеющимися ресурсами</w:t>
            </w:r>
            <w:r w:rsidR="00D252C2" w:rsidRPr="00E879D9">
              <w:rPr>
                <w:sz w:val="18"/>
                <w:szCs w:val="18"/>
                <w:lang w:val="ru-RU"/>
              </w:rPr>
              <w:t>.</w:t>
            </w:r>
            <w:r w:rsidR="00BE21CE" w:rsidRPr="00E879D9">
              <w:rPr>
                <w:sz w:val="18"/>
                <w:szCs w:val="18"/>
                <w:lang w:val="ru-RU"/>
              </w:rPr>
              <w:t xml:space="preserve"> </w:t>
            </w:r>
          </w:p>
        </w:tc>
      </w:tr>
    </w:tbl>
    <w:p w:rsidR="00BE21CE" w:rsidRPr="00E879D9" w:rsidRDefault="00BE21CE">
      <w:pPr>
        <w:rPr>
          <w:lang w:val="ru-RU"/>
        </w:rPr>
      </w:pPr>
      <w:r w:rsidRPr="00E879D9">
        <w:rPr>
          <w:lang w:val="ru-RU"/>
        </w:rPr>
        <w:br w:type="page"/>
      </w:r>
    </w:p>
    <w:tbl>
      <w:tblPr>
        <w:tblStyle w:val="TableGrid"/>
        <w:tblW w:w="9648" w:type="dxa"/>
        <w:tblLayout w:type="fixed"/>
        <w:tblLook w:val="04A0" w:firstRow="1" w:lastRow="0" w:firstColumn="1" w:lastColumn="0" w:noHBand="0" w:noVBand="1"/>
      </w:tblPr>
      <w:tblGrid>
        <w:gridCol w:w="2538"/>
        <w:gridCol w:w="1710"/>
        <w:gridCol w:w="90"/>
        <w:gridCol w:w="1620"/>
        <w:gridCol w:w="1440"/>
        <w:gridCol w:w="2250"/>
      </w:tblGrid>
      <w:tr w:rsidR="000D793C" w:rsidRPr="00282DB6" w:rsidTr="004C4D61">
        <w:tc>
          <w:tcPr>
            <w:tcW w:w="2538" w:type="dxa"/>
          </w:tcPr>
          <w:p w:rsidR="00D252C2" w:rsidRPr="00E879D9" w:rsidRDefault="00B811C3" w:rsidP="000D793C">
            <w:pPr>
              <w:rPr>
                <w:sz w:val="18"/>
                <w:szCs w:val="18"/>
                <w:lang w:val="ru-RU"/>
              </w:rPr>
            </w:pPr>
            <w:r w:rsidRPr="00E879D9">
              <w:rPr>
                <w:sz w:val="18"/>
                <w:szCs w:val="18"/>
                <w:lang w:val="ru-RU"/>
              </w:rPr>
              <w:lastRenderedPageBreak/>
              <w:t>Рек.</w:t>
            </w:r>
            <w:r w:rsidR="00D252C2" w:rsidRPr="00E879D9">
              <w:rPr>
                <w:sz w:val="18"/>
                <w:szCs w:val="18"/>
                <w:lang w:val="ru-RU"/>
              </w:rPr>
              <w:t xml:space="preserve"> 15. </w:t>
            </w:r>
            <w:r w:rsidR="00BE21CE" w:rsidRPr="00E879D9">
              <w:rPr>
                <w:sz w:val="18"/>
                <w:szCs w:val="18"/>
                <w:lang w:val="ru-RU"/>
              </w:rPr>
              <w:t>Исходя из принципиальных соображений, руководящим органам организаций системы Организации Объединенных Наций следует одобрить, в том числе через бюджетные каналы, механизмы, необходимые для обеспечения эффективного выполнения требований при проведении основной работы организаций на всех официальных и рабочих языках</w:t>
            </w:r>
            <w:r w:rsidR="00D252C2" w:rsidRPr="00E879D9">
              <w:rPr>
                <w:sz w:val="18"/>
                <w:szCs w:val="18"/>
                <w:lang w:val="ru-RU"/>
              </w:rPr>
              <w:t>.</w:t>
            </w:r>
          </w:p>
        </w:tc>
        <w:tc>
          <w:tcPr>
            <w:tcW w:w="1800" w:type="dxa"/>
            <w:gridSpan w:val="2"/>
          </w:tcPr>
          <w:p w:rsidR="00D252C2" w:rsidRPr="00E879D9" w:rsidRDefault="00BE21CE" w:rsidP="000D793C">
            <w:pPr>
              <w:rPr>
                <w:sz w:val="18"/>
                <w:szCs w:val="18"/>
                <w:lang w:val="ru-RU"/>
              </w:rPr>
            </w:pPr>
            <w:r w:rsidRPr="00E879D9">
              <w:rPr>
                <w:sz w:val="18"/>
                <w:szCs w:val="18"/>
                <w:lang w:val="ru-RU"/>
              </w:rPr>
              <w:t xml:space="preserve">Начальник Департамента конференционных и переводческих услуг </w:t>
            </w:r>
          </w:p>
        </w:tc>
        <w:tc>
          <w:tcPr>
            <w:tcW w:w="1620" w:type="dxa"/>
          </w:tcPr>
          <w:p w:rsidR="00D252C2" w:rsidRPr="00E879D9" w:rsidRDefault="00AC49FF" w:rsidP="000D793C">
            <w:pPr>
              <w:rPr>
                <w:sz w:val="18"/>
                <w:szCs w:val="18"/>
                <w:lang w:val="ru-RU"/>
              </w:rPr>
            </w:pPr>
            <w:r w:rsidRPr="00E879D9">
              <w:rPr>
                <w:sz w:val="18"/>
                <w:szCs w:val="18"/>
                <w:lang w:val="ru-RU"/>
              </w:rPr>
              <w:t>Принята</w:t>
            </w:r>
            <w:r w:rsidR="00D252C2" w:rsidRPr="00E879D9">
              <w:rPr>
                <w:sz w:val="18"/>
                <w:szCs w:val="18"/>
                <w:lang w:val="ru-RU"/>
              </w:rPr>
              <w:t xml:space="preserve"> </w:t>
            </w:r>
          </w:p>
        </w:tc>
        <w:tc>
          <w:tcPr>
            <w:tcW w:w="1440" w:type="dxa"/>
          </w:tcPr>
          <w:p w:rsidR="00D252C2" w:rsidRPr="00E879D9" w:rsidRDefault="00EF0E27" w:rsidP="000D793C">
            <w:pPr>
              <w:rPr>
                <w:sz w:val="18"/>
                <w:szCs w:val="18"/>
                <w:lang w:val="ru-RU"/>
              </w:rPr>
            </w:pPr>
            <w:r w:rsidRPr="00E879D9">
              <w:rPr>
                <w:sz w:val="18"/>
                <w:szCs w:val="18"/>
                <w:lang w:val="ru-RU"/>
              </w:rPr>
              <w:t>Выполнена</w:t>
            </w:r>
          </w:p>
        </w:tc>
        <w:tc>
          <w:tcPr>
            <w:tcW w:w="2250" w:type="dxa"/>
          </w:tcPr>
          <w:p w:rsidR="00D252C2" w:rsidRPr="00E879D9" w:rsidRDefault="00BE21CE" w:rsidP="00BE21CE">
            <w:pPr>
              <w:rPr>
                <w:color w:val="FF0000"/>
                <w:sz w:val="18"/>
                <w:szCs w:val="18"/>
                <w:lang w:val="ru-RU"/>
              </w:rPr>
            </w:pPr>
            <w:r w:rsidRPr="00E879D9">
              <w:rPr>
                <w:sz w:val="18"/>
                <w:szCs w:val="18"/>
                <w:lang w:val="ru-RU"/>
              </w:rPr>
              <w:t xml:space="preserve">В дополнение к утверждению лингвистической политики ВОИС в ходе Ассамблей государств-членов ВОИС в сентябре 2011 г. государствам-членам в ходе Ассамблей ВОИС в сентябре 2013 г. был представлен отчет о ходе реализации лингвистической политики ВОИС </w:t>
            </w:r>
            <w:r w:rsidR="00D252C2" w:rsidRPr="00E879D9">
              <w:rPr>
                <w:sz w:val="18"/>
                <w:szCs w:val="18"/>
                <w:lang w:val="ru-RU"/>
              </w:rPr>
              <w:t xml:space="preserve">(A/51/12).  </w:t>
            </w:r>
            <w:r w:rsidRPr="00E879D9">
              <w:rPr>
                <w:sz w:val="18"/>
                <w:szCs w:val="18"/>
                <w:lang w:val="ru-RU"/>
              </w:rPr>
              <w:t xml:space="preserve">Генеральная </w:t>
            </w:r>
            <w:r w:rsidR="004C4D61" w:rsidRPr="00E879D9">
              <w:rPr>
                <w:sz w:val="18"/>
                <w:szCs w:val="18"/>
                <w:lang w:val="ru-RU"/>
              </w:rPr>
              <w:t xml:space="preserve">Ассамблея </w:t>
            </w:r>
            <w:r w:rsidRPr="00E879D9">
              <w:rPr>
                <w:sz w:val="18"/>
                <w:szCs w:val="18"/>
                <w:lang w:val="ru-RU"/>
              </w:rPr>
              <w:t>уже рассмотрела вопрос и выделила необходимые средства для эффективной реализации политики</w:t>
            </w:r>
            <w:r w:rsidR="00D252C2" w:rsidRPr="00E879D9">
              <w:rPr>
                <w:sz w:val="18"/>
                <w:szCs w:val="18"/>
                <w:lang w:val="ru-RU"/>
              </w:rPr>
              <w:t>.</w:t>
            </w:r>
            <w:r w:rsidRPr="00E879D9">
              <w:rPr>
                <w:sz w:val="18"/>
                <w:szCs w:val="18"/>
                <w:lang w:val="ru-RU"/>
              </w:rPr>
              <w:t xml:space="preserve"> </w:t>
            </w:r>
          </w:p>
        </w:tc>
      </w:tr>
      <w:tr w:rsidR="00D252C2" w:rsidRPr="00282DB6" w:rsidTr="004C4D61">
        <w:tc>
          <w:tcPr>
            <w:tcW w:w="9648" w:type="dxa"/>
            <w:gridSpan w:val="6"/>
            <w:shd w:val="clear" w:color="auto" w:fill="DAEEF3" w:themeFill="accent5" w:themeFillTint="33"/>
          </w:tcPr>
          <w:p w:rsidR="004B6968" w:rsidRPr="00E879D9" w:rsidRDefault="004B6968" w:rsidP="000D793C">
            <w:pPr>
              <w:rPr>
                <w:b/>
                <w:sz w:val="18"/>
                <w:szCs w:val="18"/>
                <w:lang w:val="ru-RU"/>
              </w:rPr>
            </w:pPr>
          </w:p>
          <w:p w:rsidR="004B6968" w:rsidRPr="00E879D9" w:rsidRDefault="00D252C2" w:rsidP="000D793C">
            <w:pPr>
              <w:rPr>
                <w:b/>
                <w:sz w:val="18"/>
                <w:szCs w:val="18"/>
                <w:lang w:val="ru-RU"/>
              </w:rPr>
            </w:pPr>
            <w:r w:rsidRPr="00E879D9">
              <w:rPr>
                <w:b/>
                <w:sz w:val="18"/>
                <w:szCs w:val="18"/>
                <w:lang w:val="ru-RU"/>
              </w:rPr>
              <w:t xml:space="preserve">JIU/REP/2011/9, </w:t>
            </w:r>
            <w:r w:rsidR="00BE21CE" w:rsidRPr="00E879D9">
              <w:rPr>
                <w:b/>
                <w:sz w:val="18"/>
                <w:szCs w:val="18"/>
                <w:lang w:val="ru-RU"/>
              </w:rPr>
              <w:t xml:space="preserve">«Управление информационно-коммуникационными технологиями (ИКТ) в организациях системы Организации Объединенных Наций» </w:t>
            </w:r>
          </w:p>
          <w:p w:rsidR="00D252C2" w:rsidRPr="00E879D9" w:rsidRDefault="00D252C2" w:rsidP="000D793C">
            <w:pPr>
              <w:rPr>
                <w:b/>
                <w:sz w:val="18"/>
                <w:szCs w:val="18"/>
                <w:lang w:val="ru-RU"/>
              </w:rPr>
            </w:pPr>
          </w:p>
        </w:tc>
      </w:tr>
      <w:tr w:rsidR="000D793C" w:rsidRPr="00282DB6" w:rsidTr="004C4D61">
        <w:tc>
          <w:tcPr>
            <w:tcW w:w="2538" w:type="dxa"/>
          </w:tcPr>
          <w:p w:rsidR="00D252C2" w:rsidRPr="00E879D9" w:rsidRDefault="00B811C3" w:rsidP="004C4D61">
            <w:pPr>
              <w:rPr>
                <w:sz w:val="18"/>
                <w:szCs w:val="18"/>
                <w:lang w:val="ru-RU"/>
              </w:rPr>
            </w:pPr>
            <w:r w:rsidRPr="00E879D9">
              <w:rPr>
                <w:sz w:val="18"/>
                <w:szCs w:val="18"/>
                <w:lang w:val="ru-RU"/>
              </w:rPr>
              <w:t>Рек.</w:t>
            </w:r>
            <w:r w:rsidR="00D252C2" w:rsidRPr="00E879D9">
              <w:rPr>
                <w:sz w:val="18"/>
                <w:szCs w:val="18"/>
                <w:lang w:val="ru-RU"/>
              </w:rPr>
              <w:t xml:space="preserve"> 6. </w:t>
            </w:r>
            <w:r w:rsidR="00BE21CE" w:rsidRPr="00E879D9">
              <w:rPr>
                <w:sz w:val="18"/>
                <w:szCs w:val="18"/>
                <w:lang w:val="ru-RU"/>
              </w:rPr>
              <w:t>Руководящим органам организаций системы Организации Объединенных Наций следует предложить исполнительным главам представить общеорганизационные стратегии в области ИКТ государствам-членам для их информирования и получения поддержки</w:t>
            </w:r>
            <w:r w:rsidR="00D252C2" w:rsidRPr="00E879D9">
              <w:rPr>
                <w:sz w:val="18"/>
                <w:szCs w:val="18"/>
                <w:lang w:val="ru-RU"/>
              </w:rPr>
              <w:t>.</w:t>
            </w:r>
            <w:r w:rsidR="004C4D61" w:rsidRPr="00E879D9">
              <w:rPr>
                <w:sz w:val="18"/>
                <w:szCs w:val="18"/>
                <w:lang w:val="ru-RU"/>
              </w:rPr>
              <w:t xml:space="preserve"> </w:t>
            </w:r>
          </w:p>
        </w:tc>
        <w:tc>
          <w:tcPr>
            <w:tcW w:w="1710" w:type="dxa"/>
          </w:tcPr>
          <w:p w:rsidR="00D252C2" w:rsidRPr="00E879D9" w:rsidRDefault="00BE21CE" w:rsidP="00BE21CE">
            <w:pPr>
              <w:rPr>
                <w:sz w:val="18"/>
                <w:szCs w:val="18"/>
                <w:lang w:val="ru-RU"/>
              </w:rPr>
            </w:pPr>
            <w:r w:rsidRPr="00E879D9">
              <w:rPr>
                <w:sz w:val="18"/>
                <w:szCs w:val="18"/>
                <w:lang w:val="ru-RU"/>
              </w:rPr>
              <w:t xml:space="preserve">Главный сотрудник по информатике </w:t>
            </w:r>
          </w:p>
        </w:tc>
        <w:tc>
          <w:tcPr>
            <w:tcW w:w="1710" w:type="dxa"/>
            <w:gridSpan w:val="2"/>
          </w:tcPr>
          <w:p w:rsidR="00D252C2" w:rsidRPr="00E879D9" w:rsidRDefault="00AC49FF" w:rsidP="000D793C">
            <w:pPr>
              <w:rPr>
                <w:sz w:val="18"/>
                <w:szCs w:val="18"/>
                <w:lang w:val="ru-RU"/>
              </w:rPr>
            </w:pPr>
            <w:r w:rsidRPr="00E879D9">
              <w:rPr>
                <w:sz w:val="18"/>
                <w:szCs w:val="18"/>
                <w:lang w:val="ru-RU"/>
              </w:rPr>
              <w:t>Принята</w:t>
            </w:r>
          </w:p>
        </w:tc>
        <w:tc>
          <w:tcPr>
            <w:tcW w:w="1440" w:type="dxa"/>
          </w:tcPr>
          <w:p w:rsidR="00D252C2" w:rsidRPr="00E879D9" w:rsidRDefault="00EF0E27" w:rsidP="000D793C">
            <w:pPr>
              <w:rPr>
                <w:sz w:val="18"/>
                <w:szCs w:val="18"/>
                <w:lang w:val="ru-RU"/>
              </w:rPr>
            </w:pPr>
            <w:r w:rsidRPr="00E879D9">
              <w:rPr>
                <w:sz w:val="18"/>
                <w:szCs w:val="18"/>
                <w:lang w:val="ru-RU"/>
              </w:rPr>
              <w:t>Выполнена</w:t>
            </w:r>
          </w:p>
        </w:tc>
        <w:tc>
          <w:tcPr>
            <w:tcW w:w="2250" w:type="dxa"/>
          </w:tcPr>
          <w:p w:rsidR="00D252C2" w:rsidRPr="00E879D9" w:rsidRDefault="004C4D61" w:rsidP="004C4D61">
            <w:pPr>
              <w:rPr>
                <w:sz w:val="18"/>
                <w:szCs w:val="18"/>
                <w:lang w:val="ru-RU"/>
              </w:rPr>
            </w:pPr>
            <w:r w:rsidRPr="00E879D9">
              <w:rPr>
                <w:sz w:val="18"/>
                <w:szCs w:val="18"/>
                <w:lang w:val="ru-RU"/>
              </w:rPr>
              <w:t>Стратегия в области ИКТ была размещена на веб-сайте ВОИС и представлена государствам-членам</w:t>
            </w:r>
            <w:r w:rsidR="00D252C2" w:rsidRPr="00E879D9">
              <w:rPr>
                <w:sz w:val="18"/>
                <w:szCs w:val="18"/>
                <w:lang w:val="ru-RU"/>
              </w:rPr>
              <w:t>.</w:t>
            </w:r>
            <w:r w:rsidRPr="00E879D9">
              <w:rPr>
                <w:sz w:val="18"/>
                <w:szCs w:val="18"/>
                <w:lang w:val="ru-RU"/>
              </w:rPr>
              <w:t xml:space="preserve"> </w:t>
            </w:r>
          </w:p>
        </w:tc>
      </w:tr>
      <w:tr w:rsidR="00D252C2" w:rsidRPr="00282DB6" w:rsidTr="004C4D61">
        <w:tc>
          <w:tcPr>
            <w:tcW w:w="9648" w:type="dxa"/>
            <w:gridSpan w:val="6"/>
            <w:shd w:val="clear" w:color="auto" w:fill="auto"/>
          </w:tcPr>
          <w:p w:rsidR="004B6968" w:rsidRPr="00E879D9" w:rsidRDefault="004B6968" w:rsidP="000D793C">
            <w:pPr>
              <w:rPr>
                <w:b/>
                <w:sz w:val="18"/>
                <w:szCs w:val="18"/>
                <w:lang w:val="ru-RU"/>
              </w:rPr>
            </w:pPr>
          </w:p>
          <w:p w:rsidR="004B6968" w:rsidRPr="00E879D9" w:rsidRDefault="007D1E50" w:rsidP="000D793C">
            <w:pPr>
              <w:rPr>
                <w:b/>
                <w:lang w:val="ru-RU"/>
              </w:rPr>
            </w:pPr>
            <w:r w:rsidRPr="00E879D9">
              <w:rPr>
                <w:b/>
                <w:lang w:val="ru-RU"/>
              </w:rPr>
              <w:t xml:space="preserve">Рекомендации по итогам обзоров, проведенных ОИГ в </w:t>
            </w:r>
            <w:r w:rsidR="00D252C2" w:rsidRPr="00E879D9">
              <w:rPr>
                <w:b/>
                <w:lang w:val="ru-RU"/>
              </w:rPr>
              <w:t>2010</w:t>
            </w:r>
            <w:r w:rsidRPr="00E879D9">
              <w:rPr>
                <w:b/>
                <w:lang w:val="ru-RU"/>
              </w:rPr>
              <w:t xml:space="preserve"> г. </w:t>
            </w:r>
          </w:p>
          <w:p w:rsidR="00D252C2" w:rsidRPr="00E879D9" w:rsidRDefault="00D252C2" w:rsidP="000D793C">
            <w:pPr>
              <w:rPr>
                <w:b/>
                <w:sz w:val="18"/>
                <w:szCs w:val="18"/>
                <w:lang w:val="ru-RU"/>
              </w:rPr>
            </w:pPr>
          </w:p>
        </w:tc>
      </w:tr>
      <w:tr w:rsidR="00D252C2" w:rsidRPr="00282DB6" w:rsidTr="004C4D61">
        <w:tc>
          <w:tcPr>
            <w:tcW w:w="9648" w:type="dxa"/>
            <w:gridSpan w:val="6"/>
            <w:shd w:val="clear" w:color="auto" w:fill="DAEEF3" w:themeFill="accent5" w:themeFillTint="33"/>
          </w:tcPr>
          <w:p w:rsidR="004B6968" w:rsidRPr="00E879D9" w:rsidRDefault="004B6968" w:rsidP="000D793C">
            <w:pPr>
              <w:rPr>
                <w:sz w:val="18"/>
                <w:szCs w:val="18"/>
                <w:lang w:val="ru-RU"/>
              </w:rPr>
            </w:pPr>
          </w:p>
          <w:p w:rsidR="004B6968" w:rsidRPr="00E879D9" w:rsidRDefault="00D252C2" w:rsidP="000D793C">
            <w:pPr>
              <w:shd w:val="clear" w:color="auto" w:fill="DAEEF3" w:themeFill="accent5" w:themeFillTint="33"/>
              <w:rPr>
                <w:b/>
                <w:sz w:val="18"/>
                <w:szCs w:val="18"/>
                <w:lang w:val="ru-RU"/>
              </w:rPr>
            </w:pPr>
            <w:r w:rsidRPr="00E879D9">
              <w:rPr>
                <w:b/>
                <w:sz w:val="18"/>
                <w:szCs w:val="18"/>
                <w:lang w:val="ru-RU"/>
              </w:rPr>
              <w:t xml:space="preserve">JIU/REP/2010/7, </w:t>
            </w:r>
            <w:r w:rsidR="004C4D61" w:rsidRPr="00E879D9">
              <w:rPr>
                <w:b/>
                <w:sz w:val="18"/>
                <w:szCs w:val="18"/>
                <w:lang w:val="ru-RU"/>
              </w:rPr>
              <w:t xml:space="preserve">«Политика и процедуры управления целевыми фондами в организациях системы Организации Объединенных Наций» </w:t>
            </w:r>
          </w:p>
          <w:p w:rsidR="00D252C2" w:rsidRPr="00E879D9" w:rsidRDefault="00D252C2" w:rsidP="000D793C">
            <w:pPr>
              <w:shd w:val="clear" w:color="auto" w:fill="DAEEF3" w:themeFill="accent5" w:themeFillTint="33"/>
              <w:rPr>
                <w:sz w:val="18"/>
                <w:szCs w:val="18"/>
                <w:lang w:val="ru-RU"/>
              </w:rPr>
            </w:pPr>
          </w:p>
        </w:tc>
      </w:tr>
      <w:tr w:rsidR="000D793C" w:rsidRPr="00282DB6" w:rsidTr="004C4D61">
        <w:tc>
          <w:tcPr>
            <w:tcW w:w="2538" w:type="dxa"/>
          </w:tcPr>
          <w:p w:rsidR="00D252C2" w:rsidRPr="00E879D9" w:rsidRDefault="00B811C3" w:rsidP="000D793C">
            <w:pPr>
              <w:rPr>
                <w:sz w:val="18"/>
                <w:szCs w:val="18"/>
                <w:lang w:val="ru-RU"/>
              </w:rPr>
            </w:pPr>
            <w:r w:rsidRPr="00E879D9">
              <w:rPr>
                <w:sz w:val="18"/>
                <w:szCs w:val="18"/>
                <w:lang w:val="ru-RU"/>
              </w:rPr>
              <w:t>Рек.</w:t>
            </w:r>
            <w:r w:rsidR="00D252C2" w:rsidRPr="00E879D9">
              <w:rPr>
                <w:sz w:val="18"/>
                <w:szCs w:val="18"/>
                <w:lang w:val="ru-RU"/>
              </w:rPr>
              <w:t xml:space="preserve"> 2. </w:t>
            </w:r>
            <w:r w:rsidR="004C4D61" w:rsidRPr="00E879D9">
              <w:rPr>
                <w:sz w:val="18"/>
                <w:szCs w:val="18"/>
                <w:lang w:val="ru-RU" w:eastAsia="ru-RU"/>
              </w:rPr>
              <w:t>Руководящим органам организаций системы Организации Объединенных Наций следует предложить всем донорам позитивно реагировать на усилия, предпринимаемые организациями в целях увеличения доли и объема тематических целевых фондов и других видов объединенных фондов, для содействия более эффективному управлению целевыми фондами</w:t>
            </w:r>
            <w:r w:rsidR="00D252C2" w:rsidRPr="00E879D9">
              <w:rPr>
                <w:sz w:val="18"/>
                <w:szCs w:val="18"/>
                <w:lang w:val="ru-RU"/>
              </w:rPr>
              <w:t>.</w:t>
            </w:r>
            <w:r w:rsidR="004C4D61" w:rsidRPr="00E879D9">
              <w:rPr>
                <w:sz w:val="18"/>
                <w:szCs w:val="18"/>
                <w:lang w:val="ru-RU"/>
              </w:rPr>
              <w:t xml:space="preserve"> </w:t>
            </w:r>
          </w:p>
        </w:tc>
        <w:tc>
          <w:tcPr>
            <w:tcW w:w="1710" w:type="dxa"/>
          </w:tcPr>
          <w:p w:rsidR="004B6968" w:rsidRPr="00E879D9" w:rsidRDefault="00AC49FF" w:rsidP="00AC49FF">
            <w:pPr>
              <w:rPr>
                <w:sz w:val="18"/>
                <w:szCs w:val="18"/>
                <w:lang w:val="ru-RU"/>
              </w:rPr>
            </w:pPr>
            <w:r w:rsidRPr="00E879D9">
              <w:rPr>
                <w:sz w:val="18"/>
                <w:szCs w:val="18"/>
                <w:lang w:val="ru-RU"/>
              </w:rPr>
              <w:t>Начальник ДПФП</w:t>
            </w:r>
          </w:p>
          <w:p w:rsidR="00D252C2" w:rsidRPr="00E879D9" w:rsidRDefault="00AC49FF" w:rsidP="004C4D61">
            <w:pPr>
              <w:rPr>
                <w:sz w:val="18"/>
                <w:szCs w:val="18"/>
                <w:lang w:val="ru-RU"/>
              </w:rPr>
            </w:pPr>
            <w:r w:rsidRPr="00E879D9">
              <w:rPr>
                <w:sz w:val="18"/>
                <w:szCs w:val="18"/>
                <w:lang w:val="ru-RU"/>
              </w:rPr>
              <w:t>(Глава учетно-финансового аппарата</w:t>
            </w:r>
            <w:r w:rsidR="00D252C2" w:rsidRPr="00E879D9">
              <w:rPr>
                <w:sz w:val="18"/>
                <w:szCs w:val="18"/>
                <w:lang w:val="ru-RU"/>
              </w:rPr>
              <w:t>)</w:t>
            </w:r>
            <w:r w:rsidR="004C4D61" w:rsidRPr="00E879D9">
              <w:rPr>
                <w:sz w:val="18"/>
                <w:szCs w:val="18"/>
                <w:lang w:val="ru-RU"/>
              </w:rPr>
              <w:t xml:space="preserve"> </w:t>
            </w:r>
          </w:p>
        </w:tc>
        <w:tc>
          <w:tcPr>
            <w:tcW w:w="1710" w:type="dxa"/>
            <w:gridSpan w:val="2"/>
          </w:tcPr>
          <w:p w:rsidR="00D252C2" w:rsidRPr="00E879D9" w:rsidRDefault="00AC49FF" w:rsidP="000D793C">
            <w:pPr>
              <w:rPr>
                <w:sz w:val="18"/>
                <w:szCs w:val="18"/>
                <w:lang w:val="ru-RU"/>
              </w:rPr>
            </w:pPr>
            <w:r w:rsidRPr="00E879D9">
              <w:rPr>
                <w:sz w:val="18"/>
                <w:szCs w:val="18"/>
                <w:lang w:val="ru-RU"/>
              </w:rPr>
              <w:t>Принята</w:t>
            </w:r>
          </w:p>
        </w:tc>
        <w:tc>
          <w:tcPr>
            <w:tcW w:w="1440" w:type="dxa"/>
          </w:tcPr>
          <w:p w:rsidR="00D252C2" w:rsidRPr="00E879D9" w:rsidRDefault="00EF0E27" w:rsidP="000D793C">
            <w:pPr>
              <w:rPr>
                <w:sz w:val="18"/>
                <w:szCs w:val="18"/>
                <w:lang w:val="ru-RU"/>
              </w:rPr>
            </w:pPr>
            <w:r w:rsidRPr="00E879D9">
              <w:rPr>
                <w:sz w:val="18"/>
                <w:szCs w:val="18"/>
                <w:lang w:val="ru-RU"/>
              </w:rPr>
              <w:t>Выполнена</w:t>
            </w:r>
          </w:p>
        </w:tc>
        <w:tc>
          <w:tcPr>
            <w:tcW w:w="2250" w:type="dxa"/>
          </w:tcPr>
          <w:p w:rsidR="00D252C2" w:rsidRPr="00E879D9" w:rsidRDefault="004C4D61" w:rsidP="000D793C">
            <w:pPr>
              <w:rPr>
                <w:sz w:val="18"/>
                <w:szCs w:val="18"/>
                <w:lang w:val="ru-RU"/>
              </w:rPr>
            </w:pPr>
            <w:r w:rsidRPr="00E879D9">
              <w:rPr>
                <w:sz w:val="18"/>
                <w:szCs w:val="18"/>
                <w:lang w:val="ru-RU"/>
              </w:rPr>
              <w:t>ВОИС пропагандирует тематические целевые фонды и другие виды объединенных фондов среди своих доноров и потенциальных доноров</w:t>
            </w:r>
            <w:r w:rsidR="00D252C2" w:rsidRPr="00E879D9">
              <w:rPr>
                <w:sz w:val="18"/>
                <w:szCs w:val="18"/>
                <w:lang w:val="ru-RU"/>
              </w:rPr>
              <w:t>.</w:t>
            </w:r>
            <w:r w:rsidRPr="00E879D9">
              <w:rPr>
                <w:sz w:val="18"/>
                <w:szCs w:val="18"/>
                <w:lang w:val="ru-RU"/>
              </w:rPr>
              <w:t xml:space="preserve"> </w:t>
            </w:r>
          </w:p>
        </w:tc>
      </w:tr>
      <w:tr w:rsidR="000D793C" w:rsidRPr="00282DB6" w:rsidTr="004C4D61">
        <w:tc>
          <w:tcPr>
            <w:tcW w:w="2538" w:type="dxa"/>
          </w:tcPr>
          <w:p w:rsidR="00D252C2" w:rsidRPr="00E879D9" w:rsidRDefault="00B811C3" w:rsidP="000D793C">
            <w:pPr>
              <w:rPr>
                <w:sz w:val="18"/>
                <w:szCs w:val="18"/>
                <w:lang w:val="ru-RU"/>
              </w:rPr>
            </w:pPr>
            <w:r w:rsidRPr="00E879D9">
              <w:rPr>
                <w:sz w:val="18"/>
                <w:szCs w:val="18"/>
                <w:lang w:val="ru-RU"/>
              </w:rPr>
              <w:t>Рек.</w:t>
            </w:r>
            <w:r w:rsidR="00D252C2" w:rsidRPr="00E879D9">
              <w:rPr>
                <w:sz w:val="18"/>
                <w:szCs w:val="18"/>
                <w:lang w:val="ru-RU"/>
              </w:rPr>
              <w:t xml:space="preserve"> 7. </w:t>
            </w:r>
            <w:r w:rsidR="004C4D61" w:rsidRPr="00E879D9">
              <w:rPr>
                <w:sz w:val="18"/>
                <w:szCs w:val="18"/>
                <w:lang w:val="ru-RU" w:eastAsia="ru-RU"/>
              </w:rPr>
              <w:t xml:space="preserve">Руководящим органам организаций системы Организации Объединенных Наций следует рассмотреть согласованную политику и </w:t>
            </w:r>
            <w:r w:rsidR="004C4D61" w:rsidRPr="00E879D9">
              <w:rPr>
                <w:sz w:val="18"/>
                <w:szCs w:val="18"/>
                <w:lang w:val="ru-RU" w:eastAsia="ru-RU"/>
              </w:rPr>
              <w:lastRenderedPageBreak/>
              <w:t>принципы возмещения расходов по целевым фондам и деятельности, финансируемой за счет других внебюджетных ресурсов, после их согласования в КСР в целях соответствующего обновления политики возмещения расходов их организаций</w:t>
            </w:r>
            <w:r w:rsidR="00D252C2" w:rsidRPr="00E879D9">
              <w:rPr>
                <w:sz w:val="18"/>
                <w:szCs w:val="18"/>
                <w:lang w:val="ru-RU"/>
              </w:rPr>
              <w:t>.</w:t>
            </w:r>
          </w:p>
        </w:tc>
        <w:tc>
          <w:tcPr>
            <w:tcW w:w="1710" w:type="dxa"/>
          </w:tcPr>
          <w:p w:rsidR="004B6968" w:rsidRPr="00E879D9" w:rsidRDefault="00AC49FF" w:rsidP="00AC49FF">
            <w:pPr>
              <w:rPr>
                <w:sz w:val="18"/>
                <w:szCs w:val="18"/>
                <w:lang w:val="ru-RU"/>
              </w:rPr>
            </w:pPr>
            <w:r w:rsidRPr="00E879D9">
              <w:rPr>
                <w:sz w:val="18"/>
                <w:szCs w:val="18"/>
                <w:lang w:val="ru-RU"/>
              </w:rPr>
              <w:lastRenderedPageBreak/>
              <w:t>Начальник ДПФП</w:t>
            </w:r>
          </w:p>
          <w:p w:rsidR="004B6968" w:rsidRPr="00E879D9" w:rsidRDefault="00AC49FF" w:rsidP="00AC49FF">
            <w:pPr>
              <w:rPr>
                <w:sz w:val="18"/>
                <w:szCs w:val="18"/>
                <w:lang w:val="ru-RU"/>
              </w:rPr>
            </w:pPr>
            <w:r w:rsidRPr="00E879D9">
              <w:rPr>
                <w:sz w:val="18"/>
                <w:szCs w:val="18"/>
                <w:lang w:val="ru-RU"/>
              </w:rPr>
              <w:t>(Глава учетно-финансового аппарата</w:t>
            </w:r>
            <w:r w:rsidR="00D252C2" w:rsidRPr="00E879D9">
              <w:rPr>
                <w:sz w:val="18"/>
                <w:szCs w:val="18"/>
                <w:lang w:val="ru-RU"/>
              </w:rPr>
              <w:t>)</w:t>
            </w:r>
          </w:p>
          <w:p w:rsidR="00D252C2" w:rsidRPr="00E879D9" w:rsidRDefault="00D252C2" w:rsidP="000D793C">
            <w:pPr>
              <w:rPr>
                <w:sz w:val="18"/>
                <w:szCs w:val="18"/>
                <w:lang w:val="ru-RU"/>
              </w:rPr>
            </w:pPr>
          </w:p>
        </w:tc>
        <w:tc>
          <w:tcPr>
            <w:tcW w:w="1710" w:type="dxa"/>
            <w:gridSpan w:val="2"/>
          </w:tcPr>
          <w:p w:rsidR="00D252C2" w:rsidRPr="00E879D9" w:rsidRDefault="00925944" w:rsidP="000D793C">
            <w:pPr>
              <w:rPr>
                <w:sz w:val="18"/>
                <w:szCs w:val="18"/>
                <w:lang w:val="ru-RU"/>
              </w:rPr>
            </w:pPr>
            <w:r w:rsidRPr="00E879D9">
              <w:rPr>
                <w:sz w:val="18"/>
                <w:szCs w:val="18"/>
                <w:lang w:val="ru-RU"/>
              </w:rPr>
              <w:t>Рассматривается</w:t>
            </w:r>
          </w:p>
        </w:tc>
        <w:tc>
          <w:tcPr>
            <w:tcW w:w="1440" w:type="dxa"/>
          </w:tcPr>
          <w:p w:rsidR="00D252C2" w:rsidRPr="00E879D9" w:rsidRDefault="00D252C2" w:rsidP="000D793C">
            <w:pPr>
              <w:rPr>
                <w:sz w:val="18"/>
                <w:szCs w:val="18"/>
                <w:lang w:val="ru-RU"/>
              </w:rPr>
            </w:pPr>
          </w:p>
        </w:tc>
        <w:tc>
          <w:tcPr>
            <w:tcW w:w="2250" w:type="dxa"/>
          </w:tcPr>
          <w:p w:rsidR="00D252C2" w:rsidRPr="00E879D9" w:rsidRDefault="004C4D61" w:rsidP="000D793C">
            <w:pPr>
              <w:rPr>
                <w:sz w:val="18"/>
                <w:szCs w:val="18"/>
                <w:lang w:val="ru-RU"/>
              </w:rPr>
            </w:pPr>
            <w:r w:rsidRPr="00E879D9">
              <w:rPr>
                <w:sz w:val="18"/>
                <w:szCs w:val="18"/>
                <w:lang w:val="ru-RU"/>
              </w:rPr>
              <w:t>Эта общесистемная рекомендация находится на рассмотрении КСР</w:t>
            </w:r>
            <w:r w:rsidR="00D252C2" w:rsidRPr="00E879D9">
              <w:rPr>
                <w:sz w:val="18"/>
                <w:szCs w:val="18"/>
                <w:lang w:val="ru-RU"/>
              </w:rPr>
              <w:t>.</w:t>
            </w:r>
          </w:p>
        </w:tc>
      </w:tr>
      <w:tr w:rsidR="00D252C2" w:rsidRPr="00282DB6" w:rsidTr="004C4D61">
        <w:tc>
          <w:tcPr>
            <w:tcW w:w="9648" w:type="dxa"/>
            <w:gridSpan w:val="6"/>
            <w:shd w:val="clear" w:color="auto" w:fill="DAEEF3" w:themeFill="accent5" w:themeFillTint="33"/>
          </w:tcPr>
          <w:p w:rsidR="004B6968" w:rsidRPr="00E879D9" w:rsidRDefault="004B6968" w:rsidP="000D793C">
            <w:pPr>
              <w:rPr>
                <w:b/>
                <w:sz w:val="18"/>
                <w:szCs w:val="18"/>
                <w:lang w:val="ru-RU"/>
              </w:rPr>
            </w:pPr>
          </w:p>
          <w:p w:rsidR="004B6968" w:rsidRPr="00E879D9" w:rsidRDefault="00D252C2" w:rsidP="000D793C">
            <w:pPr>
              <w:rPr>
                <w:b/>
                <w:sz w:val="18"/>
                <w:szCs w:val="18"/>
                <w:lang w:val="ru-RU"/>
              </w:rPr>
            </w:pPr>
            <w:r w:rsidRPr="00E879D9">
              <w:rPr>
                <w:b/>
                <w:sz w:val="18"/>
                <w:szCs w:val="18"/>
                <w:lang w:val="ru-RU"/>
              </w:rPr>
              <w:t xml:space="preserve">JIU/REP/2010/5, </w:t>
            </w:r>
            <w:r w:rsidR="004C4D61" w:rsidRPr="00E879D9">
              <w:rPr>
                <w:b/>
                <w:sz w:val="18"/>
                <w:szCs w:val="18"/>
                <w:lang w:val="ru-RU"/>
              </w:rPr>
              <w:t xml:space="preserve">«Функция аудита в системе Организации Объединенных Наций» </w:t>
            </w:r>
          </w:p>
          <w:p w:rsidR="00D252C2" w:rsidRPr="00E879D9" w:rsidRDefault="00D252C2" w:rsidP="000D793C">
            <w:pPr>
              <w:rPr>
                <w:b/>
                <w:sz w:val="18"/>
                <w:szCs w:val="18"/>
                <w:lang w:val="ru-RU"/>
              </w:rPr>
            </w:pPr>
          </w:p>
        </w:tc>
      </w:tr>
      <w:tr w:rsidR="000D793C" w:rsidRPr="00282DB6" w:rsidTr="004C4D61">
        <w:tc>
          <w:tcPr>
            <w:tcW w:w="2538" w:type="dxa"/>
          </w:tcPr>
          <w:p w:rsidR="00D252C2" w:rsidRPr="00E879D9" w:rsidRDefault="00B811C3" w:rsidP="000D793C">
            <w:pPr>
              <w:rPr>
                <w:sz w:val="18"/>
                <w:szCs w:val="18"/>
                <w:lang w:val="ru-RU"/>
              </w:rPr>
            </w:pPr>
            <w:r w:rsidRPr="00E879D9">
              <w:rPr>
                <w:sz w:val="18"/>
                <w:szCs w:val="18"/>
                <w:lang w:val="ru-RU"/>
              </w:rPr>
              <w:t>Рек.</w:t>
            </w:r>
            <w:r w:rsidR="00D252C2" w:rsidRPr="00E879D9">
              <w:rPr>
                <w:sz w:val="18"/>
                <w:szCs w:val="18"/>
                <w:lang w:val="ru-RU"/>
              </w:rPr>
              <w:t xml:space="preserve">14. </w:t>
            </w:r>
            <w:r w:rsidR="004C4D61" w:rsidRPr="00E879D9">
              <w:rPr>
                <w:sz w:val="18"/>
                <w:szCs w:val="18"/>
                <w:lang w:val="ru-RU"/>
              </w:rPr>
              <w:t>Руководящим/</w:t>
            </w:r>
            <w:r w:rsidR="004C4D61" w:rsidRPr="00E879D9">
              <w:rPr>
                <w:sz w:val="18"/>
                <w:szCs w:val="18"/>
                <w:lang w:val="ru-RU"/>
              </w:rPr>
              <w:br/>
              <w:t>директивным органам организаций системы Организации Объединенных Наций следует поручить исполнительным главам каждой организации информировать их после проведения консультаций с комитетами по аудиту/надзору и внешними аудиторами о всех просьбах относительно проведения аудита/проверки третьими сторонами</w:t>
            </w:r>
            <w:r w:rsidR="00D252C2" w:rsidRPr="00E879D9">
              <w:rPr>
                <w:sz w:val="18"/>
                <w:szCs w:val="18"/>
                <w:lang w:val="ru-RU"/>
              </w:rPr>
              <w:t>.</w:t>
            </w:r>
            <w:r w:rsidR="004C4D61" w:rsidRPr="00E879D9">
              <w:rPr>
                <w:sz w:val="18"/>
                <w:szCs w:val="18"/>
                <w:lang w:val="ru-RU"/>
              </w:rPr>
              <w:t xml:space="preserve"> </w:t>
            </w:r>
          </w:p>
        </w:tc>
        <w:tc>
          <w:tcPr>
            <w:tcW w:w="1710" w:type="dxa"/>
          </w:tcPr>
          <w:p w:rsidR="004B6968" w:rsidRPr="00E879D9" w:rsidRDefault="00AC49FF" w:rsidP="00AC49FF">
            <w:pPr>
              <w:rPr>
                <w:sz w:val="18"/>
                <w:szCs w:val="18"/>
                <w:lang w:val="ru-RU"/>
              </w:rPr>
            </w:pPr>
            <w:r w:rsidRPr="00E879D9">
              <w:rPr>
                <w:sz w:val="18"/>
                <w:szCs w:val="18"/>
                <w:lang w:val="ru-RU"/>
              </w:rPr>
              <w:t>Начальник ДПФП</w:t>
            </w:r>
          </w:p>
          <w:p w:rsidR="004B6968" w:rsidRPr="00E879D9" w:rsidRDefault="00AC49FF" w:rsidP="00AC49FF">
            <w:pPr>
              <w:rPr>
                <w:sz w:val="18"/>
                <w:szCs w:val="18"/>
                <w:lang w:val="ru-RU"/>
              </w:rPr>
            </w:pPr>
            <w:r w:rsidRPr="00E879D9">
              <w:rPr>
                <w:sz w:val="18"/>
                <w:szCs w:val="18"/>
                <w:lang w:val="ru-RU"/>
              </w:rPr>
              <w:t>(Глава учетно-финансового аппарата</w:t>
            </w:r>
            <w:r w:rsidR="00D252C2" w:rsidRPr="00E879D9">
              <w:rPr>
                <w:sz w:val="18"/>
                <w:szCs w:val="18"/>
                <w:lang w:val="ru-RU"/>
              </w:rPr>
              <w:t>)</w:t>
            </w:r>
            <w:r w:rsidRPr="00E879D9">
              <w:rPr>
                <w:sz w:val="18"/>
                <w:szCs w:val="18"/>
                <w:lang w:val="ru-RU"/>
              </w:rPr>
              <w:t xml:space="preserve"> </w:t>
            </w:r>
          </w:p>
          <w:p w:rsidR="004B6968" w:rsidRPr="00E879D9" w:rsidRDefault="004B6968" w:rsidP="000D793C">
            <w:pPr>
              <w:rPr>
                <w:sz w:val="18"/>
                <w:szCs w:val="18"/>
                <w:lang w:val="ru-RU"/>
              </w:rPr>
            </w:pPr>
          </w:p>
          <w:p w:rsidR="004C4D61" w:rsidRPr="00E879D9" w:rsidRDefault="004C4D61" w:rsidP="004C4D61">
            <w:pPr>
              <w:rPr>
                <w:sz w:val="18"/>
                <w:szCs w:val="18"/>
                <w:lang w:val="ru-RU"/>
              </w:rPr>
            </w:pPr>
            <w:r w:rsidRPr="00E879D9">
              <w:rPr>
                <w:sz w:val="18"/>
                <w:szCs w:val="18"/>
                <w:lang w:val="ru-RU"/>
              </w:rPr>
              <w:t xml:space="preserve">Начальник ОВАН </w:t>
            </w:r>
          </w:p>
          <w:p w:rsidR="00D252C2" w:rsidRPr="00E879D9" w:rsidRDefault="00D252C2" w:rsidP="000D793C">
            <w:pPr>
              <w:rPr>
                <w:sz w:val="18"/>
                <w:szCs w:val="18"/>
                <w:lang w:val="ru-RU"/>
              </w:rPr>
            </w:pPr>
          </w:p>
        </w:tc>
        <w:tc>
          <w:tcPr>
            <w:tcW w:w="1710" w:type="dxa"/>
            <w:gridSpan w:val="2"/>
          </w:tcPr>
          <w:p w:rsidR="004B6968" w:rsidRPr="00E879D9" w:rsidRDefault="00AC49FF" w:rsidP="000D793C">
            <w:pPr>
              <w:rPr>
                <w:sz w:val="18"/>
                <w:szCs w:val="18"/>
                <w:lang w:val="ru-RU"/>
              </w:rPr>
            </w:pPr>
            <w:r w:rsidRPr="00E879D9">
              <w:rPr>
                <w:sz w:val="18"/>
                <w:szCs w:val="18"/>
                <w:lang w:val="ru-RU"/>
              </w:rPr>
              <w:t>Принята</w:t>
            </w:r>
          </w:p>
          <w:p w:rsidR="00450047" w:rsidRPr="00E879D9" w:rsidRDefault="00450047" w:rsidP="000D793C">
            <w:pPr>
              <w:rPr>
                <w:sz w:val="18"/>
                <w:szCs w:val="18"/>
                <w:lang w:val="ru-RU"/>
              </w:rPr>
            </w:pPr>
          </w:p>
        </w:tc>
        <w:tc>
          <w:tcPr>
            <w:tcW w:w="1440" w:type="dxa"/>
          </w:tcPr>
          <w:p w:rsidR="00D252C2" w:rsidRPr="00E879D9" w:rsidRDefault="00EF0E27" w:rsidP="000D793C">
            <w:pPr>
              <w:rPr>
                <w:sz w:val="18"/>
                <w:szCs w:val="18"/>
                <w:lang w:val="ru-RU"/>
              </w:rPr>
            </w:pPr>
            <w:r w:rsidRPr="00E879D9">
              <w:rPr>
                <w:sz w:val="18"/>
                <w:szCs w:val="18"/>
                <w:lang w:val="ru-RU"/>
              </w:rPr>
              <w:t>Выполнена</w:t>
            </w:r>
          </w:p>
        </w:tc>
        <w:tc>
          <w:tcPr>
            <w:tcW w:w="2250" w:type="dxa"/>
          </w:tcPr>
          <w:p w:rsidR="00D252C2" w:rsidRPr="00E879D9" w:rsidRDefault="004C4D61" w:rsidP="004C4D61">
            <w:pPr>
              <w:rPr>
                <w:sz w:val="18"/>
                <w:szCs w:val="18"/>
                <w:lang w:val="ru-RU"/>
              </w:rPr>
            </w:pPr>
            <w:r w:rsidRPr="00E879D9">
              <w:rPr>
                <w:sz w:val="18"/>
                <w:szCs w:val="18"/>
                <w:lang w:val="ru-RU"/>
              </w:rPr>
              <w:t>В отличие от других организаций системы ООН, ВОИС не использует большого объема внебюджетных ресурсов, и поэтому поступает мало просьб относительно проведения проверки третьими сторонами</w:t>
            </w:r>
            <w:r w:rsidR="00D252C2" w:rsidRPr="00E879D9">
              <w:rPr>
                <w:sz w:val="18"/>
                <w:szCs w:val="18"/>
                <w:lang w:val="ru-RU"/>
              </w:rPr>
              <w:t xml:space="preserve">.  </w:t>
            </w:r>
            <w:r w:rsidRPr="00E879D9">
              <w:rPr>
                <w:sz w:val="18"/>
                <w:szCs w:val="18"/>
                <w:lang w:val="ru-RU"/>
              </w:rPr>
              <w:t>Генеральная Ассамблея будет информироваться о таких просьбах по мере их возникновения</w:t>
            </w:r>
            <w:r w:rsidR="00D252C2" w:rsidRPr="00E879D9">
              <w:rPr>
                <w:sz w:val="18"/>
                <w:szCs w:val="18"/>
                <w:lang w:val="ru-RU"/>
              </w:rPr>
              <w:t>.</w:t>
            </w:r>
          </w:p>
        </w:tc>
      </w:tr>
      <w:tr w:rsidR="00D252C2" w:rsidRPr="00282DB6" w:rsidTr="004C4D61">
        <w:tc>
          <w:tcPr>
            <w:tcW w:w="9648" w:type="dxa"/>
            <w:gridSpan w:val="6"/>
            <w:shd w:val="clear" w:color="auto" w:fill="B6DDE8" w:themeFill="accent5" w:themeFillTint="66"/>
          </w:tcPr>
          <w:p w:rsidR="004B6968" w:rsidRPr="00E879D9" w:rsidRDefault="004B6968" w:rsidP="000D793C">
            <w:pPr>
              <w:rPr>
                <w:b/>
                <w:sz w:val="18"/>
                <w:szCs w:val="18"/>
                <w:lang w:val="ru-RU"/>
              </w:rPr>
            </w:pPr>
          </w:p>
          <w:p w:rsidR="004B6968" w:rsidRPr="00E879D9" w:rsidRDefault="00D252C2" w:rsidP="000D793C">
            <w:pPr>
              <w:shd w:val="clear" w:color="auto" w:fill="B6DDE8" w:themeFill="accent5" w:themeFillTint="66"/>
              <w:rPr>
                <w:b/>
                <w:sz w:val="18"/>
                <w:szCs w:val="18"/>
                <w:lang w:val="ru-RU"/>
              </w:rPr>
            </w:pPr>
            <w:r w:rsidRPr="00E879D9">
              <w:rPr>
                <w:b/>
                <w:sz w:val="18"/>
                <w:szCs w:val="18"/>
                <w:lang w:val="ru-RU"/>
              </w:rPr>
              <w:t xml:space="preserve">JIU/REP/2010/3, </w:t>
            </w:r>
            <w:r w:rsidR="004C4D61" w:rsidRPr="00E879D9">
              <w:rPr>
                <w:b/>
                <w:sz w:val="18"/>
                <w:szCs w:val="18"/>
                <w:lang w:val="ru-RU"/>
              </w:rPr>
              <w:t>«Этика в системе Организации Объединенных Наций»</w:t>
            </w:r>
          </w:p>
          <w:p w:rsidR="00D252C2" w:rsidRPr="00E879D9" w:rsidRDefault="00D252C2" w:rsidP="000D793C">
            <w:pPr>
              <w:rPr>
                <w:b/>
                <w:sz w:val="18"/>
                <w:szCs w:val="18"/>
                <w:lang w:val="ru-RU"/>
              </w:rPr>
            </w:pPr>
          </w:p>
        </w:tc>
      </w:tr>
      <w:tr w:rsidR="000D793C" w:rsidRPr="00E879D9" w:rsidTr="004C4D61">
        <w:tc>
          <w:tcPr>
            <w:tcW w:w="2538" w:type="dxa"/>
          </w:tcPr>
          <w:p w:rsidR="00D252C2" w:rsidRPr="00E879D9" w:rsidRDefault="00B811C3" w:rsidP="000D793C">
            <w:pPr>
              <w:rPr>
                <w:sz w:val="18"/>
                <w:szCs w:val="18"/>
                <w:lang w:val="ru-RU"/>
              </w:rPr>
            </w:pPr>
            <w:r w:rsidRPr="00E879D9">
              <w:rPr>
                <w:sz w:val="18"/>
                <w:szCs w:val="18"/>
                <w:lang w:val="ru-RU"/>
              </w:rPr>
              <w:t>Рек.</w:t>
            </w:r>
            <w:r w:rsidR="00D252C2" w:rsidRPr="00E879D9">
              <w:rPr>
                <w:sz w:val="18"/>
                <w:szCs w:val="18"/>
                <w:lang w:val="ru-RU"/>
              </w:rPr>
              <w:t xml:space="preserve"> 6. </w:t>
            </w:r>
            <w:r w:rsidR="004C4D61" w:rsidRPr="00E879D9">
              <w:rPr>
                <w:sz w:val="18"/>
                <w:szCs w:val="18"/>
                <w:lang w:val="ru-RU"/>
              </w:rPr>
              <w:t>Руководящим органам следует поручить своим соответствующим исполнительным главам установить ограничения срока полномочий при назначении руководителя подразделения по вопросам этики, которые должны предусматривать либо невозобновляемое назначение сроком на семь лет, либо не более двух назначений подряд сроком на четыре или пять лет без возможности повторного найма той же самой организацией</w:t>
            </w:r>
            <w:r w:rsidR="00D252C2" w:rsidRPr="00E879D9">
              <w:rPr>
                <w:sz w:val="18"/>
                <w:szCs w:val="18"/>
                <w:lang w:val="ru-RU"/>
              </w:rPr>
              <w:t>.</w:t>
            </w:r>
            <w:r w:rsidR="004C4D61" w:rsidRPr="00E879D9">
              <w:rPr>
                <w:sz w:val="18"/>
                <w:szCs w:val="18"/>
                <w:lang w:val="ru-RU"/>
              </w:rPr>
              <w:t xml:space="preserve"> </w:t>
            </w:r>
          </w:p>
        </w:tc>
        <w:tc>
          <w:tcPr>
            <w:tcW w:w="1710" w:type="dxa"/>
          </w:tcPr>
          <w:p w:rsidR="00D252C2" w:rsidRPr="00E879D9" w:rsidRDefault="004C4D61" w:rsidP="000D793C">
            <w:pPr>
              <w:rPr>
                <w:sz w:val="18"/>
                <w:szCs w:val="18"/>
                <w:lang w:val="ru-RU"/>
              </w:rPr>
            </w:pPr>
            <w:r w:rsidRPr="00E879D9">
              <w:rPr>
                <w:sz w:val="18"/>
                <w:szCs w:val="18"/>
                <w:lang w:val="ru-RU"/>
              </w:rPr>
              <w:t>Главный сотрудник по вопросам этики</w:t>
            </w:r>
          </w:p>
        </w:tc>
        <w:tc>
          <w:tcPr>
            <w:tcW w:w="1710" w:type="dxa"/>
            <w:gridSpan w:val="2"/>
          </w:tcPr>
          <w:p w:rsidR="00D252C2" w:rsidRPr="00E879D9" w:rsidRDefault="00925944" w:rsidP="000D793C">
            <w:pPr>
              <w:rPr>
                <w:sz w:val="18"/>
                <w:szCs w:val="18"/>
                <w:lang w:val="ru-RU"/>
              </w:rPr>
            </w:pPr>
            <w:r w:rsidRPr="00E879D9">
              <w:rPr>
                <w:sz w:val="18"/>
                <w:szCs w:val="18"/>
                <w:lang w:val="ru-RU"/>
              </w:rPr>
              <w:t>Рассматривается</w:t>
            </w:r>
          </w:p>
        </w:tc>
        <w:tc>
          <w:tcPr>
            <w:tcW w:w="1440" w:type="dxa"/>
          </w:tcPr>
          <w:p w:rsidR="00D252C2" w:rsidRPr="00E879D9" w:rsidRDefault="00D252C2" w:rsidP="000D793C">
            <w:pPr>
              <w:rPr>
                <w:sz w:val="18"/>
                <w:szCs w:val="18"/>
                <w:lang w:val="ru-RU"/>
              </w:rPr>
            </w:pPr>
          </w:p>
        </w:tc>
        <w:tc>
          <w:tcPr>
            <w:tcW w:w="2250" w:type="dxa"/>
          </w:tcPr>
          <w:p w:rsidR="00D252C2" w:rsidRPr="00E879D9" w:rsidRDefault="00D252C2" w:rsidP="000D793C">
            <w:pPr>
              <w:rPr>
                <w:sz w:val="18"/>
                <w:szCs w:val="18"/>
                <w:lang w:val="ru-RU"/>
              </w:rPr>
            </w:pPr>
          </w:p>
        </w:tc>
      </w:tr>
      <w:tr w:rsidR="000D793C" w:rsidRPr="00E879D9" w:rsidTr="004C4D61">
        <w:trPr>
          <w:trHeight w:val="1520"/>
        </w:trPr>
        <w:tc>
          <w:tcPr>
            <w:tcW w:w="2538" w:type="dxa"/>
          </w:tcPr>
          <w:p w:rsidR="00D252C2" w:rsidRPr="00E879D9" w:rsidRDefault="00B811C3" w:rsidP="000D793C">
            <w:pPr>
              <w:rPr>
                <w:sz w:val="18"/>
                <w:szCs w:val="18"/>
                <w:lang w:val="ru-RU"/>
              </w:rPr>
            </w:pPr>
            <w:r w:rsidRPr="00E879D9">
              <w:rPr>
                <w:sz w:val="18"/>
                <w:szCs w:val="18"/>
                <w:lang w:val="ru-RU"/>
              </w:rPr>
              <w:t>Рек.</w:t>
            </w:r>
            <w:r w:rsidR="00D252C2" w:rsidRPr="00E879D9">
              <w:rPr>
                <w:sz w:val="18"/>
                <w:szCs w:val="18"/>
                <w:lang w:val="ru-RU"/>
              </w:rPr>
              <w:t xml:space="preserve"> 8. </w:t>
            </w:r>
            <w:r w:rsidR="004C4D61" w:rsidRPr="00E879D9">
              <w:rPr>
                <w:sz w:val="18"/>
                <w:szCs w:val="18"/>
                <w:lang w:val="ru-RU"/>
              </w:rPr>
              <w:t>Руководящим органам следует поручить своим соответствующим исполнительным главам обеспечить предоставление неформального доступа руководителю подразделений по вопросам этики к руководящим органам с закреплением этой практики в письменном виде</w:t>
            </w:r>
            <w:r w:rsidR="00D252C2" w:rsidRPr="00E879D9">
              <w:rPr>
                <w:sz w:val="18"/>
                <w:szCs w:val="18"/>
                <w:lang w:val="ru-RU"/>
              </w:rPr>
              <w:t>.</w:t>
            </w:r>
            <w:r w:rsidR="004C4D61" w:rsidRPr="00E879D9">
              <w:rPr>
                <w:sz w:val="18"/>
                <w:szCs w:val="18"/>
                <w:lang w:val="ru-RU"/>
              </w:rPr>
              <w:t xml:space="preserve"> </w:t>
            </w:r>
          </w:p>
        </w:tc>
        <w:tc>
          <w:tcPr>
            <w:tcW w:w="1710" w:type="dxa"/>
          </w:tcPr>
          <w:p w:rsidR="00D252C2" w:rsidRPr="00E879D9" w:rsidRDefault="004C4D61" w:rsidP="000D793C">
            <w:pPr>
              <w:rPr>
                <w:sz w:val="18"/>
                <w:szCs w:val="18"/>
                <w:lang w:val="ru-RU"/>
              </w:rPr>
            </w:pPr>
            <w:r w:rsidRPr="00E879D9">
              <w:rPr>
                <w:sz w:val="18"/>
                <w:szCs w:val="18"/>
                <w:lang w:val="ru-RU"/>
              </w:rPr>
              <w:t>Главный сотрудник по вопросам этики</w:t>
            </w:r>
          </w:p>
        </w:tc>
        <w:tc>
          <w:tcPr>
            <w:tcW w:w="1710" w:type="dxa"/>
            <w:gridSpan w:val="2"/>
          </w:tcPr>
          <w:p w:rsidR="00D252C2" w:rsidRPr="00E879D9" w:rsidRDefault="00925944" w:rsidP="000D793C">
            <w:pPr>
              <w:rPr>
                <w:sz w:val="18"/>
                <w:szCs w:val="18"/>
                <w:lang w:val="ru-RU"/>
              </w:rPr>
            </w:pPr>
            <w:r w:rsidRPr="00E879D9">
              <w:rPr>
                <w:sz w:val="18"/>
                <w:szCs w:val="18"/>
                <w:lang w:val="ru-RU"/>
              </w:rPr>
              <w:t>Рассматривается</w:t>
            </w:r>
            <w:r w:rsidR="00D252C2" w:rsidRPr="00E879D9">
              <w:rPr>
                <w:sz w:val="18"/>
                <w:szCs w:val="18"/>
                <w:lang w:val="ru-RU"/>
              </w:rPr>
              <w:t xml:space="preserve"> </w:t>
            </w:r>
          </w:p>
        </w:tc>
        <w:tc>
          <w:tcPr>
            <w:tcW w:w="1440" w:type="dxa"/>
          </w:tcPr>
          <w:p w:rsidR="00D252C2" w:rsidRPr="00E879D9" w:rsidRDefault="00D252C2" w:rsidP="000D793C">
            <w:pPr>
              <w:rPr>
                <w:sz w:val="18"/>
                <w:szCs w:val="18"/>
                <w:lang w:val="ru-RU"/>
              </w:rPr>
            </w:pPr>
          </w:p>
        </w:tc>
        <w:tc>
          <w:tcPr>
            <w:tcW w:w="2250" w:type="dxa"/>
          </w:tcPr>
          <w:p w:rsidR="00D252C2" w:rsidRPr="00E879D9" w:rsidRDefault="00D252C2" w:rsidP="000D793C">
            <w:pPr>
              <w:rPr>
                <w:sz w:val="18"/>
                <w:szCs w:val="18"/>
                <w:lang w:val="ru-RU"/>
              </w:rPr>
            </w:pPr>
          </w:p>
        </w:tc>
      </w:tr>
    </w:tbl>
    <w:p w:rsidR="00736C9A" w:rsidRPr="00E879D9" w:rsidRDefault="00736C9A">
      <w:pPr>
        <w:rPr>
          <w:lang w:val="ru-RU"/>
        </w:rPr>
      </w:pPr>
      <w:r w:rsidRPr="00E879D9">
        <w:rPr>
          <w:lang w:val="ru-RU"/>
        </w:rPr>
        <w:br w:type="page"/>
      </w:r>
    </w:p>
    <w:tbl>
      <w:tblPr>
        <w:tblStyle w:val="TableGrid"/>
        <w:tblW w:w="9648" w:type="dxa"/>
        <w:tblLayout w:type="fixed"/>
        <w:tblLook w:val="04A0" w:firstRow="1" w:lastRow="0" w:firstColumn="1" w:lastColumn="0" w:noHBand="0" w:noVBand="1"/>
      </w:tblPr>
      <w:tblGrid>
        <w:gridCol w:w="2538"/>
        <w:gridCol w:w="1710"/>
        <w:gridCol w:w="1710"/>
        <w:gridCol w:w="1440"/>
        <w:gridCol w:w="2250"/>
      </w:tblGrid>
      <w:tr w:rsidR="000D793C" w:rsidRPr="00282DB6" w:rsidTr="004C4D61">
        <w:tc>
          <w:tcPr>
            <w:tcW w:w="2538" w:type="dxa"/>
          </w:tcPr>
          <w:p w:rsidR="00D252C2" w:rsidRPr="00E879D9" w:rsidRDefault="00B811C3" w:rsidP="000D793C">
            <w:pPr>
              <w:rPr>
                <w:sz w:val="18"/>
                <w:szCs w:val="18"/>
                <w:lang w:val="ru-RU"/>
              </w:rPr>
            </w:pPr>
            <w:r w:rsidRPr="00E879D9">
              <w:rPr>
                <w:sz w:val="18"/>
                <w:szCs w:val="18"/>
                <w:lang w:val="ru-RU"/>
              </w:rPr>
              <w:lastRenderedPageBreak/>
              <w:t>Рек.</w:t>
            </w:r>
            <w:r w:rsidR="00D252C2" w:rsidRPr="00E879D9">
              <w:rPr>
                <w:sz w:val="18"/>
                <w:szCs w:val="18"/>
                <w:lang w:val="ru-RU"/>
              </w:rPr>
              <w:t xml:space="preserve">16. </w:t>
            </w:r>
            <w:r w:rsidR="004C4D61" w:rsidRPr="00E879D9">
              <w:rPr>
                <w:sz w:val="18"/>
                <w:szCs w:val="18"/>
                <w:lang w:val="ru-RU"/>
              </w:rPr>
              <w:t>Руководящим органам следует поручить своим соответствующим исполнительным главам представлять раскрывающие их финансовую информацию декларации, которые должны проверяться в том же порядке, что и декларации всех других сотрудников, которые обязаны подавать такие декларации</w:t>
            </w:r>
            <w:r w:rsidR="00D252C2" w:rsidRPr="00E879D9">
              <w:rPr>
                <w:sz w:val="18"/>
                <w:szCs w:val="18"/>
                <w:lang w:val="ru-RU"/>
              </w:rPr>
              <w:t>.</w:t>
            </w:r>
            <w:r w:rsidR="004C4D61" w:rsidRPr="00E879D9">
              <w:rPr>
                <w:sz w:val="18"/>
                <w:szCs w:val="18"/>
                <w:lang w:val="ru-RU"/>
              </w:rPr>
              <w:t xml:space="preserve"> </w:t>
            </w:r>
          </w:p>
        </w:tc>
        <w:tc>
          <w:tcPr>
            <w:tcW w:w="1710" w:type="dxa"/>
          </w:tcPr>
          <w:p w:rsidR="00D252C2" w:rsidRPr="00E879D9" w:rsidRDefault="004C4D61" w:rsidP="000D793C">
            <w:pPr>
              <w:rPr>
                <w:sz w:val="18"/>
                <w:szCs w:val="18"/>
                <w:lang w:val="ru-RU"/>
              </w:rPr>
            </w:pPr>
            <w:r w:rsidRPr="00E879D9">
              <w:rPr>
                <w:sz w:val="18"/>
                <w:szCs w:val="18"/>
                <w:lang w:val="ru-RU"/>
              </w:rPr>
              <w:t>Главный сотрудник по вопросам этики</w:t>
            </w:r>
          </w:p>
        </w:tc>
        <w:tc>
          <w:tcPr>
            <w:tcW w:w="1710" w:type="dxa"/>
          </w:tcPr>
          <w:p w:rsidR="00D252C2" w:rsidRPr="00E879D9" w:rsidRDefault="00AC49FF" w:rsidP="000D793C">
            <w:pPr>
              <w:rPr>
                <w:sz w:val="18"/>
                <w:szCs w:val="18"/>
                <w:lang w:val="ru-RU"/>
              </w:rPr>
            </w:pPr>
            <w:r w:rsidRPr="00E879D9">
              <w:rPr>
                <w:sz w:val="18"/>
                <w:szCs w:val="18"/>
                <w:lang w:val="ru-RU"/>
              </w:rPr>
              <w:t>Принята</w:t>
            </w:r>
            <w:r w:rsidR="00D252C2" w:rsidRPr="00E879D9">
              <w:rPr>
                <w:sz w:val="18"/>
                <w:szCs w:val="18"/>
                <w:lang w:val="ru-RU"/>
              </w:rPr>
              <w:t xml:space="preserve"> </w:t>
            </w:r>
          </w:p>
        </w:tc>
        <w:tc>
          <w:tcPr>
            <w:tcW w:w="1440" w:type="dxa"/>
          </w:tcPr>
          <w:p w:rsidR="00D252C2" w:rsidRPr="00E879D9" w:rsidRDefault="00EF0E27" w:rsidP="000D793C">
            <w:pPr>
              <w:rPr>
                <w:sz w:val="18"/>
                <w:szCs w:val="18"/>
                <w:lang w:val="ru-RU"/>
              </w:rPr>
            </w:pPr>
            <w:r w:rsidRPr="00E879D9">
              <w:rPr>
                <w:sz w:val="18"/>
                <w:szCs w:val="18"/>
                <w:lang w:val="ru-RU"/>
              </w:rPr>
              <w:t>Выполнена</w:t>
            </w:r>
          </w:p>
        </w:tc>
        <w:tc>
          <w:tcPr>
            <w:tcW w:w="2250" w:type="dxa"/>
          </w:tcPr>
          <w:p w:rsidR="00D252C2" w:rsidRPr="00E879D9" w:rsidRDefault="004C4D61" w:rsidP="000D793C">
            <w:pPr>
              <w:rPr>
                <w:sz w:val="18"/>
                <w:szCs w:val="18"/>
                <w:lang w:val="ru-RU"/>
              </w:rPr>
            </w:pPr>
            <w:r w:rsidRPr="00E879D9">
              <w:rPr>
                <w:sz w:val="18"/>
                <w:szCs w:val="18"/>
                <w:lang w:val="ru-RU"/>
              </w:rPr>
              <w:t>Проводимая ВОИС политика под названием «Заявления о заинтересованности» применяется и к Генеральному директору ВОИС в соответствии со служебной инструкцией ВОИС № 1/2013</w:t>
            </w:r>
            <w:r w:rsidR="00D252C2" w:rsidRPr="00E879D9">
              <w:rPr>
                <w:sz w:val="18"/>
                <w:szCs w:val="18"/>
                <w:lang w:val="ru-RU"/>
              </w:rPr>
              <w:t>.</w:t>
            </w:r>
          </w:p>
        </w:tc>
      </w:tr>
    </w:tbl>
    <w:p w:rsidR="004B6968" w:rsidRPr="00E879D9" w:rsidRDefault="004B6968" w:rsidP="00D252C2">
      <w:pPr>
        <w:rPr>
          <w:lang w:val="ru-RU"/>
        </w:rPr>
      </w:pPr>
    </w:p>
    <w:p w:rsidR="004B6968" w:rsidRPr="00E879D9" w:rsidRDefault="004B6968" w:rsidP="00D252C2">
      <w:pPr>
        <w:rPr>
          <w:lang w:val="ru-RU"/>
        </w:rPr>
      </w:pPr>
    </w:p>
    <w:p w:rsidR="004B6968" w:rsidRPr="00E879D9" w:rsidRDefault="004C4D61" w:rsidP="00D252C2">
      <w:pPr>
        <w:rPr>
          <w:lang w:val="ru-RU"/>
        </w:rPr>
      </w:pPr>
      <w:r w:rsidRPr="00E879D9">
        <w:rPr>
          <w:noProof/>
          <w:sz w:val="18"/>
          <w:szCs w:val="18"/>
          <w:lang w:eastAsia="en-US"/>
        </w:rPr>
        <mc:AlternateContent>
          <mc:Choice Requires="wps">
            <w:drawing>
              <wp:anchor distT="0" distB="0" distL="114300" distR="114300" simplePos="0" relativeHeight="251659264" behindDoc="0" locked="0" layoutInCell="1" allowOverlap="1" wp14:anchorId="2F6FFC01" wp14:editId="76238648">
                <wp:simplePos x="0" y="0"/>
                <wp:positionH relativeFrom="column">
                  <wp:posOffset>3084195</wp:posOffset>
                </wp:positionH>
                <wp:positionV relativeFrom="paragraph">
                  <wp:posOffset>6350</wp:posOffset>
                </wp:positionV>
                <wp:extent cx="2421890" cy="48387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1890" cy="483870"/>
                        </a:xfrm>
                        <a:prstGeom prst="rect">
                          <a:avLst/>
                        </a:prstGeom>
                        <a:solidFill>
                          <a:srgbClr val="FFFFFF"/>
                        </a:solidFill>
                        <a:ln w="9525">
                          <a:noFill/>
                          <a:miter lim="800000"/>
                          <a:headEnd/>
                          <a:tailEnd/>
                        </a:ln>
                      </wps:spPr>
                      <wps:txbx>
                        <w:txbxContent>
                          <w:p w:rsidR="004B6968" w:rsidRPr="00022286" w:rsidRDefault="004B6968">
                            <w:pPr>
                              <w:rPr>
                                <w:lang w:val="ru-RU"/>
                              </w:rPr>
                            </w:pPr>
                            <w:r w:rsidRPr="002F3243">
                              <w:t>[</w:t>
                            </w:r>
                            <w:proofErr w:type="spellStart"/>
                            <w:r w:rsidR="004C4D61" w:rsidRPr="004C4D61">
                              <w:t>Конец</w:t>
                            </w:r>
                            <w:proofErr w:type="spellEnd"/>
                            <w:r w:rsidR="004C4D61" w:rsidRPr="004C4D61">
                              <w:t xml:space="preserve"> </w:t>
                            </w:r>
                            <w:proofErr w:type="spellStart"/>
                            <w:r w:rsidR="004C4D61" w:rsidRPr="004C4D61">
                              <w:t>приложения</w:t>
                            </w:r>
                            <w:proofErr w:type="spellEnd"/>
                            <w:r w:rsidR="004C4D61" w:rsidRPr="004C4D61">
                              <w:t xml:space="preserve"> и </w:t>
                            </w:r>
                            <w:proofErr w:type="spellStart"/>
                            <w:r w:rsidR="004C4D61" w:rsidRPr="004C4D61">
                              <w:t>документа</w:t>
                            </w:r>
                            <w:proofErr w:type="spellEnd"/>
                            <w:r w:rsidRPr="002F3243">
                              <w:t>]</w:t>
                            </w:r>
                            <w:r w:rsidR="00022286">
                              <w:rPr>
                                <w:lang w:val="ru-RU"/>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2.85pt;margin-top:.5pt;width:190.7pt;height:3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" stroked="f">
                <v:textbox>
                  <w:txbxContent>
                    <w:p w:rsidR="004B6968" w:rsidRPr="00022286" w:rsidRDefault="004B6968">
                      <w:pPr>
                        <w:rPr>
                          <w:lang w:val="ru-RU"/>
                        </w:rPr>
                      </w:pPr>
                      <w:r w:rsidRPr="002F3243">
                        <w:t>[</w:t>
                      </w:r>
                      <w:r w:rsidR="004C4D61" w:rsidRPr="004C4D61">
                        <w:t>Конец приложения и документа</w:t>
                      </w:r>
                      <w:r w:rsidRPr="002F3243">
                        <w:t>]</w:t>
                      </w:r>
                      <w:r w:rsidR="00022286">
                        <w:rPr>
                          <w:lang w:val="ru-RU"/>
                        </w:rPr>
                        <w:t xml:space="preserve"> </w:t>
                      </w:r>
                    </w:p>
                  </w:txbxContent>
                </v:textbox>
              </v:shape>
            </w:pict>
          </mc:Fallback>
        </mc:AlternateContent>
      </w:r>
    </w:p>
    <w:p w:rsidR="00556E39" w:rsidRPr="00E879D9" w:rsidRDefault="00556E39" w:rsidP="00D252C2">
      <w:pPr>
        <w:rPr>
          <w:lang w:val="ru-RU"/>
        </w:rPr>
      </w:pPr>
      <w:bookmarkStart w:id="6" w:name="_GoBack"/>
      <w:bookmarkEnd w:id="6"/>
    </w:p>
    <w:sectPr w:rsidR="00556E39" w:rsidRPr="00E879D9" w:rsidSect="00D252C2">
      <w:headerReference w:type="default" r:id="rId15"/>
      <w:footerReference w:type="default" r:id="rId16"/>
      <w:headerReference w:type="first" r:id="rId17"/>
      <w:footerReference w:type="firs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E53" w:rsidRDefault="00CF7E53">
      <w:r>
        <w:separator/>
      </w:r>
    </w:p>
  </w:endnote>
  <w:endnote w:type="continuationSeparator" w:id="0">
    <w:p w:rsidR="00CF7E53" w:rsidRDefault="00CF7E53" w:rsidP="003B38C1">
      <w:r>
        <w:separator/>
      </w:r>
    </w:p>
    <w:p w:rsidR="00CF7E53" w:rsidRPr="003B38C1" w:rsidRDefault="00CF7E53" w:rsidP="003B38C1">
      <w:pPr>
        <w:spacing w:after="60"/>
        <w:rPr>
          <w:sz w:val="17"/>
        </w:rPr>
      </w:pPr>
      <w:r>
        <w:rPr>
          <w:sz w:val="17"/>
        </w:rPr>
        <w:t>[Endnote continued from previous page]</w:t>
      </w:r>
    </w:p>
  </w:endnote>
  <w:endnote w:type="continuationNotice" w:id="1">
    <w:p w:rsidR="00CF7E53" w:rsidRPr="003B38C1" w:rsidRDefault="00CF7E5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imesNewRoman,Bold">
    <w:altName w:val="Times New Roman"/>
    <w:panose1 w:val="00000000000000000000"/>
    <w:charset w:val="CC"/>
    <w:family w:val="auto"/>
    <w:notTrueType/>
    <w:pitch w:val="default"/>
    <w:sig w:usb0="00000201" w:usb1="08070000" w:usb2="00000010" w:usb3="00000000" w:csb0="00020004"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968" w:rsidRDefault="004B6968" w:rsidP="008429C8"/>
  <w:p w:rsidR="004B6968" w:rsidRDefault="004B69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968" w:rsidRDefault="004B6968" w:rsidP="008429C8">
    <w:pPr>
      <w:jc w:val="center"/>
      <w:rPr>
        <w:color w:val="C00000"/>
      </w:rPr>
    </w:pPr>
  </w:p>
  <w:p w:rsidR="004B6968" w:rsidRDefault="004B69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E53" w:rsidRDefault="00CF7E53">
      <w:r>
        <w:separator/>
      </w:r>
    </w:p>
  </w:footnote>
  <w:footnote w:type="continuationSeparator" w:id="0">
    <w:p w:rsidR="00CF7E53" w:rsidRDefault="00CF7E53" w:rsidP="008B60B2">
      <w:r>
        <w:separator/>
      </w:r>
    </w:p>
    <w:p w:rsidR="00CF7E53" w:rsidRPr="00ED77FB" w:rsidRDefault="00CF7E53" w:rsidP="008B60B2">
      <w:pPr>
        <w:spacing w:after="60"/>
        <w:rPr>
          <w:sz w:val="17"/>
          <w:szCs w:val="17"/>
        </w:rPr>
      </w:pPr>
      <w:r w:rsidRPr="00ED77FB">
        <w:rPr>
          <w:sz w:val="17"/>
          <w:szCs w:val="17"/>
        </w:rPr>
        <w:t>[Footnote continued from previous page]</w:t>
      </w:r>
    </w:p>
  </w:footnote>
  <w:footnote w:type="continuationNotice" w:id="1">
    <w:p w:rsidR="00CF7E53" w:rsidRPr="00ED77FB" w:rsidRDefault="00CF7E5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968" w:rsidRDefault="004B6968" w:rsidP="00477D6B">
    <w:pPr>
      <w:jc w:val="right"/>
    </w:pPr>
    <w:bookmarkStart w:id="5" w:name="Code2"/>
    <w:bookmarkEnd w:id="5"/>
    <w:r>
      <w:t>WO/PBC/22/23</w:t>
    </w:r>
  </w:p>
  <w:p w:rsidR="004B6968" w:rsidRDefault="004B6968" w:rsidP="00477D6B">
    <w:pPr>
      <w:jc w:val="right"/>
    </w:pPr>
    <w:r>
      <w:rPr>
        <w:lang w:val="ru-RU"/>
      </w:rPr>
      <w:t>стр</w:t>
    </w:r>
    <w:r w:rsidRPr="00C36717">
      <w:t>.</w:t>
    </w:r>
    <w:r>
      <w:t xml:space="preserve"> </w:t>
    </w:r>
    <w:r>
      <w:fldChar w:fldCharType="begin"/>
    </w:r>
    <w:r>
      <w:instrText xml:space="preserve"> PAGE  \* MERGEFORMAT </w:instrText>
    </w:r>
    <w:r>
      <w:fldChar w:fldCharType="separate"/>
    </w:r>
    <w:r w:rsidR="00282DB6">
      <w:rPr>
        <w:noProof/>
      </w:rPr>
      <w:t>2</w:t>
    </w:r>
    <w:r>
      <w:fldChar w:fldCharType="end"/>
    </w:r>
  </w:p>
  <w:p w:rsidR="004B6968" w:rsidRDefault="004B6968"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968" w:rsidRPr="00736C9A" w:rsidRDefault="004B6968" w:rsidP="008429C8">
    <w:pPr>
      <w:pStyle w:val="Header"/>
      <w:jc w:val="right"/>
      <w:rPr>
        <w:lang w:val="ru-RU"/>
      </w:rPr>
    </w:pPr>
    <w:r>
      <w:t>WO</w:t>
    </w:r>
    <w:r w:rsidRPr="00736C9A">
      <w:rPr>
        <w:lang w:val="ru-RU"/>
      </w:rPr>
      <w:t>/</w:t>
    </w:r>
    <w:r>
      <w:t>PBC</w:t>
    </w:r>
    <w:r w:rsidRPr="00736C9A">
      <w:rPr>
        <w:lang w:val="ru-RU"/>
      </w:rPr>
      <w:t>/22/23</w:t>
    </w:r>
  </w:p>
  <w:p w:rsidR="004B6968" w:rsidRPr="00736C9A" w:rsidRDefault="00736C9A" w:rsidP="008429C8">
    <w:pPr>
      <w:pStyle w:val="Header"/>
      <w:jc w:val="right"/>
      <w:rPr>
        <w:lang w:val="ru-RU"/>
      </w:rPr>
    </w:pPr>
    <w:r>
      <w:rPr>
        <w:lang w:val="ru-RU"/>
      </w:rPr>
      <w:t>Приложение</w:t>
    </w:r>
    <w:r w:rsidR="004B6968" w:rsidRPr="00736C9A">
      <w:rPr>
        <w:lang w:val="ru-RU"/>
      </w:rPr>
      <w:t xml:space="preserve">, </w:t>
    </w:r>
    <w:r>
      <w:rPr>
        <w:lang w:val="ru-RU"/>
      </w:rPr>
      <w:t xml:space="preserve">стр. </w:t>
    </w:r>
    <w:sdt>
      <w:sdtPr>
        <w:id w:val="-268541166"/>
        <w:docPartObj>
          <w:docPartGallery w:val="Page Numbers (Top of Page)"/>
          <w:docPartUnique/>
        </w:docPartObj>
      </w:sdtPr>
      <w:sdtEndPr>
        <w:rPr>
          <w:noProof/>
        </w:rPr>
      </w:sdtEndPr>
      <w:sdtContent>
        <w:r w:rsidR="004B6968" w:rsidRPr="00BC3D77">
          <w:fldChar w:fldCharType="begin"/>
        </w:r>
        <w:r w:rsidR="004B6968" w:rsidRPr="00736C9A">
          <w:rPr>
            <w:lang w:val="ru-RU"/>
          </w:rPr>
          <w:instrText xml:space="preserve"> </w:instrText>
        </w:r>
        <w:r w:rsidR="004B6968" w:rsidRPr="00BC3D77">
          <w:instrText>PAGE</w:instrText>
        </w:r>
        <w:r w:rsidR="004B6968" w:rsidRPr="00736C9A">
          <w:rPr>
            <w:lang w:val="ru-RU"/>
          </w:rPr>
          <w:instrText xml:space="preserve">   \* </w:instrText>
        </w:r>
        <w:r w:rsidR="004B6968" w:rsidRPr="00BC3D77">
          <w:instrText>MERGEFORMAT</w:instrText>
        </w:r>
        <w:r w:rsidR="004B6968" w:rsidRPr="00736C9A">
          <w:rPr>
            <w:lang w:val="ru-RU"/>
          </w:rPr>
          <w:instrText xml:space="preserve"> </w:instrText>
        </w:r>
        <w:r w:rsidR="004B6968" w:rsidRPr="00BC3D77">
          <w:fldChar w:fldCharType="separate"/>
        </w:r>
        <w:r w:rsidR="00282DB6" w:rsidRPr="00282DB6">
          <w:rPr>
            <w:noProof/>
            <w:lang w:val="ru-RU"/>
          </w:rPr>
          <w:t>10</w:t>
        </w:r>
        <w:r w:rsidR="004B6968" w:rsidRPr="00BC3D77">
          <w:rPr>
            <w:noProof/>
          </w:rPr>
          <w:fldChar w:fldCharType="end"/>
        </w:r>
      </w:sdtContent>
    </w:sdt>
  </w:p>
  <w:p w:rsidR="004B6968" w:rsidRPr="00736C9A" w:rsidRDefault="004B6968" w:rsidP="008429C8">
    <w:pPr>
      <w:pStyle w:val="Header"/>
      <w:rPr>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968" w:rsidRPr="00C36717" w:rsidRDefault="004B6968" w:rsidP="00D252C2">
    <w:pPr>
      <w:pStyle w:val="Header"/>
      <w:ind w:left="3240" w:firstLine="4500"/>
      <w:jc w:val="right"/>
      <w:rPr>
        <w:lang w:val="ru-RU"/>
      </w:rPr>
    </w:pPr>
    <w:r>
      <w:t>WO/PBC/22/23</w:t>
    </w:r>
    <w:r>
      <w:rPr>
        <w:lang w:val="ru-RU"/>
      </w:rPr>
      <w:t>ПРИЛОЖЕНИЕ</w:t>
    </w:r>
  </w:p>
  <w:p w:rsidR="004B6968" w:rsidRDefault="004B6968" w:rsidP="008429C8">
    <w:pPr>
      <w:pStyle w:val="Header"/>
      <w:ind w:left="3240" w:firstLine="46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2E7833"/>
    <w:multiLevelType w:val="hybridMultilevel"/>
    <w:tmpl w:val="74881CDE"/>
    <w:lvl w:ilvl="0" w:tplc="33D4D0B4">
      <w:start w:val="1"/>
      <w:numFmt w:val="decimal"/>
      <w:lvlText w:val="%1."/>
      <w:lvlJc w:val="left"/>
      <w:pPr>
        <w:ind w:left="930" w:hanging="570"/>
      </w:pPr>
      <w:rPr>
        <w:rFonts w:hint="default"/>
      </w:rPr>
    </w:lvl>
    <w:lvl w:ilvl="1" w:tplc="853A9EE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2042081"/>
    <w:multiLevelType w:val="multilevel"/>
    <w:tmpl w:val="16E2542E"/>
    <w:lvl w:ilvl="0">
      <w:start w:val="1"/>
      <w:numFmt w:val="decimal"/>
      <w:lvlText w:val="%1."/>
      <w:lvlJc w:val="left"/>
      <w:pPr>
        <w:ind w:left="930" w:hanging="57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rus"/>
    <w:docVar w:name="TermBases" w:val="AT.WIPO|PreTradBeta|Test-WIPO|UPOV_Beta|WIPONew"/>
    <w:docVar w:name="TermBaseURL" w:val="empty"/>
    <w:docVar w:name="TextBases" w:val="Administrative\Meetings|Administrative\Other|Administrative\Publications|Budget and Finance\Meetings|Budget and Finance\Other|Budget and Finance\Publications|Copyright\Meetings|Copyright\Other|Copyright\Publications|Glossaries\EN-RU|IP in General\Academy|IP in General\Arbitration and Mediation|IP in General\Meetings|IP in General\Other|IP in General\Press Room|IP in General\Publications|Patents\Meetings|Patents\Other|Patents\Publications|Trademarks\Meetings|Trademarks\Other|Trademarks\Publications|Treaties\Model Laws|Treaties\Other Laws and Agreements|Treaties\WIPO-administered|UPOV\Meetings|UPOV\Other|UPOV\Publications|UPOV\Technical Guidelines"/>
    <w:docVar w:name="TextBaseURL" w:val="empty"/>
    <w:docVar w:name="UILng" w:val="en"/>
  </w:docVars>
  <w:rsids>
    <w:rsidRoot w:val="00CB33B1"/>
    <w:rsid w:val="00000814"/>
    <w:rsid w:val="00022286"/>
    <w:rsid w:val="00040BDE"/>
    <w:rsid w:val="00043CAA"/>
    <w:rsid w:val="00046D54"/>
    <w:rsid w:val="00052D62"/>
    <w:rsid w:val="00075432"/>
    <w:rsid w:val="000968ED"/>
    <w:rsid w:val="000A472D"/>
    <w:rsid w:val="000A5D34"/>
    <w:rsid w:val="000B6436"/>
    <w:rsid w:val="000D793C"/>
    <w:rsid w:val="000F5E56"/>
    <w:rsid w:val="001362EE"/>
    <w:rsid w:val="00145927"/>
    <w:rsid w:val="00157599"/>
    <w:rsid w:val="00164B91"/>
    <w:rsid w:val="001737D1"/>
    <w:rsid w:val="001832A6"/>
    <w:rsid w:val="001D27C8"/>
    <w:rsid w:val="001F18C2"/>
    <w:rsid w:val="001F24AE"/>
    <w:rsid w:val="00217F23"/>
    <w:rsid w:val="002361BA"/>
    <w:rsid w:val="00237761"/>
    <w:rsid w:val="00241913"/>
    <w:rsid w:val="00263414"/>
    <w:rsid w:val="002634C4"/>
    <w:rsid w:val="00272702"/>
    <w:rsid w:val="00282DB6"/>
    <w:rsid w:val="002928D3"/>
    <w:rsid w:val="002B1FF8"/>
    <w:rsid w:val="002F1FE6"/>
    <w:rsid w:val="002F2D11"/>
    <w:rsid w:val="002F4E68"/>
    <w:rsid w:val="00312119"/>
    <w:rsid w:val="00312F7F"/>
    <w:rsid w:val="003149E6"/>
    <w:rsid w:val="0034556E"/>
    <w:rsid w:val="00360432"/>
    <w:rsid w:val="00361450"/>
    <w:rsid w:val="003673CF"/>
    <w:rsid w:val="003845C1"/>
    <w:rsid w:val="003A6F89"/>
    <w:rsid w:val="003B38C1"/>
    <w:rsid w:val="00423E3E"/>
    <w:rsid w:val="00427AF4"/>
    <w:rsid w:val="00450047"/>
    <w:rsid w:val="004647DA"/>
    <w:rsid w:val="00474062"/>
    <w:rsid w:val="00477D6B"/>
    <w:rsid w:val="004B6968"/>
    <w:rsid w:val="004C0F47"/>
    <w:rsid w:val="004C4D61"/>
    <w:rsid w:val="005019FF"/>
    <w:rsid w:val="005208D6"/>
    <w:rsid w:val="0053057A"/>
    <w:rsid w:val="00533CD4"/>
    <w:rsid w:val="00556E39"/>
    <w:rsid w:val="00560A29"/>
    <w:rsid w:val="005B2D34"/>
    <w:rsid w:val="005C6649"/>
    <w:rsid w:val="005E7546"/>
    <w:rsid w:val="00605827"/>
    <w:rsid w:val="00646050"/>
    <w:rsid w:val="006713CA"/>
    <w:rsid w:val="00676C5C"/>
    <w:rsid w:val="00677ECD"/>
    <w:rsid w:val="007132D7"/>
    <w:rsid w:val="00722A69"/>
    <w:rsid w:val="00736C9A"/>
    <w:rsid w:val="007D1613"/>
    <w:rsid w:val="007D1E50"/>
    <w:rsid w:val="007D1F18"/>
    <w:rsid w:val="008429C8"/>
    <w:rsid w:val="00850569"/>
    <w:rsid w:val="008B2CC1"/>
    <w:rsid w:val="008B60B2"/>
    <w:rsid w:val="0090731E"/>
    <w:rsid w:val="00911B2D"/>
    <w:rsid w:val="00916EE2"/>
    <w:rsid w:val="00925944"/>
    <w:rsid w:val="00966A22"/>
    <w:rsid w:val="0096722F"/>
    <w:rsid w:val="00980843"/>
    <w:rsid w:val="009C4662"/>
    <w:rsid w:val="009E2791"/>
    <w:rsid w:val="009E3F6F"/>
    <w:rsid w:val="009F499F"/>
    <w:rsid w:val="00A33A19"/>
    <w:rsid w:val="00A40716"/>
    <w:rsid w:val="00A42DAF"/>
    <w:rsid w:val="00A45BD8"/>
    <w:rsid w:val="00A76CE7"/>
    <w:rsid w:val="00A869B7"/>
    <w:rsid w:val="00AC205C"/>
    <w:rsid w:val="00AC49FF"/>
    <w:rsid w:val="00AD0018"/>
    <w:rsid w:val="00AE2A6B"/>
    <w:rsid w:val="00AF0A6B"/>
    <w:rsid w:val="00B00302"/>
    <w:rsid w:val="00B05A69"/>
    <w:rsid w:val="00B811C3"/>
    <w:rsid w:val="00B9734B"/>
    <w:rsid w:val="00BE21CE"/>
    <w:rsid w:val="00C11BFE"/>
    <w:rsid w:val="00C17C99"/>
    <w:rsid w:val="00C36717"/>
    <w:rsid w:val="00C36829"/>
    <w:rsid w:val="00C64D0E"/>
    <w:rsid w:val="00CB33B1"/>
    <w:rsid w:val="00CF7E53"/>
    <w:rsid w:val="00D24317"/>
    <w:rsid w:val="00D252C2"/>
    <w:rsid w:val="00D45252"/>
    <w:rsid w:val="00D71B4D"/>
    <w:rsid w:val="00D93D55"/>
    <w:rsid w:val="00DB6913"/>
    <w:rsid w:val="00DD3C45"/>
    <w:rsid w:val="00E335FE"/>
    <w:rsid w:val="00E879D9"/>
    <w:rsid w:val="00EA458E"/>
    <w:rsid w:val="00EC27E9"/>
    <w:rsid w:val="00EC4E49"/>
    <w:rsid w:val="00ED77FB"/>
    <w:rsid w:val="00EE45FA"/>
    <w:rsid w:val="00EF0E27"/>
    <w:rsid w:val="00F31144"/>
    <w:rsid w:val="00F551D1"/>
    <w:rsid w:val="00F66152"/>
    <w:rsid w:val="00FD1545"/>
    <w:rsid w:val="00FD6361"/>
    <w:rsid w:val="00FE061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tabs>
        <w:tab w:val="clear" w:pos="567"/>
        <w:tab w:val="num" w:pos="360"/>
      </w:tabs>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CB33B1"/>
    <w:pPr>
      <w:ind w:left="720"/>
      <w:contextualSpacing/>
    </w:pPr>
  </w:style>
  <w:style w:type="paragraph" w:styleId="BalloonText">
    <w:name w:val="Balloon Text"/>
    <w:basedOn w:val="Normal"/>
    <w:link w:val="BalloonTextChar"/>
    <w:rsid w:val="00237761"/>
    <w:rPr>
      <w:rFonts w:ascii="Tahoma" w:hAnsi="Tahoma" w:cs="Tahoma"/>
      <w:sz w:val="16"/>
      <w:szCs w:val="16"/>
    </w:rPr>
  </w:style>
  <w:style w:type="character" w:customStyle="1" w:styleId="BalloonTextChar">
    <w:name w:val="Balloon Text Char"/>
    <w:basedOn w:val="DefaultParagraphFont"/>
    <w:link w:val="BalloonText"/>
    <w:rsid w:val="00237761"/>
    <w:rPr>
      <w:rFonts w:ascii="Tahoma" w:eastAsia="SimSun" w:hAnsi="Tahoma" w:cs="Tahoma"/>
      <w:sz w:val="16"/>
      <w:szCs w:val="16"/>
      <w:lang w:eastAsia="zh-CN"/>
    </w:rPr>
  </w:style>
  <w:style w:type="table" w:styleId="TableGrid">
    <w:name w:val="Table Grid"/>
    <w:basedOn w:val="TableNormal"/>
    <w:uiPriority w:val="59"/>
    <w:rsid w:val="00D252C2"/>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D252C2"/>
    <w:rPr>
      <w:rFonts w:ascii="Arial" w:eastAsia="SimSun" w:hAnsi="Arial" w:cs="Arial"/>
      <w:sz w:val="22"/>
      <w:lang w:eastAsia="zh-CN"/>
    </w:rPr>
  </w:style>
  <w:style w:type="character" w:customStyle="1" w:styleId="FooterChar">
    <w:name w:val="Footer Char"/>
    <w:basedOn w:val="DefaultParagraphFont"/>
    <w:link w:val="Footer"/>
    <w:uiPriority w:val="99"/>
    <w:rsid w:val="00D252C2"/>
    <w:rPr>
      <w:rFonts w:ascii="Arial" w:eastAsia="SimSun" w:hAnsi="Arial" w:cs="Arial"/>
      <w:sz w:val="22"/>
      <w:lang w:eastAsia="zh-CN"/>
    </w:rPr>
  </w:style>
  <w:style w:type="character" w:styleId="Hyperlink">
    <w:name w:val="Hyperlink"/>
    <w:basedOn w:val="DefaultParagraphFont"/>
    <w:uiPriority w:val="99"/>
    <w:unhideWhenUsed/>
    <w:rsid w:val="00D252C2"/>
    <w:rPr>
      <w:color w:val="0000FF"/>
      <w:u w:val="single"/>
    </w:rPr>
  </w:style>
  <w:style w:type="paragraph" w:customStyle="1" w:styleId="Bodydrafting">
    <w:name w:val="Body drafting"/>
    <w:basedOn w:val="Normal"/>
    <w:uiPriority w:val="99"/>
    <w:rsid w:val="00D252C2"/>
    <w:pPr>
      <w:spacing w:before="120" w:after="120"/>
      <w:jc w:val="both"/>
    </w:pPr>
    <w:rPr>
      <w:rFonts w:ascii="Times New Roman" w:eastAsia="Times New Roman" w:hAnsi="Times New Roman" w:cs="Times New Roman"/>
      <w:szCs w:val="24"/>
      <w:lang w:eastAsia="en-US"/>
    </w:rPr>
  </w:style>
  <w:style w:type="paragraph" w:customStyle="1" w:styleId="Default">
    <w:name w:val="Default"/>
    <w:rsid w:val="000D793C"/>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tabs>
        <w:tab w:val="clear" w:pos="567"/>
        <w:tab w:val="num" w:pos="360"/>
      </w:tabs>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CB33B1"/>
    <w:pPr>
      <w:ind w:left="720"/>
      <w:contextualSpacing/>
    </w:pPr>
  </w:style>
  <w:style w:type="paragraph" w:styleId="BalloonText">
    <w:name w:val="Balloon Text"/>
    <w:basedOn w:val="Normal"/>
    <w:link w:val="BalloonTextChar"/>
    <w:rsid w:val="00237761"/>
    <w:rPr>
      <w:rFonts w:ascii="Tahoma" w:hAnsi="Tahoma" w:cs="Tahoma"/>
      <w:sz w:val="16"/>
      <w:szCs w:val="16"/>
    </w:rPr>
  </w:style>
  <w:style w:type="character" w:customStyle="1" w:styleId="BalloonTextChar">
    <w:name w:val="Balloon Text Char"/>
    <w:basedOn w:val="DefaultParagraphFont"/>
    <w:link w:val="BalloonText"/>
    <w:rsid w:val="00237761"/>
    <w:rPr>
      <w:rFonts w:ascii="Tahoma" w:eastAsia="SimSun" w:hAnsi="Tahoma" w:cs="Tahoma"/>
      <w:sz w:val="16"/>
      <w:szCs w:val="16"/>
      <w:lang w:eastAsia="zh-CN"/>
    </w:rPr>
  </w:style>
  <w:style w:type="table" w:styleId="TableGrid">
    <w:name w:val="Table Grid"/>
    <w:basedOn w:val="TableNormal"/>
    <w:uiPriority w:val="59"/>
    <w:rsid w:val="00D252C2"/>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D252C2"/>
    <w:rPr>
      <w:rFonts w:ascii="Arial" w:eastAsia="SimSun" w:hAnsi="Arial" w:cs="Arial"/>
      <w:sz w:val="22"/>
      <w:lang w:eastAsia="zh-CN"/>
    </w:rPr>
  </w:style>
  <w:style w:type="character" w:customStyle="1" w:styleId="FooterChar">
    <w:name w:val="Footer Char"/>
    <w:basedOn w:val="DefaultParagraphFont"/>
    <w:link w:val="Footer"/>
    <w:uiPriority w:val="99"/>
    <w:rsid w:val="00D252C2"/>
    <w:rPr>
      <w:rFonts w:ascii="Arial" w:eastAsia="SimSun" w:hAnsi="Arial" w:cs="Arial"/>
      <w:sz w:val="22"/>
      <w:lang w:eastAsia="zh-CN"/>
    </w:rPr>
  </w:style>
  <w:style w:type="character" w:styleId="Hyperlink">
    <w:name w:val="Hyperlink"/>
    <w:basedOn w:val="DefaultParagraphFont"/>
    <w:uiPriority w:val="99"/>
    <w:unhideWhenUsed/>
    <w:rsid w:val="00D252C2"/>
    <w:rPr>
      <w:color w:val="0000FF"/>
      <w:u w:val="single"/>
    </w:rPr>
  </w:style>
  <w:style w:type="paragraph" w:customStyle="1" w:styleId="Bodydrafting">
    <w:name w:val="Body drafting"/>
    <w:basedOn w:val="Normal"/>
    <w:uiPriority w:val="99"/>
    <w:rsid w:val="00D252C2"/>
    <w:pPr>
      <w:spacing w:before="120" w:after="120"/>
      <w:jc w:val="both"/>
    </w:pPr>
    <w:rPr>
      <w:rFonts w:ascii="Times New Roman" w:eastAsia="Times New Roman" w:hAnsi="Times New Roman" w:cs="Times New Roman"/>
      <w:szCs w:val="24"/>
      <w:lang w:eastAsia="en-US"/>
    </w:rPr>
  </w:style>
  <w:style w:type="paragraph" w:customStyle="1" w:styleId="Default">
    <w:name w:val="Default"/>
    <w:rsid w:val="000D793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edocs/mdocs/mdocs/en/cdip_13/cdip_13_summary.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ipo.int/edocs/mdocs/mdocs/en/cdip_13/cdip_13_4.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edocs/mdocs/mdocs/en/cdip_13/cdip_13_summary.pdf"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wipo.int/edocs/mdocs/mdocs/en/cdip_13/cdip_13_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CBF85-475A-4459-890E-94DAA1041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22 (E)</Template>
  <TotalTime>305</TotalTime>
  <Pages>13</Pages>
  <Words>2676</Words>
  <Characters>20083</Characters>
  <Application>Microsoft Office Word</Application>
  <DocSecurity>0</DocSecurity>
  <Lines>3347</Lines>
  <Paragraphs>1750</Paragraphs>
  <ScaleCrop>false</ScaleCrop>
  <HeadingPairs>
    <vt:vector size="2" baseType="variant">
      <vt:variant>
        <vt:lpstr>Title</vt:lpstr>
      </vt:variant>
      <vt:variant>
        <vt:i4>1</vt:i4>
      </vt:variant>
    </vt:vector>
  </HeadingPairs>
  <TitlesOfParts>
    <vt:vector size="1" baseType="lpstr">
      <vt:lpstr>WO/PBC/22/23</vt:lpstr>
    </vt:vector>
  </TitlesOfParts>
  <Company>WIPO</Company>
  <LinksUpToDate>false</LinksUpToDate>
  <CharactersWithSpaces>21009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WO/PBC/22/23</dc:title>
  <dc:subject>JIU recommendations</dc:subject>
  <dc:creator>NETTER Iza</dc:creator>
  <cp:keywords>implementation, JIU recommendations</cp:keywords>
  <cp:lastModifiedBy>NETTER Iza</cp:lastModifiedBy>
  <cp:revision>15</cp:revision>
  <cp:lastPrinted>2014-07-14T11:48:00Z</cp:lastPrinted>
  <dcterms:created xsi:type="dcterms:W3CDTF">2014-07-21T10:03:00Z</dcterms:created>
  <dcterms:modified xsi:type="dcterms:W3CDTF">2014-07-22T08:32:00Z</dcterms:modified>
</cp:coreProperties>
</file>