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D09C" w14:textId="3F07CBB7" w:rsidR="008B2CC1" w:rsidRPr="008B2CC1" w:rsidRDefault="0042330E" w:rsidP="00F11D94">
      <w:pPr>
        <w:spacing w:after="120"/>
        <w:jc w:val="right"/>
      </w:pPr>
      <w:r w:rsidRPr="0042194C">
        <w:rPr>
          <w:noProof/>
          <w:lang w:val="en-US"/>
        </w:rPr>
        <w:drawing>
          <wp:inline distT="0" distB="0" distL="0" distR="0" wp14:anchorId="291EF1EA" wp14:editId="23336DF5">
            <wp:extent cx="3122295" cy="1409700"/>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3815" t="9113" b="4440"/>
                    <a:stretch>
                      <a:fillRect/>
                    </a:stretch>
                  </pic:blipFill>
                  <pic:spPr bwMode="auto">
                    <a:xfrm>
                      <a:off x="0" y="0"/>
                      <a:ext cx="3122295" cy="1409700"/>
                    </a:xfrm>
                    <a:prstGeom prst="rect">
                      <a:avLst/>
                    </a:prstGeom>
                    <a:noFill/>
                    <a:ln>
                      <a:noFill/>
                    </a:ln>
                    <a:extLst>
                      <a:ext uri="{53640926-AAD7-44D8-BBD7-CCE9431645EC}">
                        <a14:shadowObscured xmlns:a14="http://schemas.microsoft.com/office/drawing/2010/main"/>
                      </a:ext>
                    </a:extLst>
                  </pic:spPr>
                </pic:pic>
              </a:graphicData>
            </a:graphic>
          </wp:inline>
        </w:drawing>
      </w:r>
      <w:r w:rsidR="00873EE5">
        <w:rPr>
          <w:rFonts w:ascii="Arial Black" w:hAnsi="Arial Black"/>
          <w:caps/>
          <w:noProof/>
          <w:sz w:val="15"/>
        </w:rPr>
        <mc:AlternateContent>
          <mc:Choice Requires="wps">
            <w:drawing>
              <wp:inline distT="0" distB="0" distL="0" distR="0" wp14:anchorId="0DADF508" wp14:editId="2D44AF5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14D20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95BC7AB" w14:textId="28DD0402" w:rsidR="008B2CC1" w:rsidRPr="001024FE" w:rsidRDefault="00A9118D" w:rsidP="001024FE">
      <w:pPr>
        <w:jc w:val="right"/>
        <w:rPr>
          <w:rFonts w:ascii="Arial Black" w:hAnsi="Arial Black"/>
          <w:caps/>
          <w:sz w:val="15"/>
          <w:szCs w:val="15"/>
        </w:rPr>
      </w:pPr>
      <w:r>
        <w:rPr>
          <w:rFonts w:ascii="Arial Black" w:hAnsi="Arial Black"/>
          <w:caps/>
          <w:sz w:val="15"/>
        </w:rPr>
        <w:t>WO/GA/60/</w:t>
      </w:r>
      <w:bookmarkStart w:id="0" w:name="Code"/>
      <w:bookmarkEnd w:id="0"/>
      <w:r>
        <w:rPr>
          <w:rFonts w:ascii="Arial Black" w:hAnsi="Arial Black"/>
          <w:caps/>
          <w:sz w:val="15"/>
        </w:rPr>
        <w:t>7</w:t>
      </w:r>
    </w:p>
    <w:p w14:paraId="71079A2C" w14:textId="2923D3D1" w:rsidR="00CE65D4" w:rsidRPr="00CE65D4" w:rsidRDefault="00CE65D4" w:rsidP="00CE65D4">
      <w:pPr>
        <w:jc w:val="right"/>
        <w:rPr>
          <w:rFonts w:ascii="Arial Black" w:hAnsi="Arial Black"/>
          <w:caps/>
          <w:sz w:val="15"/>
          <w:szCs w:val="15"/>
        </w:rPr>
      </w:pPr>
      <w:r>
        <w:rPr>
          <w:rFonts w:ascii="Arial Black" w:hAnsi="Arial Black"/>
          <w:caps/>
          <w:sz w:val="15"/>
        </w:rPr>
        <w:t>ОРИГИНАЛ:</w:t>
      </w:r>
      <w:bookmarkStart w:id="1" w:name="Original"/>
      <w:r>
        <w:rPr>
          <w:rFonts w:ascii="Arial Black" w:hAnsi="Arial Black"/>
          <w:caps/>
          <w:sz w:val="15"/>
        </w:rPr>
        <w:t xml:space="preserve">  АНГЛИЙСКИЙ</w:t>
      </w:r>
    </w:p>
    <w:bookmarkEnd w:id="1"/>
    <w:p w14:paraId="4BB28CE2" w14:textId="04A3ADC4"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5 мая 2026 года</w:t>
      </w:r>
    </w:p>
    <w:bookmarkEnd w:id="2"/>
    <w:p w14:paraId="1BD3A088" w14:textId="77777777" w:rsidR="008B2CC1" w:rsidRPr="003845C1" w:rsidRDefault="00A9118D" w:rsidP="00CE65D4">
      <w:pPr>
        <w:spacing w:after="600"/>
        <w:rPr>
          <w:b/>
          <w:sz w:val="28"/>
          <w:szCs w:val="28"/>
        </w:rPr>
      </w:pPr>
      <w:r>
        <w:rPr>
          <w:b/>
          <w:sz w:val="28"/>
        </w:rPr>
        <w:t>Генеральная Ассамблея ВОИС</w:t>
      </w:r>
    </w:p>
    <w:p w14:paraId="20C24080" w14:textId="16B1A7F1" w:rsidR="008B2CC1" w:rsidRPr="003845C1" w:rsidRDefault="0014432F" w:rsidP="008B2CC1">
      <w:pPr>
        <w:rPr>
          <w:b/>
          <w:sz w:val="24"/>
          <w:szCs w:val="24"/>
        </w:rPr>
      </w:pPr>
      <w:r>
        <w:rPr>
          <w:b/>
          <w:sz w:val="24"/>
        </w:rPr>
        <w:t>Шестидесятая (33-я внеочередная) сессия</w:t>
      </w:r>
    </w:p>
    <w:p w14:paraId="57311FBA" w14:textId="4110FDA9" w:rsidR="008B2CC1" w:rsidRPr="009F3BF9" w:rsidRDefault="00A9118D" w:rsidP="00CE65D4">
      <w:pPr>
        <w:spacing w:after="720"/>
      </w:pPr>
      <w:r>
        <w:rPr>
          <w:b/>
          <w:sz w:val="24"/>
        </w:rPr>
        <w:t>Женева, 7–15 июля 2026 года</w:t>
      </w:r>
    </w:p>
    <w:p w14:paraId="7A7C209F" w14:textId="310DC75C" w:rsidR="003C515A" w:rsidRPr="009F3BF9" w:rsidRDefault="003C515A" w:rsidP="003C515A">
      <w:pPr>
        <w:spacing w:after="360"/>
        <w:rPr>
          <w:caps/>
          <w:sz w:val="24"/>
        </w:rPr>
      </w:pPr>
      <w:bookmarkStart w:id="3" w:name="TitleOfDoc"/>
      <w:r>
        <w:rPr>
          <w:caps/>
          <w:sz w:val="24"/>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14:paraId="06FC69ED" w14:textId="77777777" w:rsidR="003C515A" w:rsidRPr="004D39C4" w:rsidRDefault="003C515A" w:rsidP="003C515A">
      <w:pPr>
        <w:spacing w:after="960"/>
        <w:rPr>
          <w:i/>
        </w:rPr>
      </w:pPr>
      <w:r>
        <w:rPr>
          <w:i/>
        </w:rPr>
        <w:t>Документ подготовлен Секретариатом</w:t>
      </w:r>
    </w:p>
    <w:p w14:paraId="1C786DCF" w14:textId="77777777" w:rsidR="003C515A" w:rsidRPr="00D56CC7" w:rsidRDefault="003C515A" w:rsidP="003C515A">
      <w:pPr>
        <w:pStyle w:val="Heading2"/>
        <w:numPr>
          <w:ilvl w:val="0"/>
          <w:numId w:val="7"/>
        </w:numPr>
        <w:spacing w:after="220"/>
        <w:ind w:left="540"/>
        <w:rPr>
          <w:b/>
        </w:rPr>
      </w:pPr>
      <w:r>
        <w:rPr>
          <w:b/>
        </w:rPr>
        <w:t>ВВЕДЕНИЕ</w:t>
      </w:r>
    </w:p>
    <w:p w14:paraId="53196754" w14:textId="66D0113D" w:rsidR="003C515A" w:rsidRPr="003804D9" w:rsidRDefault="003C515A" w:rsidP="003C515A">
      <w:pPr>
        <w:spacing w:before="240" w:after="240"/>
      </w:pPr>
      <w:r>
        <w:fldChar w:fldCharType="begin"/>
      </w:r>
      <w:r>
        <w:instrText xml:space="preserve"> AUTONUM  </w:instrText>
      </w:r>
      <w:r>
        <w:fldChar w:fldCharType="end"/>
      </w:r>
      <w:r>
        <w:tab/>
        <w:t>Генеральная Ассамблея ВОИС на пятьдесят восьмой (27-й очередной) сессии в июле 2025 года согласовала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2026–2027 годов.</w:t>
      </w:r>
    </w:p>
    <w:p w14:paraId="109DE626" w14:textId="240789D4" w:rsidR="003C515A" w:rsidRDefault="003C515A" w:rsidP="003C515A">
      <w:pPr>
        <w:spacing w:before="240" w:after="240"/>
      </w:pPr>
      <w:r>
        <w:fldChar w:fldCharType="begin"/>
      </w:r>
      <w:r>
        <w:instrText xml:space="preserve"> AUTONUM  </w:instrText>
      </w:r>
      <w:r>
        <w:fldChar w:fldCharType="end"/>
      </w:r>
      <w:r>
        <w:tab/>
        <w:t>Мандат МКГР на двухлетний период 2026–2027 годов, фигурирующий в документе </w:t>
      </w:r>
      <w:bookmarkStart w:id="4" w:name="_Hlk225344042"/>
      <w:r w:rsidR="00927348">
        <w:fldChar w:fldCharType="begin"/>
      </w:r>
      <w:r w:rsidR="00927348">
        <w:instrText>HYPERLINK "https://www.wipo.int/edocs/mdocs/govbody/ru/wo_ga_58/wo_ga_58_14.pdf"</w:instrText>
      </w:r>
      <w:r w:rsidR="00927348">
        <w:fldChar w:fldCharType="separate"/>
      </w:r>
      <w:r>
        <w:rPr>
          <w:rStyle w:val="Hyperlink"/>
        </w:rPr>
        <w:t>WO/GA/58/14</w:t>
      </w:r>
      <w:bookmarkEnd w:id="4"/>
      <w:r w:rsidR="00927348">
        <w:fldChar w:fldCharType="end"/>
      </w:r>
      <w:r>
        <w:t>, предусматривает следующее:</w:t>
      </w:r>
    </w:p>
    <w:p w14:paraId="1027D4FC" w14:textId="77777777" w:rsidR="00AB7D9E" w:rsidRPr="0042330E" w:rsidRDefault="00AB7D9E" w:rsidP="00360D7F">
      <w:pPr>
        <w:spacing w:after="240" w:line="260" w:lineRule="atLeast"/>
        <w:ind w:left="567"/>
      </w:pPr>
      <w: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14:paraId="41F0747B" w14:textId="0E652B61" w:rsidR="000E3EC0" w:rsidRPr="0042330E" w:rsidRDefault="000E3EC0" w:rsidP="00360D7F">
      <w:pPr>
        <w:spacing w:after="240" w:line="260" w:lineRule="atLeast"/>
        <w:ind w:left="567"/>
      </w:pPr>
    </w:p>
    <w:p w14:paraId="5A3DD81E" w14:textId="77777777" w:rsidR="000E3EC0" w:rsidRPr="0042330E" w:rsidRDefault="000E3EC0">
      <w:r w:rsidRPr="0042330E">
        <w:br w:type="page"/>
      </w:r>
    </w:p>
    <w:p w14:paraId="63227DF1" w14:textId="458EF4B7" w:rsidR="00AB7D9E" w:rsidRPr="002573EE" w:rsidRDefault="00AB7D9E" w:rsidP="00AB7D9E">
      <w:pPr>
        <w:spacing w:after="120" w:line="260" w:lineRule="atLeast"/>
        <w:ind w:left="1530" w:hanging="450"/>
        <w:rPr>
          <w:szCs w:val="22"/>
        </w:rPr>
      </w:pPr>
      <w:r>
        <w:lastRenderedPageBreak/>
        <w:t>(a)</w:t>
      </w:r>
      <w:r>
        <w:tab/>
        <w:t>в двухлетний бюджетный период 2026–2027 годов в рамках процесса, определяемого государствами-членами, Комитет продолжит свою работу по охране генетических ресурсов (ГР), традиционных знаний (ТЗ) и традиционных выражений культуры (ТВК)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w:t>
      </w:r>
    </w:p>
    <w:p w14:paraId="3D4681CF" w14:textId="57FE3DA4" w:rsidR="00AB7D9E" w:rsidRPr="00285638" w:rsidRDefault="00AB7D9E" w:rsidP="00360D7F">
      <w:pPr>
        <w:spacing w:after="240" w:line="260" w:lineRule="atLeast"/>
        <w:ind w:left="1616" w:hanging="539"/>
        <w:rPr>
          <w:szCs w:val="22"/>
        </w:rPr>
      </w:pPr>
      <w:r>
        <w:t>(b)</w:t>
      </w:r>
      <w:r>
        <w:tab/>
        <w:t>деятельность Комитета в области ТЗ и ТВК в двухлетний период 2026–2027 годов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p>
    <w:p w14:paraId="54EEB452" w14:textId="4A6EA232" w:rsidR="00AB7D9E" w:rsidRPr="00285638" w:rsidRDefault="00AB7D9E" w:rsidP="00360D7F">
      <w:pPr>
        <w:spacing w:after="240" w:line="260" w:lineRule="atLeast"/>
        <w:ind w:left="1616" w:hanging="539"/>
        <w:rPr>
          <w:szCs w:val="22"/>
        </w:rPr>
      </w:pPr>
      <w:r>
        <w:t>(c)</w:t>
      </w:r>
      <w:r>
        <w:tab/>
        <w:t>принимая к сведению Договор ВОИС об интеллектуальной собственности, генетических ресурсах и традиционных знаниях, связанных с генетическими ресурсами, принятый в 2024 году, Комитет в течение двухлетнего бюджетного периода 2026–2027 годов продолжит обсуждение вопросов интеллектуальной собственности, касающихся ГР и их взаимосвязи с ТЗ и ТВК, без проведения нормотворческой работы в области ГР;</w:t>
      </w:r>
    </w:p>
    <w:p w14:paraId="64888AA0" w14:textId="408912B8" w:rsidR="00AB7D9E" w:rsidRPr="00963FD4" w:rsidRDefault="00AB7D9E" w:rsidP="00360D7F">
      <w:pPr>
        <w:spacing w:after="240" w:line="260" w:lineRule="atLeast"/>
        <w:ind w:left="1616" w:hanging="539"/>
        <w:rPr>
          <w:szCs w:val="22"/>
        </w:rPr>
      </w:pPr>
      <w:r>
        <w:t>(d)</w:t>
      </w:r>
      <w:r>
        <w:tab/>
        <w:t>Комитет будет следовать приведенной ниже в таблице программе работы на двухлетний период 2026–2027 годов, в основу которой положены открытые и инклюзивные методы работы, включая подход, предполагающий установление фактов, с использованием конкретных примеров, в том числе из национального/регионального опыта, как это описано в пункте (e).  Данная программа предусматривает проведение в 2026–2027 годах трех сессий Комитета, включая тематические и сквозные сессии, а также сессии по подведению итогов;</w:t>
      </w:r>
    </w:p>
    <w:p w14:paraId="62475E9A" w14:textId="761291C1" w:rsidR="00A00713" w:rsidRDefault="00AB7D9E" w:rsidP="00360D7F">
      <w:pPr>
        <w:spacing w:after="240" w:line="260" w:lineRule="atLeast"/>
        <w:ind w:left="1616" w:hanging="539"/>
      </w:pPr>
      <w:r>
        <w:t>(e)</w:t>
      </w:r>
      <w:r>
        <w:tab/>
        <w:t xml:space="preserve">Комитет будет использовать все рабочие документы ВОИС, включая WIPO/GRTKF/IC/51/4 («Охрана традиционных знаний: проект статей») и WIPO/GRTKF/IC/51/5 («Охрана традиционных выражений культуры: проект статей»),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охраноспособных объектов и объектов, которые не подлежат охране; равно как и результаты любых тематических мероприятий, организованных в рамках программы Секретариата (Отдел традиционных знаний) по укреплению потенциала и оказанию технической помощи.  Секретариату поручается продолжать собирать, компилировать и размещать в онлайн-среде данные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 </w:t>
      </w:r>
    </w:p>
    <w:p w14:paraId="224872EA" w14:textId="091D22FE" w:rsidR="00AB7D9E" w:rsidRDefault="00AB7D9E" w:rsidP="00360D7F">
      <w:pPr>
        <w:spacing w:after="240" w:line="260" w:lineRule="atLeast"/>
        <w:ind w:left="1616" w:hanging="539"/>
        <w:rPr>
          <w:szCs w:val="22"/>
        </w:rPr>
      </w:pPr>
      <w:r>
        <w:t>(f)</w:t>
      </w:r>
      <w:r>
        <w:tab/>
        <w:t xml:space="preserve">в 2026 году Комитету поручается представить Генеральной Ассамблее результаты своей работы.  В 2027 году Генеральная Ассамблея примет к сведению итоги обсуждения по тематике ГР и оценит достигнутый прогресс в области ТЗ и ТВК, а также исходя из степени готовности текста </w:t>
      </w:r>
      <w:r>
        <w:lastRenderedPageBreak/>
        <w:t>(текстов) по ТЗ и ТВК,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и/или продолжения переговоров;</w:t>
      </w:r>
    </w:p>
    <w:p w14:paraId="506D31DB" w14:textId="714EC426" w:rsidR="00AB7D9E" w:rsidRDefault="00AB7D9E" w:rsidP="00AB7D9E">
      <w:pPr>
        <w:spacing w:after="120" w:line="260" w:lineRule="atLeast"/>
        <w:ind w:left="1620" w:hanging="540"/>
        <w:rPr>
          <w:szCs w:val="22"/>
        </w:rPr>
      </w:pPr>
      <w:r>
        <w:t>(g)</w:t>
      </w:r>
      <w:r>
        <w:tab/>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14:paraId="081E76E7" w14:textId="03EA4644" w:rsidR="00AB7D9E" w:rsidRDefault="00AB7D9E" w:rsidP="00360D7F">
      <w:pPr>
        <w:spacing w:before="240" w:after="240"/>
        <w:ind w:left="1616" w:hanging="539"/>
        <w:rPr>
          <w:szCs w:val="22"/>
        </w:rPr>
      </w:pPr>
      <w:r>
        <w:t>(h)</w:t>
      </w:r>
      <w:r>
        <w:tab/>
        <w:t>Секретариату поручается обеспечить активное участие коренных народов и местных общин в нормотворческой работе ВОИС, связанной с ТЗ и ТВК.  С целью придать взаимодействию более глубокий характер Секретариату также поручается организовать в рамках имеющихся ресурсов практический семинар для экспертов в гибридном формате на таких же условиях mutatis mutandis, которые были согласованы на двадцатой сессии Комитета по пункту 8 повестки дня».</w:t>
      </w:r>
    </w:p>
    <w:p w14:paraId="693E1D25" w14:textId="4289A681" w:rsidR="00AB7D9E" w:rsidRDefault="00AB7D9E" w:rsidP="00AB7D9E">
      <w:pPr>
        <w:pStyle w:val="Heading1"/>
        <w:tabs>
          <w:tab w:val="right" w:pos="9355"/>
        </w:tabs>
        <w:spacing w:after="240"/>
        <w:ind w:left="567"/>
      </w:pPr>
      <w:r>
        <w:t>Программа работы – три сессии</w:t>
      </w:r>
    </w:p>
    <w:tbl>
      <w:tblPr>
        <w:tblW w:w="8962" w:type="dxa"/>
        <w:tblInd w:w="531" w:type="dxa"/>
        <w:tblCellMar>
          <w:top w:w="8" w:type="dxa"/>
          <w:right w:w="82" w:type="dxa"/>
        </w:tblCellMar>
        <w:tblLook w:val="04A0" w:firstRow="1" w:lastRow="0" w:firstColumn="1" w:lastColumn="0" w:noHBand="0" w:noVBand="1"/>
      </w:tblPr>
      <w:tblGrid>
        <w:gridCol w:w="2281"/>
        <w:gridCol w:w="6681"/>
      </w:tblGrid>
      <w:tr w:rsidR="00AB7D9E" w:rsidRPr="00254179" w14:paraId="5553194E" w14:textId="77777777" w:rsidTr="00373716">
        <w:trPr>
          <w:trHeight w:val="391"/>
        </w:trPr>
        <w:tc>
          <w:tcPr>
            <w:tcW w:w="2281" w:type="dxa"/>
            <w:tcBorders>
              <w:top w:val="single" w:sz="4" w:space="0" w:color="000000"/>
              <w:left w:val="single" w:sz="4" w:space="0" w:color="000000"/>
              <w:bottom w:val="single" w:sz="4" w:space="0" w:color="000000"/>
              <w:right w:val="single" w:sz="4" w:space="0" w:color="000000"/>
            </w:tcBorders>
          </w:tcPr>
          <w:p w14:paraId="0EF1018A" w14:textId="77777777" w:rsidR="00AB7D9E" w:rsidRPr="00A0422B" w:rsidRDefault="00AB7D9E" w:rsidP="00373716">
            <w:pPr>
              <w:spacing w:after="120" w:line="260" w:lineRule="atLeast"/>
              <w:rPr>
                <w:szCs w:val="22"/>
              </w:rPr>
            </w:pPr>
            <w:r>
              <w:rPr>
                <w:b/>
              </w:rPr>
              <w:t>Ориентировочные даты</w:t>
            </w:r>
          </w:p>
        </w:tc>
        <w:tc>
          <w:tcPr>
            <w:tcW w:w="6681" w:type="dxa"/>
            <w:tcBorders>
              <w:top w:val="single" w:sz="4" w:space="0" w:color="000000"/>
              <w:left w:val="single" w:sz="4" w:space="0" w:color="000000"/>
              <w:bottom w:val="single" w:sz="4" w:space="0" w:color="000000"/>
              <w:right w:val="single" w:sz="4" w:space="0" w:color="000000"/>
            </w:tcBorders>
          </w:tcPr>
          <w:p w14:paraId="4ED4D097" w14:textId="77777777" w:rsidR="00AB7D9E" w:rsidRPr="00A0422B" w:rsidRDefault="00AB7D9E" w:rsidP="00373716">
            <w:pPr>
              <w:spacing w:after="120" w:line="260" w:lineRule="atLeast"/>
              <w:rPr>
                <w:szCs w:val="22"/>
              </w:rPr>
            </w:pPr>
            <w:r>
              <w:rPr>
                <w:b/>
              </w:rPr>
              <w:t>Мероприятия</w:t>
            </w:r>
          </w:p>
        </w:tc>
      </w:tr>
      <w:tr w:rsidR="00AB7D9E" w:rsidRPr="00254179" w14:paraId="20E811C0" w14:textId="77777777" w:rsidTr="00373716">
        <w:trPr>
          <w:trHeight w:val="1719"/>
        </w:trPr>
        <w:tc>
          <w:tcPr>
            <w:tcW w:w="2281" w:type="dxa"/>
            <w:tcBorders>
              <w:top w:val="single" w:sz="4" w:space="0" w:color="000000"/>
              <w:left w:val="single" w:sz="4" w:space="0" w:color="000000"/>
              <w:right w:val="single" w:sz="4" w:space="0" w:color="000000"/>
            </w:tcBorders>
          </w:tcPr>
          <w:p w14:paraId="175E0550" w14:textId="62889BBB" w:rsidR="00AB7D9E" w:rsidRPr="00A0422B" w:rsidRDefault="00A64581" w:rsidP="00373716">
            <w:pPr>
              <w:rPr>
                <w:szCs w:val="22"/>
              </w:rPr>
            </w:pPr>
            <w:r>
              <w:t>Март 2026 года</w:t>
            </w:r>
          </w:p>
        </w:tc>
        <w:tc>
          <w:tcPr>
            <w:tcW w:w="6681" w:type="dxa"/>
            <w:tcBorders>
              <w:top w:val="single" w:sz="4" w:space="0" w:color="000000"/>
              <w:left w:val="single" w:sz="4" w:space="0" w:color="000000"/>
              <w:bottom w:val="single" w:sz="4" w:space="0" w:color="000000"/>
              <w:right w:val="single" w:sz="4" w:space="0" w:color="000000"/>
            </w:tcBorders>
          </w:tcPr>
          <w:p w14:paraId="0CFE989F" w14:textId="754CA1A4" w:rsidR="00AB7D9E" w:rsidRDefault="00AB7D9E" w:rsidP="00373716">
            <w:pPr>
              <w:rPr>
                <w:szCs w:val="22"/>
              </w:rPr>
            </w:pPr>
            <w:r>
              <w:t>52-я сессия МКГР</w:t>
            </w:r>
          </w:p>
          <w:p w14:paraId="53F2F9B3" w14:textId="77777777" w:rsidR="00A64581" w:rsidRPr="00A0422B" w:rsidRDefault="00A64581" w:rsidP="00373716">
            <w:pPr>
              <w:rPr>
                <w:szCs w:val="22"/>
              </w:rPr>
            </w:pPr>
          </w:p>
          <w:p w14:paraId="48AB4F96" w14:textId="77777777" w:rsidR="00AB7D9E" w:rsidRDefault="00A64581" w:rsidP="00373716">
            <w:pPr>
              <w:rPr>
                <w:szCs w:val="22"/>
              </w:rPr>
            </w:pPr>
            <w:r>
              <w:t xml:space="preserve">Проведение обсуждений по тематике ГР и переговоров по тематике ТЗ и/или ТВК </w:t>
            </w:r>
          </w:p>
          <w:p w14:paraId="2C1BD1FF" w14:textId="77777777" w:rsidR="00897FF0" w:rsidRDefault="00897FF0" w:rsidP="00373716">
            <w:pPr>
              <w:rPr>
                <w:szCs w:val="22"/>
              </w:rPr>
            </w:pPr>
          </w:p>
          <w:p w14:paraId="73F88A8C" w14:textId="351251E7" w:rsidR="00897FF0" w:rsidRPr="00A0422B" w:rsidRDefault="00897FF0" w:rsidP="00373716">
            <w:pPr>
              <w:rPr>
                <w:szCs w:val="22"/>
              </w:rPr>
            </w:pPr>
            <w:r>
              <w:t>Продолжительность: 8 дней</w:t>
            </w:r>
          </w:p>
        </w:tc>
      </w:tr>
      <w:tr w:rsidR="00AB7D9E" w:rsidRPr="00254179" w14:paraId="5B8935C2" w14:textId="77777777" w:rsidTr="00373716">
        <w:trPr>
          <w:trHeight w:val="1413"/>
        </w:trPr>
        <w:tc>
          <w:tcPr>
            <w:tcW w:w="2281" w:type="dxa"/>
            <w:tcBorders>
              <w:top w:val="single" w:sz="4" w:space="0" w:color="000000"/>
              <w:left w:val="single" w:sz="4" w:space="0" w:color="000000"/>
              <w:bottom w:val="single" w:sz="4" w:space="0" w:color="000000"/>
              <w:right w:val="single" w:sz="4" w:space="0" w:color="000000"/>
            </w:tcBorders>
          </w:tcPr>
          <w:p w14:paraId="789E83EA" w14:textId="67CFCC5B" w:rsidR="00AB7D9E" w:rsidRPr="00A0422B" w:rsidRDefault="00897FF0" w:rsidP="00373716">
            <w:pPr>
              <w:rPr>
                <w:szCs w:val="22"/>
              </w:rPr>
            </w:pPr>
            <w:r>
              <w:t>Сентябрь/октябрь 2026 года</w:t>
            </w:r>
          </w:p>
        </w:tc>
        <w:tc>
          <w:tcPr>
            <w:tcW w:w="6681" w:type="dxa"/>
            <w:tcBorders>
              <w:top w:val="single" w:sz="4" w:space="0" w:color="000000"/>
              <w:left w:val="single" w:sz="4" w:space="0" w:color="000000"/>
              <w:bottom w:val="single" w:sz="4" w:space="0" w:color="000000"/>
              <w:right w:val="single" w:sz="4" w:space="0" w:color="000000"/>
            </w:tcBorders>
          </w:tcPr>
          <w:p w14:paraId="7437AE93" w14:textId="07AADFA9" w:rsidR="00AB7D9E" w:rsidRDefault="00AB7D9E" w:rsidP="00373716">
            <w:pPr>
              <w:rPr>
                <w:szCs w:val="22"/>
              </w:rPr>
            </w:pPr>
            <w:r>
              <w:t>53-я сессия МКГР</w:t>
            </w:r>
          </w:p>
          <w:p w14:paraId="2CB3BEE5" w14:textId="77777777" w:rsidR="00897FF0" w:rsidRDefault="00897FF0" w:rsidP="00373716">
            <w:pPr>
              <w:rPr>
                <w:szCs w:val="22"/>
              </w:rPr>
            </w:pPr>
          </w:p>
          <w:p w14:paraId="33A22F7B" w14:textId="77777777" w:rsidR="00025F10" w:rsidRDefault="00025F10" w:rsidP="00025F10">
            <w:pPr>
              <w:rPr>
                <w:szCs w:val="22"/>
              </w:rPr>
            </w:pPr>
            <w:r>
              <w:t xml:space="preserve">Проведение обсуждений по тематике ГР и переговоров по тематике ТЗ и/или ТВК </w:t>
            </w:r>
          </w:p>
          <w:p w14:paraId="70045F31" w14:textId="77777777" w:rsidR="00025F10" w:rsidRDefault="00025F10" w:rsidP="00025F10">
            <w:pPr>
              <w:rPr>
                <w:szCs w:val="22"/>
              </w:rPr>
            </w:pPr>
          </w:p>
          <w:p w14:paraId="4599664C" w14:textId="77777777" w:rsidR="00AB7D9E" w:rsidRDefault="00025F10" w:rsidP="00025F10">
            <w:pPr>
              <w:ind w:right="214"/>
              <w:rPr>
                <w:szCs w:val="22"/>
              </w:rPr>
            </w:pPr>
            <w:r>
              <w:t>Продолжительность: 8 дней</w:t>
            </w:r>
          </w:p>
          <w:p w14:paraId="5862A60D" w14:textId="72C4CF03" w:rsidR="00353610" w:rsidRPr="00A0422B" w:rsidRDefault="00353610" w:rsidP="00025F10">
            <w:pPr>
              <w:ind w:right="214"/>
              <w:rPr>
                <w:szCs w:val="22"/>
              </w:rPr>
            </w:pPr>
          </w:p>
        </w:tc>
      </w:tr>
      <w:tr w:rsidR="00AB7D9E" w:rsidRPr="00254179" w14:paraId="034E8245" w14:textId="77777777" w:rsidTr="00373716">
        <w:trPr>
          <w:trHeight w:val="1692"/>
        </w:trPr>
        <w:tc>
          <w:tcPr>
            <w:tcW w:w="2281" w:type="dxa"/>
            <w:tcBorders>
              <w:top w:val="single" w:sz="4" w:space="0" w:color="000000"/>
              <w:left w:val="single" w:sz="4" w:space="0" w:color="000000"/>
              <w:bottom w:val="single" w:sz="4" w:space="0" w:color="000000"/>
              <w:right w:val="single" w:sz="4" w:space="0" w:color="000000"/>
            </w:tcBorders>
          </w:tcPr>
          <w:p w14:paraId="39E0490A" w14:textId="03D326EB" w:rsidR="00AB7D9E" w:rsidRPr="00A0422B" w:rsidRDefault="00025F10" w:rsidP="00373716">
            <w:pPr>
              <w:rPr>
                <w:szCs w:val="22"/>
              </w:rPr>
            </w:pPr>
            <w:r>
              <w:t>Март/апрель 2027 года</w:t>
            </w:r>
          </w:p>
        </w:tc>
        <w:tc>
          <w:tcPr>
            <w:tcW w:w="6681" w:type="dxa"/>
            <w:tcBorders>
              <w:top w:val="single" w:sz="4" w:space="0" w:color="000000"/>
              <w:left w:val="single" w:sz="4" w:space="0" w:color="000000"/>
              <w:bottom w:val="single" w:sz="4" w:space="0" w:color="000000"/>
              <w:right w:val="single" w:sz="4" w:space="0" w:color="000000"/>
            </w:tcBorders>
          </w:tcPr>
          <w:p w14:paraId="6C5EDE3F" w14:textId="547BE1C6" w:rsidR="00AB7D9E" w:rsidRDefault="00AB7D9E" w:rsidP="00373716">
            <w:pPr>
              <w:rPr>
                <w:szCs w:val="22"/>
              </w:rPr>
            </w:pPr>
            <w:r>
              <w:t>54-я сессия МКГР</w:t>
            </w:r>
          </w:p>
          <w:p w14:paraId="751E8B6F" w14:textId="77777777" w:rsidR="00B157E1" w:rsidRDefault="00B157E1" w:rsidP="00373716">
            <w:pPr>
              <w:rPr>
                <w:szCs w:val="22"/>
              </w:rPr>
            </w:pPr>
          </w:p>
          <w:p w14:paraId="486B5D01" w14:textId="77777777" w:rsidR="00B157E1" w:rsidRDefault="00B157E1" w:rsidP="00373716">
            <w:pPr>
              <w:rPr>
                <w:szCs w:val="22"/>
              </w:rPr>
            </w:pPr>
            <w:r>
              <w:t xml:space="preserve">Проведение обсуждений по тематике ГР и переговоров по тематике ТЗ и/или ТВК </w:t>
            </w:r>
          </w:p>
          <w:p w14:paraId="5F8EE3E4" w14:textId="77777777" w:rsidR="00B157E1" w:rsidRDefault="00B157E1" w:rsidP="00373716">
            <w:pPr>
              <w:rPr>
                <w:szCs w:val="22"/>
              </w:rPr>
            </w:pPr>
          </w:p>
          <w:p w14:paraId="51A77BEC" w14:textId="7145AD8E" w:rsidR="00353610" w:rsidRDefault="00B157E1" w:rsidP="00373716">
            <w:pPr>
              <w:rPr>
                <w:szCs w:val="22"/>
              </w:rPr>
            </w:pPr>
            <w:r>
              <w:t xml:space="preserve">Принятие к сведению итогов обсуждения по тематике ГР, оценка достигнутого прогресса в области ТЗ/ТВК и вынесение рекомендации </w:t>
            </w:r>
          </w:p>
          <w:p w14:paraId="2B3945E9" w14:textId="77777777" w:rsidR="00353610" w:rsidRDefault="00353610" w:rsidP="00373716">
            <w:pPr>
              <w:rPr>
                <w:szCs w:val="22"/>
              </w:rPr>
            </w:pPr>
          </w:p>
          <w:p w14:paraId="0A9CB942" w14:textId="77777777" w:rsidR="00AB7D9E" w:rsidRDefault="00B157E1" w:rsidP="00373716">
            <w:pPr>
              <w:rPr>
                <w:szCs w:val="22"/>
              </w:rPr>
            </w:pPr>
            <w:r>
              <w:t>Продолжительность: 8 дней</w:t>
            </w:r>
          </w:p>
          <w:p w14:paraId="11AF0B3B" w14:textId="2149E740" w:rsidR="00353610" w:rsidRPr="00A0422B" w:rsidRDefault="00353610" w:rsidP="00373716">
            <w:pPr>
              <w:rPr>
                <w:szCs w:val="22"/>
              </w:rPr>
            </w:pPr>
          </w:p>
        </w:tc>
      </w:tr>
      <w:tr w:rsidR="00AB7D9E" w:rsidRPr="00254179" w14:paraId="0917177A" w14:textId="77777777" w:rsidTr="00373716">
        <w:trPr>
          <w:trHeight w:val="621"/>
        </w:trPr>
        <w:tc>
          <w:tcPr>
            <w:tcW w:w="2281" w:type="dxa"/>
            <w:tcBorders>
              <w:top w:val="single" w:sz="4" w:space="0" w:color="000000"/>
              <w:left w:val="single" w:sz="4" w:space="0" w:color="000000"/>
              <w:bottom w:val="single" w:sz="4" w:space="0" w:color="000000"/>
              <w:right w:val="single" w:sz="4" w:space="0" w:color="000000"/>
            </w:tcBorders>
          </w:tcPr>
          <w:p w14:paraId="75E84E81" w14:textId="7C5E60C2" w:rsidR="00AB7D9E" w:rsidRPr="00A0422B" w:rsidRDefault="00AB7D9E" w:rsidP="00373716">
            <w:pPr>
              <w:rPr>
                <w:szCs w:val="22"/>
              </w:rPr>
            </w:pPr>
            <w:r>
              <w:t>Июль 2027 года</w:t>
            </w:r>
          </w:p>
        </w:tc>
        <w:tc>
          <w:tcPr>
            <w:tcW w:w="6681" w:type="dxa"/>
            <w:tcBorders>
              <w:top w:val="single" w:sz="4" w:space="0" w:color="000000"/>
              <w:left w:val="single" w:sz="4" w:space="0" w:color="000000"/>
              <w:bottom w:val="single" w:sz="4" w:space="0" w:color="000000"/>
              <w:right w:val="single" w:sz="4" w:space="0" w:color="000000"/>
            </w:tcBorders>
          </w:tcPr>
          <w:p w14:paraId="6C18A8F8" w14:textId="77777777" w:rsidR="00AB7D9E" w:rsidRPr="00A0422B" w:rsidRDefault="00AB7D9E" w:rsidP="00373716">
            <w:pPr>
              <w:rPr>
                <w:szCs w:val="22"/>
              </w:rPr>
            </w:pPr>
            <w:r>
              <w:t>Генеральная Ассамблея ВОИС оценит достигнутый прогресс, рассмотрит текст (тексты) и примет соответствующее решение (решения)».</w:t>
            </w:r>
          </w:p>
        </w:tc>
      </w:tr>
    </w:tbl>
    <w:p w14:paraId="01D103E2" w14:textId="77777777" w:rsidR="00401C21" w:rsidRDefault="00401C21" w:rsidP="00401C21">
      <w:pPr>
        <w:spacing w:after="240" w:line="260" w:lineRule="atLeast"/>
        <w:ind w:left="540" w:hanging="450"/>
      </w:pPr>
    </w:p>
    <w:p w14:paraId="2D1F21E9" w14:textId="5EBFD853" w:rsidR="00CC765D" w:rsidRDefault="00401C21" w:rsidP="008710B1">
      <w:pPr>
        <w:spacing w:after="240" w:line="260" w:lineRule="atLeast"/>
        <w:ind w:left="90"/>
        <w:rPr>
          <w:szCs w:val="22"/>
        </w:rPr>
      </w:pPr>
      <w:r>
        <w:lastRenderedPageBreak/>
        <w:fldChar w:fldCharType="begin"/>
      </w:r>
      <w:r>
        <w:instrText xml:space="preserve"> AUTONUM  </w:instrText>
      </w:r>
      <w:r>
        <w:fldChar w:fldCharType="end"/>
      </w:r>
      <w:r>
        <w:tab/>
        <w:t>Согласно пункту (f) мандата на двухлетний период 2026–2027 годов МГКР поручается представить Генеральной Ассамблее ВОИС результаты своей работы.  В нем также указывается, что в 2027 году Генеральная Ассамблея ВОИС примет к сведению итоги обсуждения по тематике ГР и оценит достигнутый прогресс в области ТЗ и ТВК, а также исходя из степени готовности текста (текстов) по ТЗ и ТВК примет решение о целесообразности созыва дипломатической конференции и/или продолжения переговоров</w:t>
      </w:r>
      <w:r w:rsidR="00AB05C5" w:rsidRPr="00FA2939">
        <w:t>.</w:t>
      </w:r>
    </w:p>
    <w:p w14:paraId="356442E7" w14:textId="135E8BFF" w:rsidR="00AB7D9E" w:rsidRPr="00AB7D9E" w:rsidRDefault="00AB7D9E" w:rsidP="00CC765D">
      <w:pPr>
        <w:spacing w:before="240" w:after="240"/>
        <w:rPr>
          <w:b/>
          <w:bCs/>
          <w:iCs/>
          <w:caps/>
          <w:szCs w:val="28"/>
        </w:rPr>
      </w:pPr>
      <w:r>
        <w:rPr>
          <w:b/>
        </w:rPr>
        <w:t>II.</w:t>
      </w:r>
      <w:r>
        <w:rPr>
          <w:b/>
        </w:rPr>
        <w:tab/>
      </w:r>
      <w:r>
        <w:rPr>
          <w:b/>
          <w:caps/>
        </w:rPr>
        <w:t>СЕССИИ МКГР 2026 ГОДА</w:t>
      </w:r>
    </w:p>
    <w:p w14:paraId="1F6FC898" w14:textId="272CEFE2" w:rsidR="00AB7D9E" w:rsidRPr="00584F78" w:rsidRDefault="00AB7D9E" w:rsidP="00DA5081">
      <w:pPr>
        <w:spacing w:before="240" w:after="240"/>
      </w:pPr>
      <w:r>
        <w:rPr>
          <w:caps/>
          <w:sz w:val="24"/>
        </w:rPr>
        <w:fldChar w:fldCharType="begin"/>
      </w:r>
      <w:r>
        <w:rPr>
          <w:caps/>
          <w:sz w:val="24"/>
        </w:rPr>
        <w:instrText xml:space="preserve"> AUTONUM  </w:instrText>
      </w:r>
      <w:r>
        <w:rPr>
          <w:caps/>
          <w:sz w:val="24"/>
        </w:rPr>
        <w:fldChar w:fldCharType="end"/>
      </w:r>
      <w:r>
        <w:rPr>
          <w:caps/>
          <w:sz w:val="24"/>
        </w:rPr>
        <w:tab/>
      </w:r>
      <w:r>
        <w:t>В соответствии с мандатом на двухлетний период 2026–2027 годов и программой работы на эти годы МКГР провел одну сессию со времени Генеральной Ассамблеи ВОИС 2025 года.  Пятьдесят вторая сессия МКГР состоялась 4–13 марта 2026 года, также были проведены обсуждения по тематике ГР и переговоры по тематике ТЗ и/или ТВК.</w:t>
      </w:r>
    </w:p>
    <w:p w14:paraId="2E1DA4A1" w14:textId="2505D511" w:rsidR="00833844" w:rsidRDefault="00AB7D9E" w:rsidP="00AB7D9E">
      <w:pPr>
        <w:spacing w:before="240" w:after="240"/>
      </w:pPr>
      <w:r>
        <w:fldChar w:fldCharType="begin"/>
      </w:r>
      <w:r>
        <w:instrText xml:space="preserve"> AUTONUM  </w:instrText>
      </w:r>
      <w:r>
        <w:fldChar w:fldCharType="end"/>
      </w:r>
      <w:r>
        <w:tab/>
        <w:t xml:space="preserve">Данная сессия включала четыре заседания для обмена информацией в соответствии с мандатом на двухлетний период 2026–2027 годов, предписывающим проведение ориентированного на практику обсуждения на основе опыта и применение подхода, предполагающего установление фактов, с учетом национального и регионального опыта. </w:t>
      </w:r>
    </w:p>
    <w:p w14:paraId="1E09A689" w14:textId="1295C03A" w:rsidR="00AB7D9E" w:rsidRPr="00B41F5A" w:rsidRDefault="0068742F" w:rsidP="00AB7D9E">
      <w:pPr>
        <w:spacing w:before="240" w:after="240"/>
      </w:pPr>
      <w:r>
        <w:fldChar w:fldCharType="begin"/>
      </w:r>
      <w:r>
        <w:instrText xml:space="preserve"> AUTONUM  </w:instrText>
      </w:r>
      <w:r>
        <w:fldChar w:fldCharType="end"/>
      </w:r>
      <w:r>
        <w:tab/>
        <w:t>Комитет провел обсуждение вопросов интеллектуальной собственности, касающихся ГР и их взаимосвязи с ТЗ и ТВК, без проведения нормотворческой работы в области ГР.</w:t>
      </w:r>
    </w:p>
    <w:p w14:paraId="73469EF9" w14:textId="6737DD8C" w:rsidR="00AB7D9E" w:rsidRPr="00B41F5A" w:rsidRDefault="00AB7D9E" w:rsidP="00AB7D9E">
      <w:pPr>
        <w:spacing w:before="240" w:after="240"/>
      </w:pPr>
      <w:r w:rsidRPr="00B41F5A">
        <w:fldChar w:fldCharType="begin"/>
      </w:r>
      <w:r w:rsidRPr="00B41F5A">
        <w:instrText xml:space="preserve"> AUTONUM  </w:instrText>
      </w:r>
      <w:r w:rsidRPr="00B41F5A">
        <w:fldChar w:fldCharType="end"/>
      </w:r>
      <w:r>
        <w:tab/>
        <w:t xml:space="preserve">Комитет также обсудил ряд сквозных вопросов, касающихся ТЗ и ТВК; Комитет осуществлял свою деятельность (включая переговоры на основе текста) в соответствии с документами </w:t>
      </w:r>
      <w:hyperlink r:id="rId14" w:history="1">
        <w:r>
          <w:rPr>
            <w:rStyle w:val="Hyperlink"/>
          </w:rPr>
          <w:t>WIPO/GRTKF/IC/52/4</w:t>
        </w:r>
      </w:hyperlink>
      <w:r>
        <w:t xml:space="preserve"> и </w:t>
      </w:r>
      <w:hyperlink r:id="rId15" w:history="1">
        <w:r>
          <w:rPr>
            <w:rStyle w:val="Hyperlink"/>
          </w:rPr>
          <w:t>WIPO/GRTKF/IC/52/5</w:t>
        </w:r>
      </w:hyperlink>
      <w:r>
        <w:t xml:space="preserve">.  Комитет постановил продолжить работу на основе этих документов на своей следующей сессии. </w:t>
      </w:r>
    </w:p>
    <w:p w14:paraId="774DA20D" w14:textId="2CDA350E" w:rsidR="00AB7D9E" w:rsidRDefault="00AB7D9E" w:rsidP="00AB7D9E">
      <w:pPr>
        <w:spacing w:before="240" w:after="240"/>
      </w:pPr>
      <w:r>
        <w:fldChar w:fldCharType="begin"/>
      </w:r>
      <w:r>
        <w:instrText xml:space="preserve"> AUTONUM  </w:instrText>
      </w:r>
      <w:r>
        <w:fldChar w:fldCharType="end"/>
      </w:r>
      <w:r>
        <w:tab/>
        <w:t xml:space="preserve">Комитет также обсудил изложенное в документе </w:t>
      </w:r>
      <w:hyperlink r:id="rId16" w:history="1">
        <w:r>
          <w:rPr>
            <w:rStyle w:val="Hyperlink"/>
          </w:rPr>
          <w:t>WIPO/GRTKF/IC/52/6</w:t>
        </w:r>
      </w:hyperlink>
      <w:r>
        <w:t xml:space="preserve"> предложение делегации Соединенных Штатов Америки, которое касается составления и распространения вопросника об использовании мер охраны sui generis в отношении ТЗ и ТВК, и постановил продолжить рассмотрение этого предложения на 53-й сессии МКГР.</w:t>
      </w:r>
    </w:p>
    <w:bookmarkStart w:id="5" w:name="Prepared"/>
    <w:bookmarkEnd w:id="3"/>
    <w:p w14:paraId="442192FF" w14:textId="1FE8D17F" w:rsidR="00A95B60" w:rsidRPr="00A30071" w:rsidRDefault="00A95B60" w:rsidP="009D6C69">
      <w:pPr>
        <w:spacing w:after="240"/>
        <w:ind w:left="5533"/>
        <w:rPr>
          <w:bCs/>
          <w:i/>
        </w:rPr>
      </w:pPr>
      <w:r w:rsidRPr="009D6C69">
        <w:rPr>
          <w:i/>
        </w:rPr>
        <w:fldChar w:fldCharType="begin"/>
      </w:r>
      <w:r w:rsidRPr="009D6C69">
        <w:rPr>
          <w:i/>
        </w:rPr>
        <w:instrText xml:space="preserve"> AUTONUM  </w:instrText>
      </w:r>
      <w:r w:rsidRPr="009D6C69">
        <w:rPr>
          <w:i/>
        </w:rPr>
        <w:fldChar w:fldCharType="end"/>
      </w:r>
      <w:r>
        <w:rPr>
          <w:i/>
        </w:rPr>
        <w:tab/>
        <w:t>Генеральной Ассамблее ВОИС предлагается принять к сведению «Отчет о работе Межправительственного комитета по интеллектуальной собственности, генетическим ресурсам, традиционным знаниям и фольклору»</w:t>
      </w:r>
      <w:r w:rsidR="00A16298" w:rsidRPr="00A16298">
        <w:rPr>
          <w:i/>
        </w:rPr>
        <w:t xml:space="preserve"> </w:t>
      </w:r>
      <w:r>
        <w:rPr>
          <w:i/>
        </w:rPr>
        <w:t>(документ WO/GA/60/7).</w:t>
      </w:r>
    </w:p>
    <w:bookmarkEnd w:id="5"/>
    <w:p w14:paraId="62CC6F8F" w14:textId="77777777" w:rsidR="009D6C69" w:rsidRDefault="009D6C69" w:rsidP="00E63BA2">
      <w:pPr>
        <w:pStyle w:val="ONUME"/>
        <w:numPr>
          <w:ilvl w:val="0"/>
          <w:numId w:val="0"/>
        </w:numPr>
        <w:rPr>
          <w:iCs/>
        </w:rPr>
      </w:pPr>
    </w:p>
    <w:p w14:paraId="1E858930" w14:textId="26C50C13" w:rsidR="00D9499D" w:rsidRDefault="00D9499D" w:rsidP="00BB222D">
      <w:pPr>
        <w:pStyle w:val="ONUME"/>
        <w:numPr>
          <w:ilvl w:val="0"/>
          <w:numId w:val="0"/>
        </w:numPr>
        <w:ind w:left="4966" w:firstLine="567"/>
      </w:pPr>
      <w:r>
        <w:t>[Конец документа]</w:t>
      </w:r>
    </w:p>
    <w:sectPr w:rsidR="00D9499D" w:rsidSect="003C515A">
      <w:headerReference w:type="default" r:id="rId17"/>
      <w:footerReference w:type="even" r:id="rId18"/>
      <w:footerReference w:type="defaul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1726" w14:textId="77777777" w:rsidR="0022468A" w:rsidRDefault="0022468A">
      <w:r>
        <w:separator/>
      </w:r>
    </w:p>
  </w:endnote>
  <w:endnote w:type="continuationSeparator" w:id="0">
    <w:p w14:paraId="0E314C6D" w14:textId="77777777" w:rsidR="0022468A" w:rsidRDefault="0022468A" w:rsidP="003B38C1">
      <w:r>
        <w:separator/>
      </w:r>
    </w:p>
    <w:p w14:paraId="144DA646" w14:textId="77777777" w:rsidR="0022468A" w:rsidRPr="000E3EC0" w:rsidRDefault="0022468A" w:rsidP="003B38C1">
      <w:pPr>
        <w:spacing w:after="60"/>
        <w:rPr>
          <w:sz w:val="17"/>
          <w:lang w:val="en-US"/>
        </w:rPr>
      </w:pPr>
      <w:r w:rsidRPr="000E3EC0">
        <w:rPr>
          <w:sz w:val="17"/>
          <w:lang w:val="en-US"/>
        </w:rPr>
        <w:t>[Endnote continued from previous page]</w:t>
      </w:r>
    </w:p>
  </w:endnote>
  <w:endnote w:type="continuationNotice" w:id="1">
    <w:p w14:paraId="063DCE0C" w14:textId="77777777" w:rsidR="0022468A" w:rsidRPr="000E3EC0" w:rsidRDefault="0022468A" w:rsidP="003B38C1">
      <w:pPr>
        <w:spacing w:before="60"/>
        <w:jc w:val="right"/>
        <w:rPr>
          <w:sz w:val="17"/>
          <w:szCs w:val="17"/>
          <w:lang w:val="en-US"/>
        </w:rPr>
      </w:pPr>
      <w:r w:rsidRPr="000E3EC0">
        <w:rPr>
          <w:sz w:val="17"/>
          <w:szCs w:val="17"/>
          <w:lang w:val="en-US"/>
        </w:rPr>
        <w:t xml:space="preserve">[Endnote </w:t>
      </w:r>
      <w:proofErr w:type="gramStart"/>
      <w:r w:rsidRPr="000E3EC0">
        <w:rPr>
          <w:sz w:val="17"/>
          <w:szCs w:val="17"/>
          <w:lang w:val="en-US"/>
        </w:rPr>
        <w:t>continued on</w:t>
      </w:r>
      <w:proofErr w:type="gramEnd"/>
      <w:r w:rsidRPr="000E3EC0">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F903" w14:textId="25F5046A" w:rsidR="004F04AD" w:rsidRDefault="00401C21">
    <w:pPr>
      <w:pStyle w:val="Footer"/>
    </w:pPr>
    <w:r>
      <w:rPr>
        <w:noProof/>
      </w:rPr>
      <mc:AlternateContent>
        <mc:Choice Requires="wps">
          <w:drawing>
            <wp:anchor distT="0" distB="0" distL="0" distR="0" simplePos="0" relativeHeight="251658241" behindDoc="0" locked="0" layoutInCell="1" allowOverlap="1" wp14:anchorId="43B725A2" wp14:editId="7564FAA0">
              <wp:simplePos x="635" y="635"/>
              <wp:positionH relativeFrom="page">
                <wp:align>center</wp:align>
              </wp:positionH>
              <wp:positionV relativeFrom="page">
                <wp:align>bottom</wp:align>
              </wp:positionV>
              <wp:extent cx="759460" cy="345440"/>
              <wp:effectExtent l="0" t="0" r="2540" b="0"/>
              <wp:wrapNone/>
              <wp:docPr id="1567167460" name="Text Box 2"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45440"/>
                      </a:xfrm>
                      <a:prstGeom prst="rect">
                        <a:avLst/>
                      </a:prstGeom>
                      <a:noFill/>
                      <a:ln>
                        <a:noFill/>
                      </a:ln>
                    </wps:spPr>
                    <wps:txbx>
                      <w:txbxContent>
                        <w:p w14:paraId="756D1163" w14:textId="7440E857" w:rsidR="00401C21" w:rsidRPr="00401C21" w:rsidRDefault="00401C21" w:rsidP="00401C21">
                          <w:pPr>
                            <w:rPr>
                              <w:rFonts w:ascii="Aptos" w:eastAsia="Aptos" w:hAnsi="Aptos" w:cs="Aptos"/>
                              <w:noProof/>
                              <w:color w:val="000000"/>
                              <w:sz w:val="20"/>
                            </w:rPr>
                          </w:pPr>
                          <w:r>
                            <w:rPr>
                              <w:rFonts w:ascii="Aptos" w:hAnsi="Aptos"/>
                              <w:color w:val="000000"/>
                              <w:sz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B725A2" id="_x0000_t202" coordsize="21600,21600" o:spt="202" path="m,l,21600r21600,l21600,xe">
              <v:stroke joinstyle="miter"/>
              <v:path gradientshapeok="t" o:connecttype="rect"/>
            </v:shapetype>
            <v:shape id="Text Box 2" o:spid="_x0000_s1026" type="#_x0000_t202" alt="WIPO PUBLIC " style="position:absolute;margin-left:0;margin-top:0;width:59.8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" filled="f" stroked="f">
              <v:textbox style="mso-fit-shape-to-text:t" inset="0,0,0,15pt">
                <w:txbxContent>
                  <w:p w14:paraId="756D1163" w14:textId="7440E857" w:rsidR="00401C21" w:rsidRPr="00401C21" w:rsidRDefault="00401C21" w:rsidP="00401C21">
                    <w:pPr>
                      <w:rPr>
                        <w:rFonts w:ascii="Aptos" w:eastAsia="Aptos" w:hAnsi="Aptos" w:cs="Aptos"/>
                        <w:noProof/>
                        <w:color w:val="000000"/>
                        <w:sz w:val="20"/>
                      </w:rPr>
                    </w:pPr>
                    <w:r>
                      <w:rPr>
                        <w:rFonts w:ascii="Aptos" w:hAnsi="Aptos"/>
                        <w:color w:val="000000"/>
                        <w:sz w:val="20"/>
                      </w:rPr>
                      <w:t xml:space="preserve">WIPO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54BD" w14:textId="312E5EE8" w:rsidR="004F04AD" w:rsidRDefault="00401C21">
    <w:pPr>
      <w:pStyle w:val="Footer"/>
    </w:pPr>
    <w:r>
      <w:rPr>
        <w:noProof/>
      </w:rPr>
      <mc:AlternateContent>
        <mc:Choice Requires="wps">
          <w:drawing>
            <wp:anchor distT="0" distB="0" distL="0" distR="0" simplePos="0" relativeHeight="251658242" behindDoc="0" locked="0" layoutInCell="1" allowOverlap="1" wp14:anchorId="5AFBA938" wp14:editId="023F040D">
              <wp:simplePos x="904875" y="9886950"/>
              <wp:positionH relativeFrom="page">
                <wp:align>center</wp:align>
              </wp:positionH>
              <wp:positionV relativeFrom="page">
                <wp:align>bottom</wp:align>
              </wp:positionV>
              <wp:extent cx="759460" cy="345440"/>
              <wp:effectExtent l="0" t="0" r="2540" b="0"/>
              <wp:wrapNone/>
              <wp:docPr id="827915661" name="Text Box 3"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45440"/>
                      </a:xfrm>
                      <a:prstGeom prst="rect">
                        <a:avLst/>
                      </a:prstGeom>
                      <a:noFill/>
                      <a:ln>
                        <a:noFill/>
                      </a:ln>
                    </wps:spPr>
                    <wps:txbx>
                      <w:txbxContent>
                        <w:p w14:paraId="6EAEED77" w14:textId="17F0E046" w:rsidR="00401C21" w:rsidRPr="00401C21" w:rsidRDefault="00401C21" w:rsidP="00401C21">
                          <w:pPr>
                            <w:rPr>
                              <w:rFonts w:ascii="Aptos" w:eastAsia="Aptos" w:hAnsi="Aptos" w:cs="Aptos"/>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BA938" id="_x0000_t202" coordsize="21600,21600" o:spt="202" path="m,l,21600r21600,l21600,xe">
              <v:stroke joinstyle="miter"/>
              <v:path gradientshapeok="t" o:connecttype="rect"/>
            </v:shapetype>
            <v:shape id="Text Box 3" o:spid="_x0000_s1027" type="#_x0000_t202" alt="WIPO PUBLIC " style="position:absolute;margin-left:0;margin-top:0;width:59.8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" filled="f" stroked="f">
              <v:textbox style="mso-fit-shape-to-text:t" inset="0,0,0,15pt">
                <w:txbxContent>
                  <w:p w14:paraId="6EAEED77" w14:textId="17F0E046" w:rsidR="00401C21" w:rsidRPr="00401C21" w:rsidRDefault="00401C21" w:rsidP="00401C21">
                    <w:pPr>
                      <w:rPr>
                        <w:rFonts w:ascii="Aptos" w:eastAsia="Aptos" w:hAnsi="Aptos" w:cs="Aptos"/>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D0D6" w14:textId="57BD9440" w:rsidR="004F04AD" w:rsidRDefault="00401C21">
    <w:pPr>
      <w:pStyle w:val="Footer"/>
    </w:pPr>
    <w:r>
      <w:rPr>
        <w:noProof/>
      </w:rPr>
      <mc:AlternateContent>
        <mc:Choice Requires="wps">
          <w:drawing>
            <wp:anchor distT="0" distB="0" distL="0" distR="0" simplePos="0" relativeHeight="251658240" behindDoc="0" locked="0" layoutInCell="1" allowOverlap="1" wp14:anchorId="1EED32B2" wp14:editId="5C3A59C4">
              <wp:simplePos x="904875" y="9886950"/>
              <wp:positionH relativeFrom="page">
                <wp:align>center</wp:align>
              </wp:positionH>
              <wp:positionV relativeFrom="page">
                <wp:align>bottom</wp:align>
              </wp:positionV>
              <wp:extent cx="759460" cy="345440"/>
              <wp:effectExtent l="0" t="0" r="2540" b="0"/>
              <wp:wrapNone/>
              <wp:docPr id="492746439" name="Text Box 1"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45440"/>
                      </a:xfrm>
                      <a:prstGeom prst="rect">
                        <a:avLst/>
                      </a:prstGeom>
                      <a:noFill/>
                      <a:ln>
                        <a:noFill/>
                      </a:ln>
                    </wps:spPr>
                    <wps:txbx>
                      <w:txbxContent>
                        <w:p w14:paraId="04A0FA6F" w14:textId="5485D7D0" w:rsidR="00401C21" w:rsidRPr="00401C21" w:rsidRDefault="00401C21" w:rsidP="00401C21">
                          <w:pPr>
                            <w:rPr>
                              <w:rFonts w:ascii="Aptos" w:eastAsia="Aptos" w:hAnsi="Aptos" w:cs="Aptos"/>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D32B2" id="_x0000_t202" coordsize="21600,21600" o:spt="202" path="m,l,21600r21600,l21600,xe">
              <v:stroke joinstyle="miter"/>
              <v:path gradientshapeok="t" o:connecttype="rect"/>
            </v:shapetype>
            <v:shape id="Text Box 1" o:spid="_x0000_s1028" type="#_x0000_t202" alt="WIPO PUBLIC " style="position:absolute;margin-left:0;margin-top:0;width:59.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" filled="f" stroked="f">
              <v:textbox style="mso-fit-shape-to-text:t" inset="0,0,0,15pt">
                <w:txbxContent>
                  <w:p w14:paraId="04A0FA6F" w14:textId="5485D7D0" w:rsidR="00401C21" w:rsidRPr="00401C21" w:rsidRDefault="00401C21" w:rsidP="00401C21">
                    <w:pPr>
                      <w:rPr>
                        <w:rFonts w:ascii="Aptos" w:eastAsia="Aptos" w:hAnsi="Aptos" w:cs="Aptos"/>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890C" w14:textId="77777777" w:rsidR="0022468A" w:rsidRDefault="0022468A">
      <w:r>
        <w:separator/>
      </w:r>
    </w:p>
  </w:footnote>
  <w:footnote w:type="continuationSeparator" w:id="0">
    <w:p w14:paraId="3531B49C" w14:textId="77777777" w:rsidR="0022468A" w:rsidRDefault="0022468A" w:rsidP="008B60B2">
      <w:r>
        <w:separator/>
      </w:r>
    </w:p>
    <w:p w14:paraId="4EEA9B5D" w14:textId="77777777" w:rsidR="0022468A" w:rsidRPr="000E3EC0" w:rsidRDefault="0022468A" w:rsidP="008B60B2">
      <w:pPr>
        <w:spacing w:after="60"/>
        <w:rPr>
          <w:sz w:val="17"/>
          <w:szCs w:val="17"/>
          <w:lang w:val="en-US"/>
        </w:rPr>
      </w:pPr>
      <w:r w:rsidRPr="000E3EC0">
        <w:rPr>
          <w:sz w:val="17"/>
          <w:szCs w:val="17"/>
          <w:lang w:val="en-US"/>
        </w:rPr>
        <w:t>[Footnote continued from previous page]</w:t>
      </w:r>
    </w:p>
  </w:footnote>
  <w:footnote w:type="continuationNotice" w:id="1">
    <w:p w14:paraId="3E415952" w14:textId="77777777" w:rsidR="0022468A" w:rsidRPr="000E3EC0" w:rsidRDefault="0022468A" w:rsidP="008B60B2">
      <w:pPr>
        <w:spacing w:before="60"/>
        <w:jc w:val="right"/>
        <w:rPr>
          <w:sz w:val="17"/>
          <w:szCs w:val="17"/>
          <w:lang w:val="en-US"/>
        </w:rPr>
      </w:pPr>
      <w:r w:rsidRPr="000E3EC0">
        <w:rPr>
          <w:sz w:val="17"/>
          <w:szCs w:val="17"/>
          <w:lang w:val="en-US"/>
        </w:rPr>
        <w:t xml:space="preserve">[Footnote </w:t>
      </w:r>
      <w:proofErr w:type="gramStart"/>
      <w:r w:rsidRPr="000E3EC0">
        <w:rPr>
          <w:sz w:val="17"/>
          <w:szCs w:val="17"/>
          <w:lang w:val="en-US"/>
        </w:rPr>
        <w:t>continued on</w:t>
      </w:r>
      <w:proofErr w:type="gramEnd"/>
      <w:r w:rsidRPr="000E3EC0">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2F92" w14:textId="2F7F2ABE" w:rsidR="00EC4E49" w:rsidRDefault="003C515A" w:rsidP="00477D6B">
    <w:pPr>
      <w:jc w:val="right"/>
    </w:pPr>
    <w:bookmarkStart w:id="6" w:name="Code2"/>
    <w:bookmarkEnd w:id="6"/>
    <w:r>
      <w:t>WO/GA/60/7</w:t>
    </w:r>
  </w:p>
  <w:p w14:paraId="7F07B8D2" w14:textId="77777777" w:rsidR="00EC4E49" w:rsidRDefault="00EC4E49" w:rsidP="00A1549B">
    <w:pPr>
      <w:spacing w:after="480"/>
      <w:jc w:val="right"/>
    </w:pPr>
    <w:r>
      <w:t xml:space="preserve">cтр. </w:t>
    </w:r>
    <w:r>
      <w:fldChar w:fldCharType="begin"/>
    </w:r>
    <w:r>
      <w:instrText xml:space="preserve"> PAGE  \* MERGEFORMAT </w:instrText>
    </w:r>
    <w:r>
      <w:fldChar w:fldCharType="separate"/>
    </w:r>
    <w:r w:rsidR="00E671A6">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9"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558444268">
    <w:abstractNumId w:val="5"/>
  </w:num>
  <w:num w:numId="8" w16cid:durableId="635336712">
    <w:abstractNumId w:val="9"/>
  </w:num>
  <w:num w:numId="9" w16cid:durableId="1098981886">
    <w:abstractNumId w:val="7"/>
  </w:num>
  <w:num w:numId="10" w16cid:durableId="1107432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5A"/>
    <w:rsid w:val="000035DB"/>
    <w:rsid w:val="000070B9"/>
    <w:rsid w:val="000120BB"/>
    <w:rsid w:val="000139A7"/>
    <w:rsid w:val="0001647B"/>
    <w:rsid w:val="00017158"/>
    <w:rsid w:val="00025F10"/>
    <w:rsid w:val="00033456"/>
    <w:rsid w:val="00034C1E"/>
    <w:rsid w:val="0003594E"/>
    <w:rsid w:val="00036F2B"/>
    <w:rsid w:val="00042EAE"/>
    <w:rsid w:val="00043CAA"/>
    <w:rsid w:val="000471A0"/>
    <w:rsid w:val="00075432"/>
    <w:rsid w:val="00082C51"/>
    <w:rsid w:val="000968ED"/>
    <w:rsid w:val="000A77ED"/>
    <w:rsid w:val="000B19B4"/>
    <w:rsid w:val="000B2198"/>
    <w:rsid w:val="000B318F"/>
    <w:rsid w:val="000B619D"/>
    <w:rsid w:val="000B75C5"/>
    <w:rsid w:val="000C3014"/>
    <w:rsid w:val="000C7261"/>
    <w:rsid w:val="000E12CF"/>
    <w:rsid w:val="000E3EC0"/>
    <w:rsid w:val="000E7980"/>
    <w:rsid w:val="000F2519"/>
    <w:rsid w:val="000F3938"/>
    <w:rsid w:val="000F53EE"/>
    <w:rsid w:val="000F5E56"/>
    <w:rsid w:val="00101DA6"/>
    <w:rsid w:val="001024FE"/>
    <w:rsid w:val="00111FC1"/>
    <w:rsid w:val="00116EEE"/>
    <w:rsid w:val="00122D35"/>
    <w:rsid w:val="00124FD5"/>
    <w:rsid w:val="00130212"/>
    <w:rsid w:val="00134BBE"/>
    <w:rsid w:val="001362EE"/>
    <w:rsid w:val="001411EE"/>
    <w:rsid w:val="00142868"/>
    <w:rsid w:val="0014432F"/>
    <w:rsid w:val="00146496"/>
    <w:rsid w:val="00166B37"/>
    <w:rsid w:val="0017232A"/>
    <w:rsid w:val="001819AA"/>
    <w:rsid w:val="001832A6"/>
    <w:rsid w:val="001C36D6"/>
    <w:rsid w:val="001C6808"/>
    <w:rsid w:val="001C6FBC"/>
    <w:rsid w:val="001F41E7"/>
    <w:rsid w:val="001F4369"/>
    <w:rsid w:val="001F6342"/>
    <w:rsid w:val="0020078D"/>
    <w:rsid w:val="00210249"/>
    <w:rsid w:val="002121FA"/>
    <w:rsid w:val="0022468A"/>
    <w:rsid w:val="002300DB"/>
    <w:rsid w:val="00233292"/>
    <w:rsid w:val="0023378A"/>
    <w:rsid w:val="002449D5"/>
    <w:rsid w:val="00247340"/>
    <w:rsid w:val="002475EB"/>
    <w:rsid w:val="00254CDE"/>
    <w:rsid w:val="002634C4"/>
    <w:rsid w:val="002661A5"/>
    <w:rsid w:val="00267A81"/>
    <w:rsid w:val="0029272F"/>
    <w:rsid w:val="002928D3"/>
    <w:rsid w:val="002A4B48"/>
    <w:rsid w:val="002B76AC"/>
    <w:rsid w:val="002C7503"/>
    <w:rsid w:val="002E094B"/>
    <w:rsid w:val="002E518D"/>
    <w:rsid w:val="002F1FE6"/>
    <w:rsid w:val="002F4E68"/>
    <w:rsid w:val="0030499F"/>
    <w:rsid w:val="00312F7F"/>
    <w:rsid w:val="003228B7"/>
    <w:rsid w:val="00332AA6"/>
    <w:rsid w:val="00341EC9"/>
    <w:rsid w:val="003508A3"/>
    <w:rsid w:val="00353610"/>
    <w:rsid w:val="00360D7F"/>
    <w:rsid w:val="003673CF"/>
    <w:rsid w:val="00374B6A"/>
    <w:rsid w:val="003845C1"/>
    <w:rsid w:val="00392339"/>
    <w:rsid w:val="003A6F89"/>
    <w:rsid w:val="003A7DF9"/>
    <w:rsid w:val="003B38C1"/>
    <w:rsid w:val="003C3238"/>
    <w:rsid w:val="003C515A"/>
    <w:rsid w:val="003D520C"/>
    <w:rsid w:val="003E2E92"/>
    <w:rsid w:val="003E3392"/>
    <w:rsid w:val="00401C21"/>
    <w:rsid w:val="0042330E"/>
    <w:rsid w:val="00423E3E"/>
    <w:rsid w:val="00427AF4"/>
    <w:rsid w:val="00432566"/>
    <w:rsid w:val="004400E2"/>
    <w:rsid w:val="00442DC8"/>
    <w:rsid w:val="00444F1D"/>
    <w:rsid w:val="00461632"/>
    <w:rsid w:val="00461EE7"/>
    <w:rsid w:val="004647DA"/>
    <w:rsid w:val="0047368E"/>
    <w:rsid w:val="00474062"/>
    <w:rsid w:val="00477D6B"/>
    <w:rsid w:val="00494655"/>
    <w:rsid w:val="004A0922"/>
    <w:rsid w:val="004A2CD7"/>
    <w:rsid w:val="004B4BD8"/>
    <w:rsid w:val="004C3955"/>
    <w:rsid w:val="004D005E"/>
    <w:rsid w:val="004D104D"/>
    <w:rsid w:val="004D2C17"/>
    <w:rsid w:val="004D39C4"/>
    <w:rsid w:val="004D4673"/>
    <w:rsid w:val="004D4E05"/>
    <w:rsid w:val="004D5B8E"/>
    <w:rsid w:val="004F04AD"/>
    <w:rsid w:val="0050220E"/>
    <w:rsid w:val="00503ACE"/>
    <w:rsid w:val="00514139"/>
    <w:rsid w:val="00516F7B"/>
    <w:rsid w:val="005207B1"/>
    <w:rsid w:val="00522106"/>
    <w:rsid w:val="005226D6"/>
    <w:rsid w:val="0053057A"/>
    <w:rsid w:val="00534034"/>
    <w:rsid w:val="00534B41"/>
    <w:rsid w:val="00544947"/>
    <w:rsid w:val="00552E14"/>
    <w:rsid w:val="00557A1F"/>
    <w:rsid w:val="00560A29"/>
    <w:rsid w:val="00584F78"/>
    <w:rsid w:val="00594D27"/>
    <w:rsid w:val="005A5525"/>
    <w:rsid w:val="005A5CD6"/>
    <w:rsid w:val="005D2462"/>
    <w:rsid w:val="005F56BD"/>
    <w:rsid w:val="00601760"/>
    <w:rsid w:val="0060313D"/>
    <w:rsid w:val="00605827"/>
    <w:rsid w:val="00606D2E"/>
    <w:rsid w:val="00607D28"/>
    <w:rsid w:val="0062702A"/>
    <w:rsid w:val="00632CCA"/>
    <w:rsid w:val="00632CE6"/>
    <w:rsid w:val="00646050"/>
    <w:rsid w:val="00646BF9"/>
    <w:rsid w:val="00665F9B"/>
    <w:rsid w:val="006713CA"/>
    <w:rsid w:val="00673768"/>
    <w:rsid w:val="00676C5C"/>
    <w:rsid w:val="00682A3C"/>
    <w:rsid w:val="00686CA4"/>
    <w:rsid w:val="0068742F"/>
    <w:rsid w:val="00695558"/>
    <w:rsid w:val="006A2102"/>
    <w:rsid w:val="006A44C1"/>
    <w:rsid w:val="006A61AD"/>
    <w:rsid w:val="006B776E"/>
    <w:rsid w:val="006C0B5B"/>
    <w:rsid w:val="006C4DD8"/>
    <w:rsid w:val="006D54D3"/>
    <w:rsid w:val="006D5E0F"/>
    <w:rsid w:val="007058FB"/>
    <w:rsid w:val="00711EDE"/>
    <w:rsid w:val="007226B5"/>
    <w:rsid w:val="00723B20"/>
    <w:rsid w:val="0072499F"/>
    <w:rsid w:val="00727256"/>
    <w:rsid w:val="0072729A"/>
    <w:rsid w:val="00731E9C"/>
    <w:rsid w:val="00732705"/>
    <w:rsid w:val="0074070E"/>
    <w:rsid w:val="00744651"/>
    <w:rsid w:val="007607E8"/>
    <w:rsid w:val="0076768D"/>
    <w:rsid w:val="007734F9"/>
    <w:rsid w:val="0077505D"/>
    <w:rsid w:val="007A797E"/>
    <w:rsid w:val="007B6A58"/>
    <w:rsid w:val="007C10A0"/>
    <w:rsid w:val="007C24D5"/>
    <w:rsid w:val="007D1613"/>
    <w:rsid w:val="007D21D1"/>
    <w:rsid w:val="007E1ECD"/>
    <w:rsid w:val="00801759"/>
    <w:rsid w:val="008104B2"/>
    <w:rsid w:val="0081385F"/>
    <w:rsid w:val="0082123E"/>
    <w:rsid w:val="00833844"/>
    <w:rsid w:val="00850A9B"/>
    <w:rsid w:val="008710B1"/>
    <w:rsid w:val="00873EE5"/>
    <w:rsid w:val="008873C7"/>
    <w:rsid w:val="00892C31"/>
    <w:rsid w:val="00897FF0"/>
    <w:rsid w:val="008B2CC1"/>
    <w:rsid w:val="008B4B5E"/>
    <w:rsid w:val="008B60B2"/>
    <w:rsid w:val="008B7CDF"/>
    <w:rsid w:val="008C1BF8"/>
    <w:rsid w:val="008C27CB"/>
    <w:rsid w:val="008D0AE5"/>
    <w:rsid w:val="008D4935"/>
    <w:rsid w:val="008E11D0"/>
    <w:rsid w:val="008E32E2"/>
    <w:rsid w:val="008E7246"/>
    <w:rsid w:val="008E77F2"/>
    <w:rsid w:val="008F0C72"/>
    <w:rsid w:val="008F53F5"/>
    <w:rsid w:val="0090061F"/>
    <w:rsid w:val="0090731E"/>
    <w:rsid w:val="00916EE2"/>
    <w:rsid w:val="00926B8E"/>
    <w:rsid w:val="00927348"/>
    <w:rsid w:val="009277FB"/>
    <w:rsid w:val="00945764"/>
    <w:rsid w:val="009467CB"/>
    <w:rsid w:val="00957891"/>
    <w:rsid w:val="00966A22"/>
    <w:rsid w:val="00966B79"/>
    <w:rsid w:val="0096722F"/>
    <w:rsid w:val="00971C04"/>
    <w:rsid w:val="00980843"/>
    <w:rsid w:val="00981BEC"/>
    <w:rsid w:val="009B106D"/>
    <w:rsid w:val="009C0FDC"/>
    <w:rsid w:val="009C4BD9"/>
    <w:rsid w:val="009D0DD1"/>
    <w:rsid w:val="009D1118"/>
    <w:rsid w:val="009D6C69"/>
    <w:rsid w:val="009E02BF"/>
    <w:rsid w:val="009E2791"/>
    <w:rsid w:val="009E3F6F"/>
    <w:rsid w:val="009E5574"/>
    <w:rsid w:val="009E5DF6"/>
    <w:rsid w:val="009F3BF9"/>
    <w:rsid w:val="009F499F"/>
    <w:rsid w:val="00A00713"/>
    <w:rsid w:val="00A1549B"/>
    <w:rsid w:val="00A15628"/>
    <w:rsid w:val="00A1628F"/>
    <w:rsid w:val="00A16298"/>
    <w:rsid w:val="00A17BC6"/>
    <w:rsid w:val="00A27783"/>
    <w:rsid w:val="00A30071"/>
    <w:rsid w:val="00A3541F"/>
    <w:rsid w:val="00A42DAF"/>
    <w:rsid w:val="00A44751"/>
    <w:rsid w:val="00A45BD8"/>
    <w:rsid w:val="00A460AB"/>
    <w:rsid w:val="00A627D9"/>
    <w:rsid w:val="00A64581"/>
    <w:rsid w:val="00A76EEC"/>
    <w:rsid w:val="00A77470"/>
    <w:rsid w:val="00A778BF"/>
    <w:rsid w:val="00A85554"/>
    <w:rsid w:val="00A85B8E"/>
    <w:rsid w:val="00A9118D"/>
    <w:rsid w:val="00A95B60"/>
    <w:rsid w:val="00AB05C5"/>
    <w:rsid w:val="00AB56E0"/>
    <w:rsid w:val="00AB7D9E"/>
    <w:rsid w:val="00AC1C73"/>
    <w:rsid w:val="00AC205C"/>
    <w:rsid w:val="00AC7AAC"/>
    <w:rsid w:val="00AD0D03"/>
    <w:rsid w:val="00AD1099"/>
    <w:rsid w:val="00AE0473"/>
    <w:rsid w:val="00AE1E83"/>
    <w:rsid w:val="00AE4DC8"/>
    <w:rsid w:val="00AF1608"/>
    <w:rsid w:val="00AF5C73"/>
    <w:rsid w:val="00B05A69"/>
    <w:rsid w:val="00B14938"/>
    <w:rsid w:val="00B157E1"/>
    <w:rsid w:val="00B22258"/>
    <w:rsid w:val="00B238E9"/>
    <w:rsid w:val="00B308EA"/>
    <w:rsid w:val="00B379F8"/>
    <w:rsid w:val="00B40598"/>
    <w:rsid w:val="00B50B99"/>
    <w:rsid w:val="00B50C58"/>
    <w:rsid w:val="00B57AEC"/>
    <w:rsid w:val="00B60208"/>
    <w:rsid w:val="00B62C3B"/>
    <w:rsid w:val="00B62CD9"/>
    <w:rsid w:val="00B63F87"/>
    <w:rsid w:val="00B717B6"/>
    <w:rsid w:val="00B72F12"/>
    <w:rsid w:val="00B7379A"/>
    <w:rsid w:val="00B74E8C"/>
    <w:rsid w:val="00B877A8"/>
    <w:rsid w:val="00B9734B"/>
    <w:rsid w:val="00BB1930"/>
    <w:rsid w:val="00BB222D"/>
    <w:rsid w:val="00BC47DE"/>
    <w:rsid w:val="00BC780D"/>
    <w:rsid w:val="00BD64F4"/>
    <w:rsid w:val="00BF01CC"/>
    <w:rsid w:val="00BF5C27"/>
    <w:rsid w:val="00BF7670"/>
    <w:rsid w:val="00C11BFE"/>
    <w:rsid w:val="00C15957"/>
    <w:rsid w:val="00C342A4"/>
    <w:rsid w:val="00C40780"/>
    <w:rsid w:val="00C43EDE"/>
    <w:rsid w:val="00C4423E"/>
    <w:rsid w:val="00C448BC"/>
    <w:rsid w:val="00C52E09"/>
    <w:rsid w:val="00C55675"/>
    <w:rsid w:val="00C66BE9"/>
    <w:rsid w:val="00C7319C"/>
    <w:rsid w:val="00C753D3"/>
    <w:rsid w:val="00C93174"/>
    <w:rsid w:val="00C94629"/>
    <w:rsid w:val="00CA10BA"/>
    <w:rsid w:val="00CA61FC"/>
    <w:rsid w:val="00CA6DEF"/>
    <w:rsid w:val="00CB0341"/>
    <w:rsid w:val="00CB39D3"/>
    <w:rsid w:val="00CC1A0E"/>
    <w:rsid w:val="00CC5400"/>
    <w:rsid w:val="00CC765D"/>
    <w:rsid w:val="00CD0329"/>
    <w:rsid w:val="00CD38F1"/>
    <w:rsid w:val="00CE65D4"/>
    <w:rsid w:val="00CE707D"/>
    <w:rsid w:val="00CF28E5"/>
    <w:rsid w:val="00D1656E"/>
    <w:rsid w:val="00D30679"/>
    <w:rsid w:val="00D369F9"/>
    <w:rsid w:val="00D41CB5"/>
    <w:rsid w:val="00D450FF"/>
    <w:rsid w:val="00D45252"/>
    <w:rsid w:val="00D55A73"/>
    <w:rsid w:val="00D643DC"/>
    <w:rsid w:val="00D71B4D"/>
    <w:rsid w:val="00D73100"/>
    <w:rsid w:val="00D8438A"/>
    <w:rsid w:val="00D93D55"/>
    <w:rsid w:val="00D9499D"/>
    <w:rsid w:val="00D95C8F"/>
    <w:rsid w:val="00DA2C92"/>
    <w:rsid w:val="00DA5081"/>
    <w:rsid w:val="00DA51F6"/>
    <w:rsid w:val="00DB224A"/>
    <w:rsid w:val="00DC0EE2"/>
    <w:rsid w:val="00DC6152"/>
    <w:rsid w:val="00DD4A6B"/>
    <w:rsid w:val="00DD51A0"/>
    <w:rsid w:val="00DD7627"/>
    <w:rsid w:val="00DD7F74"/>
    <w:rsid w:val="00DE156B"/>
    <w:rsid w:val="00DF5340"/>
    <w:rsid w:val="00E15CED"/>
    <w:rsid w:val="00E161A2"/>
    <w:rsid w:val="00E241A5"/>
    <w:rsid w:val="00E24E25"/>
    <w:rsid w:val="00E250BA"/>
    <w:rsid w:val="00E335FE"/>
    <w:rsid w:val="00E40CBA"/>
    <w:rsid w:val="00E43ED4"/>
    <w:rsid w:val="00E5021F"/>
    <w:rsid w:val="00E61248"/>
    <w:rsid w:val="00E63BA2"/>
    <w:rsid w:val="00E65025"/>
    <w:rsid w:val="00E651E9"/>
    <w:rsid w:val="00E671A6"/>
    <w:rsid w:val="00E67933"/>
    <w:rsid w:val="00E72A81"/>
    <w:rsid w:val="00E75387"/>
    <w:rsid w:val="00E80107"/>
    <w:rsid w:val="00E839FF"/>
    <w:rsid w:val="00E84A16"/>
    <w:rsid w:val="00E92A0C"/>
    <w:rsid w:val="00EC4E49"/>
    <w:rsid w:val="00EC6FA6"/>
    <w:rsid w:val="00EC7E6A"/>
    <w:rsid w:val="00ED77FB"/>
    <w:rsid w:val="00EE2971"/>
    <w:rsid w:val="00F010A9"/>
    <w:rsid w:val="00F02040"/>
    <w:rsid w:val="00F021A6"/>
    <w:rsid w:val="00F026F1"/>
    <w:rsid w:val="00F03411"/>
    <w:rsid w:val="00F11D94"/>
    <w:rsid w:val="00F31201"/>
    <w:rsid w:val="00F405D3"/>
    <w:rsid w:val="00F45B69"/>
    <w:rsid w:val="00F560CA"/>
    <w:rsid w:val="00F617ED"/>
    <w:rsid w:val="00F65DC4"/>
    <w:rsid w:val="00F6613F"/>
    <w:rsid w:val="00F66152"/>
    <w:rsid w:val="00F66167"/>
    <w:rsid w:val="00F76598"/>
    <w:rsid w:val="00F76F11"/>
    <w:rsid w:val="00F834F8"/>
    <w:rsid w:val="00F87FA6"/>
    <w:rsid w:val="00F92C48"/>
    <w:rsid w:val="00FA2939"/>
    <w:rsid w:val="00FB550A"/>
    <w:rsid w:val="00FC4A83"/>
    <w:rsid w:val="00FD1CD6"/>
    <w:rsid w:val="00FD454B"/>
    <w:rsid w:val="00FD600B"/>
    <w:rsid w:val="00FD6B91"/>
    <w:rsid w:val="00FE521D"/>
    <w:rsid w:val="00FE7AD8"/>
    <w:rsid w:val="00FF540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511B"/>
  <w15:docId w15:val="{25FBF9A2-1240-46C2-974B-D022D125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65D"/>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3C515A"/>
    <w:rPr>
      <w:rFonts w:ascii="Arial" w:eastAsia="SimSun" w:hAnsi="Arial" w:cs="Arial"/>
      <w:bCs/>
      <w:iCs/>
      <w:caps/>
      <w:sz w:val="22"/>
      <w:szCs w:val="28"/>
      <w:lang w:val="ru-RU" w:eastAsia="zh-CN"/>
    </w:rPr>
  </w:style>
  <w:style w:type="character" w:customStyle="1" w:styleId="Heading1Char">
    <w:name w:val="Heading 1 Char"/>
    <w:basedOn w:val="DefaultParagraphFont"/>
    <w:link w:val="Heading1"/>
    <w:uiPriority w:val="9"/>
    <w:rsid w:val="00AB7D9E"/>
    <w:rPr>
      <w:rFonts w:ascii="Arial" w:eastAsia="SimSun" w:hAnsi="Arial" w:cs="Arial"/>
      <w:b/>
      <w:bCs/>
      <w:caps/>
      <w:kern w:val="32"/>
      <w:sz w:val="22"/>
      <w:szCs w:val="32"/>
      <w:lang w:val="ru-RU" w:eastAsia="zh-CN"/>
    </w:rPr>
  </w:style>
  <w:style w:type="character" w:customStyle="1" w:styleId="FootnoteTextChar">
    <w:name w:val="Footnote Text Char"/>
    <w:basedOn w:val="DefaultParagraphFont"/>
    <w:link w:val="FootnoteText"/>
    <w:rsid w:val="00AB7D9E"/>
    <w:rPr>
      <w:rFonts w:ascii="Arial" w:eastAsia="SimSun" w:hAnsi="Arial" w:cs="Arial"/>
      <w:sz w:val="18"/>
      <w:lang w:val="ru-RU"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B7D9E"/>
    <w:rPr>
      <w:vertAlign w:val="superscript"/>
    </w:rPr>
  </w:style>
  <w:style w:type="paragraph" w:customStyle="1" w:styleId="footnotedescription">
    <w:name w:val="footnote description"/>
    <w:next w:val="Normal"/>
    <w:link w:val="footnotedescriptionChar"/>
    <w:hidden/>
    <w:rsid w:val="00AB7D9E"/>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AB7D9E"/>
    <w:rPr>
      <w:rFonts w:ascii="Arial" w:eastAsia="Arial" w:hAnsi="Arial" w:cs="Arial"/>
      <w:color w:val="000000"/>
      <w:szCs w:val="22"/>
      <w:lang w:val="ru-RU" w:eastAsia="en-AU"/>
    </w:rPr>
  </w:style>
  <w:style w:type="character" w:customStyle="1" w:styleId="footnotemark">
    <w:name w:val="footnote mark"/>
    <w:hidden/>
    <w:rsid w:val="00AB7D9E"/>
    <w:rPr>
      <w:rFonts w:ascii="Arial" w:eastAsia="Arial" w:hAnsi="Arial" w:cs="Arial"/>
      <w:color w:val="000000"/>
      <w:sz w:val="20"/>
      <w:vertAlign w:val="superscript"/>
    </w:rPr>
  </w:style>
  <w:style w:type="paragraph" w:customStyle="1" w:styleId="TableParagraph">
    <w:name w:val="Table Paragraph"/>
    <w:basedOn w:val="Normal"/>
    <w:uiPriority w:val="1"/>
    <w:qFormat/>
    <w:rsid w:val="00AB7D9E"/>
    <w:pPr>
      <w:widowControl w:val="0"/>
      <w:autoSpaceDE w:val="0"/>
      <w:autoSpaceDN w:val="0"/>
      <w:ind w:left="108"/>
    </w:pPr>
    <w:rPr>
      <w:rFonts w:ascii="Arial MT" w:eastAsia="Arial MT" w:hAnsi="Arial MT" w:cs="Arial MT"/>
      <w:szCs w:val="22"/>
      <w:lang w:eastAsia="en-US"/>
    </w:rPr>
  </w:style>
  <w:style w:type="character" w:customStyle="1" w:styleId="BodyTextChar">
    <w:name w:val="Body Text Char"/>
    <w:basedOn w:val="DefaultParagraphFont"/>
    <w:link w:val="BodyText"/>
    <w:rsid w:val="00AB7D9E"/>
    <w:rPr>
      <w:rFonts w:ascii="Arial" w:eastAsia="SimSun" w:hAnsi="Arial" w:cs="Arial"/>
      <w:sz w:val="22"/>
      <w:lang w:val="ru-RU" w:eastAsia="zh-CN"/>
    </w:rPr>
  </w:style>
  <w:style w:type="paragraph" w:styleId="ListParagraph">
    <w:name w:val="List Paragraph"/>
    <w:basedOn w:val="Normal"/>
    <w:uiPriority w:val="34"/>
    <w:qFormat/>
    <w:rsid w:val="00AB7D9E"/>
    <w:pPr>
      <w:spacing w:after="200" w:line="276" w:lineRule="auto"/>
      <w:ind w:left="720"/>
    </w:pPr>
    <w:rPr>
      <w:rFonts w:ascii="Calibri" w:eastAsia="Times New Roman" w:hAnsi="Calibri" w:cs="Times New Roman"/>
      <w:szCs w:val="22"/>
      <w:lang w:eastAsia="en-US"/>
    </w:rPr>
  </w:style>
  <w:style w:type="character" w:styleId="Hyperlink">
    <w:name w:val="Hyperlink"/>
    <w:basedOn w:val="DefaultParagraphFont"/>
    <w:unhideWhenUsed/>
    <w:rsid w:val="00833844"/>
    <w:rPr>
      <w:color w:val="0000FF" w:themeColor="hyperlink"/>
      <w:u w:val="single"/>
    </w:rPr>
  </w:style>
  <w:style w:type="character" w:styleId="UnresolvedMention">
    <w:name w:val="Unresolved Mention"/>
    <w:basedOn w:val="DefaultParagraphFont"/>
    <w:uiPriority w:val="99"/>
    <w:semiHidden/>
    <w:unhideWhenUsed/>
    <w:rsid w:val="00833844"/>
    <w:rPr>
      <w:color w:val="605E5C"/>
      <w:shd w:val="clear" w:color="auto" w:fill="E1DFDD"/>
    </w:rPr>
  </w:style>
  <w:style w:type="table" w:styleId="TableGrid">
    <w:name w:val="Table Grid"/>
    <w:basedOn w:val="TableNormal"/>
    <w:rsid w:val="005226D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4938"/>
    <w:rPr>
      <w:rFonts w:ascii="Arial" w:eastAsia="SimSun" w:hAnsi="Arial" w:cs="Arial"/>
      <w:sz w:val="22"/>
      <w:lang w:eastAsia="zh-CN"/>
    </w:rPr>
  </w:style>
  <w:style w:type="character" w:styleId="CommentReference">
    <w:name w:val="annotation reference"/>
    <w:basedOn w:val="DefaultParagraphFont"/>
    <w:semiHidden/>
    <w:unhideWhenUsed/>
    <w:rsid w:val="00233292"/>
    <w:rPr>
      <w:sz w:val="16"/>
      <w:szCs w:val="16"/>
    </w:rPr>
  </w:style>
  <w:style w:type="paragraph" w:styleId="CommentSubject">
    <w:name w:val="annotation subject"/>
    <w:basedOn w:val="CommentText"/>
    <w:next w:val="CommentText"/>
    <w:link w:val="CommentSubjectChar"/>
    <w:semiHidden/>
    <w:unhideWhenUsed/>
    <w:rsid w:val="00233292"/>
    <w:rPr>
      <w:b/>
      <w:bCs/>
      <w:sz w:val="20"/>
    </w:rPr>
  </w:style>
  <w:style w:type="character" w:customStyle="1" w:styleId="CommentTextChar">
    <w:name w:val="Comment Text Char"/>
    <w:basedOn w:val="DefaultParagraphFont"/>
    <w:link w:val="CommentText"/>
    <w:semiHidden/>
    <w:rsid w:val="00233292"/>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233292"/>
    <w:rPr>
      <w:rFonts w:ascii="Arial" w:eastAsia="SimSun" w:hAnsi="Arial" w:cs="Arial"/>
      <w:b/>
      <w:bCs/>
      <w:sz w:val="18"/>
      <w:lang w:val="ru-RU" w:eastAsia="zh-CN"/>
    </w:rPr>
  </w:style>
  <w:style w:type="character" w:styleId="FollowedHyperlink">
    <w:name w:val="FollowedHyperlink"/>
    <w:basedOn w:val="DefaultParagraphFont"/>
    <w:semiHidden/>
    <w:unhideWhenUsed/>
    <w:rsid w:val="000F5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docs/mdocs/tk/ru/wipo_grtkf_ic_52/wipo_grtkf_ic_52_6.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docs/mdocs/tk/ru/wipo_grtkf_ic_52/wipo_grtkf_ic_52_5.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tk/ru/wipo_grtkf_ic_52/wipo_grtkf_ic_52_4.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118</Value>
      <Value>1</Value>
      <Value>119</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Traditional Knowledge Division</TermName>
          <TermId xmlns="http://schemas.microsoft.com/office/infopath/2007/PartnerControls">141b8094-dd3b-4a54-a6d4-e39d434d3856</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Transitory Files</TermName>
          <TermId xmlns="http://schemas.microsoft.com/office/infopath/2007/PartnerControls">60fca35d-803d-45c6-a7ab-2e8d3daafe03</TermId>
        </TermInfo>
      </Terms>
    </oec7080f59824b85bfab9bab42c36e68>
    <_dlc_DocId xmlns="afdacc0a-6563-489f-9b51-6fc9acac5c48">DEAADBFP-1499948599-54640</_dlc_DocId>
    <_dlc_DocIdUrl xmlns="afdacc0a-6563-489f-9b51-6fc9acac5c48">
      <Url>https://wipoprod.sharepoint.com/sites/SPS-INT-BFP-DEAAD-AsseAffa/_layouts/15/DocIdRedir.aspx?ID=DEAADBFP-1499948599-54640</Url>
      <Description>DEAADBFP-1499948599-54640</Description>
    </_dlc_DocIdUrl>
    <gbd88f87496145e58da10973a57b07b8 xmlns="56500874-bba0-4b48-9090-b201492e8473">
      <Terms xmlns="http://schemas.microsoft.com/office/infopath/2007/PartnerControls"/>
    </gbd88f87496145e58da10973a57b07b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103BE4BE-30FF-46C2-B484-D1F25638F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3.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5.xml><?xml version="1.0" encoding="utf-8"?>
<ds:datastoreItem xmlns:ds="http://schemas.openxmlformats.org/officeDocument/2006/customXml" ds:itemID="{615586C5-DFD2-4734-BF8A-58C46B699F7A}">
  <ds:schemaRefs>
    <ds:schemaRef ds:uri="http://schemas.microsoft.com/sharepoint/events"/>
  </ds:schemaRefs>
</ds:datastoreItem>
</file>

<file path=customXml/itemProps6.xml><?xml version="1.0" encoding="utf-8"?>
<ds:datastoreItem xmlns:ds="http://schemas.openxmlformats.org/officeDocument/2006/customXml" ds:itemID="{552D6665-240E-454A-9325-E6E4C384415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WO_GA_58 (E)</Template>
  <TotalTime>4</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WO/GA/60/7</vt:lpstr>
    </vt:vector>
  </TitlesOfParts>
  <Company>WIPO</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WO/GA/60/7</dc:title>
  <dc:creator>WIPO</dc:creator>
  <cp:keywords>PUBLIC</cp:keywords>
  <cp:lastModifiedBy>RUBAN Annaig</cp:lastModifiedBy>
  <cp:revision>6</cp:revision>
  <cp:lastPrinted>2026-04-30T14:26:00Z</cp:lastPrinted>
  <dcterms:created xsi:type="dcterms:W3CDTF">2026-04-30T14:26:00Z</dcterms:created>
  <dcterms:modified xsi:type="dcterms:W3CDTF">2026-05-01T08:37:00Z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_dlc_DocIdItemGuid">
    <vt:lpwstr>aa1da0cf-5573-4312-9438-264fbbddd9b0</vt:lpwstr>
  </property>
  <property fmtid="{D5CDD505-2E9C-101B-9397-08002B2CF9AE}" pid="9" name="Languages">
    <vt:lpwstr>1;#English|950e6fa2-2df0-4983-a604-54e57c7a6d93</vt:lpwstr>
  </property>
  <property fmtid="{D5CDD505-2E9C-101B-9397-08002B2CF9AE}" pid="10" name="BusinessUnit">
    <vt:lpwstr>119;#Traditional Knowledge Division|141b8094-dd3b-4a54-a6d4-e39d434d3856</vt:lpwstr>
  </property>
  <property fmtid="{D5CDD505-2E9C-101B-9397-08002B2CF9AE}" pid="11" name="RMClassification">
    <vt:lpwstr>118;#05 Transitory Files|60fca35d-803d-45c6-a7ab-2e8d3daafe03</vt:lpwstr>
  </property>
  <property fmtid="{D5CDD505-2E9C-101B-9397-08002B2CF9AE}" pid="12" name="ClassificationContentMarkingFooterShapeIds">
    <vt:lpwstr>1d5eb6c7,5d6913e4,3158fd8d</vt:lpwstr>
  </property>
  <property fmtid="{D5CDD505-2E9C-101B-9397-08002B2CF9AE}" pid="13" name="ClassificationContentMarkingFooterFontProps">
    <vt:lpwstr>#000000,10,Aptos</vt:lpwstr>
  </property>
  <property fmtid="{D5CDD505-2E9C-101B-9397-08002B2CF9AE}" pid="14" name="ClassificationContentMarkingFooterText">
    <vt:lpwstr>WIPO PUBLIC </vt:lpwstr>
  </property>
  <property fmtid="{D5CDD505-2E9C-101B-9397-08002B2CF9AE}" pid="15" name="MSIP_Label_03b8935f-8a31-4b61-aa94-44b85c2a4df5_Enabled">
    <vt:lpwstr>true</vt:lpwstr>
  </property>
  <property fmtid="{D5CDD505-2E9C-101B-9397-08002B2CF9AE}" pid="16" name="MSIP_Label_03b8935f-8a31-4b61-aa94-44b85c2a4df5_SetDate">
    <vt:lpwstr>2026-03-19T13:09:12Z</vt:lpwstr>
  </property>
  <property fmtid="{D5CDD505-2E9C-101B-9397-08002B2CF9AE}" pid="17" name="MSIP_Label_03b8935f-8a31-4b61-aa94-44b85c2a4df5_Method">
    <vt:lpwstr>Privileged</vt:lpwstr>
  </property>
  <property fmtid="{D5CDD505-2E9C-101B-9397-08002B2CF9AE}" pid="18" name="MSIP_Label_03b8935f-8a31-4b61-aa94-44b85c2a4df5_Name">
    <vt:lpwstr>With Markings</vt:lpwstr>
  </property>
  <property fmtid="{D5CDD505-2E9C-101B-9397-08002B2CF9AE}" pid="19" name="MSIP_Label_03b8935f-8a31-4b61-aa94-44b85c2a4df5_SiteId">
    <vt:lpwstr>faa31b06-8ccc-48c9-867f-f7510dd11c02</vt:lpwstr>
  </property>
  <property fmtid="{D5CDD505-2E9C-101B-9397-08002B2CF9AE}" pid="20" name="MSIP_Label_03b8935f-8a31-4b61-aa94-44b85c2a4df5_ActionId">
    <vt:lpwstr>b59096fd-a633-4189-8973-9aa1e16d798e</vt:lpwstr>
  </property>
  <property fmtid="{D5CDD505-2E9C-101B-9397-08002B2CF9AE}" pid="21" name="MSIP_Label_03b8935f-8a31-4b61-aa94-44b85c2a4df5_ContentBits">
    <vt:lpwstr>2</vt:lpwstr>
  </property>
  <property fmtid="{D5CDD505-2E9C-101B-9397-08002B2CF9AE}" pid="22" name="MSIP_Label_03b8935f-8a31-4b61-aa94-44b85c2a4df5_Tag">
    <vt:lpwstr>10, 0, 1, 1</vt:lpwstr>
  </property>
  <property fmtid="{D5CDD505-2E9C-101B-9397-08002B2CF9AE}" pid="23" name="GrammarlyDocumentId">
    <vt:lpwstr>c2196931-9901-472b-b91d-f86069ae3451</vt:lpwstr>
  </property>
  <property fmtid="{D5CDD505-2E9C-101B-9397-08002B2CF9AE}" pid="24" name="MediaServiceImageTags">
    <vt:lpwstr/>
  </property>
  <property fmtid="{D5CDD505-2E9C-101B-9397-08002B2CF9AE}" pid="25" name="Body1">
    <vt:lpwstr/>
  </property>
  <property fmtid="{D5CDD505-2E9C-101B-9397-08002B2CF9AE}" pid="26" name="lcf76f155ced4ddcb4097134ff3c332f">
    <vt:lpwstr/>
  </property>
</Properties>
</file>