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491657" w14:textId="77777777" w:rsidR="008B2CC1" w:rsidRPr="008B2CC1" w:rsidRDefault="00873EE5" w:rsidP="00F11D94">
      <w:pPr>
        <w:spacing w:after="120"/>
        <w:jc w:val="right"/>
      </w:pPr>
      <w:r>
        <w:rPr>
          <w:noProof/>
          <w:sz w:val="28"/>
        </w:rPr>
        <w:drawing>
          <wp:inline distT="0" distB="0" distL="0" distR="0" wp14:anchorId="6F9DBEC9" wp14:editId="096DDBC9">
            <wp:extent cx="2603974" cy="1308100"/>
            <wp:effectExtent l="0" t="0" r="635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3">
                      <a:extLst>
                        <a:ext uri="{28A0092B-C50C-407E-A947-70E740481C1C}">
                          <a14:useLocalDpi xmlns:a14="http://schemas.microsoft.com/office/drawing/2010/main" val="0"/>
                        </a:ext>
                      </a:extLst>
                    </a:blip>
                    <a:stretch>
                      <a:fillRect/>
                    </a:stretch>
                  </pic:blipFill>
                  <pic:spPr>
                    <a:xfrm>
                      <a:off x="0" y="0"/>
                      <a:ext cx="2603974" cy="1308100"/>
                    </a:xfrm>
                    <a:prstGeom prst="rect">
                      <a:avLst/>
                    </a:prstGeom>
                  </pic:spPr>
                </pic:pic>
              </a:graphicData>
            </a:graphic>
          </wp:inline>
        </w:drawing>
      </w:r>
      <w:r>
        <w:rPr>
          <w:rFonts w:ascii="Arial Black" w:hAnsi="Arial Black"/>
          <w:caps/>
          <w:noProof/>
          <w:sz w:val="15"/>
        </w:rPr>
        <mc:AlternateContent>
          <mc:Choice Requires="wps">
            <w:drawing>
              <wp:inline distT="0" distB="0" distL="0" distR="0" wp14:anchorId="3B0C66EF" wp14:editId="65D5B3CA">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xmlns:arto="http://schemas.microsoft.com/office/word/2006/arto">
            <w:pict>
              <v:line w14:anchorId="6568B38C"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" strokecolor="black [3040]">
                <w10:anchorlock/>
              </v:line>
            </w:pict>
          </mc:Fallback>
        </mc:AlternateContent>
      </w:r>
    </w:p>
    <w:p w14:paraId="12EAF0A8" w14:textId="0B5D7000" w:rsidR="008B2CC1" w:rsidRPr="001024FE" w:rsidRDefault="00A9118D" w:rsidP="001024FE">
      <w:pPr>
        <w:jc w:val="right"/>
        <w:rPr>
          <w:rFonts w:ascii="Arial Black" w:hAnsi="Arial Black"/>
          <w:caps/>
          <w:sz w:val="15"/>
          <w:szCs w:val="15"/>
        </w:rPr>
      </w:pPr>
      <w:r>
        <w:rPr>
          <w:rFonts w:ascii="Arial Black" w:hAnsi="Arial Black"/>
          <w:caps/>
          <w:sz w:val="15"/>
        </w:rPr>
        <w:t>WO/GA/60/</w:t>
      </w:r>
      <w:bookmarkStart w:id="0" w:name="Code"/>
      <w:bookmarkEnd w:id="0"/>
      <w:r>
        <w:rPr>
          <w:rFonts w:ascii="Arial Black" w:hAnsi="Arial Black"/>
          <w:caps/>
          <w:sz w:val="15"/>
        </w:rPr>
        <w:t>11 Prov.</w:t>
      </w:r>
    </w:p>
    <w:p w14:paraId="5A1F29D5" w14:textId="4E5D374F" w:rsidR="00CE65D4" w:rsidRPr="00CE65D4" w:rsidRDefault="00CE65D4" w:rsidP="00CE65D4">
      <w:pPr>
        <w:jc w:val="right"/>
        <w:rPr>
          <w:rFonts w:ascii="Arial Black" w:hAnsi="Arial Black"/>
          <w:caps/>
          <w:sz w:val="15"/>
          <w:szCs w:val="15"/>
        </w:rPr>
      </w:pPr>
      <w:r>
        <w:rPr>
          <w:rFonts w:ascii="Arial Black" w:hAnsi="Arial Black"/>
          <w:caps/>
          <w:sz w:val="15"/>
        </w:rPr>
        <w:t xml:space="preserve">ОРИГИНАЛ: </w:t>
      </w:r>
      <w:bookmarkStart w:id="1" w:name="Original"/>
      <w:r>
        <w:rPr>
          <w:rFonts w:ascii="Arial Black" w:hAnsi="Arial Black"/>
          <w:caps/>
          <w:sz w:val="15"/>
        </w:rPr>
        <w:t>английский</w:t>
      </w:r>
    </w:p>
    <w:bookmarkEnd w:id="1"/>
    <w:p w14:paraId="7894B12F" w14:textId="52923738" w:rsidR="008B2CC1" w:rsidRPr="00CE65D4" w:rsidRDefault="00CE65D4" w:rsidP="00CE65D4">
      <w:pPr>
        <w:spacing w:after="1200"/>
        <w:jc w:val="right"/>
        <w:rPr>
          <w:rFonts w:ascii="Arial Black" w:hAnsi="Arial Black"/>
          <w:caps/>
          <w:sz w:val="15"/>
          <w:szCs w:val="15"/>
        </w:rPr>
      </w:pPr>
      <w:r>
        <w:rPr>
          <w:rFonts w:ascii="Arial Black" w:hAnsi="Arial Black"/>
          <w:caps/>
          <w:sz w:val="15"/>
        </w:rPr>
        <w:t xml:space="preserve">ДАТА: </w:t>
      </w:r>
      <w:bookmarkStart w:id="2" w:name="Date"/>
      <w:r>
        <w:rPr>
          <w:rFonts w:ascii="Arial Black" w:hAnsi="Arial Black"/>
          <w:caps/>
          <w:sz w:val="15"/>
        </w:rPr>
        <w:t>14 августа 2026 года</w:t>
      </w:r>
    </w:p>
    <w:bookmarkEnd w:id="2"/>
    <w:p w14:paraId="7B5E4BFC" w14:textId="77777777" w:rsidR="008B2CC1" w:rsidRPr="003845C1" w:rsidRDefault="00A9118D" w:rsidP="00CE65D4">
      <w:pPr>
        <w:spacing w:after="600"/>
        <w:rPr>
          <w:b/>
          <w:sz w:val="28"/>
          <w:szCs w:val="28"/>
        </w:rPr>
      </w:pPr>
      <w:r>
        <w:rPr>
          <w:b/>
          <w:sz w:val="28"/>
        </w:rPr>
        <w:t>Генеральная Ассамблея ВОИС</w:t>
      </w:r>
    </w:p>
    <w:p w14:paraId="6B9602BF" w14:textId="77777777" w:rsidR="008B2CC1" w:rsidRPr="003845C1" w:rsidRDefault="00A33D61" w:rsidP="008B2CC1">
      <w:pPr>
        <w:rPr>
          <w:b/>
          <w:sz w:val="24"/>
          <w:szCs w:val="24"/>
        </w:rPr>
      </w:pPr>
      <w:r>
        <w:rPr>
          <w:b/>
          <w:sz w:val="24"/>
        </w:rPr>
        <w:t>Шестидесятая (33-я внеочередная) сессия</w:t>
      </w:r>
    </w:p>
    <w:p w14:paraId="74F4517E" w14:textId="77777777" w:rsidR="008B2CC1" w:rsidRPr="009F3BF9" w:rsidRDefault="00A9118D" w:rsidP="00CE65D4">
      <w:pPr>
        <w:spacing w:after="720"/>
      </w:pPr>
      <w:r>
        <w:rPr>
          <w:b/>
          <w:sz w:val="24"/>
        </w:rPr>
        <w:t>Женева, 7–15 июля 2026 года</w:t>
      </w:r>
    </w:p>
    <w:p w14:paraId="5BE75591" w14:textId="66F5C79A" w:rsidR="008B2CC1" w:rsidRPr="009F3BF9" w:rsidRDefault="008961AB" w:rsidP="00CE65D4">
      <w:pPr>
        <w:spacing w:after="360"/>
        <w:rPr>
          <w:caps/>
          <w:sz w:val="24"/>
        </w:rPr>
      </w:pPr>
      <w:bookmarkStart w:id="3" w:name="TitleOfDoc"/>
      <w:r>
        <w:rPr>
          <w:caps/>
          <w:sz w:val="24"/>
        </w:rPr>
        <w:t>ПРОЕКТ ОТЧЕТА</w:t>
      </w:r>
    </w:p>
    <w:p w14:paraId="54CA932F" w14:textId="7DF74FA2" w:rsidR="008B2CC1" w:rsidRPr="004D39C4" w:rsidRDefault="008961AB" w:rsidP="00CE65D4">
      <w:pPr>
        <w:spacing w:after="960"/>
        <w:rPr>
          <w:i/>
        </w:rPr>
      </w:pPr>
      <w:bookmarkStart w:id="4" w:name="Prepared"/>
      <w:bookmarkEnd w:id="3"/>
      <w:r>
        <w:rPr>
          <w:i/>
        </w:rPr>
        <w:t>Документ подготовлен Секретариатом</w:t>
      </w:r>
    </w:p>
    <w:bookmarkEnd w:id="4"/>
    <w:p w14:paraId="4743ECBC" w14:textId="79536741" w:rsidR="008961AB" w:rsidRPr="00BA47EF" w:rsidRDefault="008961AB" w:rsidP="008961AB">
      <w:pPr>
        <w:pStyle w:val="ONUME"/>
        <w:tabs>
          <w:tab w:val="num" w:pos="540"/>
        </w:tabs>
        <w:rPr>
          <w:szCs w:val="22"/>
        </w:rPr>
      </w:pPr>
      <w:r>
        <w:t xml:space="preserve">Генеральная Ассамблея ВОИС занималась рассмотрением следующих пунктов сводной повестки дня (документ </w:t>
      </w:r>
      <w:hyperlink r:id="rId14" w:history="1">
        <w:r>
          <w:rPr>
            <w:rStyle w:val="Hyperlink"/>
          </w:rPr>
          <w:t>A/68/1</w:t>
        </w:r>
      </w:hyperlink>
      <w:r>
        <w:t>): 1–4, 6, 9(i)–(iii), 10, 11, 16, 18, 22 и 23.</w:t>
      </w:r>
    </w:p>
    <w:p w14:paraId="13DDB89F" w14:textId="3063B4E4" w:rsidR="008961AB" w:rsidRPr="00BA47EF" w:rsidRDefault="008961AB" w:rsidP="008961AB">
      <w:pPr>
        <w:pStyle w:val="ONUME"/>
        <w:tabs>
          <w:tab w:val="num" w:pos="540"/>
        </w:tabs>
        <w:rPr>
          <w:szCs w:val="22"/>
        </w:rPr>
      </w:pPr>
      <w:r>
        <w:t xml:space="preserve">Отчет об обсуждении указанных пунктов, за исключением пунктов 9(i), 9(iii), 11 и 16 содержится в </w:t>
      </w:r>
      <w:r w:rsidR="00E97006" w:rsidRPr="00E97006">
        <w:t>проекте</w:t>
      </w:r>
      <w:r w:rsidR="00E97006" w:rsidRPr="00E97006">
        <w:t xml:space="preserve"> </w:t>
      </w:r>
      <w:r>
        <w:t>Общем отчете (документ A/68/10</w:t>
      </w:r>
      <w:r w:rsidR="00E97006" w:rsidRPr="00E97006">
        <w:t xml:space="preserve"> </w:t>
      </w:r>
      <w:r w:rsidR="00E97006">
        <w:rPr>
          <w:lang w:val="en-US"/>
        </w:rPr>
        <w:t>Prov</w:t>
      </w:r>
      <w:r w:rsidR="00E97006" w:rsidRPr="00E97006">
        <w:t>.</w:t>
      </w:r>
      <w:r>
        <w:t>).</w:t>
      </w:r>
    </w:p>
    <w:p w14:paraId="3C007AD0" w14:textId="76FB1C88" w:rsidR="008961AB" w:rsidRPr="00BA47EF" w:rsidRDefault="008961AB" w:rsidP="008961AB">
      <w:pPr>
        <w:pStyle w:val="ONUME"/>
        <w:tabs>
          <w:tab w:val="num" w:pos="540"/>
        </w:tabs>
      </w:pPr>
      <w:r>
        <w:t>Отчет об обсуждении пунктов 9(i), 9(iii),10, 11, и 16 содержится в настоящем документе.</w:t>
      </w:r>
    </w:p>
    <w:p w14:paraId="7974493D" w14:textId="19A76FB5" w:rsidR="008961AB" w:rsidRPr="00BA47EF" w:rsidRDefault="008961AB" w:rsidP="008961AB">
      <w:pPr>
        <w:pStyle w:val="ONUME"/>
        <w:tabs>
          <w:tab w:val="num" w:pos="540"/>
        </w:tabs>
        <w:rPr>
          <w:szCs w:val="22"/>
        </w:rPr>
      </w:pPr>
      <w:r>
        <w:t>Заседания проходили под председательством посла Карлоса Сорреты (Филиппины), Председателя Генеральной Ассамблеи ВОИС.</w:t>
      </w:r>
    </w:p>
    <w:p w14:paraId="7D2A9487" w14:textId="77777777" w:rsidR="008961AB" w:rsidRPr="00BA47EF" w:rsidRDefault="008961AB" w:rsidP="008961AB">
      <w:pPr>
        <w:pStyle w:val="Heading2"/>
        <w:spacing w:before="480" w:line="480" w:lineRule="auto"/>
        <w:rPr>
          <w:szCs w:val="22"/>
        </w:rPr>
      </w:pPr>
      <w:r>
        <w:br w:type="page"/>
      </w:r>
    </w:p>
    <w:p w14:paraId="280AD891" w14:textId="77777777" w:rsidR="008961AB" w:rsidRPr="000C298F" w:rsidRDefault="008961AB" w:rsidP="008961AB">
      <w:pPr>
        <w:pStyle w:val="Heading3"/>
        <w:tabs>
          <w:tab w:val="left" w:pos="450"/>
          <w:tab w:val="left" w:pos="540"/>
          <w:tab w:val="left" w:pos="1170"/>
          <w:tab w:val="left" w:pos="1260"/>
        </w:tabs>
        <w:spacing w:before="480" w:after="0" w:line="480" w:lineRule="auto"/>
        <w:contextualSpacing/>
        <w:rPr>
          <w:caps/>
          <w:u w:val="none"/>
        </w:rPr>
      </w:pPr>
      <w:r>
        <w:rPr>
          <w:caps/>
          <w:u w:val="none"/>
        </w:rPr>
        <w:lastRenderedPageBreak/>
        <w:t>ПУНКТ 9 СВОДНОЙ ПОВЕСТКИ ДНЯ</w:t>
      </w:r>
    </w:p>
    <w:p w14:paraId="4322FA62" w14:textId="77777777" w:rsidR="008961AB" w:rsidRPr="000C298F" w:rsidRDefault="008961AB" w:rsidP="008961AB">
      <w:pPr>
        <w:pStyle w:val="Heading3"/>
        <w:tabs>
          <w:tab w:val="left" w:pos="450"/>
          <w:tab w:val="left" w:pos="540"/>
          <w:tab w:val="left" w:pos="1170"/>
          <w:tab w:val="left" w:pos="1260"/>
        </w:tabs>
        <w:spacing w:before="480" w:after="0" w:line="480" w:lineRule="auto"/>
        <w:contextualSpacing/>
        <w:rPr>
          <w:caps/>
          <w:u w:val="none"/>
        </w:rPr>
      </w:pPr>
      <w:r>
        <w:rPr>
          <w:caps/>
          <w:u w:val="none"/>
        </w:rPr>
        <w:t>ОТЧЕТЫ ОБ АУДИТЕ И НАДЗОРЕ</w:t>
      </w:r>
    </w:p>
    <w:p w14:paraId="2FEC54EC" w14:textId="7B97C2EC" w:rsidR="008961AB" w:rsidRDefault="008961AB" w:rsidP="008961AB">
      <w:pPr>
        <w:pStyle w:val="ONUME"/>
        <w:tabs>
          <w:tab w:val="clear" w:pos="567"/>
          <w:tab w:val="left" w:pos="540"/>
          <w:tab w:val="num" w:pos="1647"/>
          <w:tab w:val="num" w:pos="2007"/>
        </w:tabs>
      </w:pPr>
      <w:r>
        <w:t xml:space="preserve">Обсуждения проходили на основе документов </w:t>
      </w:r>
      <w:hyperlink r:id="rId15" w:history="1">
        <w:r>
          <w:rPr>
            <w:rStyle w:val="Hyperlink"/>
          </w:rPr>
          <w:t>WO/GA/60/1</w:t>
        </w:r>
      </w:hyperlink>
      <w:r>
        <w:t xml:space="preserve">, </w:t>
      </w:r>
      <w:hyperlink r:id="rId16" w:history="1">
        <w:r>
          <w:rPr>
            <w:rStyle w:val="Hyperlink"/>
          </w:rPr>
          <w:t>A/68/5</w:t>
        </w:r>
      </w:hyperlink>
      <w:r>
        <w:t xml:space="preserve">,  </w:t>
      </w:r>
      <w:hyperlink r:id="rId17" w:history="1">
        <w:r>
          <w:rPr>
            <w:rStyle w:val="Hyperlink"/>
          </w:rPr>
          <w:t>A/68/8</w:t>
        </w:r>
      </w:hyperlink>
      <w:r>
        <w:t xml:space="preserve">, </w:t>
      </w:r>
      <w:hyperlink r:id="rId18" w:history="1">
        <w:r>
          <w:rPr>
            <w:rStyle w:val="Hyperlink"/>
          </w:rPr>
          <w:t>WO/GA/60/2</w:t>
        </w:r>
      </w:hyperlink>
      <w:r>
        <w:t> и </w:t>
      </w:r>
      <w:hyperlink r:id="rId19" w:history="1">
        <w:r>
          <w:rPr>
            <w:rStyle w:val="Hyperlink"/>
          </w:rPr>
          <w:t>A/68/6</w:t>
        </w:r>
      </w:hyperlink>
      <w:r>
        <w:t>.</w:t>
      </w:r>
    </w:p>
    <w:p w14:paraId="1882BAFA" w14:textId="77777777" w:rsidR="008961AB" w:rsidRDefault="008961AB" w:rsidP="008961AB">
      <w:pPr>
        <w:pStyle w:val="BodyText"/>
        <w:numPr>
          <w:ilvl w:val="2"/>
          <w:numId w:val="5"/>
        </w:numPr>
        <w:tabs>
          <w:tab w:val="clear" w:pos="1701"/>
        </w:tabs>
        <w:ind w:left="540"/>
        <w:rPr>
          <w:u w:val="single"/>
        </w:rPr>
      </w:pPr>
      <w:r>
        <w:rPr>
          <w:u w:val="single"/>
        </w:rPr>
        <w:t>Отчет Независимого консультативного комитета по надзору (НККН)</w:t>
      </w:r>
    </w:p>
    <w:p w14:paraId="6F2C62B6" w14:textId="7AA19323" w:rsidR="00B2157F" w:rsidRPr="005419CA" w:rsidRDefault="008C1633" w:rsidP="00FD25EC">
      <w:pPr>
        <w:pStyle w:val="ONUME"/>
      </w:pPr>
      <w:hyperlink r:id="rId20">
        <w:r>
          <w:rPr>
            <w:rStyle w:val="Hyperlink"/>
          </w:rPr>
          <w:t>КОНСУЛЬТАТИВНЫЙ КОМИТЕТ ВОИС ПО НАДЗОРУ (НККН)</w:t>
        </w:r>
      </w:hyperlink>
      <w:r>
        <w:t xml:space="preserve">: Господин Председатель, уважаемые делегаты, имею честь представить годовой отчет НККН за 2025 год, содержащийся в документе WO/GA/60/1, который был рассмотрен и принят к сведению КПБ в ходе его сороковой сессии. НККН — независимый консультативный орган, оказывающий помощь государствам-членам в выполнении их надзорных функций. В соответствии со своим мандатом Комитет оказывает консультационную поддержку и осуществляет надзор в таких областях, как финансовая отчетность, управление рисками, внутренний контроль, внутренний надзор, внешний аудит, этика и управление. В 2025 году Комитет работал в полном объеме и проводил регулярные сессии с руководством, Отделом внутреннего надзора, Бюро по вопросам этики, внешним аудитором и другими ключевыми заинтересованными сторонами. Комитет также поддерживал тесное взаимодействие с государствами-членами и отслеживал изменения в сферах своей компетенции. На основании проделанной за год работы НККН пришел к выводу, что системы управления, управления рисками и внутреннего контроля ВОИС в целом эффективны, а надзорная деятельность Организации по-прежнему осуществляется успешно. Комитет проанализировал работу Отдела внутреннего надзора и отметил дальнейшую реализацию его программы надзора, ориентированной на риски. С особым удовлетворением отмечаем, что Отдел внутреннего надзора впервые представил годовое заключение по вопросам управления, управления рисками и внутреннего контроля. Это событие стало важной вехой: Комитет давно призывал к этому и на протяжении многих лет активно выступал за внедрение такой практики. Также поддерживалось регулярное взаимодействие с внешним аудитором, аудиторская проверка финансовых ведомостей которого за 2025 год завершилась вынесением заключения без оговорок, что подтверждает ее соответствие применимым стандартам бухгалтерского учета, а также финансовым положениям и правилам. Комитет изучил финансовые результаты и финансовое положение Организации и отметил, что благодаря эффективному финансовому управлению и прозрачной финансовой отчетности финансовое положение ВОИС остается прочным. НККН продолжал уделять пристальное внимание ключевым рискам в деятельности Организации, в частности в таких областях, как кибербезопасность, цифровая трансформация и управление инвестициями, а также рискам, связанным с общей экономической неопределенностью. В частности, Комитет подчеркнул важность поддержания высокого уровня кибербезопасности и продолжения усилий по укреплению устойчивости к меняющемуся характеру угроз. Комитет рассмотрел результаты проведенной независимым внешним экспертом оценки рисков мошенничества. Авторы оценки пришли к выводу, что в целом ВОИС в относительно малой степени подвержена риску мошенничества, и сформулировали 34 рекомендации консультативного характера. Большинство из них были приняты и в настоящее время реализуются, однако шесть рекомендаций руководство отклонило, посчитав существующие меры контроля достаточными для минимизации сопутствующих рисков. Комитет продолжал отслеживать последующие меры по дальнейшему укреплению системы противодействия мошенничеству в ВОИС, включая повышение осведомленности сотрудников, совершенствование мер контроля и развитие аналитического потенциала. Комитет продолжал следить за выполнением рекомендаций Отдела внутреннего надзора, внешнего аудитора и Объединенной инспекционной группы. С удовлетворением отмечается значительный прогресс, достигнутый в отчетный период, включая выполнение большого числа рекомендаций. Часть рекомендаций остается </w:t>
      </w:r>
      <w:r>
        <w:lastRenderedPageBreak/>
        <w:t>невыполненной, что обусловлено их принадлежностью преимущественно к таким областям, как закупки и информационные технологии, где для их реализации требуется доработка политики, методов управления, процессов и систем. Выражаем удовлетворение в связи с тем, что руководство по-прежнему уделяет этим рекомендациям приоритетное внимание и добивается устойчивого прогресса в их реализации. НККН также проанализировал изменения, касающиеся этики, подотчетности и организационного управления. Признавая важность формирования культуры честности, прозрачности и подотчетности во всей Организации, Комитет по-прежнему готов содействовать непрерывному совершенствованию в этих областях. Господин Председатель, независимый надзор наиболее эффективен тогда, когда он способствует укреплению управления, повышению подотчетности и принятию обоснованных решений. Положительные результаты, достигнутые в отчетный период, настраивают НККН на оптимистичный лад; Комитет продолжит конструктивное сотрудничество со всеми заинтересованными сторонами для реализации этих целей. От имени Комитета выражаю признательность Генеральному директору, Секретариату, Отделу внутреннего надзора, Бюро по вопросам этики, внешнему аудитору и своим коллегам по Комитету за сотрудничество и профессионализм на протяжении всего года. Также благодарю государства-члены за неизменную поддержку и интерес к деятельности Комитета. Господин Председатель, уважаемые делегаты, Ассамблеям предлагается принять к сведению годовой отчет НККН.</w:t>
      </w:r>
    </w:p>
    <w:p w14:paraId="1BFEA1D2" w14:textId="64F21F7E" w:rsidR="00B2157F" w:rsidRPr="005419CA" w:rsidRDefault="00B2157F" w:rsidP="00B2157F">
      <w:pPr>
        <w:pStyle w:val="ONUME"/>
      </w:pPr>
      <w:hyperlink r:id="rId21">
        <w:r>
          <w:rPr>
            <w:rStyle w:val="Hyperlink"/>
          </w:rPr>
          <w:t>ГЕРМАНИЯ</w:t>
        </w:r>
      </w:hyperlink>
      <w:r>
        <w:t xml:space="preserve">: Группа B выражает признательность НККН за всеобъемлющий отчет, содержащийся в документе WO/GA/60/1 и охватывающий период с марта 2025 года по март 2026 года. Высоко оцениваем строгий надзор со стороны Комитета, отвечающий высоким стандартам прозрачности и подотчетности, которым Группа B уделяет первостепенное внимание в многосторонних организациях. Группа B приветствует непрерывное взаимодействие между НККН, внешним аудитором, Секретариатом и Генеральным директором в ходе обсуждения и рассмотрения данных вопросов. Особенно высоко оцениваем диалог НККН с Генеральным директором и высшим руководством относительно меняющейся геополитической и геоэкономической обстановки, в частности в плане ее влияния на показатели подачи заявок в рамках ключевых глобальных систем услуг ВОИС в области ИС. Кроме того, принимаем к сведению значительное сокращение числа остающихся на контроле рекомендаций — со 120 в 2022 году до 47 по состоянию на ноябрь 2025 года. Высоко оцениваем постоянные усилия Секретариата по выполнению рекомендаций, остававшихся нереализованными в течение длительного времени. Что касается рекомендаций, выполнение которых еще продолжается, призываем к дальнейшему сотрудничеству между НККН, Отделом внутреннего надзора и Секретариатом в целях своевременного решения оставшихся приоритетных задач. В отношении других содержательных замечаний хотели бы напомнить о заявлении Группы B, сделанном на сороковой сессии КПБ. Вновь благодарим НККН за проделанную работу, подтверждаем поддержку мандата Комитета и рассчитываем на продолжение диалога в рамках брифингов по итогам сессий и других механизмов обмена информацией. </w:t>
      </w:r>
    </w:p>
    <w:p w14:paraId="1F305B13" w14:textId="53C30CA8" w:rsidR="00B2157F" w:rsidRPr="005419CA" w:rsidRDefault="00B2157F" w:rsidP="00B2157F">
      <w:pPr>
        <w:pStyle w:val="ONUME"/>
      </w:pPr>
      <w:hyperlink r:id="rId22">
        <w:r>
          <w:rPr>
            <w:rStyle w:val="Hyperlink"/>
          </w:rPr>
          <w:t>РОССИЙСКАЯ ФЕДЕРАЦИЯ</w:t>
        </w:r>
      </w:hyperlink>
      <w:r>
        <w:t xml:space="preserve">: Российская Федерация имеет честь представить заявление от имени Группы стран Центральной Азии, Кавказа и Восточной Европы. Благодарим НККН за вклад в совершенствование системы подотчетности ВОИС. Высоко ценим регулярное взаимодействие государств-членов с НККН в рамках ежеквартальных брифингов. В дальнейшей работе просили бы Комитет продолжить уделять первостепенное внимание таким темам, как закупки, мошенничество, функции оценки, использование систем искусственного интеллекта в рабочих процессах Секретариата, а также воздействие реформенных процессов ООН-80 на ВОИС. Считаем важным, чтобы Генеральный директор тесно взаимодействовал с НККН в процессе подготовки следующего Среднесрочного стратегического плана. Комплексное видение Комитетом вопросов надзора, подотчетности и контроля придаст данному документу более </w:t>
      </w:r>
      <w:r>
        <w:lastRenderedPageBreak/>
        <w:t xml:space="preserve">целостный и субстантивный характер. Просили бы Секретариат предусмотреть возможность вовлечения НККН в соответствующие подготовительные работы. Также просили бы НККН рассмотреть возможность обсуждения с надзорными комитетами других организаций системы ООН тематики повышения эффективности систем надзора международных организаций за счет объединения их потенциалов. Как представляется, такая дискуссия могла бы стать органичным элементом ООН-80. Наконец, рассчитываем, что НККН продолжит взаимодействовать с Объединенной инспекционной группой ООН для предметного обмена мнениями. </w:t>
      </w:r>
    </w:p>
    <w:p w14:paraId="35C8A571" w14:textId="57471B23" w:rsidR="00B2157F" w:rsidRPr="005419CA" w:rsidRDefault="00B2157F" w:rsidP="00B2157F">
      <w:pPr>
        <w:pStyle w:val="ONUME"/>
      </w:pPr>
      <w:hyperlink r:id="rId23">
        <w:r>
          <w:rPr>
            <w:rStyle w:val="Hyperlink"/>
          </w:rPr>
          <w:t>АЛБАНИЯ</w:t>
        </w:r>
      </w:hyperlink>
      <w:r>
        <w:t xml:space="preserve">: Группа государств Центральной Европы и Балтии (ГЦЕБ) выражает благодарность НККН за всеобъемлющий годовой отчет, охватывающий период с 29 марта 2025 года по 20 марта 2026 года. Высоко ценим приверженность Комитета делу независимого надзора и отмечаем последовательный и прозрачный диалог с государствами-членами в рамках информационных встреч, проводимых по завершении ежеквартальных сессий. ГЦЕБ положительно оценивает тесное и эффективное сотрудничество, поддерживаемое между НККН, Отделом внутреннего надзора и Секретариатом. С удовлетворением отмечаем положительные результаты ежегодной самооценки Комитета, проведенной на основе критериев Объединенной инспекционной группы. Кроме того, приветствуем предстоящую трехлетнюю независимую оценку эффективности работы и выражаем готовность к конструктивному участию в опросе заинтересованных сторон. Анализируя результаты в области внутреннего надзора, ГЦЕБ приветствует ориентированный на риски подход, содержащийся в плане работы по внутреннему надзору на 2026 год. Особо отмечаем своевременное включение в план консультативного задания, касающегося использования ИИ в Организации, а также постоянный мониторинг Комитетом ключевых ИТ-проектов, включая программу модернизации Системы управления административной информацией (СУАИ), дорожные карты по управлению данными и стратегии минимизации рисков в области кибербезопасности. Кроме того, благодарим НККН за мониторинг работы по устранению уязвимостей в области кибербезопасности, выявленных в ходе аудита 2025 года. В части финансовой отчетности и отчетности о рисках ГЦЕБ отмечает заключение без оговорок, вынесенное внешним аудитором по итогам проверки финансовых ведомостей за 2025 год. Переходя к вопросам этики и урегулирования конфликтов, приветствуем передачу функций Омбудсмена ВОИС Канцелярии Омбудсмена и посредников ООН с 1 января 2026 года и рассчитываем, что это соглашение обеспечит предоставление надежных и независимых посреднических услуг. </w:t>
      </w:r>
    </w:p>
    <w:p w14:paraId="56B800C2" w14:textId="4BA8FD04" w:rsidR="00B2157F" w:rsidRPr="005419CA" w:rsidRDefault="006205E9" w:rsidP="00B2157F">
      <w:pPr>
        <w:pStyle w:val="ONUME"/>
      </w:pPr>
      <w:hyperlink r:id="rId24">
        <w:r>
          <w:rPr>
            <w:rStyle w:val="Hyperlink"/>
          </w:rPr>
          <w:t>КИТАЙ</w:t>
        </w:r>
      </w:hyperlink>
      <w:r>
        <w:t xml:space="preserve">: Китай благодарит НККН за представление годового отчета и высоко оценивает усердную работу Комитета за прошедший год. Выражаем искреннюю признательность за значительный объем независимых экспертных рекомендаций, подготовленных по самым разным направлениям, включая аудит, надзор, финансы и право, а также за успешное выполнение мандата Комитета. Считаем, что, являясь важным вспомогательным органом, оказывающим содействие Генеральной Ассамблее и КПБ в выполнении их надзорных функций, НККН может играть более весомую роль в ключевых областях, от которых зависят долгосрочное функционирование и стабильность Организации. Китай рассчитывает на продолжение сотрудничества в интересах совместного анализа результатов деятельности Организации для обеспечения ее стабильного и долгосрочного развития. </w:t>
      </w:r>
    </w:p>
    <w:p w14:paraId="66F965DD" w14:textId="5B5C3CBA" w:rsidR="00B2157F" w:rsidRPr="005419CA" w:rsidRDefault="00EC6D02" w:rsidP="00B2157F">
      <w:pPr>
        <w:pStyle w:val="ONUME"/>
      </w:pPr>
      <w:hyperlink r:id="rId25">
        <w:r>
          <w:rPr>
            <w:rStyle w:val="Hyperlink"/>
          </w:rPr>
          <w:t>НККН</w:t>
        </w:r>
      </w:hyperlink>
      <w:r>
        <w:t>: Принимаем к сведению отзывы государств-членов и продолжим активно взаимодействовать с вами в рамках нашей ежеквартальной работы. Просим направлять ваши отзывы и замечания, поскольку они имеют огромное значение для деятельности Комитета на благо Организации.</w:t>
      </w:r>
    </w:p>
    <w:p w14:paraId="78D1BECC" w14:textId="1EE93E3B" w:rsidR="003E0948" w:rsidRPr="00486BCB" w:rsidRDefault="006205E9" w:rsidP="00B2157F">
      <w:pPr>
        <w:pStyle w:val="ONUME"/>
      </w:pPr>
      <w:hyperlink r:id="rId26">
        <w:r>
          <w:rPr>
            <w:rStyle w:val="Hyperlink"/>
          </w:rPr>
          <w:t>ПРЕДСЕДАТЕЛЬ</w:t>
        </w:r>
      </w:hyperlink>
      <w:r>
        <w:t xml:space="preserve">: Теперь перейдем к принятию решения, текст которого приводится в соответствующем документе. </w:t>
      </w:r>
    </w:p>
    <w:p w14:paraId="3B0EB415" w14:textId="4D587B11" w:rsidR="003E0948" w:rsidRPr="00486BCB" w:rsidRDefault="00B2157F" w:rsidP="003E0948">
      <w:pPr>
        <w:pStyle w:val="ONUME"/>
        <w:ind w:left="540"/>
      </w:pPr>
      <w:r>
        <w:lastRenderedPageBreak/>
        <w:t>Генеральная Ассамблея ВОИС приняла к сведению «Отчет Независимого консультативного комитета ВОИС по надзору (НККН)» (документ WO/GA/60/1)».</w:t>
      </w:r>
    </w:p>
    <w:p w14:paraId="43586EF0" w14:textId="5DF3917D" w:rsidR="00B2157F" w:rsidRPr="005419CA" w:rsidRDefault="003E0948" w:rsidP="00B2157F">
      <w:pPr>
        <w:pStyle w:val="ONUME"/>
      </w:pPr>
      <w:hyperlink r:id="rId27">
        <w:r>
          <w:rPr>
            <w:rStyle w:val="Hyperlink"/>
          </w:rPr>
          <w:t>ПРЕДСЕДАТЕЛЬ</w:t>
        </w:r>
      </w:hyperlink>
      <w:r>
        <w:t xml:space="preserve">: Возражений нет. Решение принято. Рассмотрение подпункта 9(i) завершено. </w:t>
      </w:r>
    </w:p>
    <w:p w14:paraId="5699B6F4" w14:textId="2488DC70" w:rsidR="008961AB" w:rsidRDefault="611FE6AB" w:rsidP="00486BCB">
      <w:pPr>
        <w:pStyle w:val="BodyText"/>
        <w:ind w:left="540"/>
        <w:rPr>
          <w:u w:val="single"/>
        </w:rPr>
      </w:pPr>
      <w:r>
        <w:rPr>
          <w:u w:val="single"/>
        </w:rPr>
        <w:t>(iii) Отчет директора Отдела внутреннего надзора (ОВН)</w:t>
      </w:r>
    </w:p>
    <w:p w14:paraId="4F1D1922" w14:textId="6CA0CFC7" w:rsidR="001B2A89" w:rsidRPr="001B2A89" w:rsidRDefault="001B2A89" w:rsidP="001B2A89">
      <w:pPr>
        <w:pStyle w:val="ONUME"/>
        <w:tabs>
          <w:tab w:val="num" w:pos="540"/>
        </w:tabs>
        <w:rPr>
          <w:szCs w:val="22"/>
        </w:rPr>
      </w:pPr>
      <w:r>
        <w:t xml:space="preserve">Обсуждения проходили на основе документа </w:t>
      </w:r>
      <w:hyperlink r:id="rId28" w:tgtFrame="_blank" w:history="1">
        <w:r>
          <w:rPr>
            <w:rStyle w:val="Hyperlink"/>
          </w:rPr>
          <w:t>WO/GA/60/2</w:t>
        </w:r>
      </w:hyperlink>
      <w:r>
        <w:t>.</w:t>
      </w:r>
    </w:p>
    <w:p w14:paraId="6564C0F8" w14:textId="4973E4EF" w:rsidR="00575140" w:rsidRDefault="00C80180" w:rsidP="00C80180">
      <w:pPr>
        <w:pStyle w:val="ONUME"/>
      </w:pPr>
      <w:hyperlink r:id="rId29">
        <w:r>
          <w:rPr>
            <w:rStyle w:val="Hyperlink"/>
          </w:rPr>
          <w:t>ОТДЕЛ ВНУТРЕННЕГО НАДЗОРА ВОИС (ОВН):</w:t>
        </w:r>
      </w:hyperlink>
      <w:r>
        <w:t xml:space="preserve"> Господин Председатель, уважаемые делегаты, имею честь представить годовой отчет Отдела внутреннего надзора за 2025 год, содержащийся в документе WO/GA/60/2 и подготовленный в соответствии с Уставом внутреннего надзора. Прошлый год стал четвертым годом реализации Среднесрочного стратегического плана на 2022–2026 годы, и деятельность Отдела была полностью направлена на поддержку стратегических приоритетов Организации. Отдел осуществлял свои полномочия по надзору посредством проведения аудита, оценки, расследований и оказания консультационных услуг, способствуя укреплению систем общего управления, управления рисками, внутреннего контроля, подотчетности и организационного обучения. Важно отметить, что план надзорной работы на 2025 год был выполнен в полном объеме, что свидетельствует о последовательной реализации намеченных приоритетов. За отчетный период Отдел подготовил девять отчетов о внутреннем аудите, четыре (а не три) консультативных отчета, семь обзорных отчетов, два отчета о предварительной оценке, четыре отчета о расследованиях и три отчета о результатах расследования для руководства. Эти мероприятия охватывали ключевые сферы рисков и операционной деятельности, включая управление инвестиционной деятельностью, ключевые области риска в сфере закупок, управление кибербезопасностью и услуги в области ИКТ, деятельность Центра ВОИС по арбитражу и посредничеству, Гаагского реестра и Бюро ВОИС в Китае. Ряд проверок был проведен впервые в истории ОВН — в частности в области управления инвестиционной деятельностью и координации деятельности по развитию, что свидетельствует о развитии адаптивного подхода к надзору с учетом актуальных рисков. В ходе своей работы ОВН определил области, где механизмы контроля в целом сформированы и функционируют, указав при этом на конкретные направления, требующие совершенствования. Всего за год было вынесено 83 рекомендации и закрыто 53. На конец года открытыми оставались 60 рекомендаций, причем по большинству из них срок выполнения еще не наступил либо они находились на стадии реализации в рамках разумных сроков. В то же время по результатам ряда мероприятий, особенно в сфере закупок, были определены области, требующие укрепления системы управления, усиления контроля и совершенствования практики соблюдения нормативных требований. В 2025 году в работе ОВН находилось 33 дела, включая как перенесенные из предыдущего периода, так и вновь зарегистрированные жалобы. Двадцать три жалобы были закрыты по итогам предварительной оценки. Четыре расследования были завершены, а шесть дел на конец года оставались на стадии рассмотрения. Два расследования завершились подтверждением фактов нарушений, что повлекло за собой дисциплинарные меры в соответствии с применимыми Положениями и правилами о персонале. Важно отметить, что ни одно из дел не повлекло существенных финансовых последствий для Организации. Дальнейшее упорядочение процесса приема и рассмотрения заявлений о нарушениях позволило ОВН сосредоточить внимание на более существенных вопросах, что повысило эффективность и результативность его работы. Важной вехой в 2025 году стало вынесение директором ОВН первого ежегодного заключения о состоянии общего управления, управления рисками и внутреннего контроля в ВОИС. При подготовке этого заключения учитывались результаты проверок внутреннего аудита, отчеты о результатах расследования для руководства, данные тестирования ключевых общеорганизационных механизмов контроля, а также анализ </w:t>
      </w:r>
      <w:r>
        <w:lastRenderedPageBreak/>
        <w:t>структуры управления и систем управления рисками. На основе этой работы был сделан общий вывод о том, что процессы управления, управления рисками и внутреннего контроля в ВОИС в целом удовлетворительны, хотя и требуют некоторых улучшений. В основном эти процессы внедрены и функционируют эффективно, а выявленные недостатки не оказывают существенного влияния на достижение целей и ожидаемых результатов Организации. Подтверждаю, что в отчетный период доступ ОВН к документам, персоналу и помещениям не ограничивался, и никаких обстоятельств, способных повлиять на операционную независимость Отдела, не возникало. Вся надзорная деятельность осуществлялась в соответствии с Глобальными стандартами внутреннего аудита, нормами и стандартами оценочной практики, установленными Группой Организации Объединенных Наций по оценке (ЮНЕГ), а также едиными принципами и руководящими указаниями по проведению расследований, одобренными Конференцией международных следователей. Отдел также поддерживал тесную координацию с НККН и внешним аудитором, что позволило обеспечить взаимодополняемость и избежать дублирования усилий. В перспективе ОВН продолжит повышать свой вклад в процессы управления, подотчетности и внутреннего контроля, содействовать выполнению рекомендаций, поддерживать дальнейшее развитие систем управления рисками и контроля Организации, а также пройдет внешнюю оценку функций аудита и расследований в 2026 году и продолжит укреплять потенциал в области оценки и расширять охват надзорной деятельности. Господин Председатель, представленные в настоящем отчете результаты свидетельствуют о наличии функционирующей и эффективной системы внутреннего надзора, которая по-прежнему позволяет укреплять механизмы контроля, повышать уровень соблюдения нормативных требований и совершенствовать процессы управления. Отдел по-прежнему привержен оказанию независимых, объективных и приносящих практическую пользу услуг в области надзора в интересах поддержки Организации и государств-членов. Выражаю признательность Генеральному директору, руководителям секторов, НККН и всем коллегам в ВОИС, оказывавшим содействие в работе Отдела на протяжении года.</w:t>
      </w:r>
    </w:p>
    <w:p w14:paraId="606A1EDB" w14:textId="0DB5422C" w:rsidR="00575140" w:rsidRDefault="00575140" w:rsidP="00575140">
      <w:pPr>
        <w:pStyle w:val="ONUME"/>
      </w:pPr>
      <w:hyperlink r:id="rId30">
        <w:r>
          <w:rPr>
            <w:rStyle w:val="Hyperlink"/>
          </w:rPr>
          <w:t>АЛБАНИЯ:</w:t>
        </w:r>
      </w:hyperlink>
      <w:r>
        <w:t xml:space="preserve"> Члены ГЦЕБ выражают благодарность директору Отдела внутреннего надзора за годовой отчет, содержащий всесторонний обзор деятельности, проведенной в отчетный период 2025 года. Высоко оцениваем самоотверженную работу сотрудников Отдела и считаем, что его деятельность вносит фундаментальный вклад в укрепление подотчетности, прозрачности и системы внутреннего контроля в Организации. Напоминаем о заявлениях ГЦЕБ, сделанных в ходе предыдущей сессии Комитета по программе и бюджету, и приветствуем прогресс в работе с просроченными рекомендациями. ГЦЕБ принимает к сведению, что в отчетный период было добавлено 83 новые рекомендации, а 53 были успешно выполнены, в результате чего к концу 2025 года невыполненными оставались 60 рекомендаций. Также приветствуем подготовку и представление первого ежегодного заключения по вопросам общего управления, управления рисками и внутреннего контроля, ставшего важной вехой, в котором отмечается удовлетворительный характер внутренних процессов ВОИС. Кроме того, по-прежнему поддерживаем активную информационно-разъяснительную работу ОВН в рамках ВОИС, его взаимодействие со службами оценки и расследований ООН, а также непрерывное профессиональное обучение сотрудников Отдела. ГЦЕБ отмечает, что в 2025 году значительное время и усилия были направлены на реструктуризацию и подбор кадров в целях укрепления операционного потенциала Отдела. Хотя отмечаем, что подбор кандидатов на должности руководителя Секции оценки, старшего сотрудника по вопросам оценки и старшего сотрудника по расследованиям был успешно завершен в начале января 2026 года, констатируем, что ключевые посты, а именно руководителя Секции аудита и руководителя Секции расследований, оставались вакантными или освободились в течение отчетного периода. Выражаем надежду, что Секретариат и ОВН оперативно начнут и завершат оставшиеся процедуры подбора кадров в 2026 году, что позволит обеспечить укомплектованность штата и наличие необходимых ресурсов для эффективного выполнения Отделом своих жизненно важных полномочий. </w:t>
      </w:r>
    </w:p>
    <w:p w14:paraId="58523428" w14:textId="23197CD9" w:rsidR="00575140" w:rsidRDefault="00575140" w:rsidP="00575140">
      <w:pPr>
        <w:pStyle w:val="ONUME"/>
      </w:pPr>
      <w:hyperlink r:id="rId31">
        <w:r>
          <w:rPr>
            <w:rStyle w:val="Hyperlink"/>
          </w:rPr>
          <w:t>РОССИЙСКАЯ ФЕДЕРАЦИЯ</w:t>
        </w:r>
      </w:hyperlink>
      <w:r>
        <w:t xml:space="preserve">: Российская Федерация имеет честь представить заявление от имени Группы стран Центральной Азии, Кавказа и Восточной Европы. Благодарим ОВН за качественную работу в течение года. Рассчитываем на продолжение практики проведения консультаций с государствами-членами по вопросу подготовки плана работы Отдела. Призываем Секретариат способствовать развитию функции оценки ВОИС с в соответствии с задачами Программы работы и бюджета. Рассчитываем, что ОВН представит проект новой Политики в области оценки на рассмотрение государств-членов. В связи с истечением срока действия Среднесрочного стратегического плана просили бы ОВН провести анализ хода и результатов его реализации. Это будет способствовать дальнейшему укреплению ориентированной на результат системы управления ВОИС. Считаем важным, чтобы ОВН на регулярной основе проверял соответствие деятельности Секретариата финансовым положениям и правилам. В контексте реформенного процесса ООН-80 просили бы ОВН вместе с Секретариатом обсудить в соответствующих переговорных форматах проблематику повышения эффективности внутреннего надзора в системе ООН, в том числе путем объединения потенциала учреждений. </w:t>
      </w:r>
    </w:p>
    <w:p w14:paraId="66F32EF0" w14:textId="1904A717" w:rsidR="00575140" w:rsidRDefault="00575140" w:rsidP="00575140">
      <w:pPr>
        <w:pStyle w:val="ONUME"/>
      </w:pPr>
      <w:hyperlink r:id="rId32">
        <w:r>
          <w:rPr>
            <w:rStyle w:val="Hyperlink"/>
          </w:rPr>
          <w:t>КИТАЙ</w:t>
        </w:r>
      </w:hyperlink>
      <w:r>
        <w:t xml:space="preserve">: Китай благодарит Директора ОВН за представленный годовой отчет и высоко оценивает работу, проделанную за прошедший год в отношении показателей эффективности, а также успешное завершение и подготовку всеобъемлющих отчетов по результатам внутренних аудитов Бюро ВОИС в Китае и Гаагской системы. Китай убежден, что эффективный мониторинг способствует совершенствованию управления и повышению подотчетности. Призываем ВОИС уделить особое внимание принятию этих рекомендаций и их скорейшему выполнению. </w:t>
      </w:r>
    </w:p>
    <w:p w14:paraId="6CD3E660" w14:textId="06AD5CB0" w:rsidR="00575140" w:rsidRDefault="00575140" w:rsidP="00755477">
      <w:pPr>
        <w:pStyle w:val="ONUME"/>
      </w:pPr>
      <w:hyperlink r:id="rId33">
        <w:r>
          <w:rPr>
            <w:rStyle w:val="Hyperlink"/>
          </w:rPr>
          <w:t>ГЕРМАНИЯ:</w:t>
        </w:r>
      </w:hyperlink>
      <w:r>
        <w:t xml:space="preserve"> Благодарим Директора ОВН за отчет за 2025 год, содержащийся в документе WO/GA/60/2. Группа B признает важнейшую роль ОВН в укреплении систем общего управления, управления рисками и подотчетности в ВОИС. Поскольку внутренний контроль, а также эффективное и рациональное использование ресурсов ВОИС остаются залогом успеха Организации, Группа B особо отмечает всестороннюю надзорную деятельность ОВН, включая подготовку девяти отчетов о внутреннем аудите, семи обзорных отчетов и четырех отчетов о расследованиях. Отмечаем, что в 2025 году было вынесено 83 рекомендации. Также приветствуем выполнение 53 рекомендаций по надзору в 2025 году. Тем не менее Группа B с озабоченностью отмечает, что к концу года открытыми оставались 60 рекомендаций (23 — высокой приоритетности, 29 — средней и восемь — низкой), что свидетельствует о значительном росте их числа по сравнению с 2024 годом. В связи с этим подчеркиваем необходимость ускорить выполнение оставшихся рекомендаций, особенно тех, которые отнесены к категории высокой приоритетности. Своевременные меры имеют решающее значение для минимизации рисков и поддержания доверия со стороны заинтересованных сторон. Настоящий отчет позволяет государствам-членам получить ценное представление о деятельности ВОИС в области внутреннего надзора и служит важным ориентиром для проводимой оценки системы подотчетности Организации. В отношении других содержательных замечаний хотели бы напомнить о заявлении Группы B, сделанном на сороковой сессии Комитета по программе и бюджету. </w:t>
      </w:r>
    </w:p>
    <w:p w14:paraId="3B63B0D1" w14:textId="2315E399" w:rsidR="00575140" w:rsidRDefault="00575140" w:rsidP="00C80180">
      <w:pPr>
        <w:pStyle w:val="ONUME"/>
      </w:pPr>
      <w:hyperlink r:id="rId34">
        <w:r>
          <w:rPr>
            <w:rStyle w:val="Hyperlink"/>
          </w:rPr>
          <w:t>БОТСВАНА:</w:t>
        </w:r>
      </w:hyperlink>
      <w:r>
        <w:t xml:space="preserve"> Уважаемые делегаты, данное заявление охватывает все отчеты по пункту 9 повестки дня. Ботсвана хотела бы подчеркнуть ключевое значение эффективного и независимого надзора для обеспечения честности, подотчетности и долгосрочного авторитета ВОИС. В этой связи выражаем искреннюю признательность Независимому консультативному комитету по надзору за его добросовестную надзорную работу на благо государств-членов. Ботсвана приветствует оперативность ВОИС при выполнении рекомендаций внешнего аудитора. Тем не менее вызывает обеспокоенность тот факт, что инвестиционная политика и руководящие принципы не обновлялись с 2019 года. С точки зрения разумного и ответственного управления средствами </w:t>
      </w:r>
      <w:r>
        <w:lastRenderedPageBreak/>
        <w:t>устаревшие правила подвергают Организацию рискам, которых можно было бы избежать, особенно в условиях быстро меняющейся финансовой конъюнктуры, в которой стандарты управления, рыночные условия и методы управления рисками претерпели существенные изменения. Регулярный конкурсный отбор внешних управляющих активами — как правило, каждые пять–семь лет — является стандартной практикой для многих институциональных инвесторов. Такая практика позволяет определять оптимальные рыночные тарифы и сравнивать показатели доходности инвестиций. В связи с этим Ботсвана призывает Ассамблеи ВОИС утвердить новую инвестиционную политику, что позволит привести деятельность организации в соответствие с передовой практикой. Ботсвана приветствует подготовку Отделом внутреннего надзора первого ежегодного заключения Директора ОВН о состоянии общего управления, управления рисками и внутреннего контроля. Это свидетельствует об укреплении надзорных механизмов и является важным шагом в развитии системы надзора ВОИС.</w:t>
      </w:r>
    </w:p>
    <w:p w14:paraId="3E1CFE32" w14:textId="54677534" w:rsidR="00575140" w:rsidRDefault="00575140" w:rsidP="00C80180">
      <w:pPr>
        <w:pStyle w:val="ONUME"/>
      </w:pPr>
      <w:hyperlink r:id="rId35">
        <w:r>
          <w:rPr>
            <w:rStyle w:val="Hyperlink"/>
          </w:rPr>
          <w:t>АРГЕНТИНА:</w:t>
        </w:r>
      </w:hyperlink>
      <w:r>
        <w:t xml:space="preserve"> Аргентина благодарит ОВН за отчет и работу, проделанную в рассматриваемый период. Особо отмечаем представление первого независимого ежегодного заключения по вопросам управления рисками и внутреннего контроля, что стало важным шагом на пути к укреплению подотчетности и надзора в организации. Кроме того, заслуживает внимания работа, проделанная в таких важных для Организации областях, как кибербезопасность, управление инвестиционной деятельностью, закупки и внутренний контроль, а также мониторинг выполнения надзорных рекомендаций. Считается также важным, чтобы в рамках надзорной деятельности по-прежнему уделялось внимание вопросам управления людскими ресурсами и совершенствованию административных процессов в соответствии с рекомендациями, вынесенными в отчетный период. Наконец, с интересом следим за перспективной программой работы Отдела, в частности за деятельностью, связанной с ИИ, и поддержкой процессов институциональной трансформации, которые приобретают все большее значение для организации.</w:t>
      </w:r>
    </w:p>
    <w:p w14:paraId="6D40948E" w14:textId="762BAB1E" w:rsidR="00575140" w:rsidRDefault="00C80180" w:rsidP="00C80180">
      <w:pPr>
        <w:pStyle w:val="ONUME"/>
      </w:pPr>
      <w:hyperlink r:id="rId36">
        <w:r>
          <w:rPr>
            <w:rStyle w:val="Hyperlink"/>
          </w:rPr>
          <w:t>ОВН:</w:t>
        </w:r>
      </w:hyperlink>
      <w:r>
        <w:t>Благодарю вас, уважаемые делегаты, за содержательные выступления не только на этой сессии, но и на заседаниях КПБ. Хочу лишь еще раз напомнить, что в рамках процесса ежегодного планирования ОВН обратится к вам в октябре для проведения традиционной ежегодной встречи, в ходе которой рассчитываем получить ваши предложения относительно интересующих вас направлений, которые следует учесть при подготовке плана надзорной работы на 2027 год. Если какие-то из интересующих вас областей не войдут в программу, то, по сложившейся практике, обязательно сообщу вам и объясню причины, по которым они не были включены в наш план. Тем не менее, в любом случае продолжим взаимодействие и учтем ваши предложения, как делаем это всегда. Что касается политики в области оценки, надеюсь, вы ее уже получили, однако прошу проверить почту сразу по завершении работы Ассамблей ВОИС, чтобы вы могли представить свои предложения к этому документу. К работе по выполнению рекомендаций ОВН относится со всей серьезностью. Будем и впредь рассчитывать на поддержку Генерального директора и НККН, которые также очень внимательно следят за ходом реализации этих мер, и надеемся, что в следующем годовом отчете сможем продемонстрировать улучшение показателей. Благодарю за неизменную поддержку и конструктивные отзывы; опираясь на эту поддержку, мы стремимся совершенствовать свою работу с каждым годом.</w:t>
      </w:r>
    </w:p>
    <w:p w14:paraId="0620D1A9" w14:textId="20E87E8F" w:rsidR="00C80180" w:rsidRDefault="00575140" w:rsidP="00C80180">
      <w:pPr>
        <w:pStyle w:val="ONUME"/>
      </w:pPr>
      <w:hyperlink r:id="rId37">
        <w:r>
          <w:rPr>
            <w:rStyle w:val="Hyperlink"/>
          </w:rPr>
          <w:t>ПРЕДСЕДАТЕЛЬ</w:t>
        </w:r>
        <w:r>
          <w:rPr>
            <w:rStyle w:val="Hyperlink"/>
            <w:color w:val="auto"/>
            <w:u w:val="none"/>
          </w:rPr>
          <w:t>:</w:t>
        </w:r>
        <w:r>
          <w:rPr>
            <w:rStyle w:val="Hyperlink"/>
          </w:rPr>
          <w:t xml:space="preserve"> </w:t>
        </w:r>
      </w:hyperlink>
      <w:r>
        <w:t xml:space="preserve">Действительно, будем с нетерпением ждать встречи в октябре и электронных писем с возможностью направить замечания и внести вклад в вашу работу. На данном этапе, при отсутствии других просьб о предоставлении слова, предлагаю перейти к следующему пункту. </w:t>
      </w:r>
    </w:p>
    <w:p w14:paraId="1C9592AB" w14:textId="194F3631" w:rsidR="00FF62B3" w:rsidRPr="00591B45" w:rsidRDefault="00FF62B3" w:rsidP="00FF62B3">
      <w:pPr>
        <w:pStyle w:val="ONUME"/>
        <w:ind w:left="540"/>
        <w:rPr>
          <w:iCs/>
        </w:rPr>
      </w:pPr>
      <w:r>
        <w:t>Генеральная Ассамблея ВОИС приняла к сведению «Годовой отчет директора Отдела внутреннего надзора (ОВН)» (документ </w:t>
      </w:r>
      <w:bookmarkStart w:id="5" w:name="_Hlk169765664"/>
      <w:r>
        <w:t>WO/GA/</w:t>
      </w:r>
      <w:bookmarkEnd w:id="5"/>
      <w:r>
        <w:t>60/2).</w:t>
      </w:r>
    </w:p>
    <w:p w14:paraId="573584A2" w14:textId="0A1037B0" w:rsidR="00FF62B3" w:rsidRPr="00FF62B3" w:rsidRDefault="00755477" w:rsidP="009D35CA">
      <w:pPr>
        <w:pStyle w:val="ONUME"/>
        <w:rPr>
          <w:caps/>
        </w:rPr>
      </w:pPr>
      <w:hyperlink r:id="rId38">
        <w:r>
          <w:rPr>
            <w:rStyle w:val="Hyperlink"/>
          </w:rPr>
          <w:t>ПРЕДСЕДАТЕЛЬ</w:t>
        </w:r>
        <w:r>
          <w:rPr>
            <w:rStyle w:val="Hyperlink"/>
            <w:color w:val="auto"/>
            <w:u w:val="none"/>
          </w:rPr>
          <w:t>:</w:t>
        </w:r>
        <w:r>
          <w:rPr>
            <w:rStyle w:val="Hyperlink"/>
          </w:rPr>
          <w:t xml:space="preserve"> </w:t>
        </w:r>
      </w:hyperlink>
      <w:r>
        <w:t>Возражений нет. Решение принято.</w:t>
      </w:r>
    </w:p>
    <w:p w14:paraId="658A7CE3" w14:textId="77777777" w:rsidR="001B2A89" w:rsidRDefault="001B2A89" w:rsidP="001B2A89">
      <w:pPr>
        <w:pStyle w:val="Heading3"/>
        <w:tabs>
          <w:tab w:val="left" w:pos="450"/>
          <w:tab w:val="left" w:pos="540"/>
          <w:tab w:val="left" w:pos="1170"/>
          <w:tab w:val="left" w:pos="1260"/>
        </w:tabs>
        <w:spacing w:before="480" w:after="0" w:line="480" w:lineRule="auto"/>
        <w:contextualSpacing/>
        <w:rPr>
          <w:caps/>
          <w:u w:val="none"/>
        </w:rPr>
      </w:pPr>
      <w:bookmarkStart w:id="6" w:name="_Hlk171954866"/>
      <w:bookmarkStart w:id="7" w:name="_Hlk171954887"/>
      <w:r>
        <w:rPr>
          <w:caps/>
          <w:u w:val="none"/>
        </w:rPr>
        <w:t>ПУНКТ 11 СВОДНОЙ ПОВЕСТКИ ДНЯ</w:t>
      </w:r>
    </w:p>
    <w:bookmarkEnd w:id="6"/>
    <w:p w14:paraId="0CE60522" w14:textId="77777777" w:rsidR="001B2A89" w:rsidRPr="000C298F" w:rsidRDefault="001B2A89" w:rsidP="001B2A89">
      <w:pPr>
        <w:pStyle w:val="Heading3"/>
        <w:tabs>
          <w:tab w:val="left" w:pos="450"/>
          <w:tab w:val="left" w:pos="540"/>
          <w:tab w:val="left" w:pos="1170"/>
          <w:tab w:val="left" w:pos="1260"/>
        </w:tabs>
        <w:spacing w:before="480" w:after="0" w:line="480" w:lineRule="auto"/>
        <w:contextualSpacing/>
        <w:rPr>
          <w:caps/>
          <w:u w:val="none"/>
        </w:rPr>
      </w:pPr>
      <w:r>
        <w:rPr>
          <w:caps/>
          <w:u w:val="none"/>
        </w:rPr>
        <w:t>ОТЧЕТЫ КОМИТЕТОВ ВОИС</w:t>
      </w:r>
    </w:p>
    <w:p w14:paraId="53BBB503" w14:textId="77777777" w:rsidR="008961AB" w:rsidRPr="00FB0A70" w:rsidRDefault="008961AB" w:rsidP="00F56FB8">
      <w:pPr>
        <w:pStyle w:val="BodyText"/>
        <w:numPr>
          <w:ilvl w:val="2"/>
          <w:numId w:val="10"/>
        </w:numPr>
        <w:tabs>
          <w:tab w:val="left" w:pos="1080"/>
        </w:tabs>
        <w:ind w:left="539"/>
      </w:pPr>
      <w:r>
        <w:rPr>
          <w:u w:val="single"/>
        </w:rPr>
        <w:t>Постоянный комитет по авторскому праву и смежным правам (ПКАП)</w:t>
      </w:r>
    </w:p>
    <w:p w14:paraId="3F5F4A19" w14:textId="2F56D495" w:rsidR="00DC7D46" w:rsidRPr="00BA47EF" w:rsidRDefault="00DC7D46" w:rsidP="00DC7D46">
      <w:pPr>
        <w:pStyle w:val="ONUME"/>
        <w:tabs>
          <w:tab w:val="num" w:pos="540"/>
        </w:tabs>
        <w:rPr>
          <w:szCs w:val="22"/>
        </w:rPr>
      </w:pPr>
      <w:r>
        <w:t xml:space="preserve">Обсуждения проходили на основе документа </w:t>
      </w:r>
      <w:hyperlink r:id="rId39" w:tgtFrame="_blank" w:history="1">
        <w:r>
          <w:rPr>
            <w:rStyle w:val="Hyperlink"/>
          </w:rPr>
          <w:t>WO/GA/60/3</w:t>
        </w:r>
      </w:hyperlink>
      <w:r>
        <w:t>.</w:t>
      </w:r>
    </w:p>
    <w:p w14:paraId="7BA80E50" w14:textId="219FA589" w:rsidR="00643DA8" w:rsidRDefault="1BCB12AC" w:rsidP="00643DA8">
      <w:pPr>
        <w:pStyle w:val="ONUME"/>
      </w:pPr>
      <w:hyperlink r:id="rId40">
        <w:r>
          <w:rPr>
            <w:rStyle w:val="Hyperlink"/>
          </w:rPr>
          <w:t>СЕКРЕТАРИАТ</w:t>
        </w:r>
      </w:hyperlink>
      <w:r>
        <w:t xml:space="preserve">: Уже на протяжении нескольких лет ПКАП находится в парадоксальной ситуации. С одной стороны, государства-члены все чаще обращаются с просьбами рассмотреть новые темы, особенно касающиеся развития информационных технологий, цифровых вопросов и, в последнее время, радикальных изменений, вызванных искусственным интеллектом (ИИ). Эти просьбы отражают актуальность и важность данных вопросов для многих из вас. С другой стороны, две трети времени недельной сессии ПКАП по-прежнему занимают две постоянные темы, которые уже давно включены в его повестку дня: проект Договора ВОИС о вещательных организациях и вопрос об ограничениях и исключениях из авторского права. Проводимые дважды в год сессии, формат которых вы определили, имеют огромную ценность. Это время для совместного и коллективного поиска наиболее сбалансированных и эффективных решений проблем, возникающих сегодня в сферах творчества, культуры и культурного наследия. В результате некоторые государства-члены сожалеют о невозможности уделить больше времени наиболее актуальным вопросам будущего авторского права, напрямую связанным с формирующимися экономическими моделями и новыми ожиданиями общества. В связи с этим, завершая десять лет работы в должности заместителя Генерального директора, позвольте, господин Председатель, уважаемые делегаты, поделиться тремя соображениями. Кто не знает, в какую гавань плыть, для того нет попу­т­но­го ветра. Эта истина, сформулированная почти две тысячи лет назад философом Сенекой, применима сегодня к проекту Договора ВОИС о вещательных организациях. После более чем 27 лет обсуждений этого проекта, так и не увенчавшихся успехом, возможно, пришло время подвести итоги и убедиться, что он по-прежнему служит объединяющей цели. Только в этом случае можно будет предпринять последнюю попытку завершить эту важную работу. Кроме того, некоторые темы требуют исключительно практического подхода. Прагматизм и поиск прямых решений между сторонами зачастую оказываются более эффективными, чем бесплодное юридическое противостояние. Именно такой подход был предложен в отношении вопроса об исключениях и ограничениях. По итогам трех региональных встреч и международной конференции подход на основе разработки практических пособий стал очевидным направлением дальнейшей работы. Представители учреждений культурного наследия, ознакомившиеся с двумя нашими пособиями — по сохранению произведений и по обеспечению доступа к ним, — высоко оценили их полезность для решения повседневных практических задач. Еще один не менее важный вопрос — право авторов на долю от перепродажи. Хотя эта тема вызывает меньше споров, в рамках ПКАП по-прежнему отсутствует консенсус относительно гармонизации подходов к применению этого права. Поэтому по просьбе ряда государств-членов предпочтение было отдано другому методу — организации региональных конференций. Три встречи, состоявшиеся со времени последней сессии Генеральной Ассамблеи в Марокко, Уругвае и на Филиппинах, способствовали практической реализации этого права благодаря конструктивному диалогу между официальными лицами, организациями коллективного управления, художниками, представителями галерей и аукционных домов. Разве эти два примера не доказывают, что предпочтительнее ориентироваться на конкретные меры, руководствуясь принципом эффективности? Подобный подход не умаляет принципиальных правовых позиций, которые, безусловно, заслуживают уважения; однако </w:t>
      </w:r>
      <w:r>
        <w:lastRenderedPageBreak/>
        <w:t xml:space="preserve">сами по себе эти позиции не позволяют продвигаться вперед. Наконец, хотелось бы поделиться двумя мыслями, в которых я убеждена. С одной стороны, авторское право стало жизненно важным элементом при разработке бизнес-моделей, возникших благодаря технологическому развитию последних десятилетий. Основополагающие принципы авторского права, приверженность которым объединяет всех нас — а именно справедливость, прозрачность и равноправное совместное пользование выгодами — являются актуальными и должны оставаться таковыми. Поэтому эти принципы продолжают применяться как в цифровой среде, так и в мире ИИ. С другой стороны, перед лицом новых вызовов выработка сбалансированных, эффективных и учитывающих интересы всех сторон решений требует международного сотрудничества. Именно в этом и заключается миссия ВОИС — развивать и поощрять такое взаимодействие. </w:t>
      </w:r>
    </w:p>
    <w:p w14:paraId="5721F2B0" w14:textId="44D1CA83" w:rsidR="00643DA8" w:rsidRDefault="00643DA8" w:rsidP="00643DA8">
      <w:pPr>
        <w:pStyle w:val="ONUME"/>
      </w:pPr>
      <w:hyperlink r:id="rId41">
        <w:r>
          <w:rPr>
            <w:rStyle w:val="Hyperlink"/>
          </w:rPr>
          <w:t>ГЕРМАНИЯ</w:t>
        </w:r>
      </w:hyperlink>
      <w:r>
        <w:t xml:space="preserve">: Группа B выражает благодарность Секретариату за отчет, содержащийся в документе WO/GA/60/3. Группа B хотела бы подчеркнуть важность достижения консенсуса в ходе обсуждения проекта Договора о вещательных организациях. Надеемся добиться прогресса в решении проблемы незаконного использования несущих программы сигналов. Для достижения значимых результатов этому постоянному пункту повестки дня следует и впредь уделять достаточное количество времени. Намерены продолжить обсуждение на основе документа, который подготовит Председатель. Что касается пункта повестки дня об ограничениях и исключениях, Группа B вновь заявляет, что работа в рамках этого Комитета должна соответствовать мандату и параметрам, определенным в программе работы, принятой на сорок третьей сессии ПКАП. Готовы принять участие в дальнейших конструктивных обсуждениях по данному вопросу на основе документа, который подготовит Председатель. Наконец, Группа B приветствует содержательный обмен мнениями в ходе информационного совещания по вопросам авторского права и генеративного искусственного интеллекта. В условиях стремительного развития технологий ИИ считаем чрезвычайно ценным проведение между государствами-членами и заинтересованными сторонами дискуссий, охватывающих как открывающиеся возможности, так и сопутствующие вызовы. В связи с этим Группа B рассчитывает на проведение следующего такого совещания на сорок девятой сессии ПКАП. </w:t>
      </w:r>
    </w:p>
    <w:p w14:paraId="0E5A6420" w14:textId="6AF6E042" w:rsidR="00643DA8" w:rsidRDefault="00643DA8" w:rsidP="00643DA8">
      <w:pPr>
        <w:pStyle w:val="ONUME"/>
      </w:pPr>
      <w:hyperlink r:id="rId42">
        <w:r>
          <w:rPr>
            <w:rStyle w:val="Hyperlink"/>
          </w:rPr>
          <w:t>САЛЬВАДОР</w:t>
        </w:r>
      </w:hyperlink>
      <w:r>
        <w:t xml:space="preserve">: Господин Председатель, Сальвадор имеет честь представить заявление от имени Группы стран Латинской Америки и Карибского бассейна (ГРУЛАК). ГРУЛАК отмечает техническую и стратегическую значимость ПКАП, поскольку в его рамках рассматриваются вопросы развития интеллектуальной собственности (ИС) в ключевых творческих секторах. Особое значение для ПКАП имеет цифровая среда — именно в этом контексте необходимо реагировать на последствия стремительных технологических изменений, включая, в частности, развитие ИИ, цифровую передачу данных, потоковое вещание, функционирование онлайн-платформ и трансграничный доступ к контенту. ГРУЛАК внес свой вклад в дискуссию по цифровой среде, представив проект плана работы, цель которого — не установление обязательных норм, а структурированное рассмотрение вызовов и возможностей, связанных с новыми технологиями. В этой связи надежду на поддержку со стороны государств-членов при утверждении проекта плана работы по авторскому праву в цифровой среде. ГРУЛАК также приветствует решение государств-членов выделить на следующей сессии ПКАП достаточное количество времени для рассмотрения обзорного исследования по вопросам обучения ИИ и авторского права, а также для проведения информационного совещания государств-членов. В рамках дискуссии по ограничениям и исключениям приветствуем предложения, направленные на расширение гибких возможностей. Они имеют основополагающее значение для развивающихся стран и необходимы для обеспечения эффективной работы системы, отвечающей потребностям населения и обслуживающих его учреждений. Полагаем, что ограничения и исключения в целях сохранения произведений, для образовательных нужд и в интересах лиц с иными формами инвалидности крайне важны для поддержания в системе авторского права надлежащего </w:t>
      </w:r>
      <w:r>
        <w:lastRenderedPageBreak/>
        <w:t xml:space="preserve">баланса между охраной и доступом. В этой связи с интересом ожидаем подготовки неофициального документа, который разработает Председатель, что поможет структурировать содержательную дискуссию. Призываем ориентировать дискуссии на сорок девятой сессии ПКАП на поиск практических и сбалансированных решений, которые позволят добиться ощутимого прогресса в этих многолетних обсуждениях. Что касается дискуссий по охране прав вещательных организаций, ГРУЛАК полагает, что неофициальный документ, который подготовит Председатель и в котором будут изложены возможные варианты по трем основным направлениям, может стать полезным инструментом для продвижения вперед. Выражаем уверенность, что дискуссии по этой теме на сорок девятой сессии ПКАП помогут определить реалистичные и сбалансированные варианты, что позволит подготовить пересмотренный вариант текста Председателя, отражающий различные позиции государств-членов. </w:t>
      </w:r>
    </w:p>
    <w:p w14:paraId="7947F108" w14:textId="3405B1FA" w:rsidR="00643DA8" w:rsidRDefault="00643DA8" w:rsidP="00643DA8">
      <w:pPr>
        <w:pStyle w:val="ONUME"/>
      </w:pPr>
      <w:hyperlink r:id="rId43">
        <w:r>
          <w:rPr>
            <w:rStyle w:val="Hyperlink"/>
          </w:rPr>
          <w:t>РОССИЙСКАЯ ФЕДЕРАЦИЯ</w:t>
        </w:r>
      </w:hyperlink>
      <w:r>
        <w:t xml:space="preserve">: Российская Федерация имеет честь представить заявление от имени Группы стран Центральной Азии, Кавказа и Восточной Европы. Выражаем благодарность заместителю Генерального директора Сильви Форбен и Секретариату за подготовку отчета о работе Постоянного комитета по авторскому праву и смежным правам. Наша региональная группа отмечает важную роль авторского права и смежных прав как ключевого инструмента поощрения творчества и культурного развития. Положительно отмечаем, что в последние годы все большее внимание в рамках Комитета уделяется влиянию новых технологий на сферу авторского и смежных прав. Рассчитываем, что Комитету удастся адаптировать свою работу к текущим технологическим реалиям, включая цифровизацию и использование искусственного интеллекта в креативных индустриях. В этой связи выражаем признательность за проведение информационных сессий в рамках 47-й и 48-й сессий Комитета, посвященных авторскому праву и генеративному искусственному интеллекту. Вновь отмечаем значимость вопроса об охране прав театральных режиссеров-постановщиков на международном уровне и ожидаем дальнейшей информации от Секретариата о ходе работы по данному направлению. Придаем также большое значение продолжению дискуссий по вопросам ограничений и исключений для библиотек, архивов, музеев, образовательных и научно-исследовательских учреждений, а также лиц с ограниченными возможностями. Кроме того, рассчитываем, что в ходе ближайших сессий Комитета удастся приблизиться к выработке современного и эффективного международно-правового инструмента по охране прав вещательных организаций. В заключение Группа стран Центральной Азии, Кавказа и Восточной Европы подтверждает готовность и далее конструктивно участвовать в работе Комитета и вносить существенный вклад в обсуждение по широкому спектру вопросов, стоящих на повестке дня. </w:t>
      </w:r>
    </w:p>
    <w:p w14:paraId="4D67173D" w14:textId="101BC670" w:rsidR="00643DA8" w:rsidRDefault="00643DA8" w:rsidP="00643DA8">
      <w:pPr>
        <w:pStyle w:val="ONUME"/>
      </w:pPr>
      <w:hyperlink r:id="rId44">
        <w:r>
          <w:rPr>
            <w:rStyle w:val="Hyperlink"/>
          </w:rPr>
          <w:t>АЛБАНИЯ</w:t>
        </w:r>
      </w:hyperlink>
      <w:r>
        <w:t xml:space="preserve">: ГЦЕБ выражает благодарность Председателю ПКАП г-ну Петеру Лабоды, а также его заместителям г-ну Мартину Августо Кортесе и г-ну Мохамеду Мехди Дельми, а также координаторам за отличное руководство работой сорок восьмой сессии Комитета. Выражаем также искреннюю признательность заместителю Генерального директора г-же Сильви Форбен, г-же Мишель Вудс и Секретариату за усердную работу по подготовке сессии. Принимая к сведению отчет о работе Комитета, ГЦЕБ вновь заявляет о твердой приверженности продвижению к заключению значимого Договора о вещательных организациях, который должен адекватно отражать технологические реалии XXI века и обеспечивать защиту от пиратства сигналов. Приветствуем конструктивное обсуждение, состоявшееся в ходе двух последних сессий на основе подготовленного Председателем проекта текста договора. Ожидаем представления пересмотренной редакции текста к сорок девятой сессии, а также отдельного неофициального документа с изложением вариантов решений по трем ключевым содержательным аспектам, требующим дальнейшего надлежащего обсуждения для достижения консенсуса по вопросу созыва дипломатической конференции. В рамках работы Комитета по вопросу ограничений и исключений приветствуем представление «Пособия по вопросам доступа к охраняемым авторским правом произведениям в </w:t>
      </w:r>
      <w:r>
        <w:lastRenderedPageBreak/>
        <w:t xml:space="preserve">коллекциях учреждений культурного наследия — библиотек, архивов и музеев». Как неоднократно заявлялось ранее, ГЦЕБ не поддерживает разработку международного юридически обязательного документа в этой области. Вместо этого по-прежнему открыты для изучения юридически не обязательных документов и практических инструментов. Рассчитываем ознакомиться с неофициальным документом Председателя, посвященным ограничениям и исключениям в целях сохранения, в интересах людей с инвалидностью и для образовательных целей. Надеемся, что он будет способствовать сближению позиций в соответствии с мандатом 2012 года и программой работы на 2023 год. ГЦЕБ положительно оценивает непрерывный обмен информацией по вопросам авторского права в цифровой среде. Приветствуем информационное совещание по авторскому праву и генеративному искусственному интеллекту, состоявшееся в рамках текущей сессии. Ожидая проведения сорок девятой сессии ПКАП, рады, что в ее рамках будет выделено время для содержательного обсуждения готовящегося обзорного исследования по вопросам обучения ИИ и авторского права, наряду с обменом информацией между государствами-членами по теме авторского права и генеративного ИИ. Кроме того, отмечаем презентацию Индонезии об авторских отчислениях в цифровой среде и ожидаем продолжения дискуссии. Что касается других вопросов повестки дня Комитета, ГЦЕБ вновь заявляет, что право авторов на долю от перепродажи остается важной темой для включения в повестку дня в качестве постоянного пункта, и приветствует отчет Уругвая о региональной конференции, а также предложение Филиппин провести у себя предстоящую встречу для стран Азиатско-Тихоокеанского региона. Кроме того, приветствуем утверждение Комитетом «Предложения о проведении исследования в отношении охраны авторских прав на технические стандарты». Отмечаем также новую информацию и текущую работу по другим направлениям, таким как права авторов и исполнителей аудиовизуальных произведений, влияние творческих отраслей на экономический рост и технические меры защиты. Подтверждаем готовность к конструктивному участию во всех этих процессах на следующей сессии. Наконец, ГЦЕБ подтверждает неизменную приверженность и готовность активно содействовать продвижению работы Комитета на основе сбалансированного и инклюзивного подхода. </w:t>
      </w:r>
    </w:p>
    <w:p w14:paraId="334F2C0B" w14:textId="39EAD3DD" w:rsidR="00643DA8" w:rsidRDefault="00643DA8" w:rsidP="00643DA8">
      <w:pPr>
        <w:pStyle w:val="ONUME"/>
      </w:pPr>
      <w:hyperlink r:id="rId45">
        <w:r>
          <w:rPr>
            <w:rStyle w:val="Hyperlink"/>
          </w:rPr>
          <w:t>ЮЖНО-АФРИКАНСКАЯ РЕСПУБЛИКА (ЮАР)</w:t>
        </w:r>
      </w:hyperlink>
      <w:r>
        <w:t xml:space="preserve"> Южно-Африканская Республика (ЮАР) имеет честь представить заявление от имени Африканской группы. Благодарим ПКАП за усердную работу, а Секретариат — за подготовку этого отчета. Африканская группа отмечает прогресс, достигнутый ПКАП, и поддерживает продолжение его работы. Вновь подчеркиваем, что текст проекта Договора ВОИС о вещательных организациях должен быть сбалансированным и учитывать интересы различных сторон, строго соответствуя мандату, определенному Генеральной Ассамблеей. Господин Председатель, позвольте заверить Вас в нашей готовности к конструктивному взаимодействию в рамках предложенной методологии в целях завершения работы Комитета и достижения максимально широкого консенсуса по тексту Договора о вещательных организациях. Господин Председатель, охрана прав вещательных организаций остается важнейшим вопросом для нашего региона, учитывая их значимую роль в распространении информации и знаний. Поэтому Африканская группа ожидает принятия международного документа, который обеспечит охрану вещательных организаций от пиратства сигналов и одновременно гарантирует доступ к знаниям и информации в интересах всего общества. Тема ограничений и исключений из авторского права имеет решающее значение для содействия обмену информацией в общественных интересах, включая культурные обмены, а также образование и научные исследования. В этой связи сбалансированный международный инструмент в области ограничений и исключений мог бы существенно облегчить положение людей во всем мире, которые все еще лишены базового доступа к книгам и другим образовательным материалам. Господин Председатель, в 2012 году Генеральная Ассамблея ВОИС признала целесообразность нормотворческой работы в области ограничений и исключений с уделением особого внимания ограничениям и исключениям для образовательных, </w:t>
      </w:r>
      <w:r>
        <w:lastRenderedPageBreak/>
        <w:t>учебных и научно-исследовательских учреждений, а также лиц с ограниченными возможностями. На сегодняшний день ПКАП так и не пришел к согласию относительно начала работы над текстом в этой ключевой области. Предложение Африканской группы включает содержательный текст, который мог бы послужить основой для нормотворческих переговоров. Кроме того, наше предложение носит всеобъемлющий характер и сбалансированно охватывает все ключевые вопросы. В этой связи призываем Генеральную Ассамблею обеспечить реализацию этого мандата и ускорить работу ПКАП. Господин Председатель, позвольте подчеркнуть, что предложение Африканской группы по реализации программы работы в области ограничений и исключений предусматривает конкретные практические шаги. Их реализация позволила бы Комитету оказывать методическую поддержку государствам-членам в краткосрочной перспективе и одновременно продвигаться к принятию соответствующего международного правового инструмента или инструментов в этой сфере. Африканская группа подтверждает свою приверженность работе ПКАП и продолжит выступать за создание сбалансированной и прогрессивной системы авторского права.</w:t>
      </w:r>
    </w:p>
    <w:p w14:paraId="449325A3" w14:textId="12FA71F2" w:rsidR="00643DA8" w:rsidRDefault="00E93943" w:rsidP="00643DA8">
      <w:pPr>
        <w:pStyle w:val="ONUME"/>
      </w:pPr>
      <w:hyperlink r:id="rId46">
        <w:r>
          <w:rPr>
            <w:rStyle w:val="Hyperlink"/>
          </w:rPr>
          <w:t>КИТАЙ</w:t>
        </w:r>
      </w:hyperlink>
      <w:r>
        <w:t xml:space="preserve">: Благодарим Председателя ПКАП и Секретариат за эффективную работу и значительные усилия по продвижению обсуждения соответствующих пунктов повестки дня. Делегация Китая поддерживает продолжение деятельности Комитета по охране прав вещательных организаций, ограничениям и исключениям, а также по другим вопросам, и надеется на скорейшее достижение консенсуса по проекту Договора о вещательных организациях в целях создания прочной основы для созыва Дипломатической конференции. Вместе с тем выступаем за активное продвижение дискуссии по ограничениям и исключениям по существу. Делегация Китая продолжит уделять пристальное внимание другим пунктам повестки дня, в частности авторскому праву в цифровой среде и генеративному ИИ, и намерена укреплять взаимодействие со всеми сторонами. </w:t>
      </w:r>
    </w:p>
    <w:p w14:paraId="6ECD8AC9" w14:textId="5BFE293B" w:rsidR="00643DA8" w:rsidRDefault="00BA138F" w:rsidP="00643DA8">
      <w:pPr>
        <w:pStyle w:val="ONUME"/>
      </w:pPr>
      <w:hyperlink r:id="rId47">
        <w:r>
          <w:rPr>
            <w:rStyle w:val="Hyperlink"/>
          </w:rPr>
          <w:t>ЕВРОПЕЙСКИЙ СОЮЗ</w:t>
        </w:r>
      </w:hyperlink>
      <w:r>
        <w:t xml:space="preserve">: Европейский союз и его государства-члены по-прежнему привержены цели заключения содержательного Договора о вещательных организациях, отвечающего технологическим реалиям XXI века, и поддерживают продвижение в этом направлении. Готовы принять участие в дальнейших обсуждениях на основе документа, который подготовит Председатель, в целях продвижения к созыву Дипломатической конференции и заключению содержательного договора, призванного обеспечить надлежащую и эффективную охрану вещательных организаций в борьбе с пиратством их сигналов на международном уровне. Европейский союз и его государства-члены готовы и далее конструктивно участвовать в обсуждении ограничений и исключений, в частности — программы работы, согласованной на сорок третьей сессии ПКАП. Твердо убеждены, что библиотеки, архивы и музеи играют важнейшую роль в распространении знаний, информации и культуры, а также в сохранении истории. Придаем также большое значение поддержке образовательных, учебных и научно-исследовательских учреждений, а также людей с инвалидностью. Однако, как последовательно заявлялось и ранее, не можем поддержать разработку юридически обязательного документа на международном уровне. Внимание должно быть сосредоточено на поддержке со стороны ВОИС и укреплении потенциала государств — членов ВОИС, а также на совершенствовании их национального законодательства в рамках существующей международной системы авторского права, включая рассмотрение возможности подготовки юридически не обязательных документов. Ожидаем обсуждения документа, который подготовит Председатель. С учетом вызовов, обусловленных технологическим прогрессом, приветствуем продолжение обмена информацией по вопросам авторского права и ИИ. Что касается других пунктов повестки дня, то в случае ее расширения за счет включения дополнительных вопросов в будущем рекомендовали бы, как уже отмечалось ранее, включить тему права авторов на долю от перепродажи (droit de suite) в повестку дня Комитета в качестве постоянного пункта. В этой связи готовы также продолжить работу </w:t>
      </w:r>
      <w:r>
        <w:lastRenderedPageBreak/>
        <w:t xml:space="preserve">над пересмотренным проектом плана работы в области авторского права в цифровой среде. </w:t>
      </w:r>
    </w:p>
    <w:p w14:paraId="2CA8C329" w14:textId="24D0466D" w:rsidR="00643DA8" w:rsidRDefault="00643DA8" w:rsidP="00643DA8">
      <w:pPr>
        <w:pStyle w:val="ONUME"/>
      </w:pPr>
      <w:hyperlink r:id="rId48">
        <w:r>
          <w:rPr>
            <w:rStyle w:val="Hyperlink"/>
          </w:rPr>
          <w:t>ИРАН (ИСЛАМСКАЯ РЕСПУБЛИКА)</w:t>
        </w:r>
      </w:hyperlink>
      <w:r>
        <w:t xml:space="preserve">: Прежде всего выражаем благодарность заместителю Генерального директора г-же Сильви Форбен за ее содержательное выступление. Полагаем, что деятельность этого Комитета должна и впредь способствовать сбалансированному развитию международной системы авторского права. Это требует как выполнения задач, уже возложенных на ПКАП, так и эффективного реагирования на глубокие изменения в цифровой среде. Что касается ограничений и исключений, то мандат этой Ассамблеи от 2012 года предписывает Комитету вести работу над созданием соответствующего международного правового инструмента или инструментов. Для развивающихся стран эффективные ограничения и исключения — это не просто правовые механизмы. Разработка этого международного правового инструмента является не просто возможным вариантом, а обязательством. В этой связи приветствуем договоренность о том, что Председатель подготовит неофициальный документ по вопросам ограничений и исключений в целях сохранения, в интересах людей с инвалидностью и для образовательных целей. Ожидаем, что этот документ откроет путь к подлинным переговорам на основе текста на сорок девятой сессии ПКАП, а не к очередному циклу общих дискуссий. Практические пособия и техническая помощь, при всей их важности, не заменяют собой выполнение мандата, выданного Ассамблеей. Применительно к охране прав вещательных организаций наша делегация руководствуется тем же стандартом — приверженностью мандату. Мандаты 2006 и 2007 годов предусматривают подготовку договора, основанного на охране сигналов и распространяющегося исключительно на вещательные организации в традиционном понимании. Положения, выходящие за рамки этого мандата, были и остаются главным препятствием для достижения прогресса на протяжении более двух десятилетий. Ожидаем документ Председателя с изложением вариантов решений по трем нерешенным вопросам. После более чем двух десятилетий переговоров для достижения прогресса требуется более высокая концентрация усилий. Комитету следует сосредоточиться на положениях, которые соответствуют его мандату и по которым реально возможно достичь консенсуса. Авторское право в цифровой среде больше нельзя рассматривать как второстепенную или эпизодическую тему. В настоящее время именно цифровая среда является основной сферой для создания, распространения и использования произведений, охраняемых авторским правом. Сохраняющийся цифровой разрыв, неравенство в технических возможностях и дисбаланс в доступе к знаниям требуют выработки международного решения, в полной мере отражающего потребности и приоритеты развивающихся стран. Меры исключительно национального характера не могут стать адекватным ответом на эти вызовы, приобретающие все более глобальный характер. В этой связи выступаем за то, чтобы этим вопросам было отведено четко структурированное и постоянное место в деятельности Комитета. Полагаем, что на нынешнем этапе и с учетом стремительных темпов развития меры исключительно внутреннего характера не могут обеспечить комплексного решения проблемы. Господин Председатель, от ПКАП не следует требовать выбора между выполнением действующих мандатов и реагированием на новые реалии. Комитет должен решать обе задачи сбалансированно, на основе инклюзивности и с ориентацией на развитие. Исламская Республика Иран по-прежнему готова к конструктивному взаимодействию со всеми государствами-членами для достижения этой цели. </w:t>
      </w:r>
    </w:p>
    <w:p w14:paraId="5F116427" w14:textId="2C1803B1" w:rsidR="00643DA8" w:rsidRDefault="006460E7" w:rsidP="00643DA8">
      <w:pPr>
        <w:pStyle w:val="ONUME"/>
      </w:pPr>
      <w:hyperlink r:id="rId49">
        <w:r>
          <w:rPr>
            <w:rStyle w:val="Hyperlink"/>
          </w:rPr>
          <w:t>ЕГИПЕТ</w:t>
        </w:r>
      </w:hyperlink>
      <w:r>
        <w:t xml:space="preserve">: Поддерживаем заявление ЮАР, сделанное от имени Африканской группы, и благодарим Секретариат за подготовку отчета, содержащегося в документе WO/GA/60/3. Выражаем благодарность заместителю Генерального директора г-же Сильви Форбен за ее содержательную презентацию, а также за усилия и работу, проделанную в последние годы. Это действительно позволило продвинуться вперед по пути анализа авторского права и смежных прав на международном и национальном уровнях. Также благодарим Секретариат Комитета за усилия и работу, проделанную в </w:t>
      </w:r>
      <w:r>
        <w:lastRenderedPageBreak/>
        <w:t xml:space="preserve">прошедшем году. Господин Председатель, Египет стал одной из первых арабских и африканских стран, принявших законодательство об охране авторского права еще в 1950-х годах. Кроме того, Египет стал одной из первых арабских стран, создавших государственную вещательную организацию еще в 1934 году. Прекрасно осознаем значимость сферы культуры и творческих индустрий и убеждены в необходимости обеспечения охраны прав авторов и создателей произведений. Фактически это один из ключевых факторов экономического роста и социально-экономического развития. Именно поэтому в нашей стране в 2022 году была принята национальная стратегия. Кроме того, был создан единый национальный орган, объединяющий под своей эгидой охрану прав на объекты промышленной собственности и литературные произведения, а также на сорта растений. Господин Председатель, сотрудничество между Египтом и ВОИС активно развивается, в том числе в области авторского права и смежных прав, что позволило создать вторую организацию по коллективному управлению правами. Данная организация подключилась к системе WIPO Connect, благодаря чему на национальном уровне обеспечивается более эффективное коллективное управление правами на аудиовизуальные произведения. Господин Председатель, убеждены, что предложение Африканской группы по ограничениям и исключениям — наилучший способ реализации мандата, определенного Ассамблеями в 2012 году. Цель этого мандата заключается в разработке международного правового инструмента или инструментов в интересах библиотек, архивов, образовательных, учебных и научно-исследовательских учреждений, а также людей с инвалидностью. Приветствуем проведение работы в ходе предстоящей сессии ПКАП на основе предложения Африканской группы. Также выражаем пожелание, чтобы результаты этих обсуждений нашли отражение в тексте Председателя в целях согласования различных альтернативных вариантов. Считаем важным, с одной стороны, поддерживать творчество и обеспечивать охрану авторских прав создателей произведений, а с другой — защищать общественные интересы, содействуя доступу к знаниям, образованию, результатам научных исследований и культурному наследию при всестороннем учете интересов, устремлений и приоритетов развивающихся и наименее развитых стран (НРС). В этой связи приветствуем возможность участия в следующей сессии Комитета в целях согласования документа, который поможет обеспечить охрану прав вещательных организаций и защитить более широкие общественные интересы в сфере развития и культуры при обязательном учете необходимости рассмотрения ограничений и исключений. </w:t>
      </w:r>
    </w:p>
    <w:p w14:paraId="22C62507" w14:textId="65CB7C18" w:rsidR="00643DA8" w:rsidRDefault="00643DA8" w:rsidP="00643DA8">
      <w:pPr>
        <w:pStyle w:val="ONUME"/>
      </w:pPr>
      <w:hyperlink r:id="rId50">
        <w:r>
          <w:rPr>
            <w:rStyle w:val="Hyperlink"/>
          </w:rPr>
          <w:t>ИНДОНЕЗИЯ</w:t>
        </w:r>
      </w:hyperlink>
      <w:r>
        <w:t xml:space="preserve">: Индонезия благодарит Секретариат за всеобъемлющий отчет, содержащийся в документе WO/GA/60/3, и высоко оценивает значительную работу, проделанную ПКАП за прошедший год. Также благодарим Председателя, его заместителей, координаторов и все делегации за конструктивное участие. Индонезия приветствует устойчивый прогресс, достигнутый по широкому кругу вопросов повестки дня Комитета. Поддерживаем дальнейшие усилия по продвижению дискуссий по охране прав вещательных организаций, ограничениям и исключениям, авторскому праву в цифровой среде, а также другим новым вопросам авторского права в рамках инклюзивного, прозрачного и направляемого самими государствами-членами процесса. Что касается авторского права в цифровой среде, Индонезия с удовлетворением отмечает, что Комитет продолжит обсуждение нашего предложения о регулировании вопросов, связанных с роялти в авторском праве в цифровой среде, включая проект элементов возможного международного документа, представленного на сорок восьмой сессии ПКАП. Положительно оцениваем конструктивный обмен мнениями между государствами-членами и полагаем, что это обсуждение отражает общее признание необходимости решения проблем регулирования, возникающих в связи со стремительно развивающейся цифровой экосистемой. Индонезия также приветствует растущее внимание Комитета к взаимосвязи между ИИ и авторским правом. Ожидаем представления в ближайшем будущем обзорного исследования по вопросам обучения ИИ и авторского права и полагаем, что последующие дискуссии должны способствовать развитию инноваций при одновременном обеспечении справедливости, прозрачности и </w:t>
      </w:r>
      <w:r>
        <w:lastRenderedPageBreak/>
        <w:t xml:space="preserve">надлежащего вознаграждения авторов и правообладателей. Что касается ограничений и исключений, Индонезия по-прежнему привержена достижению сбалансированного результата, способствующего доступу к знаниям, образованию, научным исследованиям и участию в культурной жизни, при сохранении эффективной охраны авторского права и смежных прав. В этой связи приветствуем усилия Комитета по поиску точек соприкосновения и продолжению содержательного обсуждения в рамках действующего мандата.  Господин Председатель, в условиях, когда креативная экономика и цифровые технологии продолжают изменять глобальный ландшафт, перед ПКАП встает все более важная задача по обеспечению того, чтобы международная система авторского права оставалась актуальной, сбалансированной и способной гибко реагировать на новые вызовы. Индонезия подтверждает готовность к конструктивному сотрудничеству со всеми государствами-членами в целях укрепления международного взаимодействия, обеспечения практического баланса и достижения перспективных результатов на благо авторов, пользователей и общества в целом. В заключение Индонезия поддерживает предложение о том, чтобы Генеральная Ассамблея приняла к сведению настоящий отчет и поручила ПКАП продолжить работу по всем текущим пунктам повестки дня. </w:t>
      </w:r>
    </w:p>
    <w:p w14:paraId="6B2811FA" w14:textId="0FB09F16" w:rsidR="00643DA8" w:rsidRDefault="00643DA8" w:rsidP="00643DA8">
      <w:pPr>
        <w:pStyle w:val="ONUME"/>
      </w:pPr>
      <w:hyperlink r:id="rId51">
        <w:r>
          <w:rPr>
            <w:rStyle w:val="Hyperlink"/>
          </w:rPr>
          <w:t>МЕКСИКА</w:t>
        </w:r>
      </w:hyperlink>
      <w:r>
        <w:t xml:space="preserve">: Прежде всего выражаем благодарность г-же Форбен за отчет и ценные соображения, которые были приняты во внимание, а также благодарим ее и ее команду за плодотворную работу в последние годы, результаты которой оцениваем крайне положительно. Мексика подтверждает приверженность международной системе авторского права, способной отвечать на вызовы нашего времени. В рамках переговоров по охране прав вещательных организаций наша делегация вновь заявляет о поддержке перехода к юридически обязательному документу, посвященному исключительно охране сигналов. Именно такой технический и предметный подход позволит достичь широкого консенсуса и поможет найти практическое решение проблемы, выявленной много лет назад. Вместе с тем Мексика подчеркивает необходимость решительных действий со стороны Комитета в части анализа авторского права в цифровой среде. В условиях развития новых технологий, включая ИИ, стремительно меняются процессы производства, распространения и потребления контента. Это оказывает прямое влияние на авторов, исполнителей и всех, кто распространяет культурные ценности и участвует в творческой деятельности. Наша общая задача — обеспечить своевременную адаптацию нормативно-правовой базы к этим изменениям, не допуская ее отставания. В этой связи Мексика вновь заявляет о поддержке проекта плана работы, предложенного ГРУЛАК. Данный документ содержит четкую дорожную карту для структурирования дискуссии, сбора необходимой информации и выработки оптимальных решений. Принятие этого плана также будет способствовать укреплению многостороннего статуса Комитета как легитимной площадки для обсуждения вызовов, стоящих перед национальными системами ИС в цифровом мире. Охрана прав создателей контента, обеспечение четких правил и содействие справедливому доступу к новым технологиям представляют собой взаимосвязанные и крайне важные задачи. Мексика намерена и впредь конструктивно участвовать в этих дискуссиях. </w:t>
      </w:r>
    </w:p>
    <w:p w14:paraId="14C0FBE6" w14:textId="27B5C8D2" w:rsidR="00643DA8" w:rsidRDefault="00643DA8" w:rsidP="00643DA8">
      <w:pPr>
        <w:pStyle w:val="ONUME"/>
      </w:pPr>
      <w:hyperlink r:id="rId52">
        <w:r>
          <w:rPr>
            <w:rStyle w:val="Hyperlink"/>
          </w:rPr>
          <w:t>УГАНДА</w:t>
        </w:r>
      </w:hyperlink>
      <w:r>
        <w:t xml:space="preserve">: Уганда выражает благодарность Секретариату за всеобъемлющий отчет и высоко оценивает текущую работу ПКАП. Наша делегация присоединяется к заявлению Африканской группы и предлагает вниманию участников следующую информацию о работе на национальном уровне за отчетный период. За прошедший год в Уганде был достигнут значительный прогресс в модернизации нормативно-правовой базы в области авторского права и смежных прав. В частности, были внесены изменения в закон об авторском праве и смежных правах для его приведения в соответствие с международными договорами и новыми тенденциями в цифровой сфере. Целью этих реформ стало укрепление охраны прав в цифровой среде, обеспечение справедливого вознаграждения авторов и совершенствование регулирования деятельности организаций коллективного управления. Господин Председатель, выражаем признательность за постоянную техническую помощь и поддержку в области укрепления потенциала, </w:t>
      </w:r>
      <w:r>
        <w:lastRenderedPageBreak/>
        <w:t xml:space="preserve">оказываемую ВОИС на протяжении всего периода реформ, включая консультации по законодательным вопросам и подготовку кадров для создания центра посредничества по вопросам авторского права. Эти меры способствовали укреплению национальной экосистемы авторского права и повышению роли ИС как инструмента развития творчества, культуры и экономического роста. Также изучаются способы более эффективного коммерческого применения прав ИС, включая использование авторского права в качестве финансового актива. В этой связи рассчитываем на дальнейшую поддержку со стороны ВОИС в разработке надлежащих методик оценки и укреплении институционального потенциала для использования и защиты прав ИС в качестве одного из ключевых активов. Полностью разделяем приоритеты Африканской группы по данному пункту повестки дня, включая призыв к созданию сбалансированной и ориентированной на развитие международной системы авторского права. Выступаем за достижение ощутимого прогресса в области ограничений и исключений для расширения доступа к знаниям в целях образования, научных исследований и инновационной деятельности, за принятие сбалансированного Договора о вещательных организациях, который позволит решить проблему пиратства сигналов без ущерба для доступа к информации, а также за проведение инклюзивных обсуждений по новым актуальным вопросам, таким как ИИ, призванных обеспечить охрану прав авторов и одновременно позволить развивающимся странам на равных условиях участвовать в цифровой экономике. Наша делегация подтверждает готовность к конструктивному взаимодействию в рамках ПКАП и сотрудничеству с ВОИС и государствами-членами в целях обеспечения того, чтобы международная система авторского права способствовала развитию творчества, расширению доступа к знаниям и устойчивому развитию. </w:t>
      </w:r>
    </w:p>
    <w:p w14:paraId="3C01911D" w14:textId="24920583" w:rsidR="00643DA8" w:rsidRDefault="005A4709" w:rsidP="00643DA8">
      <w:pPr>
        <w:pStyle w:val="ONUME"/>
      </w:pPr>
      <w:hyperlink r:id="rId53">
        <w:r>
          <w:rPr>
            <w:rStyle w:val="Hyperlink"/>
          </w:rPr>
          <w:t>ЯПОНИЯ</w:t>
        </w:r>
      </w:hyperlink>
      <w:r>
        <w:t xml:space="preserve">: Выступая в своем национальном качестве, делегация Японии выражает благодарность Председателю ПКАП, его заместителям, координаторам, а также Секретариату за постоянные усилия по продвижению дискуссий по каждому пункту повестки дня. Что касается обсуждения проекта Договора ВОИС о вещательных организациях, то этот вопрос по-прежнему имеет первостепенное значение с точки зрения обеспечения эффективной охраны прав вещательных организаций. Отдавая должное усилиям Председателя по достижению согласия, рассчитываем на его лидерские качества при обеспечении консенсуса между государствами-членами. Этому могло бы способствовать применение гибкого подхода, учитывающего национальные и региональные особенности, что позволит всем государствам-членам присоединиться к договору. Относительно обсуждения ограничений и исключений из прав, отдавая должное усилиям Председателя по содействию конструктивному диалогу, делегация Японии не поддерживает разработку нового юридически обязательного документа. Существующая международная нормативно-правовая база уже обеспечивает государствам-членам необходимую гибкость для формулирования ограничений и исключений, соответствующих их внутренним рынкам, а также предоставляет ориентиры для удержания таких ограничений и исключений в надлежащих рамках. Вместе с тем сообщаем, что в прошлом месяце были приняты поправки к Закону об авторском праве, касающиеся законодательного закрепления прав на публичное исполнение. Эти поправки закрепляют права в соответствии со статьей 12 Римской конвенции и статьей 15 Договора ВОИС по исполнениям и фонограммам (ДИФ). Вступление в силу закона с внесенными поправками запланировано в течение ближайших трех лет. В этот период намерены провести тщательную подготовку в целях обеспечения беспрепятственного внедрения данной системы. Будем признательны государствам-членам, уже закрепившим эти права в своем законодательстве, за обмен мнениями и рассчитываем на сотрудничество в этой связи. В заключение подтверждаем намерение и далее активно участвовать в дискуссиях в рамках ПКАП, включая вопросы Договора о вещательных организациях, а также ограничений и исключений. </w:t>
      </w:r>
    </w:p>
    <w:p w14:paraId="6E2D7F03" w14:textId="05FBFB3A" w:rsidR="00643DA8" w:rsidRDefault="00643DA8" w:rsidP="00643DA8">
      <w:pPr>
        <w:pStyle w:val="ONUME"/>
      </w:pPr>
      <w:hyperlink r:id="rId54">
        <w:r>
          <w:rPr>
            <w:rStyle w:val="Hyperlink"/>
          </w:rPr>
          <w:t>ТАИЛАНД</w:t>
        </w:r>
      </w:hyperlink>
      <w:r>
        <w:t xml:space="preserve">: Выражаем благодарность Секретариату за всеобъемлющий отчет о работе ПКАП. Приветствуем конструктивный прогресс, достигнутый в ходе сорок восьмой </w:t>
      </w:r>
      <w:r>
        <w:lastRenderedPageBreak/>
        <w:t xml:space="preserve">сессии ПКАП. В частности, приветствуем дальнейшее продвижение работы над проектом Договора ВОИС о вещательных организациях в целях созыва в будущем Дипломатической конференции. Высоко оцениваем усилия Председателя и всех делегаций, направленные на сближение позиций по нерешенным вопросам. Рассчитываем на дальнейший прогресс на основе пересмотренного текста Председателя на следующей сессии в целях достижения сбалансированного и прагматичного результата. Придаем жизненно важное значение обсуждению ограничений и исключений. Данные механизмы играют ключевую роль в развитии образования, научных исследований, сохранении культурного наследия и обеспечении доступа к знаниям при одновременном поддержании надлежащего баланса с законными интересами правообладателей. Подтверждаем готовность к конструктивному сотрудничеству со всеми государствами-членами для выработки содержательного подхода к продвижению дискуссии по этой теме. Что касается авторского права в цифровой среде, отмечаем растущую значимость вопросов на стыке ИИ и авторского права. Выступаем за продолжение диалога, обмен информацией и проведение дискуссий в рамках ПКАП на основе фактических данных. Осознаем стремительный характер изменений в этой области, что требует тщательного анализа с учетом различий в национальных нормативно-правовых базах и темпах технологического прогресса. В заключение подтверждаем полную готовность к конструктивному участию в работе ПКАП. Рассчитываем на сотрудничество со всеми государствами-членами в целях содействия созданию сбалансированной, эффективной и перспективной международной системы авторского права, отвечающей интересам развития творчества, инноваций и общества в целом. </w:t>
      </w:r>
    </w:p>
    <w:p w14:paraId="26109987" w14:textId="1C960E2D" w:rsidR="0014744F" w:rsidRPr="004855FC" w:rsidRDefault="0014744F" w:rsidP="00F5038A">
      <w:pPr>
        <w:pStyle w:val="ONUME"/>
      </w:pPr>
      <w:hyperlink r:id="rId55">
        <w:r>
          <w:rPr>
            <w:rStyle w:val="Hyperlink"/>
          </w:rPr>
          <w:t>БРАЗИЛИЯ</w:t>
        </w:r>
      </w:hyperlink>
      <w:r>
        <w:t xml:space="preserve">: Бразилия выражает благодарность Секретариату за отчет WO/GA/60/3 и присоединяется к заявлению Сальвадора от имени ГРУЛАК. Господин Председатель, нельзя не заметить, что большинство выступивших ранее государств-членов подчеркивали важность цифровой среды как основной площадки, на которой в будущем будут возникать — и фактически уже возникают — споры в области авторского права и смежных прав. На нынешнем этапе дискуссии по таким вопросам, как прозрачность и справедливость при цифровом распространении произведений и их использование в моделях ИИ, фактически стали главной темой работы Комитета, пусть пока и неофициально. Добавим также, что необходимость решения этих вопросов как раз и составила суть выступлений Джона Ледженда и других гостей на вчерашнем мероприятии, организованном Постоянным представительством Соединенных Штатов Америки и Universal Music Group. Настало время, чтобы Комитет прислушался к этим призывам и вплотную занялся данным вопросом, выделив для него постоянный отдельный пункт в повестке дня. Утверждение плана работы для надлежащего и структурированного обсуждения этих тем послужило бы лишь признанием очевидного факта. В противном случае Комитет рискует утратить свою значимость и уступить инициативу разрозненному и нескоординированному регулированию на национальном уровне или менее представительным международным площадкам. В этой связи вновь заявляем о необходимости скорейшего завершения в рамках ПКАП обсуждения вопросов, которые уже давно требуют решения, таких как переговоры по Договору о вещательных организациях. Опыт 28 лет переговоров со всей очевидностью доказывает, что данный договор будет принят лишь в том случае, если в нем удастся учесть особые позиции всех государств-членов. В этой связи Бразилия призывает все государства-члены проявить максимальную гибкость. Вновь подтверждаем также поддержку Бразилией достижения эффективного, сбалансированного и своевременного результата по вопросу об ограничениях и исключениях. Возвращаясь к теме цифровой среды, Бразилия отмечает важность и предлагает другим делегациям принять участие в дискуссиях, которые, несомненно, последуют за представлением подготовленного профессором Даниэлем Жерве исследования по вопросам обучения ИИ и авторского права, запланированным на сорок девятую сессию. Помимо обсуждения этого исследования, на предстоящей сессии Комитета ожидается возобновление дискуссии по </w:t>
      </w:r>
      <w:r>
        <w:lastRenderedPageBreak/>
        <w:t xml:space="preserve">проекту плана работы в области авторского права в цифровой среде, предложенному ГРУЛАК, а также по недавней инициативе Индонезии относительно проведения переговоров на основе проекта текста по вопросам охраны прав правообладателей в цифровой среде. Наличие столь внушительного перечня важных и неотложных вопросов в рамках одного направления наглядно доказывает, что настало время выделить тему авторского права в цифровой среде в качестве самостоятельного пункта повестки дня, а не объединять ее с остальными темами в разделе «Прочие вопросы», какими бы значимыми они ни были. В соответствии с общим заявлением вновь подчеркиваем важность того, чтобы все комитеты ВОИС, включая ПКАП, выполняли решение Генеральной Ассамблеи 2010 года и ежегодно представляли Ассамблеям отчеты о ходе реализации рекомендаций Повестки дня ВОИС в области развития (ПДР) за прошедший календарный год. </w:t>
      </w:r>
    </w:p>
    <w:p w14:paraId="56AABF3F" w14:textId="00D5F392" w:rsidR="0014744F" w:rsidRPr="004855FC" w:rsidRDefault="0014744F" w:rsidP="00465930">
      <w:pPr>
        <w:pStyle w:val="ONUME"/>
      </w:pPr>
      <w:hyperlink r:id="rId56">
        <w:r>
          <w:rPr>
            <w:rStyle w:val="Hyperlink"/>
          </w:rPr>
          <w:t>СОЕДИНЕННЫЕ ШТАТЫ АМЕРИКИ</w:t>
        </w:r>
      </w:hyperlink>
      <w:r>
        <w:t xml:space="preserve">: Соединенные Штаты Америки выражают благодарность Секретариату за отчет, содержащийся в документе WO/GA/60/3. Соединенные Штаты также поддерживают заявление уважаемого делегата Германии, выступившего от имени Группы B. Что касается охраны прав вещательных организаций в цифровую эпоху, Соединенные Штаты поддерживают обновление существующей нормативно-правовой базы исходя из условий мандата Генеральной Ассамблеи ВОИС 2006 и 2007 годов, предусматривающего основанный на сигнале подход к обеспечению охраны деятельности вещательных организаций в ее традиционном понимании. Однако текст нынешнего проекта договора выходит за рамки мандата Генеральной Ассамблеи, поскольку содержит статьи, наделяющие вещательные организации правом на фиксацию и охрану сигналов, используемых для доведения до всеобщего сведения записанных программ. Такие права, действующие на этапе после записи, вступали бы в противоречие с авторским правом и смежными правами производителей аудиовизуальной продукции, нарушая устоявшуюся договорную практику в сфере телевещания, а также создавали бы препятствия для разрешенного в иных случаях использования ранее транслировавшегося контента. В этой связи неоднократно призывали исключить эти статьи, касающиеся прав после записи, из текста проекта договора. Отмечаем, что, в частности, в ходе двух последних сессий ПКАП все большее количество государств-членов высказывает аналогичные опасения. Соединенные Штаты убеждены, что для обеспечения соответствия мандату Генеральной Ассамблеи предлагаемый договор должен ограничиваться предоставлением традиционным вещательным организациям лишь исключительного права разрешать одновременную ретрансляцию их сигналов линейного вещания для всеобщего сведения. Полагаем, что такое право обеспечит вещательным организациям практическую и действенную правовую охрану. Отсутствие консенсуса в отношении целей предлагаемого договора, объема предоставляемых прав и объема охраны наглядно свидетельствует о том, что предстоит еще много работы. Что касается ограничений и исключений, Соединенные Штаты полагают, что существующая международная система ограничений и исключений в авторском праве обеспечивает достаточную гибкость в рамках устоявшихся международных стандартов, позволяя государствам принимать меры, адаптированные к их национальной, социальной, культурной и экономической политике. Соединенные Штаты не поддерживают дальнейшую нормотворческую деятельность на международном уровне по вопросам ограничений и исключений и равным образом возражают против любых переговоров на основе проектов текстов в целях разработки обязательного международного правового инструмента в этой сфере. Подобные шаги поставят под угрозу устоявшуюся систему охраны авторских прав, которой пользуются авторы во всем мире. </w:t>
      </w:r>
    </w:p>
    <w:p w14:paraId="67F9B038" w14:textId="7F6A86E3" w:rsidR="0014744F" w:rsidRPr="004855FC" w:rsidRDefault="0014744F" w:rsidP="00465930">
      <w:pPr>
        <w:pStyle w:val="ONUME"/>
      </w:pPr>
      <w:hyperlink r:id="rId57">
        <w:r>
          <w:rPr>
            <w:rStyle w:val="Hyperlink"/>
          </w:rPr>
          <w:t>ФИЛИППИНЫ:</w:t>
        </w:r>
      </w:hyperlink>
      <w:r>
        <w:t xml:space="preserve"> Выражаем признательность ПКАП за представленный отчет и за постоянные усилия по продвижению важных дискуссий в рамках Комитета. Рады сообщить, что в июне 2026 года на Филиппинах успешно прошла Азиатская региональная конференция по праву авторов на долю от перепродажи. В ней приняли участие государственные должностные лица, художники, эксперты в области авторского права, </w:t>
      </w:r>
      <w:r>
        <w:lastRenderedPageBreak/>
        <w:t xml:space="preserve">представители организаций коллективного управления и международных учреждений со всего Азиатско-Тихоокеанского региона, обсудившие право авторов на долю от перепродажи и его роль в формировании более справедливого и устойчивого рынка произведений искусства. В этой связи выражаем искреннюю признательность ВОИС за неоценимую поддержку в успешном проведении конференции и за прочное партнерство между нашими организациями. Конференция послужила полезной площадкой для развития регионального диалога по вопросам реализации права авторов на долю от перепродажи, особенно в условиях стремительной эволюции рынков произведений искусства под влиянием цифровых платформ. Проведение этой конференции во многих отношениях свидетельствует о неизменной приверженности нашей страны укреплению системы охраны ИС, способствующей развитию творчества, инноваций и инклюзивного роста. Убеждены, что отчисления от перепродажи призваны подтвердить непрерывный вклад авторов в ценность их произведений, а также способствовать обеспечению стабильного долгосрочного дохода творческих деятелей и развитию креативной экономики в целом. Также высоко оцениваем постоянные усилия ПКАП по продвижению дискуссий по проекту Договора ВОИС о вещательных организациях. Подтверждаем готовность к конструктивному участию в этой подготовительной работе, а также в процессах, предваряющих созыв Дипломатической конференции по проекту договора. </w:t>
      </w:r>
    </w:p>
    <w:p w14:paraId="17BE9133" w14:textId="1C1591FF" w:rsidR="0014744F" w:rsidRPr="004855FC" w:rsidRDefault="0014744F" w:rsidP="0014744F">
      <w:pPr>
        <w:pStyle w:val="ONUME"/>
      </w:pPr>
      <w:hyperlink r:id="rId58">
        <w:r>
          <w:rPr>
            <w:rStyle w:val="Hyperlink"/>
          </w:rPr>
          <w:t>ТУНИС</w:t>
        </w:r>
      </w:hyperlink>
      <w:r>
        <w:t xml:space="preserve">: Тунис присоединяется к заявлению, сделанному от имени Африканской группы. Подчеркиваем важность и ключевое значение вопроса об ограничениях и исключениях и поддерживаем африканские инициативы, представленные в ходе работы ПКАП. Применение ограничений и исключений позволяет гарантировать справедливый доступ к знаниям в целях поддержки образования, а также для сохранения и популяризации культурного наследия, в первую очередь библиотек, архивов и музеев. Полагаем, что более четкие и согласованные международные стандарты в области ограничений и исключений необходимы для решения задач в сфере устойчивого развития, сокращения существующих диспропорций и обеспечения полноценного и всестороннего участия всех стран в глобальной экономике знаний. В этой связи считаем важным продвигаться вперед в проводимых в Комитете дискуссиях в целях создания более четкой, согласованной и эффективной системы. По нашему убеждению, предложение Африканской группы служит надежной основой для продвижения этой дискуссии. </w:t>
      </w:r>
    </w:p>
    <w:p w14:paraId="2338F95F" w14:textId="32AFAC10" w:rsidR="0014744F" w:rsidRPr="004855FC" w:rsidRDefault="0014744F" w:rsidP="0014744F">
      <w:pPr>
        <w:pStyle w:val="ONUME"/>
      </w:pPr>
      <w:hyperlink r:id="rId59">
        <w:r>
          <w:rPr>
            <w:rStyle w:val="Hyperlink"/>
          </w:rPr>
          <w:t>УКРАИНА</w:t>
        </w:r>
      </w:hyperlink>
      <w:r>
        <w:t xml:space="preserve">: Делегация Украины присоединяется к заявлению, с которым выступила уважаемая делегация Албании от имени ГЦЕБ. Благодарим Председателя сорок восьмой сессии ПКАП г-на Петера Лабоды, его заместителей, координаторов и Секретариат за проделанную работу. Украина поддерживает дальнейшее продвижение к заключению Договора о вещательных организациях. Украина также приветствует проводимые в рамках ПКАП обсуждения по вопросам авторского права в цифровой среде, включая генеративный ИИ, а также обмен национальным опытом и практическими подходами. Готовы и далее участвовать в этих дискуссиях, учитывая многочисленные национальные разработки в области ИИ. В рамках повестки дня по вступлению в Европейский союз активно разрабатываем пересмотренное законодательство в области авторского права и смежных прав. Искренне благодарим международные отраслевые ассоциации, которые приняли участие в этом процессе, поделившись ценными замечаниями и экспертными знаниями. Господин Председатель, как подтверждается в отчете ВОИС об оказании помощи и поддержки инновационному и творческому сектору и системе интеллектуальной собственности Украины, военная агрессия России продолжает оказывать серьезное и все более системное разрушительное воздействие на творческий сектор Украины. По данным Министерства культуры Украины, по состоянию на 28 апреля с начала полномасштабного военного вторжения России погибли по меньшей мере 349 украинских деятелей искусства. В ходе ночных атак России на Киев 24 мая и 15 июня были повреждены ведущие культурные учреждения и духовные памятники Украины, в том числе — национальный заповедник «Киево-Печерская лавра», внесенный в список </w:t>
      </w:r>
      <w:r>
        <w:lastRenderedPageBreak/>
        <w:t xml:space="preserve">всемирного наследия ЮНЕСКО. Россия должна нести ответственность за свои противоправные деяния на международном уровне и за ущерб, причиненный секторам культуры и творчества Украины. Господин Председатель, выражаем благодарность ВОИС, ее государствам-членам и международному творческому сообществу за неизменную солидарность и поддержку. </w:t>
      </w:r>
    </w:p>
    <w:p w14:paraId="0830DE49" w14:textId="031F536D" w:rsidR="0014744F" w:rsidRPr="004855FC" w:rsidRDefault="0014744F" w:rsidP="0014744F">
      <w:pPr>
        <w:pStyle w:val="ONUME"/>
      </w:pPr>
      <w:hyperlink r:id="rId60">
        <w:r>
          <w:rPr>
            <w:rStyle w:val="Hyperlink"/>
          </w:rPr>
          <w:t>ЭСВАТИНИ</w:t>
        </w:r>
      </w:hyperlink>
      <w:r>
        <w:t xml:space="preserve">: Эсватини присоединяется к заявлению, с которым выступила делегация ЮАР от имени Африканской группы. Являясь экспортно ориентированной экономикой, Королевство Эсватини придает большое значение сбалансированной, предсказуемой и эффективной международной системе авторского права. Полагаем, что ИС наиболее успешно развивается в благоприятных условиях для ведения бизнеса, способствующих привлечению инвестиций, развитию трансграничной торговли и позволяющих нашим авторам, новаторам и предприятиям уверенно конкурировать на региональном и мировом рынках. В этой связи поддерживаем дальнейший прогресс на пути к принятию сбалансированного Договора о вещательных организациях, обеспечивающего эффективную охрану сигналов от пиратства при одновременном соблюдении более широких общественных интересов. В то же время Эсватини подчеркивает, что эффективная система авторского права должна быть инклюзивной. В этой связи придаем равное значение продвижению работы по ограничениям и исключениям, особенно в целях образования, научных исследований, для библиотек, архивов и в интересах людей с инвалидностью. Тщательно проработанные ограничения и исключения не ослабляют авторское право. Напротив, они служат его важным дополнением, способствующим расширению доступа к знаниям, стимулированию инноваций, развитию человеческого потенциала и поддержке устойчивого экономического роста. В этой связи призываем к дальнейшему прогрессу по обоим направлениям, признавая, что надежная охрана и реальный доступ являются взаимоусиливающими основами современной и сбалансированной системы авторского права. </w:t>
      </w:r>
    </w:p>
    <w:p w14:paraId="148CBD97" w14:textId="4652493F" w:rsidR="0014744F" w:rsidRPr="004855FC" w:rsidRDefault="0014744F" w:rsidP="0014744F">
      <w:pPr>
        <w:pStyle w:val="ONUME"/>
      </w:pPr>
      <w:hyperlink r:id="rId61">
        <w:r>
          <w:rPr>
            <w:rStyle w:val="Hyperlink"/>
          </w:rPr>
          <w:t>РОССИЙСКАЯ ФЕДЕРАЦИЯ</w:t>
        </w:r>
      </w:hyperlink>
      <w:r>
        <w:t xml:space="preserve">: Прежде всего призываем Секретариат следить за порядком ведения заседания и пресекать искусственные политизированные заявления, которые не относятся к отчету о работе Комитета по авторскому праву и смежным правам. Что касается существа обсуждаемого пункта повестки дня, делегация Российской Федерации присоединяется к заявлению Группы стран Центральной Азии, Кавказа и Восточной Европы. Благодарим заместителя Генерального директора и Секретариат за подготовку отчета о работе Комитета. Мы также выражаем благодарность заместителю Генерального директора госпоже Форбен за ее вдохновляющую речь в рамках открытия этого пункта повестки, а также за ее работу на протяжении этих лет. В контексте направления работы Комитета уделяем особое внимание вопросам использования авторского права в цифровой среде. Стремительное развитие цифровых технологий (включая искусственный интеллект) открывает новые возможности для творческой деятельности, одновременно создавая новые вызовы для системы охраны авторского и смежных прав. В этой связи положительно оцениваем проведение информационных совещаний по теме «Авторское право и генеративный искусственный интеллект» в рамках последних двух сессий Комитета. Считаем крайне полезным обмен практическим опытом и правовыми подходами государств-членов по различным аспектам авторского и смежных прав. Рассчитываем также на дальнейшую адаптацию работы Комитета к современным технологическим реалиям и текущим вызовам в профильной сфере. Не менее важной для нас остается тема укрепления международной охраны прав театральных режиссеров-постановщиков, обсуждение которой в рамках Комитета было инициировано Российской Федерацией. Считаем, что развитие международно-правовой охраны данной категории правообладателей отвечает современным потребностям творческого сообщества и способствует обеспечению надлежащего уровня защиты результатов их профессиональной деятельности. Помимо этого, поддерживаем продолжение конструктивной работы по вопросам ограничений и исключений для </w:t>
      </w:r>
      <w:r>
        <w:lastRenderedPageBreak/>
        <w:t xml:space="preserve">библиотек, архивов, музеев, образовательных и научно-исследовательских учреждений, а также лиц с ограниченными возможностями. Убеждены, что поиск сбалансированных решений по данным вопросам должен осуществляться с учетом интересов как правообладателей, так и пользователей. Рассчитываем также, что Комитет добьется прогресса в отношении проекта договора по охране прав вещательных организаций. В заключение настоятельно призываем Секретариат публиковать рабочие документы Комитета, включая ежегодный отчет о его деятельности для Ассамблеи, заблаговременно до заседаний на всех шести языках ООН. Надеемся на продолжение конструктивного диалога, обмена мнениями и практикой в рамках Комитета. </w:t>
      </w:r>
    </w:p>
    <w:p w14:paraId="559757FE" w14:textId="2FDA7771" w:rsidR="0014744F" w:rsidRPr="004855FC" w:rsidRDefault="0014744F" w:rsidP="0014744F">
      <w:pPr>
        <w:pStyle w:val="ONUME"/>
      </w:pPr>
      <w:hyperlink r:id="rId62">
        <w:r>
          <w:rPr>
            <w:rStyle w:val="Hyperlink"/>
          </w:rPr>
          <w:t>ЭКВАДОР</w:t>
        </w:r>
      </w:hyperlink>
      <w:r>
        <w:t xml:space="preserve">: Делегация Эквадора благодарит Секретариат за отчет о работе ПКАП. Поддерживаем заявление уважаемого представителя Сальвадора, выступившего от имени ГРУЛАК. Полагаем, что изменения в области цифровых технологий, а также появление различных форм создания, распространения контента и доступа к нему создают новые вызовы для международной системы авторского права и смежных прав. В этой связи считаем крайне важным, чтобы деятельность Комитета была направлена на совместный поиск ответов на эти вызовы и содействовала поддержанию баланса между эффективной защитой прав правообладателей, обеспечением доступа к знаниям, культуре и образованию, а также стимулированием инноваций и научных исследований. Эквадор в лице национального ведомства ИС активно сотрудничает с ВОИС. Так, в июне 2026 года в рамках второго этапа проекта по авторскому праву и распространению контента в цифровой среде состоялся технический обучающий семинар, включавший специализированный практикум для изготовителей аудиовизуальной продукции и панельную дискуссию по вызовам, связанным с применением ИИ в творческих отраслях. В этих мероприятиях приняли участие 115 человек, что позволило укрепить потенциал творческого сектора Эквадора в условиях стремительного развития цифровой среды. Готовы и далее укреплять техническое сотрудничество с ВОИС посредством специализированных программ обучения, обмена опытом и технической помощи. Это позволит государствам своевременно реагировать на регуляторные, технологические и экономические вызовы, обусловленные цифровой трансформацией. Подтверждаем готовность к дальнейшему активному участию в деятельности ПКАП и намерение вносить вклад в развитие международной системы авторского права, отвечающей вызовам цифровой экономики, способствующей творчеству и гарантирующей надлежащий баланс между правами создателей произведений и общественными интересами. </w:t>
      </w:r>
    </w:p>
    <w:p w14:paraId="6964CD4C" w14:textId="025B9E50" w:rsidR="0014744F" w:rsidRPr="004855FC" w:rsidRDefault="0014744F" w:rsidP="0014744F">
      <w:pPr>
        <w:pStyle w:val="ONUME"/>
      </w:pPr>
      <w:hyperlink r:id="rId63">
        <w:r>
          <w:rPr>
            <w:rStyle w:val="Hyperlink"/>
          </w:rPr>
          <w:t>ФРАНЦИЯ</w:t>
        </w:r>
      </w:hyperlink>
      <w:r>
        <w:t xml:space="preserve">: Делегация Франции присоединяется к заявлениям, сделанным от имени Европейского союза и от имени Группы B. Благодарим г-жу Форбен за представление отчета. Также выражаем признательность Председателю ПКАП за энергичное руководство работой Комитета и инклюзивный подход к ее организации, благодарим его заместителей и координаторов, а также отмечаем постоянные усилия Секретариата по обеспечению эффективного функционирования этого органа. Делегация Франции призывает Комитет придать конструктивный импульс работе над проектом Договора о вещательных организациях, в частности на основе новой редакции проекта текста, которую подготовит Председатель к следующей сессии ПКАП. Призываем также продолжить дискуссии по ограничениям и исключениям, не связанные с принятием нормативных документов. Вновь подтверждаем заинтересованность во включении вопроса о праве авторов на долю от перепродажи в повестку дня Комитета в качестве постоянного пункта. Положительно оцениваем также продолжение обмена информацией по вопросам авторского права в цифровой среде в рамках Комитета. В заключение наша делегация хотела бы сердечно поблагодарить г-жу Сильви Форбен за ее неизменную преданность делу, энтузиазм и огромный личный вклад в эту работу. Отмечаем высокое качество ее работы, профессионализм и преданность делу достижения общего блага. Выражаем ей самую искреннюю и глубокую благодарность. Г-жа Форбен, Вы сыграли ключевую роль в укреплении деятельности ВОИС в интересах международной системы авторского права. Под Вашим руководством ВОИС содействовала диалогу между </w:t>
      </w:r>
      <w:r>
        <w:lastRenderedPageBreak/>
        <w:t xml:space="preserve">различными региональными группами и заинтересованными сторонами, способствуя выработке конкретных практических решений, направленных на поддержку авторского права. Убеждены, что результаты Вашей деятельности на благо авторского права и творчества будут и далее приносить свои плоды. </w:t>
      </w:r>
    </w:p>
    <w:p w14:paraId="232AD44F" w14:textId="7A339BCF" w:rsidR="0014744F" w:rsidRPr="004855FC" w:rsidRDefault="0014744F" w:rsidP="0014744F">
      <w:pPr>
        <w:pStyle w:val="ONUME"/>
      </w:pPr>
      <w:hyperlink r:id="rId64">
        <w:r>
          <w:rPr>
            <w:rStyle w:val="Hyperlink"/>
          </w:rPr>
          <w:t>БОТСВАНА</w:t>
        </w:r>
      </w:hyperlink>
      <w:r>
        <w:t xml:space="preserve">: Ботсвана присоединяется к заявлению, с которым выступила уважаемая делегация ЮАР от имени Африканской группы. Наша делегация отмечает прогресс, достигнутый ПКАП, и поддерживает продолжение его работы. Благодарим ВОИС за подготовку отчета. Господин Председатель, Ботсвана выступает за сбалансированную повестку дня в области авторского права. Сбалансированная система способствует развитию инноваций, а не ослаблению авторского права. Призываем к продвижению на пути к принятию международных правовых инструментов по ограничениям и исключениям в интересах библиотек, архивов, музеев, образовательных, учебных и научно-исследовательских учреждений, а также людей с инвалидностью. Эти вопросы напрямую влияют на доступ к образовательным материалам и сохранение культурного наследия в развивающихся странах. Господин Председатель, призываем к продвижению к принятию Договора о вещательных организациях при условии, что в его основе по-прежнему будет лежать охрана сигналов. Данный договор не должен предусматривать чрезмерного расширения прав. Он призван отражать реалии цифрового вещания и эффективно противодействовать пиратству сигналов. Подтверждаем приверженность поддержке деятельности Комитета. </w:t>
      </w:r>
    </w:p>
    <w:p w14:paraId="0296436A" w14:textId="30FA458D" w:rsidR="0014744F" w:rsidRPr="004855FC" w:rsidRDefault="0014744F" w:rsidP="0014744F">
      <w:pPr>
        <w:pStyle w:val="ONUME"/>
      </w:pPr>
      <w:hyperlink r:id="rId65">
        <w:r>
          <w:rPr>
            <w:rStyle w:val="Hyperlink"/>
          </w:rPr>
          <w:t>НАМИБИЯ</w:t>
        </w:r>
      </w:hyperlink>
      <w:r>
        <w:t xml:space="preserve">: Рады возможности выступить на сессии и присоединяемся к заявлению Африканской группы, сделанному уважаемой делегацией ЮАР. Выражаем признательность Комитету и Секретариату за отчет и постоянную поддержку деятельности ПКАП. Работа Комитета остается приоритетом для Намибии, особенно с учетом ее влияния на творческий сектор, выступающий движущей силой всеобщего процветания. В этой связи в целом сохраняем оптимизм относительно того, что благодаря нормотворческой повестке дня ВОИС интеллектуальная собственность и, в частности, авторское право будут служить катализатором инклюзивного развития, а не препятствием на его пути. Подтверждаем приверженность сбалансированной и ориентированной на развитие международной системе авторского права, которая соответствует мандату Организации, отвечает реалиям всех государств — членов ВОИС и учитывает интересы всех заинтересованных сторон, включая правообладателей, пользователей, а также сферы образования, научных исследований и широкую общественность. Подчеркиваем, что действенные ограничения и исключения служат неотъемлемым элементом легитимной экосистемы авторского права, необходимой для преодоления хронического дефицита образовательных материалов, что в свою очередь стимулирует инновации и обеспечивает полноценное участие в экономике знаний. Отмечаем прогресс, достигнутый Комитетом по ограничениям и исключениям, который дает веские основания для перехода к переговорам на основе проектов текстов в целях принятия международного правового инструмента об ограничениях и исключениях из авторского права в интересах библиотек, архивов, образовательных и научно-исследовательских учреждений, а также людей с инвалидностью. В этой связи приветствуем и поддерживаем предложение Африканской группы по ограничениям и исключениям, содержащее структурированный план действий в целях доработки и принятия соответствующего международного правового инструмента или инструментов. Господин Председатель, подтверждаем готовность к активному, конструктивному и добросовестному участию в работе и поддержке коллективных усилий по укреплению глобальной системы авторского права, с тем чтобы она служила катализатором социально-экономического развития, а не препятствием на его пути. </w:t>
      </w:r>
    </w:p>
    <w:p w14:paraId="00DB7338" w14:textId="35D2B6B8" w:rsidR="0014744F" w:rsidRPr="004855FC" w:rsidRDefault="0014744F" w:rsidP="0014744F">
      <w:pPr>
        <w:pStyle w:val="ONUME"/>
      </w:pPr>
      <w:hyperlink r:id="rId66">
        <w:r>
          <w:rPr>
            <w:rStyle w:val="Hyperlink"/>
          </w:rPr>
          <w:t>РЕСПУБЛИКА КОРЕЯ</w:t>
        </w:r>
      </w:hyperlink>
      <w:r>
        <w:t xml:space="preserve">: Выражаем признательность Председателю и Секретарю за усердную работу по подготовке документов и созыву сессии ПКАП. Делегация Республики Корея подтверждает неизменную готовность и далее конструктивно </w:t>
      </w:r>
      <w:r>
        <w:lastRenderedPageBreak/>
        <w:t xml:space="preserve">участвовать в обсуждении многих важных пунктов повестки дня Комитета. Прежде всего отмечаем, что ПКАП служит одной из наиболее авторитетных площадок, определяющих повестку дня и проводящих международные дискуссии по вопросам авторского права в контексте ИИ — сфере, ситуация в которой стремительно меняется. В этой связи поздравляем Комитет с успешным проведением третьего и четвертого раундов информационного совещания по вопросам генеративного ИИ и авторского права в рамках сорок седьмой и сорок восьмой сессий соответственно. Участие в сорок седьмой сессии позволило Республике Корея проанализировать свой опыт, поделиться с государствами-членами информацией о принимаемых мерах государственной политики, а также ознакомиться с новыми подходами к регулированию вопросов на стыке ИИ и авторского права в других юрисдикциях. Рассчитываем на проведение следующих информационных совещаний для обмена мнениями и ознакомления с последними государственными мерами, принимаемыми государствами-членами в условиях стремительно развивающейся цифровой среды. </w:t>
      </w:r>
    </w:p>
    <w:p w14:paraId="59DA0018" w14:textId="13CD22D9" w:rsidR="0014744F" w:rsidRPr="004855FC" w:rsidRDefault="0014744F" w:rsidP="0014744F">
      <w:pPr>
        <w:pStyle w:val="ONUME"/>
      </w:pPr>
      <w:hyperlink r:id="rId67">
        <w:r>
          <w:rPr>
            <w:rStyle w:val="Hyperlink"/>
          </w:rPr>
          <w:t>ИНДИЯ</w:t>
        </w:r>
      </w:hyperlink>
      <w:r>
        <w:t xml:space="preserve">: Делегация Индии благодарит Секретариат за подготовку всеобъемлющего отчета о работе ПКАП. Индия высоко оценивает постоянные усилия Председателя, его заместителей, Секретариата, а также всех государств-членов по продвижению конструктивных дискуссий по важным вопросам авторского права. Индия приветствует устойчивый прогресс, достигнутый Комитетом по вопросам охраны прав вещательных организаций, ограничений и исключений, а также авторского права в цифровой среде. Данные дискуссии отражают необходимость сбалансированного развития международной системы авторского права с учетом технологического прогресса, в интересах содействия развитию творчества и инноваций при надежной охране законных интересов авторов, правообладателей, пользователей и общественности в целом. Господин Председатель, в отношении предлагаемого Договора ВОИС о вещательных организациях Индия по-прежнему выступает за достижение сбалансированного результата на основе консенсуса. В этой связи Индия вновь заявляет о своей позиции, согласно которой охрана в рамках предлагаемого договора должна предоставляться только в тех случаях, когда вещательная организация получила необходимое разрешение на передачу защищенного авторским правом контента, содержащегося в несущем программу сигнале. Такой подход позволит гарантировать, что Договор будет охранять только законное вещание, уважать права обладателей авторских прав и других правообладателей, исключая возможность предоставления непреднамеренной охраны в отношении несанкционированных передач. Индия также полагает, что предлагаемый договор должен сохранять за государствами-членами достаточную гибкость для реализации его положений в соответствии со своими национальными нормативно-правовыми базами, приоритетами и целями в области развития. Такая гибкость необходима для поддержания надлежащего баланса между интересами вещательных организаций, обладателей авторских прав, обладателей смежных прав, пользователей, а также широкими общественными интересами. Кроме того, Индия отмечает важность продолжения дискуссии по ограничениям и исключениям. Сбалансированная система авторского права должна способствовать расширению доступа к знаниям, образованию, научным исследованиям и культуре при обеспечении эффективной охраны законных прав авторов и правообладателей. Текущая работа Комитета в этой области должна и впредь отражать разнообразие правовых систем и потребности государств-членов в области развития. Индия подтверждает твердую приверженность конструктивному сотрудничеству со всеми делегациями в целях укрепления инклюзивной, сбалансированной и эффективной международной системы авторского права. Рассчитываем на продолжение работы ПКАП и достижение ощутимого прогресса по всем пунктам повестки дня на основе консенсуса и сотрудничества. </w:t>
      </w:r>
    </w:p>
    <w:p w14:paraId="37FCECD8" w14:textId="0C983708" w:rsidR="0014744F" w:rsidRPr="004855FC" w:rsidRDefault="0014744F" w:rsidP="0014744F">
      <w:pPr>
        <w:pStyle w:val="ONUME"/>
      </w:pPr>
      <w:hyperlink r:id="rId68">
        <w:r>
          <w:rPr>
            <w:rStyle w:val="Hyperlink"/>
          </w:rPr>
          <w:t>ЮЖНО-АФРИКАНСКАЯ РЕСПУБЛИКА (ЮАР)</w:t>
        </w:r>
      </w:hyperlink>
      <w:r>
        <w:t xml:space="preserve">: Южно-Африканская Республика (ЮАР) присоединяется к заявлению, сделанному делегацией ЮАР от имени Африканской группы. ЮАР благодарит ПКАП за усердную работу, а Секретариат — за подготовку этого </w:t>
      </w:r>
      <w:r>
        <w:lastRenderedPageBreak/>
        <w:t xml:space="preserve">отчета. Также поздравляем в связи с назначением новых заместителей Генерального директора и помощников Генерального директора. Отмечаем прогресс, достигнутый ПКАП, и поддерживаем продолжение его работы. Несмотря на отсутствие политической воли в отношении текущей повестки дня ПКАП, Председатель тем не менее продемонстрировал высокий профессионализм и лидерские качества при содействии проведению дискуссий. Комитету не удается добиться столь необходимого прогресса по другим ключевым пунктам повестки дня, поскольку в его и без того перегруженную повестку дня было включено несколько новых тем, некоторые из которых по своему характеру не связаны с нормотворчеством. ЮАР подчеркивает важность ограничений и исключений из авторского права как неотъемлемой части международной системы авторского права на протяжении всего времени ее существования. Ограничения и исключения играют важную роль в обеспечении баланса между правами создателей произведений и правом общественности на доступ к ним. В 2012 году Генеральная Ассамблея ВОИС признала целесообразность нормотворческой работы в области ограничений и исключений с уделением особого внимания ограничениям и исключениям для образовательных, учебных и научно-исследовательских учреждений, а также лиц с ограниченными возможностями. Прошло 14 лет с момента выдачи этого мандата Генеральной Ассамблеей, однако ПКАП до сих пор не пришел к согласию относительно начала работы над текстом. Несмотря на определенные успехи, достигнутые на последней сессии ПКАП, программа работы по ограничениям и исключениям до сих пор не имеет четкого механизма реализации. ЮАР решительно поддерживает начало нормотворческой работы в рамках Комитета и призывает Генеральную Ассамблею оказать необходимое содействие. ЮАР твердо убеждена, что предложение Африканской группы включает содержательный текст, который мог бы послужить основой для нормотворческих переговоров. Кроме того, наше предложение носит всеобъемлющий характер и сбалансированно охватывает все ключевые вопросы. В этой связи призываем ускорить работу ПКАП по этим важнейшим темам и подтверждаем готовность активно участвовать в дискуссиях на будущих сессиях Комитета. ЮАР принимает к сведению отчет и выражает надежду, что ПКАП продолжит свою важную работу по всем соответствующим вопросам. ЮАР подтверждает приверженность созданию сбалансированной международной системы авторского права, способствующей развитию творчества, обеспечению инклюзивности, прогрессивных изменений и доступу к знаниям для всех.  </w:t>
      </w:r>
    </w:p>
    <w:p w14:paraId="75893F82" w14:textId="4B9587D8" w:rsidR="0014744F" w:rsidRPr="004855FC" w:rsidRDefault="0014744F" w:rsidP="0014744F">
      <w:pPr>
        <w:pStyle w:val="ONUME"/>
      </w:pPr>
      <w:hyperlink r:id="rId69">
        <w:r>
          <w:rPr>
            <w:rStyle w:val="Hyperlink"/>
          </w:rPr>
          <w:t>САМОА</w:t>
        </w:r>
      </w:hyperlink>
      <w:r>
        <w:t xml:space="preserve">: Самоа выражает благодарность Секретарю и Комитету за прогресс, отраженный в отчетах о работе сорок седьмой и сорок восьмой сессий ПКАП. Особо приветствуем продолжающуюся работу Комитета над ограничениями и исключениями в интересах библиотек, архивов, образовательных, учебных и научно-исследовательских учреждений, а также людей с инвалидностью. Применение этих гибких возможностей имеет ключевое значение для обеспечения справедливого доступа к знаниям, особенно в интересах малых островных развивающихся государств (МОСТРАГ) и уязвимых общин. Господин Председатель, развитие ИИ открывает новые возможности, но в то же время несет в себе определенные риски. Традиционные знания (ТЗ) и традиционные выражения культуры (ТВК), искусство тату, песнопения, устные предания и орнаменты Самоа представляют собой священное наследие, охраняемое на основе обычного права и коллективного попечительства. Вместе с тем в системах ИИ все чаще происходит сбор, поглощение и воспроизведение уникальных культурных материалов без надлежащего разрешения, указания авторства или распределения выгод. Созданные с помощью ИИ имитации самоанских орнаментов и художественных стилей Тихоокеанского региона уже расходятся по всему миру; зачастую они искажаются или используются в коммерческих целях, что наносит ущерб самобытности культуры и подрывает контроль со стороны общин. В этой связи следует извлечь уроки из недавнего опыта разработки Договора о законах по промышленным образцам (ДЗПО), когда поспешное стремление в последний момент учесть аспекты, связанные с генетическими ресурсами (ГР) и ТВК, едва не привело к срыву переговоров. Этот опыт показывает, что вопросы ТЗ и ТВК нельзя </w:t>
      </w:r>
      <w:r>
        <w:lastRenderedPageBreak/>
        <w:t xml:space="preserve">рассматривать по остаточному принципу. Их необходимо интегрировать продуманно, на раннем этапе и при полном уважении к интересам общин. В этой связи делегация Самоа призывает Комитет обеспечить, чтобы в рамках обзорного исследования по вопросам обучения ИИ и авторского права был проведен анализ аспектов ТЗ и ТВК; чтобы в будущих дискуссиях по вопросам получения разрешений, защиты прав и выплаты вознаграждения учитывались коллективные права и принцип справедливого распределения благ; а также чтобы в ходе информационного совещания на сорок девятой сессии ПКАП были представлены позиции малых островных развивающихся государств (МОСТРАГ) и коренных народов, уже несущих культурный ущерб в связи с применением ИИ. Самоа подтверждает готовность представить конкретные соображения в целях обеспечения того, чтобы развитие инноваций шло на основе взаимного уважения, баланса интересов и признания культурной самобытности. </w:t>
      </w:r>
    </w:p>
    <w:p w14:paraId="7D48CB97" w14:textId="268C0383" w:rsidR="0014744F" w:rsidRPr="004855FC" w:rsidRDefault="0014744F" w:rsidP="0014744F">
      <w:pPr>
        <w:pStyle w:val="ONUME"/>
      </w:pPr>
      <w:hyperlink r:id="rId70">
        <w:r>
          <w:rPr>
            <w:rStyle w:val="Hyperlink"/>
          </w:rPr>
          <w:t>БАНГЛАДЕШ</w:t>
        </w:r>
      </w:hyperlink>
      <w:r>
        <w:t xml:space="preserve">: Благодарим ПКАП за представленный отчет. Подчеркиваем важность достижения ощутимого прогресса по ограничениям и исключениям. Данный вопрос остается приоритетным для развивающихся стран в целях обеспечения справедливого доступа к знаниям, образованию и научным исследованиям. В этой связи поддерживаем дальнейшую гармонизацию международно-правовых основ в области ограничений и исключений в интересах библиотек, архивов, образовательных, учебных и научно-исследовательских учреждений, а также людей с инвалидностью. Также признаем вызовы, возникающие в связи со стремительным развитием цифровых технологий, прежде всего ИИ, в сфере охраны авторского права в цифровой среде, и поддерживаем продолжение дискуссий для выработки подходов к решению этих проблем в целях охраны законных прав и интересов авторов, пользователей и общественности в целом. </w:t>
      </w:r>
    </w:p>
    <w:p w14:paraId="0F510528" w14:textId="24043DA8" w:rsidR="0014744F" w:rsidRPr="004855FC" w:rsidRDefault="0014744F" w:rsidP="0014744F">
      <w:pPr>
        <w:pStyle w:val="ONUME"/>
      </w:pPr>
      <w:hyperlink r:id="rId71">
        <w:r>
          <w:rPr>
            <w:rStyle w:val="Hyperlink"/>
          </w:rPr>
          <w:t>ЗАМБИЯ</w:t>
        </w:r>
      </w:hyperlink>
      <w:r>
        <w:t xml:space="preserve">: Замбия присоединяется к заявлению, сделанному делегацией ЮАР от имени Африканской группы. Благодарим Секретариат за всеобъемлющие отчеты о работе ПКАП и выражаем признательность Комитету, государствам-членам и Секретариату за конструктивный прогресс, достигнутый по всем вопросам повестки дня Комитета. Замбия поддерживает продолжение работы Комитета по всем нерешенным вопросам. Замбия подтверждает приверженность созданию сбалансированной, инклюзивной и ориентированной на развитие международной системы авторского права, способствующей развитию творчества, инноваций и доступу к знаниям. Что касается предлагаемого Договора о вещательных организациях, Замбия поддерживает дальнейшие усилия по подготовке международного инструмента, призванного обеспечить эффективную охрану от пиратства вещательных сигналов при строгом соблюдении согласованного государствами-членами мандата, основанного на охране сигналов. Договор призван обеспечить надлежащий баланс между интересами вещательных организаций, авторов и общественности, не создавая при этом избыточных новых прав в отношении самого контента. Замбия также придает большое значение дальнейшему прогрессу по ограничениям и исключениям в интересах библиотек, архивов, образовательных, учебных и научно-исследовательских учреждений, а также людей с инвалидностью. В этой связи поддерживаем призыв Африканской группы к проведению подлинных переговоров по тексту в соответствии с мандатом Генеральной Ассамблеи 2012 года в целях разработки соответствующих международных правовых инструментов, расширяющих доступ к образованию, научным исследованиям, культуре и информации, особенно для развивающихся стран. Господин Председатель, в условиях, когда авторское право развивается под влиянием технологических изменений в цифровой сфере, Замбия выступает за структурированную и постоянную программу работы в области авторского права в цифровой среде, включая последствия применения ИИ. Данные дискуссии призваны способствовать прозрачности и справедливому вознаграждению авторов и исполнителей, а также содействовать развитию инноваций и перспективных цифровых экосистем и экосистем ИИ в развивающихся странах в рамках международной системы авторского права. Замбия выражает искреннюю признательность ВОИС за неослабевающую техническую помощь, оказываемую в ходе </w:t>
      </w:r>
      <w:r>
        <w:lastRenderedPageBreak/>
        <w:t xml:space="preserve">пересмотра национального законодательства в области авторского права и смежных прав. Эта поддержка сыграла ключевую роль в модернизации нормативно-правовой базы страны, позволив более эффективно реагировать на технологические изменения и одновременно укрепить охрану прав авторов, исполнителей и других правообладателей. Рады сообщить Ассамблее, что Кабинет министров Республики Замбия одобрил присоединение страны к Договору ВОИС по авторскому праву и Марракешскому договору, а также ратификацию Пекинского договора по аудиовизуальным исполнениям. Замбия приступила к осуществлению необходимых внутренних процедур для вступления этих решений в силу и рассчитывает в установленном порядке сдать на хранение соответствующие документы. Кроме того, рады сообщить Ассамблее, что Замбия также начала процесс присоединения к Договору ВОИС по исполнениям и фонограммам, и в настоящее время ведутся необходимые внутренние консультации и процедура утверждения. Эти важные шаги вновь подтверждают приверженность Замбии укреплению национальной системы авторского права и смежных прав, а также стремление обеспечить ее соответствие технологическим изменениям, потребностям авторов и исполнителей и развивающейся международной системе авторского права. Замбия подтверждает готовность к конструктивному сотрудничеству со всеми государствами-членами в целях продвижения работы ПКАП и достижения сбалансированных результатов, которые способствуют развитию творчества, содействуют справедливому доступу к знаниям и вносят вклад в устойчивое развитие. </w:t>
      </w:r>
    </w:p>
    <w:p w14:paraId="6D60099B" w14:textId="05C6EC24" w:rsidR="0014744F" w:rsidRPr="004855FC" w:rsidRDefault="0014744F" w:rsidP="0014744F">
      <w:pPr>
        <w:pStyle w:val="ONUME"/>
      </w:pPr>
      <w:hyperlink r:id="rId72">
        <w:r>
          <w:rPr>
            <w:rStyle w:val="Hyperlink"/>
          </w:rPr>
          <w:t>СОЕДИНЕННЫЕ ШТАТЫ АМЕРИКИ</w:t>
        </w:r>
      </w:hyperlink>
      <w:r>
        <w:t xml:space="preserve">: Делегация Соединенных Штатов Америки вновь берет слово, чтобы представить два дополнительных замечания по вопросам, которые не были затронуты в предыдущем выступлении, а также отреагировать на некоторые другие заявления. Во-первых, вопросы, связанные с ГР, ТЗ и ТВК, как представляется, должны рассматриваться Межправительственным комитетом по интеллектуальной собственности, генетическим ресурсам, традиционным знаниям и фольклору (МКГР) и оставаться исключительно в его ведении. Деятельность отдельных комитетов ВОИС должна осуществляться строго в пределах предоставленных им полномочий, утвержденных Генеральной Ассамблеей. Кроме того, что касается темы авторского права в цифровой среде, на последней сессии ПКАП в мае консенсус относительно включения этого вопроса в повестку дня в качестве постоянного пункта достигнут не был; при этом выявились существенные расхождения во мнениях. ПКАП не является надлежащей площадкой для рассмотрения рыночных или договорных вопросов, а также для решения проблем, связанных с паритетом переговорных возможностей частных сторон в творческой среде. Подобные вопросы могут успешно урегулироваться на национальном или региональном уровнях на основе рыночных механизмов либо посредством внутреннего законодательства. Соединенные Штаты Америки не поддерживают включение темы авторского права в цифровой среде в повестку дня ПКАП в качестве постоянного пункта.  </w:t>
      </w:r>
    </w:p>
    <w:p w14:paraId="04051BF6" w14:textId="1782765A" w:rsidR="0014744F" w:rsidRPr="004855FC" w:rsidRDefault="0014744F" w:rsidP="0014744F">
      <w:pPr>
        <w:pStyle w:val="ONUME"/>
      </w:pPr>
      <w:hyperlink r:id="rId73">
        <w:r>
          <w:rPr>
            <w:rStyle w:val="Hyperlink"/>
          </w:rPr>
          <w:t>МАЛАВИ</w:t>
        </w:r>
      </w:hyperlink>
      <w:r>
        <w:t xml:space="preserve">: Делегация Малави присоединяется к заявлению, сделанному делегацией ЮАР от имени Африканской группы. Благодарим ПКАП за постоянную работу, а Секретариат — за подготовку отчета. Малави поддерживает достигнутый прогресс и подтверждает готовность к конструктивному взаимодействию в рамках Комитета. Подчеркиваем важность сбалансированного Договора о вещательных организациях, который обеспечит эффективную охрану прав вещательных организаций при одновременном соблюдении интересов общества в плане доступа к знаниям и информации. Осознаем важность обеспечения сбалансированной системы авторского права, гарантирующей защиту интересов создателей произведений при одновременном содействии доступу к знаниям и развитию культуры. В этой связи Малави выступает за продолжение дискуссии по праву авторов на долю от перепродажи, служащему важным механизмом, который позволяет авторам и деятелям изобразительного искусства извлекать выгоду из роста стоимости произведений их творчества и получать справедливое вознаграждение за свой вклад. Приветствуем проделанную Комитетом </w:t>
      </w:r>
      <w:r>
        <w:lastRenderedPageBreak/>
        <w:t xml:space="preserve">работу по ограничениям и исключениям из авторского права, особенно в целях образования, научных исследований и обеспечения доступа людей с инвалидностью к учебным материалам. Малави также приветствует текущую работу над исследованием по вопросам авторского права и ИИ. Полагаем, что эта работа крайне важна для поиска ответов на новые вызовы и использования возможностей, обусловленных технологическим прогрессом, при условиях надежной защиты интересов создателей произведений. Кроме того, приветствуем работу Комитета по правам авторов аудиовизуальных произведений и рассчитываем на продолжение дискуссии по теме аудиовизуальных исполнений. Малави подтверждает готовность поддерживать сбалансированную, инклюзивную и ориентированную на развитие систему авторского права. </w:t>
      </w:r>
    </w:p>
    <w:p w14:paraId="2159AB23" w14:textId="26468B0A" w:rsidR="0014744F" w:rsidRDefault="0014744F" w:rsidP="0014744F">
      <w:pPr>
        <w:pStyle w:val="ONUME"/>
      </w:pPr>
      <w:hyperlink r:id="rId74">
        <w:r>
          <w:rPr>
            <w:rStyle w:val="Hyperlink"/>
          </w:rPr>
          <w:t>КАЗАХСТАН</w:t>
        </w:r>
      </w:hyperlink>
      <w:r>
        <w:t xml:space="preserve">: Уважаемый господин Председатель, Республика Казахстан благодарит Секретариат за подготовку отчета о работе Комитета. Казахстан рассматривает сферу авторского права и смежных прав как важное направление модернизации национальной системы интеллектуальной собственности. На национальном уровне ведется работа по развитию цифровых инструментов в сфере авторского права и смежных прав, совершенствованию механизмов коллективного управления, а также укреплению системы охраны и защиты прав авторов и иных правообладателей. Важное значение для Казахстана имеет дальнейшее развитие международного диалога по вопросам адаптации авторско-правовой системы в цифровой среде, включая использование новых технологий, платформенных решений и инструментов распространения контента. Рассматриваем эту работу как важный элемент формирования сбалансированной системы, обеспечивающей надлежащую защиту прав авторов и иных правообладателей при сохранении доступа к знаниям и культурным ценностям. Подтверждаем готовность Республики Казахстан и далее конструктивно участвовать в работе Комитета. </w:t>
      </w:r>
    </w:p>
    <w:p w14:paraId="63B5B178" w14:textId="6457679E" w:rsidR="0014744F" w:rsidRPr="004855FC" w:rsidRDefault="00927148" w:rsidP="00927148">
      <w:pPr>
        <w:pStyle w:val="ONUME"/>
      </w:pPr>
      <w:hyperlink r:id="rId75">
        <w:r>
          <w:rPr>
            <w:rStyle w:val="Hyperlink"/>
          </w:rPr>
          <w:t>МЕЖДУНАРОДНЫЙ ФОРУМ АВТОРОВ (IAF)</w:t>
        </w:r>
      </w:hyperlink>
      <w:r>
        <w:t xml:space="preserve">:IAF выражает благодарность заместителю Генерального директора г-же Сильви Форбен за ее самоотверженную работу на протяжении последних десяти лет. Что касается ограничений и исключений, хотелось бы процитировать профессора Нгубане из ЮАР, выступившего на последней сессии ПКАП.  Он сказал: «Как африканский автор, представляющий широкое сообщество творческих деятелей из стран Африки, считаю необходимым подчеркнуть, что авторы по всему африканскому континенту не поддерживают расширение ограничений и исключений. Эти ограничения и исключения создают угрозу ослабления прав африканских авторов и подрыва и без того хрупкого творческого сектора экономики в Африке. Доступ к охраняемому авторским правом контенту уже эффективно обеспечивается за счет существующих нормативно-правовых основ в области авторского права, добровольных соглашений и лицензионных решений, разработанных с согласия авторов». Он продолжил: «Любые ограничения и исключения из прав авторов должны соответствовать трехступенчатой проверке, которая по-прежнему играет ключевую роль в поддержании справедливой и сбалансированной системы авторского права. Поддержание такого баланса гарантирует как соблюдение законных общественных интересов в плане доступа, так и охрану творческого труда, лежащего в основе развития культуры и образования в Африке и во всем мире». IAF полностью поддерживает слова уважаемого профессора и автора из ЮАР. </w:t>
      </w:r>
    </w:p>
    <w:p w14:paraId="21CE1E1D" w14:textId="0ECD4048" w:rsidR="0014744F" w:rsidRPr="004855FC" w:rsidRDefault="00400A31" w:rsidP="0014744F">
      <w:pPr>
        <w:pStyle w:val="ONUME"/>
      </w:pPr>
      <w:hyperlink r:id="rId76">
        <w:r>
          <w:rPr>
            <w:rStyle w:val="Hyperlink"/>
          </w:rPr>
          <w:t>МЕЖДУНАРОДНАЯ ФЕДЕРАЦИЯ ОРГАНИЗАЦИЙ ПО ПРАВАМ НА РЕПРОГРАФИЧЕСКОЕ ВОСПРОИЗВЕДЕНИЕ (IFRRO)</w:t>
        </w:r>
      </w:hyperlink>
      <w:r>
        <w:t xml:space="preserve">: IFRRO сердечно поздравляет и благодарит Секретариат ПКАП ВОИС, в особенности заместителя Генерального директора г-жу Сильви Форбен, за отличную работу на протяжении последних лет. Также выражаем полную солидарность с высокой оценкой деятельности г-жи Сильви Форбен, прозвучавшей в заявлении уважаемого делегата Франции. Большое спасибо. Господин Председатель, IFRRO признательна за возможность участвовать в консультациях в </w:t>
      </w:r>
      <w:r>
        <w:lastRenderedPageBreak/>
        <w:t xml:space="preserve">рамках масштабной работы Секретариата по ограничениям и исключениям, включая региональные консультации, исследования и практические пособия. Этот объем работы носит всеобъемлющий характер. Он подтверждает, что грамотно разработанные ограничения и исключения, применяемые с точным пониманием контекста и сопровождаемые надлежащими механизмами компенсации, позволяют достигать целей международных договоров по авторскому праву при соблюдении гарантий в виде трехступенчатой проверки, содержащейся в Бернской конвенции. Необходимость в разработке новых обязательных норм отсутствует. Напротив, именно лицензирование служит одним из наиболее эффективных инструментов обеспечения доступа. В ходе последней сессии ПКАП IFRRO провела параллельное мероприятие, на котором были представлены конкретные модели лицензирования со всего мира, гарантирующие, что авторы и издатели смогут и далее создавать произведения, необходимые для развития образования и культуры в местных условиях. Господин Председатель, как подчеркнул Генеральный директор ВОИС в своем докладе Ассамблеям, сотрудничество и взаимодействие имеют ключевое значение в сфере ИС, которая опирается на прочные партнерские связи и инициативы по укреплению потенциала, приносящие ощутимые практические результаты на местах. IFRRO выражает готовность и далее вносить конструктивный вклад в эту деятельность и оказывать поддержку государствам-членам в реализации решений, которые действительно улучшают доступ и одновременно способствуют поддержанию цепочки создания творческой ценности. </w:t>
      </w:r>
    </w:p>
    <w:p w14:paraId="502A78FA" w14:textId="555B1044" w:rsidR="0014744F" w:rsidRPr="004855FC" w:rsidRDefault="00B03BA9" w:rsidP="0014744F">
      <w:pPr>
        <w:pStyle w:val="ONUME"/>
      </w:pPr>
      <w:hyperlink r:id="rId77">
        <w:r>
          <w:rPr>
            <w:rStyle w:val="Hyperlink"/>
          </w:rPr>
          <w:t>СЕТЬ СТРАН ТРЕТЬЕГО МИРА (TWN)</w:t>
        </w:r>
      </w:hyperlink>
      <w:r>
        <w:t xml:space="preserve">: TWN принимает к сведению отчет о работе ПКАП и хотела бы официально заявить о двух вызывающих озабоченность вопросах. После более чем 25 лет переговоров проект Договора ВОИС о вещательных организациях по-прежнему выходит за рамки своего мандата, предусматривающего основанный на охране сигналов подход к борьбе с пиратством сигналов. Вместо этого в сменяющих друг друга проектах текста закрепляются права на сам контент, а не на несущий его сигнал. Предусмотренное в статье 7 право на запись обяжет преподавателей, библиотеки и исследователей получать лицензию на вещание ради простой записи конента для использования в общественных интересах. Статья 8 распространяет охрану на сигналы записанных программ, доводимых до всеобщего сведения в сети, что ведет к установлению контроля над контентом по запросу, а исключения, предусмотренные статьей 11, носят разрешительный, а не обязательный характер, в результате чего гарантии соблюдения общественных интересов остаются факультативными. Существует риск того, что под определение «вещательной организации» подпадут онлайн-платформы, которые лишь изредка осуществляют потоковое вещание в прямом эфире. При этом проект договора позволяет вещательным организациям претендовать на права в отношении материалов, которые они не создавали и не лицензировали, включая объекты общественного достояния. С озабоченностью отмечаем, что пересмотренный текст, подготовленный к сорок седьмой и сорок восьмой сессиям ПКАП, содержал лишь минимальные изменения и по-прежнему содержит статьи 7 и 8, что не позволило отразить конкретные замечания к тексту Африканской группы и других развивающихся стран. В этой связи TWN предостерегает от вынесения рекомендации о созыве Дипломатической конференции на такой основе. Напротив, обсуждение ограничений и исключений, которые находятся на рассмотрении Комитета с 2004 года, привело лишь к разработке практических пособий и неофициальных документов. Проект документа, предложенный Африканской группой, предлагает конкретный путь вперед. Работа над обоими инструментами должна продвигаться параллельно. </w:t>
      </w:r>
    </w:p>
    <w:p w14:paraId="74231749" w14:textId="0EA4C8A7" w:rsidR="0014744F" w:rsidRPr="004855FC" w:rsidRDefault="00B03BA9" w:rsidP="0014744F">
      <w:pPr>
        <w:pStyle w:val="ONUME"/>
      </w:pPr>
      <w:hyperlink r:id="rId78">
        <w:r>
          <w:rPr>
            <w:rStyle w:val="Hyperlink"/>
          </w:rPr>
          <w:t>ОРГАНИЗАЦИЯ "KNOWLEDGE ECOLOGY INTERNATIONAL, INC" (KEI)</w:t>
        </w:r>
      </w:hyperlink>
      <w:r>
        <w:t xml:space="preserve">: KEI выражает благодарность г-же Сильви Форбен за ее многолетнюю работу в Комитете, а также за открытость и чуткость, проявленные при рассмотрении этого сложного комплекса вопросов. Хотелось бы высказать несколько замечаний по поводу переговоров по Договору о вещательных организациях. Уже более двух десятилетий вещательные </w:t>
      </w:r>
      <w:r>
        <w:lastRenderedPageBreak/>
        <w:t xml:space="preserve">организации могли бы иметь действующий договор, предусматривающий дополнительные меры по борьбе с несанкционированным использованием вещательных сигналов, но только при условии, что такое соглашение не наделяло бы их избыточными и нежелательными правами на контент, который они не создавали, которым не владеют, не лицензируют и за который не платят. Главным препятствием по-прежнему остаются права на контент после фиксации записи. Многие участники переговоров и неправительственные организации, включая KEI, выступают против создания нового уровня смежных прав поверх авторского права на контент, распространяемый вещателями. Переговоры зашли в тупик, поскольку вещательные компании стремятся получить права на то, чего они не создают, не лицензируют и за что не платят. Вещательные компании настаивают на изменении самого определения вещания — от передачи сигнала широкой аудитории по принципу «один ко многим» к передаче записанных программ по запросу. В пересмотренном тексте проекта не осталось ни одной квадратной скобки, несмотря на глубокие разногласия между участниками переговоров, при этом весь переговорный процесс носит закрытый характер. Если вещательные организации не согласны на договор, направленный исключительно на борьбу с кражей сигналов и не устанавливающий дополнительный уровень прав после фиксации записи, то эту тему следует исключить из повестки дня ПКАП, чтобы делегаты могли сосредоточить внимание на более важных вопросах, включая темы, связанные с цифровой средой. </w:t>
      </w:r>
    </w:p>
    <w:p w14:paraId="03ACC719" w14:textId="70FBB0A5" w:rsidR="0014744F" w:rsidRPr="004855FC" w:rsidRDefault="00B03BA9" w:rsidP="0014744F">
      <w:pPr>
        <w:pStyle w:val="ONUME"/>
      </w:pPr>
      <w:hyperlink r:id="rId79">
        <w:r>
          <w:rPr>
            <w:rStyle w:val="Hyperlink"/>
          </w:rPr>
          <w:t>ЛАТИНОАМЕРИКАНСКАЯ ШКОЛА ИНТЕЛЛЕКТУАЛЬНОЙ СОБСТВЕННОСТИ</w:t>
        </w:r>
      </w:hyperlink>
      <w:r>
        <w:t xml:space="preserve"> (ELAPI): Господин Председатель, ELAPI выражает благодарность Секретариату за представленный отчет. Полагаем, что крайне важно сосредоточить усилия Комитета на одном из наиболее актуальных вызовов, стоящих перед системой авторского права, а именно на вопросах цифровой среды и стремительного развития генеративного ИИ. Применение алгоритмов в рамках ИИ требует выработки многостороннего подхода, основанного на трех ключевых принципах: обеспечении прозрачности при обучении моделей, уважении исключительных прав и выплате справедливого вознаграждения авторам — создателям-людям. ИИ должен служить инструментом поддержки таланта, а не механизмом, призванным заменить или умалить его. В Латинской Америке — регионе с колоссальным творческим и культурным разнообразием — эти опасения ощущаются особенно остро В этой связи ELAPI готова поделиться региональным опытом в целях предоставления фактических данных и технических решений, направленных на поддержку человеческого авторства в глобальной технологической среде. </w:t>
      </w:r>
    </w:p>
    <w:p w14:paraId="7CF3601D" w14:textId="65BCB889" w:rsidR="0014744F" w:rsidRPr="004855FC" w:rsidRDefault="00E06ACA" w:rsidP="00E06ACA">
      <w:pPr>
        <w:pStyle w:val="ONUME"/>
      </w:pPr>
      <w:hyperlink r:id="rId80">
        <w:r>
          <w:rPr>
            <w:rStyle w:val="Hyperlink"/>
          </w:rPr>
          <w:t>ЛАТИНОАМЕРИКАНСКАЯ КОРПОРАЦИЯ ПО ИССЛЕДОВАНИЯМ В ОБЛАСТИ ИНТЕЛЛЕКТУАЛЬНОЙ СОБСТВЕННОСТИ В ЦЕЛЯХ РАЗВИТИЯ (ОБЪЕДИНЕНИЕ "INNOVARTE")</w:t>
        </w:r>
      </w:hyperlink>
      <w:r>
        <w:t>:Innovarte приветствует прогресс, достигнутый по пункту повестки дня, касающемуся ограничений и исключений, а также предложение Африканской группы и предложения других государств-членов. Эти документы служат основой для работы над текстом во исполнение мандата Генеральной Ассамблеи 2012 года. Чтобы созидать, авторам в Латинской Америке, Африке, Европе и любой другой точке мира необходимо учиться на накопленном человечеством культурном наследии, изучать его или просто обращаться к нему. А их дети должны иметь доступ к материалам, необходимым им для учебы в школе. Ограничения и исключения из авторского права в образовательных или общественных интересах существовали с самого зарождения системы, признанной Бернской конвенцией; в этой связи представляется очевидным, что авторы также нуждаются в таких исключениях. Напротив, авторам, как и остальным членам общества, необходима сбалансированная система, обеспечивающая охрану их законных интересов, особенно в цифровой среде. Innovarte поддерживает продвижение цифровой повестки дня и выработку глобальных соглашений, направленных на защиту прав пользователей и создателей контента от злоупотреблений со стороны крупнейших мировых игроков.</w:t>
      </w:r>
    </w:p>
    <w:p w14:paraId="00AD5953" w14:textId="68F98F79" w:rsidR="0014744F" w:rsidRDefault="0014744F" w:rsidP="0014744F">
      <w:pPr>
        <w:pStyle w:val="ONUME"/>
      </w:pPr>
      <w:hyperlink r:id="rId81">
        <w:r>
          <w:rPr>
            <w:rStyle w:val="Hyperlink"/>
          </w:rPr>
          <w:t>САМОА</w:t>
        </w:r>
      </w:hyperlink>
      <w:r>
        <w:t xml:space="preserve">: Делегация Самоа считает необходимым напрямую отреагировать на предложение передать вопросы ТЗ и ТВК в исключительное ведение Межправительственного комитета по интеллектуальной собственности, генетическим ресурсам, традиционным знаниям и фольклору (МКГР). С уважением выражаем свое несогласие с таким подходом. Уже сегодня ТЗ и ТВК затрагиваются в рамках деятельности целого ряда комитетов ВОИС. Они фиксируются, оцифровываются, используются в качестве сэмплов, брендируются и коммерциализируются посредством механизмов авторского права, товарных знаков, промышленных образцов и патентов. Настаивать на том, что ТЗ и ТВК относятся исключительно к ведению МКГР, значит игнорировать влияние существующих систем ИС на их использование и, слишком часто, злоупотребление ими. Изоляция ТЗ и ТВК в рамках МКГР создает нормативную «слепую зону». В то время как МКГР продолжает выполнять свои важные задачи, другие комитеты разрабатывают стандарты, касающиеся данных для обучения ИИ, коллективных знаков, цифрового распространения, а также ограничений и исключений, и все это напрямую затрагивает интересы коренных народов и местных общин. Если ТЗ и ТВК будут исключены из этих обсуждений, возникает риск допустить дальнейшее незаконное присвоение через основные каналы ИС. Позиция, согласно которой вопросы ТЗ и ТВК должны откладываться до решений МКГР, основана на ложном предположении, что они находятся вне системы ИС до тех пор, пока не будет принят международный правовой инструмент sui generis. Это не соответствует реальной жизни общин. Их культурные выражения используются уже сейчас в рамках существующих механизмов ИС. По этой причине делегация Самоа призывает интегрировать ТЗ и ТВК во всю нормативную работу ВОИС, а не рассматривать их изолированно. Надежная и перспективная система ИС должна рассматривать ТЗ и ТВК как сквозные темы, обеспечивая охрану прав коренных народов и местных общин по мере развития этой системы. </w:t>
      </w:r>
    </w:p>
    <w:p w14:paraId="2B20380D" w14:textId="3BF2E359" w:rsidR="0014744F" w:rsidRPr="004855FC" w:rsidRDefault="0014744F" w:rsidP="0014744F">
      <w:pPr>
        <w:pStyle w:val="ONUME"/>
      </w:pPr>
      <w:r>
        <w:t>АЗИАТСКО-ТИХООКЕАНСКИЙ СОЮЗ РАДИО- И ТЕЛЕВЕЩАНИЯ (ABU): В письменном заявлении делегация ABU указала следующее: ABU выступает от имени вещательных организаций всего региона, которые по-прежнему несут значительные убытки из-за пиратства сигналов и несанкционированной ретрансляции как на традиционных, так и на цифровых платформах. Как подтверждается в документе WO/GA/60/3, данный вопрос стоял на повестке дня ПКАП, и Комитет добился технического прогресса в работе над проектом текста Председателя на сорок седьмой и сорок восьмой сессиях ПКАП. Вещательные организации не могут бесконечно мириться с тем, что пиратство сигналов наносит реальный экономический ущерб членам ABU и подрывает инвестиции в качественный контент и программы, отвечающие общественным интересам. Ситуация усугубляется тем, что сам вещательный сигнал до сих пор не обеспечен специальной международно-правовой охраной от этой повсеместной проблемы в рамках какого-либо международного договора. В этой связи настоятельно призываем государства — члены ВОИС активизировать участие в работе ПКАП, поддержать усилия Комитета по устранению оставшихся пробелов до начала сорок девятой сессии ПКАП и содействовать скорейшему созыву Дипломатической конференции по современному Договору о вещательных организациях. ABU готов поддержать этот процесс. </w:t>
      </w:r>
    </w:p>
    <w:p w14:paraId="7D3D63C6" w14:textId="6C7D3F65" w:rsidR="0014744F" w:rsidRPr="004855FC" w:rsidRDefault="0018107B" w:rsidP="0014744F">
      <w:pPr>
        <w:pStyle w:val="ONUME"/>
      </w:pPr>
      <w:hyperlink r:id="rId82">
        <w:r>
          <w:rPr>
            <w:rStyle w:val="Hyperlink"/>
          </w:rPr>
          <w:t>ЗГД</w:t>
        </w:r>
      </w:hyperlink>
      <w:r>
        <w:t xml:space="preserve">: Очень тронута и рада услышать от вас такие замечательные прощальные слова. Не думаю, что это прощание. Поверьте, это дело, которое вдохновляет меня уже десять лет, навсегда останется со мной. Я продолжу свою работу — конечно, уже в ином качестве, — но надеюсь вновь встретиться со всеми вами в ближайшие годы. </w:t>
      </w:r>
    </w:p>
    <w:p w14:paraId="3A298264" w14:textId="48BA2F06" w:rsidR="00AC78BF" w:rsidRDefault="0014744F" w:rsidP="0014744F">
      <w:pPr>
        <w:pStyle w:val="ONUME"/>
      </w:pPr>
      <w:hyperlink r:id="rId83">
        <w:r>
          <w:rPr>
            <w:rStyle w:val="Hyperlink"/>
          </w:rPr>
          <w:t>ПРЕДСЕДАТЕЛЬ</w:t>
        </w:r>
      </w:hyperlink>
      <w:r>
        <w:t xml:space="preserve">: Большое спасибо, госпожа заместитель Генерального директора. Хотелось бы также от имени Председателя присоединиться к прозвучавшим теплым словам, которые Вы в полной мере заслужили своей многолетней усердной работой и преданностью делу, во многом определившими будущее этого Комитета. Сблизить столь разные позиции было нелегко, и, хотя разногласия все еще сохраняются, дух Ваших </w:t>
      </w:r>
      <w:r>
        <w:lastRenderedPageBreak/>
        <w:t xml:space="preserve">усилий по поиску компромиссов будет и далее определять нашу работу. Благодарю Вас. Теперь переходим к принятию решения по пункту 11(i) повестки дня. Предлагаю утвердить следующий пункт решения, содержащийся в соответствующем документе. Текст представлен на экране, я зачитаю его. </w:t>
      </w:r>
    </w:p>
    <w:p w14:paraId="46C1A6CB" w14:textId="77777777" w:rsidR="00235088" w:rsidRPr="003059FA" w:rsidRDefault="0014744F" w:rsidP="00FB050F">
      <w:pPr>
        <w:pStyle w:val="ONUME"/>
        <w:ind w:left="540"/>
      </w:pPr>
      <w:r>
        <w:t xml:space="preserve">Генеральная Ассамблея ВОИС: </w:t>
      </w:r>
    </w:p>
    <w:p w14:paraId="0D43E1C7" w14:textId="4FD407A7" w:rsidR="00235088" w:rsidRPr="003059FA" w:rsidRDefault="00FB050F" w:rsidP="00FB050F">
      <w:pPr>
        <w:pStyle w:val="ONUME"/>
        <w:numPr>
          <w:ilvl w:val="0"/>
          <w:numId w:val="0"/>
        </w:numPr>
        <w:ind w:left="1170"/>
      </w:pPr>
      <w:r>
        <w:t>(i)</w:t>
      </w:r>
      <w:r>
        <w:tab/>
        <w:t xml:space="preserve">приняла к сведению «Отчет о работе Постоянного комитета по авторскому праву и смежным правам» (документ WO/GA/60/3); и </w:t>
      </w:r>
    </w:p>
    <w:p w14:paraId="7E71A857" w14:textId="1B7C666E" w:rsidR="00235088" w:rsidRPr="003059FA" w:rsidRDefault="00FB050F" w:rsidP="00FB050F">
      <w:pPr>
        <w:pStyle w:val="ONUME"/>
        <w:numPr>
          <w:ilvl w:val="0"/>
          <w:numId w:val="0"/>
        </w:numPr>
        <w:ind w:left="1170"/>
      </w:pPr>
      <w:r>
        <w:t xml:space="preserve">дала указание ПКАП продолжить работу по всем вопросам, указанным в документе WO/GA/60/3. </w:t>
      </w:r>
    </w:p>
    <w:p w14:paraId="24F9FEC0" w14:textId="1213BDC3" w:rsidR="008961AB" w:rsidRDefault="0014744F" w:rsidP="003059FA">
      <w:pPr>
        <w:pStyle w:val="ONUME"/>
      </w:pPr>
      <w:r>
        <w:t>Возражений нет. Решение принято. Большое спасибо. На этом рассмотрение подпункта 1 пункта 11 повестки дня завершено.</w:t>
      </w:r>
    </w:p>
    <w:p w14:paraId="477FE76D" w14:textId="77777777" w:rsidR="008961AB" w:rsidRPr="00FB0A70" w:rsidRDefault="008961AB" w:rsidP="008961AB">
      <w:pPr>
        <w:pStyle w:val="BodyText"/>
        <w:numPr>
          <w:ilvl w:val="2"/>
          <w:numId w:val="8"/>
        </w:numPr>
        <w:tabs>
          <w:tab w:val="clear" w:pos="1701"/>
        </w:tabs>
        <w:ind w:left="540"/>
      </w:pPr>
      <w:r>
        <w:rPr>
          <w:u w:val="single"/>
        </w:rPr>
        <w:t>Постоянный комитет по патентному праву (ПКПП)</w:t>
      </w:r>
    </w:p>
    <w:p w14:paraId="19D3C864" w14:textId="19EF92AC" w:rsidR="00DC7D46" w:rsidRPr="00BA47EF" w:rsidRDefault="00DC7D46" w:rsidP="00DC7D46">
      <w:pPr>
        <w:pStyle w:val="ONUME"/>
        <w:tabs>
          <w:tab w:val="num" w:pos="540"/>
        </w:tabs>
        <w:rPr>
          <w:szCs w:val="22"/>
        </w:rPr>
      </w:pPr>
      <w:r>
        <w:t xml:space="preserve">Обсуждения проходили на основе документа </w:t>
      </w:r>
      <w:hyperlink r:id="rId84" w:tgtFrame="_blank" w:history="1">
        <w:r>
          <w:rPr>
            <w:rStyle w:val="Hyperlink"/>
          </w:rPr>
          <w:t>WO/GA/60/4</w:t>
        </w:r>
      </w:hyperlink>
      <w:r>
        <w:t>.</w:t>
      </w:r>
    </w:p>
    <w:p w14:paraId="00887D1E" w14:textId="58E85BD2" w:rsidR="00E83E49" w:rsidRDefault="00E83E49" w:rsidP="00E83E49">
      <w:pPr>
        <w:pStyle w:val="ONUME"/>
      </w:pPr>
      <w:hyperlink r:id="rId85">
        <w:r>
          <w:rPr>
            <w:rStyle w:val="Hyperlink"/>
          </w:rPr>
          <w:t>ПРЕДСЕДАТЕЛЬ</w:t>
        </w:r>
      </w:hyperlink>
      <w:r>
        <w:t>: На рассмотрении находится один документ, а именно — документ WO/GA/60/4, содержащий отчет о работе Постоянного комитета по патентному праву (ПКПП). Предлагаю заместителю Генерального директора, руководителю Сектора патентов и технологий г-же Лисе Джоргенсон представить этот документ.</w:t>
      </w:r>
    </w:p>
    <w:p w14:paraId="7D18F0EC" w14:textId="4FD8BF6C" w:rsidR="00E83E49" w:rsidRDefault="0018107B" w:rsidP="00F5038A">
      <w:pPr>
        <w:pStyle w:val="ONUME"/>
      </w:pPr>
      <w:hyperlink r:id="rId86">
        <w:r>
          <w:rPr>
            <w:rStyle w:val="Hyperlink"/>
          </w:rPr>
          <w:t>ЗГД</w:t>
        </w:r>
      </w:hyperlink>
      <w:r>
        <w:t>: Рада представить информацию о последних результатах работы Постоянного комитета. В документе WO/GA/60/4 содержится отчет о работе Постоянного комитета по патентному праву. В нем отражен ход обсуждений на тридцать седьмой сессии ПКПП, проходившей 3–7 ноября 2025 года в гибридном формате. В ходе этой сессии ПКПП продолжил рассмотрение следующих пяти тем: (i) ограничения и исключения из патентных прав; (ii) качество патентов, включая системы возражения; (iii) патенты и здравоохранение; (iv) конфиденциальность обмена сообщениями между клиентами и их патентными поверенными; и (v) передача технологий. Государства-члены принимали активное участие в работе Комитета, обмениваясь информацией, выступая с презентациями и конструктивно участвуя в дискуссиях. Благодаря активному вкладу участников по итогам сессии был согласован полный перечень мероприятий в рамках будущей работы ПКПП на его тридцать восьмой сессии, а также ряд последующих мероприятий на тридцать девятую и сороковую сессии по всем пяти вышеупомянутым темам. Тридцать восьмая сессия ПКПП пройдет 2–6 ноября 2026 года в гибридном формате. Генеральной Ассамблее предлагается принять к сведению настоящий отчет.</w:t>
      </w:r>
    </w:p>
    <w:p w14:paraId="530C34EE" w14:textId="7D536D5A" w:rsidR="00E83E49" w:rsidRDefault="00E83E49" w:rsidP="00FD58B8">
      <w:pPr>
        <w:pStyle w:val="ONUME"/>
      </w:pPr>
      <w:hyperlink r:id="rId87">
        <w:r>
          <w:rPr>
            <w:rStyle w:val="Hyperlink"/>
          </w:rPr>
          <w:t>АЛБАНИЯ</w:t>
        </w:r>
      </w:hyperlink>
      <w:r>
        <w:t xml:space="preserve">: ГЦЕБ выражает признательность ПКПП за работу и благодарит Председателя тридцать седьмой сессии ПКПП г-на Кристофа Шпенемана за отличное руководство сессией. Также выражаем признательность Секретариату за подготовку всеобъемлющих документов и благодарим все государства-члены за их ценный вклад. Принимаем к сведению непрерывную работу по всем пяти основным темам повестки дня Комитета: ограничениям и исключениям из патентных прав; качеству патентов, включая системы возражения; патентам и здравоохранению; конфиденциальности обмена сообщениями между клиентами и их патентными поверенными; а также передаче технологий. ГЦЕБ вновь подтверждает готовность и далее активно содействовать работе во всех этих областях и конструктивно участвовать в ней. Как и прежде, качество патентов остается приоритетным направлением для ГЦЕБ. В этой связи высоко оцениваем состоявшееся обсуждение по теме ИИ и авторства на изобретения, включая национальные нормативно-правовые базы и новую информацию по ситуации, связанной с системой ИИ "DABUS". Поддерживаем расширение совместной работы и обмена знаниями между государствами-членами в целях совершенствования процессов выдачи </w:t>
      </w:r>
      <w:r>
        <w:lastRenderedPageBreak/>
        <w:t xml:space="preserve">патентов. В этой связи приветствуем представление отчетов о заседаниях для обмена информацией об использовании ИИ и иных инструментов в целях повышения эффективности патентной экспертизы. Рассчитываем на проведение в рамках тридцать восьмой сессии ПКПП заседания для обмена информацией по инструментам и вызовам, с которыми сталкиваются ведомства ИС при разработке ИИ, а также на представление отчета по итогам обмена мнениями экспертов о критериях патентоспособности и ИИ как субъекте изобретательской деятельности. Высокое качество патентов имеет ключевое значение для стимулирования инноваций, содействия передаче знаний и обеспечения социально-экономического развития. В отношении ограничений и исключений ГЦЕБ благодарит Секретариат за обсуждение проекта справочного документа, в том числе касающегося использования запатентованных изобретений в сельскохозяйственных и (или) селекционных целях. В рамках будущей программы работы приветствуем подготовку проектов справочных документов об исключении, касающемся использования объектов патентных прав в личных и (или) некоммерческих целях, для тридцать восьмой сессии ПКПП, а также об изобретениях, актуальных для целей национальной обороны, для тридцать девятой сессии ПКПП. Также ожидаем запланированных на тридцать девятую сессию дополнений, затрагивающих выдачу принудительных лицензий и использование государством, а также исключение, касающееся разового приготовления лекарств. Тема патентов и здравоохранения по-прежнему находится в центре внимания ГЦЕБ. С признательностью отмечаем обновленную информацию о ходе выполнения Рекомендации 14 в рамках ПДР по оказанию технической помощи развивающимся странам и наименее развитым странам (НРС). Приветствуем дальнейшее информирование об инициативах, связанных с общедоступными базами данных о статусе патентов на изделия медицинского назначения и медицинские технологии, включая лекарственные средства, вакцины, методы диагностики и медицинскую технику. ГЦЕБ подтверждает готовность содействовать продвижению работы по этому направлению, сохраняя важнейший баланс между поощрением инноваций и обеспечением доступа населения к услугам здравоохранения. Что касается конфиденциальности обмена сообщениями между клиентами и их патентными поверенными, ГЦЕБ приветствует обновления, внесенные на специальную веб-страницу ВОИС, посвященную национальным законам и практике. Учитывая, что национальные правила обеспечения конфиденциальности значительно различаются в разных юрисдикциях, особенно при судебных разбирательствах, наша Группа по-прежнему поддерживает гармонизированный международный подход и установление минимальных стандартов для защиты таких сообщений от принудительного раскрытия. В этой связи рассчитываем ознакомиться с готовящимся к тридцать восьмой сессии ПКПП исследованием, посвященным категориям специалистов, пользующихся такой защитой в соответствии с национальным и региональным законодательством. ГЦЕБ также проявляет высокий интерес к теме передачи технологий. Приветствуем состоявшийся в ходе текущей сессии обмен мнениями экспертов о передовой практике и проблемах в секторах здравоохранения и природосберегающих технологий с акцентом на сотрудничество между промышленностью и научными кругами. Рассчитываем на представление в рамках тридцать восьмой сессии ПКПП двух планируемых исследований: по определению авторства и условий для подачи заявок за рубежом в контексте трансграничного сотрудничества, а также по моделям лицензирования и структурам соответствующих договоров на основе результатов этого обмена мнениями. Кроме того, приветствуем запланированную презентацию о ходе реализации Стратегии ВОИС в области стандартообразующих патентов (СОП) на 2024–2026 годы, а также методическое пособие «Механизмы АУС ВОИС для ведения и урегулирования споров об условиях FRAND», подготовленное Центром ВОИС по арбитражу и посредничеству. Также отмечаем предложение Саудовской Аравии о разработке не имеющего обязательной силы справочного руководства по этической практике для патентных экспертов и ожидаем подборки материалов по этой теме. Наконец, ГЦЕБ принимает к сведению, что на данном этапе дальнейшая работа Комитета должна ограничиваться </w:t>
      </w:r>
      <w:r>
        <w:lastRenderedPageBreak/>
        <w:t>сбором фактической информации без ущерба для мандата ПКПП. Господин Председатель, заверяем Вас в неизменном конструктивном участии и поддержке со стороны ГЦЕБ работы этого Комитета.</w:t>
      </w:r>
    </w:p>
    <w:p w14:paraId="33C7FD5D" w14:textId="336C4783" w:rsidR="00E83E49" w:rsidRDefault="00E83E49" w:rsidP="00E83E49">
      <w:pPr>
        <w:pStyle w:val="ONUME"/>
      </w:pPr>
      <w:hyperlink r:id="rId88">
        <w:r>
          <w:rPr>
            <w:rStyle w:val="Hyperlink"/>
          </w:rPr>
          <w:t>РОССИЙСКАЯ ФЕДЕРАЦИЯ</w:t>
        </w:r>
      </w:hyperlink>
      <w:r>
        <w:t>: Российская Федерация имеет честь представить заявление от имени Группы стран Центральной Азии, Кавказа и Восточной Европы. Наша группа выражает благодарность заместителю Генерального директора госпоже Джоргенсон и Секретариату за подготовку отчета о работе Постоянного комитета по патентному праву. Высоко ценим работу Комитета по обсуждению и анализу ключевых аспектов патентного права, нормотворческих тенденций и современных векторов развития патентной системы. Убеждены, что регулярный обмен передовой практикой способствует укреплению потенциала национальных и региональных ведомств по интеллектуальной собственности, в том числе в странах нашего региона. Подчеркиваем важность и актуальность вопросов качества патентов, взаимосвязи патентов и здравоохранения, а также функционирования патентной системы в условиях цифровизации. Наша группа с интересом принимает участие в работе Комитета по направлению ограничений и исключений из патентных прав. Положительно оцениваем подход, в соответствии с которым в рамках каждой сессии Комитета исследуется отдельный аспект этой обширной темы. Кроме того, отмечаем практическую значимость экспертных сессий, организованных в ходе тридцать седьмой сессии Комитета, в частности по вопросам передачи технологий, открытых баз данных о лекарственных средствах и использования искусственного интеллекта в патентной экспертизе. В целом считаем крайне актуальными обсуждаемые в рамках Комитета вопросы, которые связаны с применением искусственного интеллекта как в изобретательской деятельности, так и в работе ведомств по интеллектуальной собственности. В заключение Группа стран Центральной Азии, Кавказа и Восточной Европы подтверждает готовность к дальнейшему конструктивному сотрудничеству по широкому кругу вопросов патентного права со всеми заинтересованными сторонами в рамках Комитета.</w:t>
      </w:r>
    </w:p>
    <w:p w14:paraId="1B677D77" w14:textId="1010ED5B" w:rsidR="00E83E49" w:rsidRDefault="00E83E49" w:rsidP="00E83E49">
      <w:pPr>
        <w:pStyle w:val="ONUME"/>
      </w:pPr>
      <w:hyperlink r:id="rId89">
        <w:r>
          <w:rPr>
            <w:rStyle w:val="Hyperlink"/>
          </w:rPr>
          <w:t>ГЕРМАНИЯ</w:t>
        </w:r>
      </w:hyperlink>
      <w:r>
        <w:t xml:space="preserve">: Группа B выражает признательность Секретариату за всеобъемлющий отчет и документ WO/GA/60/4. Высоко оцениваем постоянную работу ПКПП по продвижению важных вопросов, направленных на дальнейшее развитие международной патентной системы. Приветствуем дискуссии, состоявшиеся на тридцать седьмой сессии ПКПП, в частности по инструментам патентной экспертизы на основе ИИ и обмену мнениями по вопросам политики лицензирования стандартообразующих патентов (СОП) на справедливых, разумных и недискриминационных условиях (FRAND). Хотели бы также отметить, что организованный в рамках ПКПП обмен мнениями между экспертами позволил государствам-членам получить чрезвычайно ценную информацию и определить ориентиры для углубления дискуссий по правовым и стратегическим вопросам, особенно в областях критериев патентоспособности и ИИ как субъекта изобретательской деятельности. Этот обмен мнениями внес значительный вклад в улучшение общего понимания вызовов и возможностей, связанных с новыми технологиями, и способствовал более обоснованному и конструктивному диалогу между государствами-членами. Группа B подчеркивает важность будущего плана работы ПКПП, включая, в частности, проведение заседания по обмену информацией об использовании различных инструментов, включая ИИ, в целях повышения эффективности процедур патентной экспертизы, а также обсуждение трудностей, с которыми сталкиваются ведомства ИС при разработке, внедрении и использовании такого инструментария, и дальнейшее исследование вопросов определения авторства и условий для подачи заявок за рубежом в целях выявления потенциальных препятствий для новаторов в контексте трансграничного сотрудничества. Рассчитываем также услышать отзывы патентных специалистов и представителей промышленности относительно правовых и стратегических решений в областях критериев патентоспособности и ИИ как субъекта изобретательской деятельности. Группа B вновь подтверждает свою приверженность мандату ПКПП как краеугольному камню надежной и ориентированной на будущее </w:t>
      </w:r>
      <w:r>
        <w:lastRenderedPageBreak/>
        <w:t>патентной системы. Готовы предоставить экспертно-технические знания и поделиться передовым опытом национальных ведомств по различным вопросам, включая проведение поиска по уровню техники с использованием ИИ. Господин Председатель, заверяем Вас в полной поддержке со стороны Группы B в продвижении этих приоритетных направлений в целях создания благоприятной для инноваций и доступной глобальной экосистемы ИС.</w:t>
      </w:r>
    </w:p>
    <w:p w14:paraId="412E2F58" w14:textId="4A079FF8" w:rsidR="00E83E49" w:rsidRDefault="00E83E49" w:rsidP="00E83E49">
      <w:pPr>
        <w:pStyle w:val="ONUME"/>
      </w:pPr>
      <w:hyperlink r:id="rId90">
        <w:r>
          <w:rPr>
            <w:rStyle w:val="Hyperlink"/>
          </w:rPr>
          <w:t>КИТАЙ</w:t>
        </w:r>
      </w:hyperlink>
      <w:r>
        <w:t>: Делегация Китая выражает признательность ПКПП и его членам за продвижение работы Комитета, в том числе посредством проведения исследований и обмена информацией. Поддерживаем пять тем, определенных для будущей работы Комитета. Данный Комитет служит важной площадкой для обмена мнениями по вопросам функционирования международной патентной системы. Правительство Китая высоко ценит дискуссии, проходящие в рамках Комитета, и готово продолжать конструктивное сотрудничество с другими государствами-членами. Китай также рассчитывает на проведение на будущих сессиях обсуждений по вопросам патентования передовых технологий.</w:t>
      </w:r>
    </w:p>
    <w:p w14:paraId="4A85DAE5" w14:textId="4B630287" w:rsidR="00E83E49" w:rsidRDefault="00E83E49" w:rsidP="00E83E49">
      <w:pPr>
        <w:pStyle w:val="ONUME"/>
      </w:pPr>
      <w:hyperlink r:id="rId91">
        <w:r>
          <w:rPr>
            <w:rStyle w:val="Hyperlink"/>
          </w:rPr>
          <w:t>САЛЬВАДОР</w:t>
        </w:r>
      </w:hyperlink>
      <w:r>
        <w:t>: Господин Председатель, делегация Сальвадора имеет честь представить заявление от имени Группы стран Латинской Америки и Карибского бассейна (ГРУЛАК). ГРУЛАК вновь подтверждает приверженность стран региона продвижению справедливых и инклюзивных инновационных моделей и подчеркивает значимость Постоянного комитета по патентному праву (ПКПП) как ключевой многосторонней площадки для формирования сбалансированной патентной системы, учитывающей различные уровни экономического развития и реалии государств-членов, а также эффективно содействующей развитию глобальной инновационной деятельности. ГРУЛАК придает особое значение вопросам, включенным в повестку дня Комитета, в частности ограничениям и исключениям из патентных прав, качеству патентов (включая механизмы возражения и пересмотра), взаимосвязи между патентами и общественным здравоохранением, а также передаче технологий как ключевому инструменту содействия развитию и преодоления разрыва в уровне инноваций. Кроме того, ГРУЛАК полагает, что деятельность Комитета должна быть по-прежнему ориентирована на наращивание потенциала, техническое сотрудничество и инклюзивный диалог в целях построения международной патентной системы, способствующей устойчивому развитию, инновациям и благополучию населения стран региона.</w:t>
      </w:r>
    </w:p>
    <w:p w14:paraId="1E1A37AF" w14:textId="289AAC2B" w:rsidR="00E83E49" w:rsidRDefault="2E4F7771" w:rsidP="003059FA">
      <w:pPr>
        <w:pStyle w:val="ONUME"/>
        <w:spacing w:line="259" w:lineRule="auto"/>
      </w:pPr>
      <w:hyperlink r:id="rId92" w:history="1">
        <w:r>
          <w:rPr>
            <w:rStyle w:val="Hyperlink"/>
          </w:rPr>
          <w:t>ИРЛАНДИЯ</w:t>
        </w:r>
      </w:hyperlink>
      <w:r>
        <w:t xml:space="preserve">: Ирландия имеет честь выступить от имени Европейского союза и его государств-членов. Выражаем благодарность председателям, Секретариату ВОИС и членам Постоянного комитета по патентному праву (ПКПП) за постоянные усилия и прогресс, достигнутый со времени предыдущей сессии Генеральной Ассамблеи. Состоялись конструктивные дискуссии и был достигнут прогресс по всем пяти основным темам повестки дня ПКПП, а именно: (i) ограничениям и исключениям из патентных прав; (ii) качеству патентов, включая системы возражения; (iii) патентам и здравоохранению; (iv) конфиденциальности обмена сообщениями между клиентами и их патентными поверенными; и (v) передаче технологий. Европейский союз и его государства-члены придают особое значение качеству патентов, а также надежным и эффективным механизмам возражения. Высококачественная патентная система играет ключевую роль в поддержании надлежащего баланса между интересами изобретателей, промышленности и других заинтересованных сторон при одновременной защите более широких интересов общества. Такая система обеспечивает правовую определенность, способствует развитию инноваций и поддерживает устойчивый экономический рост. Рассчитываем на дальнейшее продвижение работы ПКПП, особенно по приобретающей все большее значение теме ИИ. Продолжение работы в этой области пойдет на пользу всем государствам-членам независимо от уровня их развития, способствуя повышению </w:t>
      </w:r>
      <w:r>
        <w:lastRenderedPageBreak/>
        <w:t>авторитета, надежности и устойчивости международной системы ИС. Европейский союз и его государства-члены по-прежнему убеждены, что, помимо содействия повышению технического качества патентов, ПКПП должен и далее служить ценной площадкой для обмена мнениями о различиях между существующими системами патентного права, одновременно способствуя обсуждению вопросов будущей гармонизации материальных норм патентного права. Европейский союз и его государства-члены придают большое значение конфиденциальности обмена сообщениями между клиентами и патентными поверенными. Считаем крайне важным продолжать обновление подборки примеров из судебной практики, касающихся права на конфиденциальность обмена сообщениями между клиентами и патентными поверенными. Тема передачи технологий также имеет огромное значение для Европейского союза. Полагаем, что добровольная передача технологий на взаимосогласованных условиях — лучший путь для развития экономики, повышения уровня сотрудничества между патентообладателями и лицензиатами, что способствует росту инновационной активности и конкурентоспособности. Ожидаем результатов исследования по определению авторства и условий для подачи заявок за рубежом в целях выявления потенциальных препятствий для новаторов в контексте трансграничного сотрудничества. Этот документ будет подготовлен на основе опроса государств-членов и информации из других источников и представлен на тридцать восьмой сессии ПКПП. Европейский союз и его государства-члены по-прежнему твердо привержены всестороннему и сбалансированному подходу к взаимосвязи между патентами и общественным здравоохранением. Считаем крайне важным сохранить действенные стимулы для инноваций, исследований и разработок, инвестиций и добровольного лицензирования при одновременной поддержке широкого, финансово доступного, справедливого и своевременного доступа к безопасным и эффективным вакцинам, средствам диагностики и терапии по всему миру. В этой связи полагаем, что существующая международная система ИС, включая гибкие возможности, предусмотренные международными правилами в области ИС, обеспечивает надлежащую и эффективную основу для решения проблем общественного здравоохранения при одновременной поддержке инноваций. Европейский союз и его государства-члены также по-прежнему отмечают ценность регулярного обновления общедоступных баз данных, содержащих информацию о патентном статусе лекарственных средств и вакцин. Повышение прозрачности в этой области способствует принятию обоснованных решений, облегчает доступ к необходимой информации и содействует эффективной работе глобальной системы ИС.</w:t>
      </w:r>
    </w:p>
    <w:p w14:paraId="2EED91CB" w14:textId="3311DE2A" w:rsidR="00E83E49" w:rsidRDefault="00E83E49" w:rsidP="00BB17F2">
      <w:pPr>
        <w:pStyle w:val="ONUME"/>
      </w:pPr>
      <w:hyperlink r:id="rId93">
        <w:r>
          <w:rPr>
            <w:rStyle w:val="Hyperlink"/>
          </w:rPr>
          <w:t>БОТСВАНА</w:t>
        </w:r>
      </w:hyperlink>
      <w:r>
        <w:t xml:space="preserve">: Делегация Ботсваны выражает благодарность Секретариату за работу по подготовке отчета, содержащегося в документе WO/GA/60/4. Господин Председатель, Ботсвана выступает за патентную систему, ориентированную на развитие. Поддерживаем работу ПКПП в области качества патентов, направленную на повышение качества экспертизы, проведение поиска для установления уровня техники, совершенствование патентной информации и развитие сотрудничества патентных экспертов. Такая работа будет способствовать укреплению доверия к патентной системе во всех странах Африки. Ботсвана последовательно выступает за обеспечение баланса между охраной интеллектуальной собственности, интересами общественного здравоохранения и доступом к лекарственным средствам. Вновь подтверждаем принципы Дохинской декларации, поддерживаем использование гибких возможностей Соглашения по торговым аспектам прав интеллектуальной собственности (ТРИПС) и содействуем передаче технологий. Делегация призывает ПКПП продолжить обсуждение вопросов, касающихся патентов и здравоохранения, а также, безусловно, наращивания потенциала. В заключение призываем активизировать работу в области передачи технологий в целях содействия коммерциализации результатов университетских исследований, инновационной деятельности малых и средних предприятий (МСП), лицензированию </w:t>
      </w:r>
      <w:r>
        <w:lastRenderedPageBreak/>
        <w:t>патентов, сотрудничеству по линии Юг-Юг и развитию природосберегающих технологий. Такая деятельность тесно согласуется с повесткой дня Ботсваны в области инноваций. Рассчитываем на продолжение работы на данном направлении.</w:t>
      </w:r>
    </w:p>
    <w:p w14:paraId="5F713598" w14:textId="315133B5" w:rsidR="00E83E49" w:rsidRDefault="00E83E49" w:rsidP="00E83E49">
      <w:pPr>
        <w:pStyle w:val="ONUME"/>
      </w:pPr>
      <w:hyperlink r:id="rId94">
        <w:r>
          <w:rPr>
            <w:rStyle w:val="Hyperlink"/>
          </w:rPr>
          <w:t>ИСПАНИЯ</w:t>
        </w:r>
      </w:hyperlink>
      <w:r>
        <w:t>: Испания присоединяется к заявлениям Группы B и Европейского союза и выражает благодарность Секретариату за проделанную подготовительную работу. Подтверждаем также готовность к конструктивному участию в деятельности Постоянного комитета по патентному праву. Что касается ограничений и исключений из патентных прав, Испания приветствует проделанную к настоящему времени исчерпывающую работу по подготовке подборок материалов и справочных документов по качеству патентов, включая системы возражения. Испания разделяет позицию Европейского союза относительно важности наличия надежных и эффективных механизмов возражения, способствующих обеспечению правовой определенности. Приветствуем дальнейшее изучение Комитетом взаимосвязи между ИИ и патентной системой, в частности в отношении ИИ как субъекта изобретательской деятельности, составления патентных заявок, экспертизы на патентоспособность, а также использования ведомствами ИС инструментов ИИ для проведения поиска, экспертизы и делопроизводства. В отношении патентов и здравоохранения Испания разделяет сбалансированный подход, предложенный Европейским союзом, который направлен на стимулирование инвестиций в инновационные исследования и разработки при одновременном обеспечении широкого, финансово доступного и своевременного доступа к вакцинам, средствам диагностики и методам лечения. Полагаем, что существующая международная система ИС, включая предусмотренные ею гибкие возможности, обеспечивает надлежащую основу для решения этих задач. Что касается конфиденциальности обмена сообщениями между клиентами и патентными поверенными, Испания согласна с предложенным подходом и полагает, что отсутствие защиты от раскрытия таких сообщений служит серьезным препятствием для обеспечения международной охраны. Наконец, в части передачи технологий Испания с удовлетворением отмечает включение этой темы в программу работы Комитета наряду с вопросами стандартообразующих патентов и аспектами определения авторства в контексте трансграничного совместного научно-исследовательского сотрудничества. Испания намерена и далее прилагать усилия к тому, чтобы ПКПП оставался инклюзивной, ориентированной на будущее площадкой, содействующей функционированию надежной и сбалансированной патентной системы.</w:t>
      </w:r>
    </w:p>
    <w:p w14:paraId="1A0A84B9" w14:textId="1F2CA2B9" w:rsidR="00E83E49" w:rsidRDefault="00E83E49" w:rsidP="00E83E49">
      <w:pPr>
        <w:pStyle w:val="ONUME"/>
      </w:pPr>
      <w:hyperlink r:id="rId95">
        <w:r>
          <w:rPr>
            <w:rStyle w:val="Hyperlink"/>
          </w:rPr>
          <w:t>ЭСВАТИНИ</w:t>
        </w:r>
      </w:hyperlink>
      <w:r>
        <w:t>: Господин Председатель, Королевство Эсватини радо возможности выступить по этому пункту повестки дня и благодарит Секретариат за представление документа WO/GA/60/4. Эсватини приветствует прогресс в реализации программ ВОИС и положительно оценивает постоянную поддержку, оказываемую государствам-членам, в частности по линии технической помощи и программ наращивания потенциала. Отмечаем усилия ВОИС по укреплению национальных экосистем ИС, поощрению инноваций, поддержке ММСП и содействию коммерциализации интеллектуальной собственности. Эти инициативы особенно ценны для развивающихся стран, стремящихся использовать ИС в качестве эффективного инструмента диверсификации экономики и промышленного роста. Эсватини приветствует растущее внимание ВОИС к ИИ и возможностям его практического применения в рамках системы ИС. ИИ становится незаменимым инструментом для патентных экспертов, позволяя повысить эффективность и качество поиска для установления уровня техники, патентной классификации и экспертизы. Вместе с тем технологии ИИ открывают перед предпринимателями и новаторами дополнительные возможности для разработки конкурентоспособной продукции, выхода на новые рынки и извлечения выгоды из интеллектуальных активов. В этой связи призываем ВОИС и далее оказывать поддержку государствам-членам в наращивании потенциала ведомств ИС в целях ответственного внедрения технологий ИИ, параллельно обеспечивая предпринимателей, ММСП и новаторов знаниями и инструментами для эффективного применения ИИ в инновационной деятельности и развитии бизнеса.</w:t>
      </w:r>
    </w:p>
    <w:p w14:paraId="5CF36F0A" w14:textId="4563AF29" w:rsidR="00E83E49" w:rsidRDefault="00E83E49" w:rsidP="00E83E49">
      <w:pPr>
        <w:pStyle w:val="ONUME"/>
      </w:pPr>
      <w:hyperlink r:id="rId96">
        <w:r>
          <w:rPr>
            <w:rStyle w:val="Hyperlink"/>
          </w:rPr>
          <w:t>КОЛУМБИЯ</w:t>
        </w:r>
      </w:hyperlink>
      <w:r>
        <w:t>: Поддерживаем заявление, с которым сегодня утром выступила ГРУЛАК, и благодарим Секретариат за подготовку и представление соответствующих отчетов. Подчеркиваем необходимость продолжения рассмотрения в рамках ПКПП проблем, с которыми сталкиваются развивающиеся страны и НРС, чтобы помочь им на законных основаниях, в полной мере и без какого-либо давления использовать гибкие возможности патентной системы. Также подчеркиваем важность укрепления инструментов повышения прозрачности, таких как общедоступные базы данных о патентном статусе лекарственных средств и вакцин, для повышения эффективности государственной политики, направленной на охрану здоровья населения. Колумбия также отмечает потенциал ИИ и других технологий для повышения эффективности патентной экспертизы и призывает Комитет продолжить обсуждение связанных с их использованием вызовов, которые должны быть ограничены определенными рамками в целях соблюдения всеобщих интересов и сохранения баланса патентной системы. В заключение подчеркиваем необходимость поддержания сбалансированной политики в области ИС в целях стимулирования инноваций, содействия передаче технологий и обеспечения своевременного и финансово доступного доступа к изделиям медицинского назначения и медицинским технологиям.</w:t>
      </w:r>
    </w:p>
    <w:p w14:paraId="487A08B2" w14:textId="64FBC4D5" w:rsidR="00E83E49" w:rsidRDefault="00E83E49" w:rsidP="00F5038A">
      <w:pPr>
        <w:pStyle w:val="ONUME"/>
      </w:pPr>
      <w:hyperlink r:id="rId97">
        <w:r>
          <w:rPr>
            <w:rStyle w:val="Hyperlink"/>
          </w:rPr>
          <w:t>ИНДОНЕЗИЯ</w:t>
        </w:r>
      </w:hyperlink>
      <w:r>
        <w:t>: Индонезия приветствует отчет о работе ПКПП, содержащийся в документе WO/GA/60/4, и выражает признательность Председателю, государствам-членам и Секретариату за конструктивную работу в ходе тридцать седьмой сессии. Индонезия высоко оценивает продолжающуюся деятельность Комитета по пяти основным темам повестки дня, в частности растущее внимание к новым актуальным вопросам, таким как ИИ, передача технологий, стандартообразующие патенты, а также патенты и здравоохранение. Эти дискуссии приобретают все большую актуальность в условиях стремительного развития инновационной деятельности и ее растущего вклада в устойчивое развитие. Поддерживаем практический и основанный на фактических данных подход Комитета, реализуемый путем обмена национальным опытом и проведения технических исследований. Полагаем, что такой подход позволяет государствам-членам лучше понимать возникающие вызовы, сохраняя при этом необходимую свободу маневра при формировании государственной политики для реализации национальных приоритетов. Индонезия также подчеркивает важность дальнейшего оказания технической помощи и наращивания потенциала, особенно для развивающихся стран, в соответствии с ПДР ВОИС. Укрепление потенциала в сфере патентной экспертизы, содействие передаче технологий и развитие инновационных экосистем остаются ключевыми условиями для обеспечения эффективной роли патентной системы в стимулировании инклюзивного экономического роста. Индонезия поддерживает предложение принять к сведению настоящий отчет и рассчитывает на продолжение конструктивного участия в работе ПКПП.</w:t>
      </w:r>
    </w:p>
    <w:p w14:paraId="58E8F461" w14:textId="07AF4BB9" w:rsidR="00E83E49" w:rsidRDefault="00E83E49" w:rsidP="00E83E49">
      <w:pPr>
        <w:pStyle w:val="ONUME"/>
      </w:pPr>
      <w:hyperlink r:id="rId98">
        <w:r>
          <w:rPr>
            <w:rStyle w:val="Hyperlink"/>
          </w:rPr>
          <w:t>УКРАИНА</w:t>
        </w:r>
      </w:hyperlink>
      <w:r>
        <w:t xml:space="preserve">: Уважаемая госпожа заместитель Генерального директора! Делегация Украины присоединяется к заявлению, с которым выступила делегация Албании от имени ГЦЕБ. Украина выражает благодарность Председателю тридцать седьмой сессии ПКПП г-ну Кристофу Шпенеману, а также Секретариату и государствам-членам за их вклад в работу Комитета. Украина приветствует обсуждения по всем вопросам повестки дня ПКПП и обмен мнениями между экспертами. Качество патентов остается ключевым приоритетом для Украины. В этой связи рассчитываем на дальнейшее обсуждение вопросов использования различных инструментов, включая ИИ, в целях повышения эффективности процедур патентной экспертизы. Проявляем также интерес к обмену мнениями о практических и правовых проблемах, с которыми сталкиваются ведомства ИС при разработке, внедрении и использовании таких инструментов. Данная деятельность также имеет важное значение в контексте повестки дня по вступлению Украины в ЕС. В настоящее время в стране проводится модернизация патентного законодательства и институциональной практики, а также продолжается подготовка к будущему присоединению к Европейской патентной конвенции. Передача технологий — еще одно </w:t>
      </w:r>
      <w:r>
        <w:lastRenderedPageBreak/>
        <w:t>направление, представляющее особый интерес для Украины. Эффективное сотрудничество между научно-исследовательскими учреждениями, университетами и предприятиями имеет ключевое значение для трансформации изобретений в практические решения и восстановления экономики на основе инноваций. В контексте состоявшихся в рамках ПКПП дискуссий о проблемах передачи технологий в сферах здравоохранения и природосберегающих технологий в Украине был разработан каталог природосберегающих технологий в сфере интеллектуальной собственности и соответствующий национальный информационный ресурс на основе «Экологического реестра МПК». В этом каталоге систематизированы украинские патентные заявки и патенты в области экологически безопасных технологий, что способствует распространении информации о таких решениях среди предприятий, инвесторов, исследователей и государственных органов. Господин Председатель, Украина также считает необходимым заявить о необходимости обеспечения того, чтобы информация, публикуемая в рамках системы Договора о патентной кооперации (РСТ) и в базе данных PATENTSCOPE, соответствовала принципам суверенитета, независимости и территориальной целостности Украины в пределах ее международно признанных границ. Высоко оцениваем шаги, предпринятые Международным бюро, включая внесение изменений в условия использования PATENTSCOPE и расширение сферы действия соответствующих оговорок об ограничении ответственности. Цитирую: «Национальный патентный фонд Российской Федерации может содержать данные, не соответствующие принципам суверенитета, независимости и территориальной целостности Украины в пределах ее международно признанных границ. Публикация любых таких данных в базе данных PATENTSCOPE не означает их одобрения или подтверждения со стороны ВОИС». Тем не менее международные публикации, содержащие неверные территориальные указания, продолжают появляться. В качестве одного недавнего примера можно привести международную патентную заявку № WO/2026/084617, опубликованную 23 апреля 2026 года, в которой адрес заявителя указан во временно оккупированном городе Севастополе, как если бы он являлся частью Российской Федерации. Подобные публикации противоречат Уставу ООН, соответствующим резолюциям Генеральной Ассамблеи ООН и решениям Ассамблей ВОИС. Оговорки об ограничении ответственности являются важным шагом, но не могут быть окончательным решением. В этой связи Украина призывает Международное бюро урегулировать эту проблему путем принятия дополнительных эффективных технических и организационных мер, направленных на предотвращение, выявление и исправление неверных территориальных указаний в публикациях в рамках РСТ,  PATENTSCOPE и связанных с ними данных ВОИС. Украина подтверждает готовность к дальнейшему конструктивному сотрудничеству с Международным бюро по данному вопросу.</w:t>
      </w:r>
    </w:p>
    <w:p w14:paraId="705CAB44" w14:textId="60D3AAC3" w:rsidR="00E83E49" w:rsidRDefault="00E83E49" w:rsidP="00E83E49">
      <w:pPr>
        <w:pStyle w:val="ONUME"/>
      </w:pPr>
      <w:hyperlink r:id="rId99">
        <w:r>
          <w:rPr>
            <w:rStyle w:val="Hyperlink"/>
          </w:rPr>
          <w:t>САУДОВСКАЯ АРАВИЯ</w:t>
        </w:r>
      </w:hyperlink>
      <w:r>
        <w:t>: Благодарим Секретариат за подготовку этого отчета. Высоко ценим усилия ПКПП по укреплению диалога и обмену опытом между странами по вопросам функционирования различных патентных систем. Приветствуем обсуждение вопросов, вынесенных на рассмотрение Комитета, в особенности использование инструментов ИИ в патентной экспертизе и при передаче патентов. Эти темы приобретают все более важное значение для стимулирования экономического развития. Выражаем признательность за практические шаги по подготовке справочного руководства по этической практике на основе предложения Саудовской Аравии, которое будет способствовать дальнейшему совершенствованию патентной экспертизы, несмотря на различия в национальных системах. Также выражаем поддержку деятельности Организации и Комитета в целях содействия международному развитию, поощрения творчества и передачи технологий.</w:t>
      </w:r>
    </w:p>
    <w:p w14:paraId="010FBBED" w14:textId="5B3ACCF2" w:rsidR="00E83E49" w:rsidRDefault="00E83E49" w:rsidP="00E83E49">
      <w:pPr>
        <w:pStyle w:val="ONUME"/>
      </w:pPr>
      <w:hyperlink r:id="rId100">
        <w:r>
          <w:rPr>
            <w:rStyle w:val="Hyperlink"/>
          </w:rPr>
          <w:t>ЯПОНИЯ</w:t>
        </w:r>
      </w:hyperlink>
      <w:r>
        <w:t xml:space="preserve">: Делегация Японии присоединяется к заявлению Германии, сделанному от имени Группы B, и выражает признательность Секретариату за подготовку всеобъемлющего отчета. С учетом продолжающихся дискуссий по вопросам ИИ и систем ИС в разных странах Япония полагает, что обмен информацией, касающейся ИИ, </w:t>
      </w:r>
      <w:r>
        <w:lastRenderedPageBreak/>
        <w:t>имеет огромное значение. С этой точки зрения считаем, что проведение недавних сессий ПКПП, в ходе которых состоялся обмен информацией по таким аспектам ИИ, как авторство на изобретения и использование ИИ в патентной экспертизе, принесло большую пользу государствам-членам. Учитывая перспективы развития ИИ, Япония убеждена, что продолжение таких встреч для обмена опытом отвечает интересам всех государств-членов. Япония подтверждает готовность вносить вклад в деятельность ПКПП.</w:t>
      </w:r>
    </w:p>
    <w:p w14:paraId="442D4116" w14:textId="0898FECD" w:rsidR="00E83E49" w:rsidRDefault="00E83E49" w:rsidP="00E83E49">
      <w:pPr>
        <w:pStyle w:val="ONUME"/>
      </w:pPr>
      <w:hyperlink r:id="rId101">
        <w:r>
          <w:rPr>
            <w:rStyle w:val="Hyperlink"/>
          </w:rPr>
          <w:t>БРАЗИЛИЯ</w:t>
        </w:r>
      </w:hyperlink>
      <w:r>
        <w:t xml:space="preserve">: Бразилия выражает благодарность за представление отчета WO/GA/60/4 и присоединяется к заявлению Сальвадора от имени ГРУЛАК. Подтверждаем поддержку работы ПКПП, в частности по вопросам патентов и здравоохранения, передачи технологий, а также ограничений и исключений из патентных прав. В части патентов и здравоохранения полагаем, что ПКПП должен углубить обсуждение вопросов применения гибких возможностей в рамках патентной системы, особенно в свете уроков пандемии COVID-19 и необходимости подготовки к будущим чрезвычайным ситуациям в сфере здравоохранения, с учетом потребностей развивающихся стран. Что касается передачи технологий, делегация Бразилии вновь заявляет о серьезной озабоченности по поводу концептуальных рамок, ограничивающих передачу технологий исключительно добровольной основой и взаимосогласованными условиями. Подобный подход не только носит ограничительный характер с концептуальной точки зрения, но и вводит в заблуждение, а также не соответствует обязательствам и целям, закрепленным в международной системе ИС. Настойчивые попытки включить оговорку о добровольной основе и взаимосогласованных условиях в повестку дня дискуссий на различных многосторонних площадках в Женеве и по всему миру свидетельствуют о явном стремлении переосмыслить само понятие передачи технологий. Это создает угрозу подрыва ключевых обязательств и гибких возможностей в рамках Соглашения ТРИПС, в частности механизма принудительного лицензирования. Установление условия, при котором передача технологий зависит от согласия и коммерческих условий правообладателей, лишает принудительное лицензирование и иные меры, направленные на охрану общественных интересов, эффективности. Господин Председатель, Бразилия также отмечает растущий интерес к обсуждению передовых направлений технологического развития в ПКПП. Проводимая работа может послужить ориентиром для других комитетов Организации. Например, дискуссия о влиянии ИИ на патентоспособность представляет собой ценный вклад, который мог бы направить аналогичные обсуждения в ПКАП. Кроме того, Бразилия вновь заявляет о необходимости того, чтобы дискуссии по вопросам ИИ и патентов оставались сбалансированными и ориентированными на развитие. С удовлетворением отмечаем также обсуждения, состоявшиеся в рамках рассмотрения исследования по материально-правовым и процедурным требованиям, предъявляемым к добровольному разделению патентных заявок, а также проекта справочного документа об исключении, касающемся использования запатентованных изобретений в сельскохозяйственных и (или) селекционных целях. Ожидаем подготовки нового проекта справочного документа в виде подборки положений национального или регионального законодательства, касающихся изобретений, актуальных для целей национальной обороны, в контексте ограничений и исключений из патентных прав, как это было предложено Бразилией в ходе предыдущей сессии ПКПП. Призываем другие государства-члены внести свой вклад в подготовку этого исследования, что позволит обогатить дискуссии в ходе тридцать девятой сессии ПКПП. Делегация Бразилии подтверждает приверженность давно установившемуся пониманию того, что ПКПП следует воздерживаться от любой нормотворческой деятельности, тем самым не допуская гармонизации материальных норм патентного права и сохраняя пространство для маневра при выработке государственной политики и гибкие возможности, доступные государствам-членам. Господин Председатель, в соответствии с общим заявлением делегация Бразилии вновь подчеркивает важность того, чтобы все комитеты ВОИС, включая ПКПП, руководствовались решением Генеральной Ассамблеи </w:t>
      </w:r>
      <w:r>
        <w:lastRenderedPageBreak/>
        <w:t>2010 года и ежегодно представляли Ассамблеям отчеты о ходе реализации Рекомендаций в рамках ПДР ВОИС за прошедший календарный год.</w:t>
      </w:r>
    </w:p>
    <w:p w14:paraId="006EEC4A" w14:textId="205F15E2" w:rsidR="00E83E49" w:rsidRDefault="00E83E49" w:rsidP="00E83E49">
      <w:pPr>
        <w:pStyle w:val="ONUME"/>
      </w:pPr>
      <w:hyperlink r:id="rId102">
        <w:r>
          <w:rPr>
            <w:rStyle w:val="Hyperlink"/>
          </w:rPr>
          <w:t>САМОА</w:t>
        </w:r>
      </w:hyperlink>
      <w:r>
        <w:t>: Самоа выражает благодарность Секретариату и Отделу патентного права за постоянную методическую поддержку, в том числе за помощь в подготовительной работе по присоединению к Договору ВОИС о генетических ресурсах и связанных с ними традиционных знаниях. Такая помощь имеет жизненно важное значение для малых островных развивающихся государств (МОСТРАГ), и в этой связи выражаем просьбу продолжить и расширить деятельность по наращиванию потенциала непосредственно в области патентного права в интересах Самоа и всего Тихоокеанского региона. Приветствуем основанный на сборе фактических данных подход ПКПП, особенно по вопросам ограничений и исключений из патентных прав, которые имеют ключевое значение для стран с ограниченными производственными мощностями. Также высоко ценим работу ПКПП по теме патентов и здравоохранения, поскольку обеспечение доступа к лекарственным средствам и диагностике остается для страны национальным приоритетом. Самоа отмечает деятельность ПКПП по теме ИИ и авторства на изобретения. Как уже отмечалось в ходе сессии КПБ, на фоне того, как ВОИС все чаще переходит к коммерчески ориентированному подходу, необходимо по-прежнему строго придерживаться мандатов ООН и принципов гуманности. Самоа подтверждает готовность к дальнейшему конструктивному сотрудничеству.</w:t>
      </w:r>
    </w:p>
    <w:p w14:paraId="21863CE3" w14:textId="30F4F8D0" w:rsidR="00E83E49" w:rsidRDefault="00E83E49" w:rsidP="00E83E49">
      <w:pPr>
        <w:pStyle w:val="ONUME"/>
      </w:pPr>
      <w:hyperlink r:id="rId103">
        <w:r>
          <w:rPr>
            <w:rStyle w:val="Hyperlink"/>
          </w:rPr>
          <w:t>ИНДИЯ</w:t>
        </w:r>
      </w:hyperlink>
      <w:r>
        <w:t xml:space="preserve">: Уважаемый господин Председатель, Индия благодарит Секретариат за отчет о работе ПКПП и высоко оценивает его деятельность в рамках тридцать седьмой сессии. Индия подтверждает приверженность сбалансированной и ориентированной на развитие патентной системе. Патентные правила Индии в редакции 2024 года позволили упростить процедуры раскрытия информации за рубежом, подачи заявок в льготный период и подачи индивидуальных заявок, а также ввели свидетельства об авторстве на изобретение. Индия также разработала Руководство по экспертизе в области народной медицины AYUSH (аюрведа, йога, юнани, сиддха и гомеопатия), создала подразделение по наращиванию потенциала в рамках Патентного ведомства и зафиксировала рекордное количество патентных заявок в 2024–2025 годах — более 110 тыс. Что касается индивидуальных заявок, то, будучи участницей Парижской конвенции, Индия разрешает заявителям разделять свои заявки по собственной инициативе. В целях повышения правовой определенности и упрощения процедур в 2024 году в Индии были внесены изменения в патентные правила, направленные на дальнейшую оптимизацию процесса разделения патентных заявок. Господин Председатель, новые технологии по-прежнему занимают центральное место в будущем патентной системы. Индия придерживается позиции, согласно которой изобретателями могут признаваться только физические лица, выступает за прозрачность в отношении роли ИИ в создании изобретений и предостерегает от концентрации прав ИС в руках разработчиков систем ИИ. В части использования ИИ в ходе экспертизы отмечаем Руководящие принципы по компьютерно-реализуемым изобретениям (CRI) и поддерживаем применение инструментов ИИ, функционирующих в рамках национальных систем на основе принципов прозрачности и под надзором человека. Индия также поддерживает разработку не имеющих обязательной силы этических рекомендаций для патентных экспертов. Поскольку общественное здравоохранение и передача технологий остаются ключевыми приоритетами, гибкие возможности Рекомендаций ПДР ВОИС и Соглашения ТРИПС должны оставаться основой патентной политики. Учитывая, что в 2024–2025 годах на долю научной сферы пришлось 34% поданных в Индии заявок, выступаем за использование гибких, адаптированных к условиям развития ориентиров вместо механического переноса моделей развитых стран. Господин Председатель, что касается СОП и вопросов, связанных с лицензированием на </w:t>
      </w:r>
      <w:r>
        <w:cr/>
      </w:r>
      <w:r>
        <w:br/>
        <w:t xml:space="preserve">справедливых, разумных и недискриминационных условиях, Индия полагает, что прозрачные и справедливые правила лицензирования имеют решающее значение для </w:t>
      </w:r>
      <w:r>
        <w:lastRenderedPageBreak/>
        <w:t>поддержки инноваций и предотвращения рыночных диспропорций, особенно в странах с развивающейся экономикой. Индия как убежденный сторонник многостороннего подхода рассчитывает на конструктивные дискуссии, направленные на формирование сбалансированной и ориентированной на развитие патентной системы.</w:t>
      </w:r>
    </w:p>
    <w:p w14:paraId="3AB85705" w14:textId="53FC6479" w:rsidR="00E83E49" w:rsidRDefault="00E83E49" w:rsidP="00E83E49">
      <w:pPr>
        <w:pStyle w:val="ONUME"/>
      </w:pPr>
      <w:hyperlink r:id="rId104">
        <w:r>
          <w:rPr>
            <w:rStyle w:val="Hyperlink"/>
          </w:rPr>
          <w:t>НЕПАЛ</w:t>
        </w:r>
      </w:hyperlink>
      <w:r>
        <w:t>: Непал выражает благодарность Секретариату за подготовку отчета о работе Постоянного комитета по патентному праву, содержащегося в документе WO/GA/60/4. Делегация Непала высоко оценивает поддержку, оказываемую ВОИС в рамках программы содействия выходу из категории наименее развитых стран, способствующую укреплению национальной инновационной экосистемы и преодолению трудностей, обусловленных ограниченным потенциалом в сфере технологических инноваций. Непал полагает, что патентная система призвана стимулировать инновации при одновременном содействии достижению более широких целей государственной политики, включая устойчивое развитие, охрану здоровья населения, продовольственную безопасность, охрану окружающей среды и передачу технологий. В этой связи приветствуем продолжение деятельности ПКПП по ограничениям и исключениям из патентных прав, патентам и здравоохранению, а также передаче технологий. Будучи развивающейся страной, выходящей из категории наименее развитых стран (НРС), Непал придает особое значение сохранению пространства для маневра при формировании государственной политики в рамках международной системы ИС. Такие гибкие возможности — включая принудительное лицензирование, использование государством, исследовательское исключение и иные меры охраны общественных интересов — по-прежнему имеют решающее значение для реализации приоритетов национального развития и обеспечения доступа к лекарственным средствам и ключевым технологиям. Приветствуем также постоянное внимание Комитета к вопросам передачи технологий и реализации Рекомендации 14 ПДР ВОИС.  Эффективная передача технологий, опирающаяся на техническую помощь и наращивание потенциала, крайне важна для повышения инновационного потенциала развивающихся стран. Признавая открываемые ИИ возможности, Непал полагает, что обсуждение связанных с ним патентных вопросов должно строиться на основе фактических данных, быть инклюзивным, сбалансированным и и не предвосхищать результаты будущей нормотворческой деятельности. Делегация Непала выступает за продолжение работы ПКПП на основе консенсуса при всестороннем учете различных уровней развития и приоритетов государственной политики государств-членов, и подтверждает приверженность формированию сбалансированной международной патентной системы, ориентированной на развитие.</w:t>
      </w:r>
    </w:p>
    <w:p w14:paraId="603C60FF" w14:textId="711D5D3F" w:rsidR="00E83E49" w:rsidRDefault="00E83E49" w:rsidP="00E83E49">
      <w:pPr>
        <w:pStyle w:val="ONUME"/>
      </w:pPr>
      <w:hyperlink r:id="rId105">
        <w:r>
          <w:rPr>
            <w:rStyle w:val="Hyperlink"/>
          </w:rPr>
          <w:t>МЕКСИКА</w:t>
        </w:r>
      </w:hyperlink>
      <w:r>
        <w:t xml:space="preserve">: Делегация Мексики выражает благодарность за представленный отчет. Полагаем, что качество и эффективность патентных систем служат важнейшими факторами экономического развития и социального благополучия. В этой связи в апреле текущего года в Мексике была проведена реформа Федерального закона об охране промышленной собственности. Новая нормативно-правовая база позволила упростить процедуры, сократить сроки рассмотрения заявок ведомством и внедрить новые инструменты, такие как подача предварительных патентных заявок. Наряду с модернизацией законодательства и в рамках реализации экономической стратегии Мексика также инвестирует в развитие кадрового и технического потенциала. Так, Мексиканский институт промышленной собственности принял на работу 500 новых экспертов по патентам и товарным знакам — высокоспециализированных профессионалов в различных социальных, научных и технологических областях. Это позволит ускорить проведение экспертизы и выдачу патентов, а также обеспечить более высокую правовую определенность для создателей произведений и новаторов. Делегация Мексики внимательно следит за работой Комитета по теме ИИ и авторства на изобретения и считает крайне важным оценить последствия влияния ИИ на патентную систему.  На национальном уровне в ходе реформы также были предусмотрены меры защиты от злоупотреблений, связанных с использованием ИИ в патентной системе. Что </w:t>
      </w:r>
      <w:r>
        <w:lastRenderedPageBreak/>
        <w:t>касается деятельности Комитета, вновь заявляем о приверженности сбалансированному подходу к формированию повестки дня. Дискуссии по вопросам качества патентов и ИИ должны вестись в тесной взаимосвязи с рассмотрением вопросов в рамках ПДР. Подтверждаем готовность к дальнейшему конструктивному участию в работе Комитета и обмену опытом — в частности, информацией о мексиканской общедоступной базе данных PATMED, содержащей сведения о патентном статусе медицинских изделий и технологий. Намерены содействовать поиску решений, направленных на формирование глобальной патентной экосистемы, способствующей развитию инноваций на благо всего общества.</w:t>
      </w:r>
    </w:p>
    <w:p w14:paraId="4433BEA5" w14:textId="24058086" w:rsidR="00E83E49" w:rsidRDefault="00E83E49" w:rsidP="00E83E49">
      <w:pPr>
        <w:pStyle w:val="ONUME"/>
      </w:pPr>
      <w:hyperlink r:id="rId106">
        <w:r>
          <w:rPr>
            <w:rStyle w:val="Hyperlink"/>
          </w:rPr>
          <w:t>РОССИЙСКАЯ ФЕДЕРАЦИЯ</w:t>
        </w:r>
      </w:hyperlink>
      <w:r>
        <w:t xml:space="preserve">: В первую очередь хотели бы воспользоваться своим правом на ответ и в связи с прозвучавшими здесь выступлениями хотели бы в очередной раз подчеркнуть, что все действия Российской Федерации в полной мере соответствуют международному праву и Уставу ООН. Мы много раз доводили все необходимые правовые обоснования до государств-членов. Российская Федерация продолжает ответственно выполнять свои международные обязательства и остается надежным партнером. Что касается вопроса дисклеймера, исходим из принципа волеизъявления заявителя, который сам определяет свою национальную принадлежность и руководствуется действующей Конституцией Российской Федерации и национальным законодательством, в том числе в части предоставления правовой охраны и содействия международной регистрации. Что касается существа обсуждаемых вопросов, Российская Федерация присоединяется к заявлению Группы стран Центральной Азии, Кавказа и Восточной Европы. Мы благодарим заместителя Генерального директора госпожу Джоргенсон и Секретариат за представление отчета о работе Постоянного комитета по патентному праву. Высоко ценим работу комитета в отношении важнейших аспектов патентного права, которые позволяют провести анализ развития национального и регионального законодательства, а также опыта и подходов ведомств по интеллектуальной собственности. Активно участвуем в работе Комитета по вопросам качества патентов, включая систему возражения, взаимосвязи между патентной системой и здравоохранением, а также патентов и передовых технологий. С удовлетворением отмечаем, что деятельность Комитета охватывает ключевые аспекты ограничений и исключений из патентных прав, и в рамках каждой сессии исследуется отдельный аспект этой обширной темы. Помимо этого считаем актуальными обсуждаемые вопросы, связанные с использованием искусственного интеллекта как в изобретательской деятельности, так и в работе ведомств по интеллектуальной собственности. Распространение знаний и обмен опытом в этой сфере позволяют использовать передовые наработки для обеспечения интересов изобретателей по всему миру. Особое внимание уделяем заседаниям для обмена информацией по актуальным вопросам развития патентной системы, которые традиционно организуются в рамках сессии Комитета, в частности в отношении проектов по общедоступным базам данных о статусе патентов на лекарственные средства и вакцины, определения критериев патентоспособности, оценки искусственного интеллекта как субъекта изобретательской деятельности, а также передачи технологий здравоохранения. Подчеркиваем важность представления в рамках Комитета актуальных сведений о наличии патентной охраны лекарственных препаратов и вакцин, которые бы позволили расширить понимание данного вопроса в различных юрисдикциях и регионах. Уверены, что обмен соответствующим опытом позволяет ускорить доступ общества к разработкам в таких областях техники, доводить сведения до заинтересованных лиц, а также сократить трудозатраты ведомств по интеллектуальной собственности. Кроме того, отмечаем важность работы Комитета по направлению патентования и коммерциализации результатов интеллектуальной деятельности в университетах, так как именно они формируют основные инновационные решения. В отношении дальнейшей работы делегация Российской Федерации поддерживает план работы Комитета, включающий продолжение регулярного обновления информации об общедоступных базах данных о статусе патентов на лекарственные средства и вакцины, а также обновление документов </w:t>
      </w:r>
      <w:r>
        <w:lastRenderedPageBreak/>
        <w:t>Комитета в отношении действующих законов и практик государств-членов. Надеемся на продолжение конструктивного диалога, обмена мнениями и практикой в рамках работы Комитета.</w:t>
      </w:r>
    </w:p>
    <w:p w14:paraId="1717A018" w14:textId="2DCFFD6F" w:rsidR="00E83E49" w:rsidRDefault="00E83E49" w:rsidP="00706949">
      <w:pPr>
        <w:pStyle w:val="ONUME"/>
      </w:pPr>
      <w:hyperlink r:id="rId107">
        <w:r>
          <w:rPr>
            <w:rStyle w:val="Hyperlink"/>
          </w:rPr>
          <w:t>КОРЕЙСКАЯ НАРОДНО-ДЕМОКРАТИЧЕСКАЯ РЕСПУБЛИКА</w:t>
        </w:r>
      </w:hyperlink>
      <w:r>
        <w:t>: Делегация Корейской Народно-Демократической Республики выражает благодарность Постоянному комитету по патентному праву и Секретариату за подготовку отчета, содержащегося в документе WO/GA/60/4. На тридцать седьмой сессии ПКПП, проходившей в ноябре 2025 года, в качестве основных пунктов повестки дня обсуждались вопросы ограничений и исключений из патентных прав, повышения качества патентов, взаимосвязи патентов и здравоохранения, конфиденциальности обмена сообщениями между клиентами и патентными поверенными, а также передачи технологий. В частности, важнейшее практическое значение сегодня имеют правовые вопросы, связанные с критериями патентоспособности и ИИ как субъектом изобретательской деятельности, включая использование запатентованных изобретений в сельскохозяйственных и (или) селекционных целях в рамках исключений из патентных прав, а также внедрение технологий ИИ в процедуру патентной экспертизы. Кроме того, Постоянному комитету следует уделять пристальное внимание вопросам обеспечения беспрепятственного использования общедоступных баз данных о патентном статусе лекарственных средств и вакцин, включая передачу технологий в сфере здравоохранения и природосберегающих технологий. ПДР ВОИС была принята в целях защиты общественных интересов посредством использования ИС и обеспечения ее охраны. Важно направлять деятельность Организации в соответствии с целями ПДР. В частности, обеспечение справедливого баланса имеет решающее значение в сфере здравоохранения, призванной спасать человеческие жизни, особенно применительно к исследованиям и разработкам лекарственных средств и вакцин, а также к обмену информацией в этой области.</w:t>
      </w:r>
    </w:p>
    <w:p w14:paraId="17A27C12" w14:textId="1CDAD55C" w:rsidR="00E83E49" w:rsidRDefault="00E83E49" w:rsidP="00F5038A">
      <w:pPr>
        <w:pStyle w:val="ONUME"/>
      </w:pPr>
      <w:hyperlink r:id="rId108">
        <w:r>
          <w:rPr>
            <w:rStyle w:val="Hyperlink"/>
          </w:rPr>
          <w:t>РЕСПУБЛИКА КОРЕЯ</w:t>
        </w:r>
      </w:hyperlink>
      <w:r>
        <w:t xml:space="preserve">: Республика Корея выражает благодарность Секретариату за подготовку отчета WO/GA/60/4 и принимает к сведению значительный прогресс, достигнутый Постоянным комитетом по патентному праву. Положительно оцениваем конструктивное обсуждение, состоявшееся в ходе тридцать седьмой сессии, и поддерживаем дальнейшую работу Комитета по пяти основным пунктам повестки дня. Во-первых, применительно к качеству патентов делегация Республики Корея приветствует повышенное внимание Комитета к новым вопросам, связанным с использованием ИИ. Полагаем, что дискуссии по таким аспектам, как субъектность ИИ относительно изобретательской деятельности, применение ИИ в патентной экспертизе, а также по вопросам качества патентов, включая выделенные заявки, являются своевременными и важными. Рассчитываем, что эти обсуждения будут способствовать повышению качества, согласованности и надежности патентных систем во всем мире. Что касается ограничений и исключений из патентных прав, отмечаем ценность обмена информацией о национальных нормативно-правовых базах и практике, особенно когда они служат законным общественным интересам. Вместе с тем полагаем, что обсуждения в ПКПП должны по-прежнему строиться на основе фактических данных и отражать разнообразие национальных правовых систем. В этой связи делегация с осторожностью относится к любым дискуссиям, которые могут быть истолкованы как поощрение введения дополнительных исключений помимо тех, что предусмотрены национальным законодательством. В части патентов и здравоохранения Республика Корея выступает за сбалансированное обсуждение, учитывающее интересы и позиции всех государств-членов. Приветствуем дальнейшую работу Секретариата над общедоступными базами данных о статусе патентов на изделия медицинского назначения и медицинские технологии, поскольку повышение прозрачности способствует принятию обоснованных решений и развитию международного сотрудничества. Что касается конфиденциальности обмена сообщениями между клиентами и патентными поверенными, по-прежнему считаем, что любые будущие рамки должны быть достаточно гибкими и в полной мере </w:t>
      </w:r>
      <w:r>
        <w:lastRenderedPageBreak/>
        <w:t>учитывать особенности национальных правовых систем. В Республике Корея соответствующие поправки к законодательству все еще находятся на рассмотрении, в связи с чем сохраняется правовая неопределенность. Отмечаем также, что на этом фоне среди государств-членов сохраняются различные подходы. Поддерживаем продолжение аналитической работы Секретариата и обмен информацией в этой области. Наконец, в части передачи технологий приветствуем продолжение обсуждения практического опыта и передовых методов, включая сотрудничество между промышленностью и научными кругами. В то же время полагаем, что содействие передаче технологий должно осуществляться таким образом, чтобы сохранять надлежащие стимулы для инновационной деятельности. В этой связи в ходе обсуждений в данной области необходимо придерживаться сбалансированного подхода, обеспечивающего как эффективное распространение технологий, так и охрану патентных прав. Делегация Республики Корея подтверждает готовность к конструктивному сотрудничеству в рамках ПКПП и рассчитывает на дальнейшее взаимодействие со всеми государствами-членами.</w:t>
      </w:r>
    </w:p>
    <w:p w14:paraId="4C01A80B" w14:textId="068D381B" w:rsidR="00E83E49" w:rsidRDefault="00E83E49" w:rsidP="00E83E49">
      <w:pPr>
        <w:pStyle w:val="ONUME"/>
      </w:pPr>
      <w:hyperlink r:id="rId109">
        <w:r>
          <w:rPr>
            <w:rStyle w:val="Hyperlink"/>
          </w:rPr>
          <w:t>ИРАН (ИСЛАМСКАЯ РЕСПУБЛИКА)</w:t>
        </w:r>
      </w:hyperlink>
      <w:r>
        <w:t xml:space="preserve">: Делегация Исламской Республики Иран благодарит Секретариат за подготовку отчета. Принимаем этот отчет к сведению и вновь подчеркиваем важность Постоянного комитета по патентному праву как площадки, способствующей обеспечению надлежащего баланса между законными интересами патентообладателей и более широкими целями государственной политики, включая охрану здоровья населения, передачу технологий, продовольственную безопасность и развитие национальной экономики. Ограничения и исключения не являются отступлением от патентной системы. Они служат неотъемлемым элементом ее правовой архитектуры и позволяют государствам-членам защищать законные общественные интересы. Будущие справочные документы по ограничениям и исключениям должны содержать практическую информацию о вариантах законодательства, целях государственной политики, трудностях внедрения и соответствующем национальном опыте. В части патентов и здравоохранения приветствуем продолжение работы над общедоступными базами данных о патентном статусе изделий медицинского назначения и медицинских технологий, включая лекарственные средства, вакцины, методы диагностики и медицинскую технику. Вместе с тем сама по себе прозрачность еще не гарантирует доступа. Техническая помощь, оказываемая в рамках Рекомендации 14 ПДР, должна также способствовать наращиванию потенциала государств-членов в использовании имеющихся гибких возможностей в рамках патентной системы, поддержке местного производства и реализации приоритетов в области охраны здоровья населения. Отчетность на данном направлении должна быть сосредоточена не только на проведенных мероприятиях, но и на достигнутых конкретных результатах. Придаем также большое значение деятельности Комитета по передаче технологий. Этот процесс не следует сводить лишь к заключению лицензионных соглашений. О его успешности следует судить по тому, насколько эффективно в принимающих странах формируются знания, ноу-хау, технологический потенциал и производственные мощности. В этой связи приветствуем предстоящую работу в области здравоохранения и природосберегающих технологий и призываем Секретариат отразить в ней те специфические трудности, с которыми сталкиваются университеты, научно-исследовательские учреждения и предприятия в развивающихся странах. Господин Председатель, растущая роль ИИ в патентной системе также заслуживает тщательного и взвешенного анализа. Дискуссии не должны ограничиваться формальным вопросом об авторстве на изобретения в контексте ИИ. Необходимо также рассматривать влияние ИИ на критерии патентоспособности, оценку изобретательского уровня, определение известного уровня техники, экспертный потенциал ведомств и вероятную концентрацию технологических возможностей. Использование патентными ведомствами инструментов ИИ может повысить эффективность работы, но оно не должно приводить к снижению прозрачности, ослаблению личной ответственности человека или усугублению существующего технологического разрыва между национальными ведомствами. Господин </w:t>
      </w:r>
      <w:r>
        <w:lastRenderedPageBreak/>
        <w:t>Председатель, ПКПП накопил внушительный объем исследований, справочных документов и результатов обмена опытом между экспертами. Следующим шагом должно стать воплощение этой работы в практические и ориентированные на развитие результаты. Деятельность Комитета должна по-прежнему опираться на фактические данные и учитывать разнообразие национальных правовых систем, уровней развития и промышленных потенциалов. В этой связи считаем важным, чтобы ПКПП продолжал свою работу в таких форматах, как сбор фактической информации, обмен национальным опытом и практическое сотрудничество. Вопросы применения новых технологий не должны вытеснять давние приоритетные направления, связанные с охраной здоровья населения, гибкими возможностями в патентной сфере и передачей технологий. Комитету необходимо уделять должное внимание обоим направлениям, сохраняя при этом суверенное пространство для маневра государств-членов при формировании государственной политики. Исламская Республика Иран по-прежнему готова к конструктивному сотрудничеству в рамках этой деятельности.</w:t>
      </w:r>
    </w:p>
    <w:p w14:paraId="7767FDB5" w14:textId="1D698A0E" w:rsidR="00E83E49" w:rsidRDefault="00E83E49" w:rsidP="00F5038A">
      <w:pPr>
        <w:pStyle w:val="ONUME"/>
      </w:pPr>
      <w:hyperlink r:id="rId110">
        <w:r>
          <w:rPr>
            <w:rStyle w:val="Hyperlink"/>
          </w:rPr>
          <w:t>ЮЖНО-АФРИКАНСКАЯ РЕСПУБЛИКА (ЮАР)</w:t>
        </w:r>
      </w:hyperlink>
      <w:r>
        <w:t xml:space="preserve">: ЮАР выражает благодарность ПКПП и Секретариату за их постоянную работу, в том числе за итоги тридцать седьмой сессии ПКПП, проходившей в ноябре 2025 года. ЮАР отмечает прогресс, достигнутый по основным направлениям деятельности Комитета, и поддерживает будущую программу работы, призванную быть сбалансированной, инклюзивной и отвечающей потребностям государств-членов в области развития. ЮАР приветствует продолжение работы по ограничениям и исключениям из патентных прав. В частности, отмечаем состоявшееся на тридцать седьмой сессии ПКПП обсуждение проекта справочного документа об исключении, касающемся использования запатентованных изобретений в сельскохозяйственных и (или) селекционных целях, и напоминаем о решении Комитета продолжить работу над исключением, касающимся использования объектов патентных прав в личных и (или) некоммерческих целях. Эти дискуссии важны для сохранения пространства для маневра при формировании государственной политики и обеспечения того, чтобы реализация патентных прав способствовала укреплению продовольственной безопасности, развитию инноваций в сельском хозяйстве, проведению научных исследований, расширению доступа к технологиям и достижению более широких общественно значимых целей. Приветствуем также постоянное внимание Комитета к теме патентов и здравоохранения, включая реализацию Рекомендации 14 ПДР ВОИС, а также инициативы в области обеспечения беспрепятственного использования общедоступных баз данных о патентном статусе лекарственных средств и вакцин. Вновь подтверждаем, что гибкие возможности в патентной сфере, надежная патентная информация и тщательно проработанные исключения крайне важны для расширения доступа к лекарственным средствам, укрепления систем здравоохранения и предотвращения ситуаций, когда патентная система препятствует своевременному реагированию медицинских учреждений на потребности пациентов. ЮАР также принимает к сведению деятельность Комитета по качеству патентов, включая системы возражения, добровольное разделение патентных заявок, двойное патентование, а также новые вопросы, связанные с ИИ и авторством на изобретения. Приветствуем дальнейший обмен мнениями об использовании ИИ и других инструментов в процедурах патентной экспертизы, подчеркивая при этом, что применение такого инструментария должно способствовать повышению прозрачности, качества экспертизы и административной эффективности. При этом оно не должно ограничивать свободу маневра при формировании государственной политики на национальном уровне, размывать материально-правовые стандарты патентоспособности, ослаблять контроль со стороны человека или препятствовать ориентированным на развитие инновационным подходам. Отмечаем также дискуссии по передаче технологий, включая изобретения университетов, стандартообразующие патенты, вопросы лицензирования на справедливых, разумных и недискриминационных условиях, а также передовой опыт в области здравоохранения и природосберегающих технологий. ЮАР подтверждает, что эти темы играют ключевую роль в обеспечении эффективного вклада патентной системы </w:t>
      </w:r>
      <w:r>
        <w:lastRenderedPageBreak/>
        <w:t>в промышленное развитие, устойчивость к климатическим изменениям, охрану здоровья населения, развитие местного производственного потенциала и полноценное участие развивающихся стран в глобальных инновационных цепочках создания стоимости. ЮАР сохраняет приверженность формированию патентной системы, которая стимулирует подлинную инновационную деятельность, оставаясь при этом сбалансированной, прозрачной и отвечающей потребностям всех стран и сообществ. Призываем ПКПП продолжать свою деятельность в русле реализации Рекомендаций ПДР, сохранения гибких возможностей в международной патентной системе и содействия справедливому доступу к знаниям, технологиям и инновациям в сфере здравоохранения.</w:t>
      </w:r>
    </w:p>
    <w:p w14:paraId="192A0A07" w14:textId="1B13D5C7" w:rsidR="00E83E49" w:rsidRDefault="00E83E49" w:rsidP="00E83E49">
      <w:pPr>
        <w:pStyle w:val="ONUME"/>
      </w:pPr>
      <w:hyperlink r:id="rId111">
        <w:r>
          <w:rPr>
            <w:rStyle w:val="Hyperlink"/>
          </w:rPr>
          <w:t>СОЕДИНЕННЫЕ ШТАТЫ АМЕРИКИ</w:t>
        </w:r>
      </w:hyperlink>
      <w:r>
        <w:t>: Делегация Соединенных Штатов Америки выражает благодарность Секретариату за отчет, содержащийся в документе WO/GA/60/4, включая представленный в нем краткий обзор многочисленных информационных совещаний и сессий по обмену опытом. Соединенные Штаты также поддерживают заявление Германии, сделанное от имени Группы B. Хотя делегация США считает недавние дискуссии в ПКПП содержательными и информативными, полагаем, что они позволили лишь поверхностно затронуть те задачи, которые ПКПП может и должен решать с учетом мандата Комитета и огромного значения надежной и эффективной патентной системы для развития инноваций и технологий в мире. Рассчитываем на продолжение и расширение дискуссий по вопросам ИИ. Инструменты ИИ кардинально меняют процесс патентного делопроизводства, и ведомства ИС во всем мире продолжают обсуждать различные стратегические меры, обусловленные развитием этих технологий. Ожидаем возможности поделиться опытом Соединенных Штатов в части критериев патентоспособности объектов и авторства на изобретения в контексте ИИ, что, несомненно, будет способствовать росту инноваций в этой области. В целях более полного выполнения мандата ПКПП рассчитываем на продвижение работы по теме патентных средств правовой защиты. Средства охраны патентных прав неразрывно связаны с исключительным патентным правом. Без них авторы изобретений могут лишиться заслуженного вознаграждения, конкуренция может оказаться под угрозой, а система защиты патентных прав будет подорвана. Учитывая все более глобальный характер патентных сделок, необходимость подготовки подборки материалов о различных международных подходах к средствам правовой защиты назрела уже давно. Во всем мире практика вынесения судебных запретов и ведение патентных споров существенно различаются, отражая особенности различных правовых традиций и приоритеты государственной политики. В некоторых юрисдикциях суды склоняются к автоматическому вынесению судебных запретов при установлении факта нарушения, обладая при этом относительно ограниченной свободой усмотрения. В других странах суды обязаны учесть баланс противоположных интересов, прежде чем вынести судебный запрет. Кроме того, призываем ПКПП более подробно изучить вопросы возмещения убытков в денежной форме в различных странах. Подходы в различных юрисдикциях к законодательству о возмещении убытков и методам их расчета существенно различаются. В последнее время ПКПП уделял этой теме мало внимания, хотя именно в этой области Комитет мог бы внести значимый вклад в формирование общего понимания на глобальном уровне. Самое главное, рассчитываем, что ПКПП вернется к выполнению своего основного мандата в патентной сфере, оказывая содействие государствам-членам в сближении и гармонизации патентного законодательства и практики в целях поддержки патентной охраны во всем мире. Не следует упускать проводимые в рамках ПКПП встречи ведущих мировых патентных экспертов и возможность сближения и согласования патентной практики на благо изобретателей во всем мире для охраны их изобретений и открытий. Рассчитываем на сотрудничество с государствами-членами в целях более эффективного использования этих встреч по прямому назначению ПКПП и в рамках реализации уставной задачи ВОИС по содействию охране ИС. Реализация этой задачи призвана способствовать укреплению, а не подрыву патентной охраны. В заключение вновь благодарим заместителя Генерального директора Лису Джоргенсон за ее руководство Сектором патентов и технологий на протяжении последних шести лет.</w:t>
      </w:r>
    </w:p>
    <w:p w14:paraId="64607D96" w14:textId="1FFC2DE4" w:rsidR="00E83E49" w:rsidRDefault="00E83E49" w:rsidP="00E83E49">
      <w:pPr>
        <w:pStyle w:val="ONUME"/>
      </w:pPr>
      <w:hyperlink r:id="rId112">
        <w:r>
          <w:rPr>
            <w:rStyle w:val="Hyperlink"/>
          </w:rPr>
          <w:t>КУБА</w:t>
        </w:r>
      </w:hyperlink>
      <w:r>
        <w:t>: Делегация Кубы выражает благодарность Секретариату за подготовку отчета. Призываем продолжить исследования в Комитете по вопросам, представляющим особый интерес для развивающихся стран, в частности по ограничениям и исключениям из патентных прав; качеству патентов, включая системы возражения; патентам и здравоохранению; конфиденциальности обмена сообщениями между клиентами и патентными поверенными, а также по передаче технологий. Считаем крайне важным обновлять информацию в общедоступных базах данных о патентном статусе лекарственных средств и вакцин, а также обмениваться сведениями о патентоспособности изобретений в области ИИ. Также поддерживаем проведение экспертных сессий по правовым и стратегическим аспектам патентоспособности и ИИ как субъекта изобретательской деятельности, равно как и по передовому опыту передачи технологий в сфере здравоохранения и природосберегающих технологий. По нашему убеждению, такое обсуждение должно строиться без ущерба для национального суверенитета в данных областях регулирования.</w:t>
      </w:r>
    </w:p>
    <w:p w14:paraId="14E24DEB" w14:textId="4D5CBC3B" w:rsidR="00E83E49" w:rsidRDefault="00E83E49" w:rsidP="00E83E49">
      <w:pPr>
        <w:pStyle w:val="ONUME"/>
      </w:pPr>
      <w:hyperlink r:id="rId113">
        <w:r>
          <w:rPr>
            <w:rStyle w:val="Hyperlink"/>
          </w:rPr>
          <w:t>БАНГЛАДЕШ</w:t>
        </w:r>
      </w:hyperlink>
      <w:r>
        <w:t>: Благодарим Секретариат за всеобъемлющий отчет о работе Постоянного комитета по патентному праву (ПКПП) и приветствуем продолжение дискуссий в его рамках. Выступаем за сохранение сбалансированной патентной системы, ориентированной на развитие, которая содействует инновационной деятельности при одновременной защите широких общественных интересов. Подчеркиваем важность дальнейшей работы по облегчению доступа к технологиям, поощрению местных инноваций и укреплению производственного потенциала. В частности, вновь подтверждаем важность обеспечения охраны ИС таким образом, чтобы это способствовало охране здоровья населения, гарантируя своевременный и справедливый доступ к лекарственным средствам и необходимой медицинской помощи для всех. Приветствуем также обсуждение новых актуальных вопросов на стыке ИИ и ИС, подчеркивая при этом, что такие дискуссии должны оставаться ориентированными на развитие и учитывать различия в потенциале и приоритетах государств-членов.</w:t>
      </w:r>
    </w:p>
    <w:p w14:paraId="21AB5D58" w14:textId="24D42158" w:rsidR="00E83E49" w:rsidRDefault="00E83E49" w:rsidP="28E659CA">
      <w:pPr>
        <w:pStyle w:val="ONUME"/>
        <w:spacing w:line="259" w:lineRule="auto"/>
      </w:pPr>
      <w:hyperlink r:id="rId114">
        <w:r>
          <w:rPr>
            <w:rStyle w:val="Hyperlink"/>
          </w:rPr>
          <w:t>УГАНДА</w:t>
        </w:r>
      </w:hyperlink>
      <w:r>
        <w:t xml:space="preserve">: Господин Председатель, Республика Уганда присоединяется к заявлению, сделанному от имени Африканской группы, и хотела бы сделать ряд замечаний в национальном качестве. Уганда высоко оценивает работу Постоянного комитета по патентному праву и приветствует прогресс, отраженный в отчете WO/GA/60/4, в частности продолжение обсуждений по качеству патентов, передаче технологий, патентам и здравоохранению, ограничениям и исключениям из патентных прав, а также новым вопросам, связанным с использованием ИИ. Господин Председатель, Уганда отмечает преобразующий потенциал ИИ и новых цифровых технологий в повышении эффективности и качества управления патентами. В этой связи поддерживаем дальнейший обмен опытом, техническое сотрудничество и инициативы по наращиванию потенциала, позволяющие развивающимся странам, включая Уганду, эффективно применять эти технологии. Господин Председатель, что касается качества патентов, Уганда подчеркивает важность наращивания технического потенциала, обеспечения доступа к ресурсам патентной информации и развития сотрудничества между ведомствами ИС. Надежная патентная система по-прежнему имеет ключевое значение для стимулирования инноваций, инвестиций и развития технологий. На национальном уровне Уганда продолжает осуществлять стратегические меры, направленные на укрепление национальной экосистемы ИС. К ним относятся повышение квалификации патентных экспертов посредством специализированных программ, таких как региональный курс подготовки по экспертизе патентов, организованный Африканской региональной организацией интеллектуальной собственности (АРОИС), укрепление кадрового потенциала с помощью таких инициатив, как создание магистерской программы по интеллектуальной собственности в одном из университетов страны, а также совершенствование навыков составления патентных заявок в рамках </w:t>
      </w:r>
      <w:r>
        <w:lastRenderedPageBreak/>
        <w:t>международной учебной программы ВОИС. Уганда особенно высоко оценивает поддержку ВОИС в рамках международной учебной программы по составлению патентных заявок (IPDTP), которая позволила новаторам, исследователям и специалистам в области ИС овладеть практическими навыками подготовки высококачественных патентных заявок, соответствующих самым строгим международным стандартам. Эта поддержка, дополненная национальными практическими семинарами по составлению патентных заявок и целенаправленными инициативами по наращиванию потенциала, способствовала повышению качества патентных заявок и более активному использованию системы Договора о патентной кооперации новаторами страны. В результате этих последовательных мер число заявок по процедуре РСТ в Уганде выросло на 80% по сравнению с предыдущим годом, что свидетельствует о росте осведомленности и доверии к международной патентной охране. В целях сохранения этой положительной динамики Уганда приветствовала бы расширение возможностей и выделение дополнительных квот на участие в данной программе и связанных с ней программах по наращиванию потенциала для таких стран, как Уганда. Уганда также приветствует постоянное внимание, уделяемое в рамках ПКПП вопросам передачи технологий и сотрудничества между промышленностью и научными кругами в рамках программы «Центры поддержки технологий и инноваций» (ЦПТИ). Национальная сеть ЦПТИ в Уганде расширилась с 37 центров в 2025 году до 41 центра. Эта программа позволила значительно повысить осведомленность об ИС в стране, а исследователям, научным организациям и новаторам — выявить, обеспечить охрану и начать стратегически использовать активы ИС. В Уганде продолжается устойчивый прогресс в области коммерциализации результатов научных исследований, что обусловлено ростом осведомленности об ИС и реализацией инициатив по наращиванию институционального потенциала. Ряд научно-исследовательских учреждений страны, университетов и инновационных центров все активнее внедряют внутренние политики в области ИС, обеспечивают охрану результатов исследований, разрабатывают пути коммерциализации и создают механизмы, позволяющие новаторам извлекать выгоду из своих активов ИС. По мере того как инновационная экосистема Уганды продолжает развиваться, возникает насущная необходимость выйти за рамки простого повышения осведомленности об ИС и ее охраны и перейти к структурированной передаче технологий и коммерциализации. В этой связи Уганда стремится к поэтапному преобразованию наиболее развитых ЦПТИ в полноценные центры передачи технологий, способные оказывать поддержку в области передачи технологий, лицензирования, налаживания партнерских отношений с промышленностью и вывода инноваций на рынок. Уганда высоко ценит постоянную поддержку ВОИС в укреплении сети ЦПТИ и в этой связи приветствовала бы дальнейшее сотрудничество на этом важном пути к созданию устойчиво функционирующих центров передачи технологий. Данный приоритетный вопрос обсуждался в ходе недавнего визита Генерального директора ВОИС в Уганду. Рассчитываем на продолжение партнерства в реализации этой задачи. Уганда также приветствует дальнейшую реализацию Рекомендации 14 ПДР ВОИС и подчеркивает важность оказания технической помощи развивающимся странам и НРС в эффективном использовании гибких возможностей Соглашения ТРИПС при одновременной поддержке инноваций, обеспечении доступа к ключевым технологиям и устойчивом развитии. В заключение, господин Председатель, Уганда вновь подтверждает готовность вносить эффективный вклад в работу ПКПП и сотрудничать с государствами-членами и Секретариатом в целях формирования сбалансированной, инклюзивной и ориентированной на развитие международной патентной системы, способствующей развитию инноваций, передаче технологий и устойчивому развитию.</w:t>
      </w:r>
    </w:p>
    <w:p w14:paraId="07C5FF8F" w14:textId="71A0C165" w:rsidR="00E83E49" w:rsidRDefault="00E83E49" w:rsidP="00E83E49">
      <w:pPr>
        <w:pStyle w:val="ONUME"/>
      </w:pPr>
      <w:hyperlink r:id="rId115">
        <w:r>
          <w:rPr>
            <w:rStyle w:val="Hyperlink"/>
          </w:rPr>
          <w:t>НИГЕРИЯ</w:t>
        </w:r>
      </w:hyperlink>
      <w:r>
        <w:t>: Делегация Нигерии выражает признательность Секретариату за его усердную работу по продвижению программы работы Комитета в течение прошедшего года. Нигерия придает огромное стратегическое значение тому, что нынешний мандат ПКПП предполагает сбор фактической информации и не имеет обязательной силы. Твердо убеждены, что поступательное развитие патентного права должно оставаться сбалансированным, гибким и ориентированным на развитие процессом. Этот процесс должен строиться на уважении к суверенному регуляторному пространству государств-членов, позволяя им приводить свои патентные системы в соответствие с насущными национальными социально-экономическими приоритетами, задачами в области здравоохранения и промышленно-технологической политики. Господин Председатель, на национальном уровне в настоящее время в Нигерии проводится структурная модернизация сферы интеллектуальной собственности под активным руководством федерального министерства промышленности, торговли и инвестиций. Центральным элементом этой работы является всеобъемлющий пересмотр национального патентного законодательства. В этой связи неоценимым подспорьем служит деятельность ПКПП по всем пяти его основным направлениям. В частности, Нигерия внимательно следит за деятельностью Комитета в области ограничений и исключений из патентных прав. По мере завершения обзора законодательства справочные документы и подборки материалов, подготовленные Секретариатом по вопросам гибких возможностей в общественных интересах, принудительного лицензирования и использования изобретений государством, служат важнейшими техническими ориентирами. Они позволяют обеспечить соответствие национального закона международным нормам и его адаптацию к задачам развития. Кроме того, будучи Договаривающимся государством Договора о патентной кооперации (РСТ) с 2005 года, Нигерия активно готовит национальное ведомство к переходу на уровень полнофункционального получающего ведомства РСТ. Для достижения этой цели непреложным условием является обеспечение операционной независимости, способствующей повышению качества патентов и росту потенциала экспертов. С большим интересом отмечаем недавний обмен мнениями экспертов по критериям патентоспособности, использованию ИИ, авторству на изобретения в контексте ИИ, а также по внедрению в ведомствах ИС цифровых и основанных на ИИ инструментов патентного поиска. Для Нигерии как для быстро растущего технологического и цифрового центра получение доступа к этим передовым технологиям и современным инфраструктурным решениям крайне важно. Это позволит создать надежное, прозрачное и эффективное патентное ведомство. Господин Председатель, обсуждение модернизации патентной системы невозможно без рассмотрения ее конечной цели — ощутимого распространения знаний. Нигерия приветствует внимание, уделяемое ПКПП вопросам передачи технологий, в частности недавние исследования, посвященные анализу успешных моделей лицензирования и договорных структур, используемых в рамках сотрудничества между промышленностью и научными кругами в сферах здравоохранения и природосберегающих технологий. Правительство Нигерии намерено использовать эти выводы для расширения и укрепления национальной сети ЦПТИ, позволяющей навести мосты между научно-исследовательскими учреждениями и коммерческими рынками. Делегация Нигерии подтверждает готовность к конструктивному участию в будущих сессиях ПКПП в целях формирования глобальной патентной экосистемы, способствующей развитию инноваций, поддержке передачи технологий и приносящей ощутимую пользу всем.</w:t>
      </w:r>
    </w:p>
    <w:p w14:paraId="4CCD6472" w14:textId="01EF3692" w:rsidR="00E83E49" w:rsidRDefault="00E83E49" w:rsidP="00E83E49">
      <w:pPr>
        <w:pStyle w:val="ONUME"/>
      </w:pPr>
      <w:hyperlink r:id="rId116">
        <w:r>
          <w:rPr>
            <w:rStyle w:val="Hyperlink"/>
          </w:rPr>
          <w:t>ФОНД MALOCA INTERNATIONALE</w:t>
        </w:r>
      </w:hyperlink>
      <w:bookmarkStart w:id="8" w:name="_Int_Yw5w3f4W"/>
      <w:r>
        <w:t xml:space="preserve">: </w:t>
      </w:r>
      <w:bookmarkEnd w:id="8"/>
      <w:r>
        <w:t xml:space="preserve">Уважаемые делегации, как известно, символом правовой системы часто служат весы правосудия. Фемида изображается с весами, поскольку ее призвание — поиск баланса между законными интересами. Если на одну чашу весов положить интересы создателей произведений, авторов, деятелей искусства и других обладателей прав ИС, а на другую — интересы вещательных организаций, фармацевтических компаний, цифровых платформ и крупнейших технологических посредников, становится очевидно, что развитие ИИ нарушило это равновесие. В </w:t>
      </w:r>
      <w:r>
        <w:lastRenderedPageBreak/>
        <w:t>настоящее время наблюдается все более заметный перекос в сторону заинтересованных сторон, обладающих наибольшей экономической и технологической мощью. Во многих случаях личные неимущественные права и права ИС создателей подчиняются коммерческим интересам крупных корпораций, контролирующих инфраструктуру, каналы дистрибуции и все чаще — системы ИИ. С политико-экономической точки зрения эту ситуацию можно охарактеризовать как проявление классовой борьбы в сфере ИС. С одной стороны выступают те, кто создает знания, культуру и творческие произведения своим интеллектуальным трудом, а с другой — те, в чьих руках сосредоточены капиталы, технологические платформы и механизмы коммерческой эксплуатации этих результатов творчества. Внедрение ИИ грозит еще большим углублением этого противоречия, когда огромные объемы охраняемых произведений используются для генерации прибыли и приумножения капиталов вместо обеспечения справедливого вознаграждения, надлежащего признания и равноправного участия правообладателей. В таких условиях творческий труд превращается в источник накопления капитала для держателей технологических ресурсов, тогда как правовой и экономический статус самих создателей неуклонно снижается. Международная система ИС изначально не создавалась исключительно для накопления капиталов. С момента своего создания международная система ИС была призвана содействовать развитию творчества, стимулировать инновационную деятельность и обеспечивать создателям возможность справедливо пользоваться плодами своего труда. Тем не менее развитие ИИ заставляет ВОИС серьезно задуматься о необходимости восстановления баланса, олицетворяемого весами Фемиды. Технологический прогресс не должен развиваться за счет ущемления прав создателей и при отсутствии принципов справедливости, прозрачности и честной выплаты вознаграждения для всех. ИИ призван служить интересам развития человечества, а не становиться инструментом дальнейшей концентрации экономической власти и капитала за счет присвоения результатов творческого труда людей. Восстановление равновесия не означает отказа от инноваций. Речь идет лишь об обеспечении условий, при которых технологический прогресс будет основываться на уважении к достоинству интеллектуального труда и отвечать главной цели международной системы ИС — обеспечению охраны прав создателей произведений.</w:t>
      </w:r>
    </w:p>
    <w:p w14:paraId="1A2B4ABF" w14:textId="7FD100B9" w:rsidR="00E83E49" w:rsidRDefault="00B0405C" w:rsidP="00E83E49">
      <w:pPr>
        <w:pStyle w:val="ONUME"/>
      </w:pPr>
      <w:hyperlink r:id="rId117">
        <w:r>
          <w:rPr>
            <w:rStyle w:val="Hyperlink"/>
          </w:rPr>
          <w:t>ОРГАНИЗАЦИЯ KNOWLEDGE ECOLOGY INTERNATIONAL, INC (KEI)</w:t>
        </w:r>
      </w:hyperlink>
      <w:r>
        <w:t>: Выражаем благодарность заместителю Генерального директора г-же Лисе Джоргенсон за ее работу в Комитете. Многие материалы, распространяемые по линии ПКПП, и дискуссии в рамках Комитета отличаются высоким профессиональным уровнем, практической пользой и содержательностью. Один из вопросов, обсуждение которого в будущем представляется весьма интересным, касается стимулирования использования патентов, включая лицензирование в социально значимых целях. Наша организация уделяет значительное внимание вопросам обеспечения справедливого доступа к медицинским изобретениям. Один из аспектов этой дискуссии касается, к примеру, готовности правообладателей предоставлять лицензии на свои изобретения Патентному пулу лекарственных средств или иным структурам, выполняющим задачи в области охраны здоровья населения. Также ведется сотрудничество с Национальными институтами здравоохранения США (НИЗ) и другими ведомствами по вопросу наличия у них планов обеспечения доступа к изобретениям, созданным за счет государственного финансирования. Многие участники переговоров сходятся во мнении, что добровольное лицензирование является наиболее эффективным инструментом, в связи с чем рекомендуется избегать принятия каких-либо принудительных мер. Признавая исключительную ценность добровольных шагов, полагаем, что существует потенциал для совершенствования механизмов стимулирования подобных добровольных инициатив. Известно, что Всемирная организация здравоохранения (ВОЗ) также проявляет глубокий интерес к этой теме, равно как и наше экспертное сообщество. Выражаем надежду на то, что в рамках ПКПП будет организована информационная дискуссия, посвященная мерам по повышению привлекательности добровольного лицензирования изобретений в социально значимых целях.</w:t>
      </w:r>
    </w:p>
    <w:p w14:paraId="17B8FCC8" w14:textId="2B1252EE" w:rsidR="00E83E49" w:rsidRDefault="008C213C" w:rsidP="00E83E49">
      <w:pPr>
        <w:pStyle w:val="ONUME"/>
      </w:pPr>
      <w:hyperlink r:id="rId118">
        <w:r>
          <w:rPr>
            <w:rStyle w:val="Hyperlink"/>
          </w:rPr>
          <w:t>ЛАТИНОАМЕРИКАНСКАЯ ШКОЛА ИНТЕЛЛЕКТУАЛЬНОЙ СОБСТВЕННОСТИ</w:t>
        </w:r>
      </w:hyperlink>
      <w:r>
        <w:t xml:space="preserve"> (ELAPI): ELAPI выражает благодарность Секретариату за подготовку документа и отмечает, что Школа уделяет пристальное внимание анализу преобразующего потенциала новых технологий в рамках патентной системы. Прежде всего считаем необходимым обратить внимание на то, как технологии ИИ меняют подходы к проведению поиска, предшествующего формальной экспертизе. Это требует адаптации нормативно-правовой базы в целях максимально эффективного использования ресурсов и оптимизации процедур. Представляется важным проанализировать пилотные проекты по внедрению инструментов оценки патентоспособности применительно к алгоритмам. Также приветствуем проведение исследования по системам альтернативного урегулирования споров (АУС), в частности по процедурам медиации и арбитража. Полагаем, что это имеет ключевое значение для обеспечения международной правовой определенности. ELAPI подтверждает готовность оказывать научно-методическую поддержку Комитету, уделяя особое внимание сотрудничеству со странами ГРУЛАК.</w:t>
      </w:r>
    </w:p>
    <w:p w14:paraId="480795AA" w14:textId="324E7366" w:rsidR="00E83E49" w:rsidRDefault="008C213C" w:rsidP="00E83E49">
      <w:pPr>
        <w:pStyle w:val="ONUME"/>
      </w:pPr>
      <w:hyperlink r:id="rId119">
        <w:r>
          <w:rPr>
            <w:rStyle w:val="Hyperlink"/>
          </w:rPr>
          <w:t>СЕТЬ СТРАН ТРЕТЬЕГО МИРА (TWN)</w:t>
        </w:r>
      </w:hyperlink>
      <w:r>
        <w:t>: ПКПП рассматривает вопросы, представляющие значительный общественный интерес, такие как охрана здоровья населения, передача технологий и право на развитие, доступ к которым напрямую ограничивается патентной монополией. Масштабы этого ограничения очевидны. На долю США, стран Европы и Японии приходится 86,8% продаж новых лекарственных средств, выпущенных на рынок в период с 2018 по 2023 год, в то время как на долю стран с развивающейся рыночной экономикой, включая Китай и Индию, приходится лишь 3,8%. Из 1005 новых активных веществ, разработанных за последние два десятилетия, 81% был выпущен на рынок в США. Большинство из них так и не появились на рынках развивающихся стран. Патенты закрепляют право на извлечение прибыли, в то время как право на охрану здоровья 80% населения Земли, проживающего в развивающихся странах, остается нереализованным. Соглашение ТРИПС предусматривает предоставление патентной охраны, но не налагает на правообладателей встречных обязательств по выводу лекарственных средств на рынок или обеспечению их финансовой доступности в странах, предоставивших такую охрану. В таких условиях деятельность ПКПП в области ограничений и исключений приобретает неоценимое значение. Однако практическое применение предусмотренных гибких возможностей по-прежнему сопряжено с серьезными трудностями. Как показано в документе SCP/36/6 и в выступлениях делегаций развивающихся стран, процедура принудительного лицензирования в соответствии со статьей 31 является крайне обременительной и не приносит результатов из-за нехватки поставок активных фармацевтических субстанций (АФС), отсутствия производственных мощностей и постоянного двустороннего давления, такого как «Специальные отчеты 301» США. С точки зрения прав человека использование этих гибких возможностей является не просто правом выбора, а прямой обязанностью. ПКПП надлежит исходить именно из этого понимания и разработать активную программу работы по их практическому применению. Основой будущей деятельности ПКПП должна служить охрана здоровья населения, а не расширение исключительных прав.</w:t>
      </w:r>
    </w:p>
    <w:p w14:paraId="71A5F1BA" w14:textId="591B060D" w:rsidR="00E83E49" w:rsidRDefault="008C213C" w:rsidP="00E83E49">
      <w:pPr>
        <w:pStyle w:val="ONUME"/>
      </w:pPr>
      <w:hyperlink r:id="rId120">
        <w:r>
          <w:rPr>
            <w:rStyle w:val="Hyperlink"/>
          </w:rPr>
          <w:t>ЛАТИНОАМЕРИКАНСКАЯ КОРПОРАЦИЯ ПО ИССЛЕДОВАНИЯМ В ОБЛАСТИ ИНТЕЛЛЕКТУАЛЬНОЙ СОБСТВЕННОСТИ В ЦЕЛЯХ РАЗВИТИЯ (ОБЪЕДИНЕНИЕ INNOVARTE)</w:t>
        </w:r>
      </w:hyperlink>
      <w:r>
        <w:t xml:space="preserve">: Благодарим Секретариат за усердную работу и представленный отчет, а также выражаем признательность Постоянному комитету по патентному праву за его деятельность. </w:t>
      </w:r>
      <w:r>
        <w:rPr>
          <w:color w:val="242424"/>
        </w:rPr>
        <w:t>Передача технологий имеет ключевое значение для разработки инноваций и удовлетворения социальных потребностей.</w:t>
      </w:r>
      <w:r>
        <w:t xml:space="preserve"> Однако, несмотря на большое количество изобретений, созданных университетами и за счет иного государственного финансирования, которые могли бы способствовать достижению Целей устойчивого развития (ЦУР), многие из них, в частности в сфере здравоохранения, не доходят до тех, кто в них больше всего нуждается. Из-за несовершенства процессов передачи технологий не учитываются ни потребности самих университетов, ни необходимость обеспечения эффективного доступа к инновациям. Чтобы восполнить этот недостаток внимания к </w:t>
      </w:r>
      <w:r>
        <w:lastRenderedPageBreak/>
        <w:t xml:space="preserve">социальному значению знаний, обращает на себя внимание модель системы социально ответственного лицензирования, которая все шире применяется университетами по обе стороны Атлантики, рекомендована Европейской комиссией и закреплена в недавно принятом законе о передаче технологий в Чили. Тем не менее в большинстве стран эта модель остается малоизвестной. В этой связи предлагаем включить этот вопрос в повестку дня ПКПП в качестве отдельного пункта, что позволило бы обменяться опытом и поддержать передачу технологий в ее </w:t>
      </w:r>
      <w:bookmarkStart w:id="9" w:name="_Int_NrKckW7i"/>
      <w:r>
        <w:t>социально</w:t>
      </w:r>
      <w:bookmarkEnd w:id="9"/>
      <w:r>
        <w:t xml:space="preserve"> ответственном измерении.</w:t>
      </w:r>
    </w:p>
    <w:p w14:paraId="1E2108DB" w14:textId="083917EA" w:rsidR="00E83E49" w:rsidRDefault="00E83E49" w:rsidP="00E83E49">
      <w:pPr>
        <w:pStyle w:val="ONUME"/>
      </w:pPr>
      <w:hyperlink r:id="rId121">
        <w:r>
          <w:rPr>
            <w:rStyle w:val="Hyperlink"/>
          </w:rPr>
          <w:t>МАРОККО</w:t>
        </w:r>
      </w:hyperlink>
      <w:r>
        <w:t>: Делегация Марокко выражает благодарность ПКПП за проделанную работу, а также Секретариату за высокое качество отчета. Вновь подтверждаем поддержку деятельности ПКПП. Марокко внимательно следит за обсуждением пяти тем повестки дня ПКПП и подчеркивает важность продолжения дискуссий между государствами-членами. Делегация Марокко полагает, что ПКПП служит наиболее подходящей площадкой для конструктивной оценки развития патентной системы.</w:t>
      </w:r>
    </w:p>
    <w:p w14:paraId="253FF73F" w14:textId="58651270" w:rsidR="00E83E49" w:rsidRDefault="0018107B" w:rsidP="00E83E49">
      <w:pPr>
        <w:pStyle w:val="ONUME"/>
      </w:pPr>
      <w:hyperlink r:id="rId122">
        <w:r>
          <w:rPr>
            <w:rStyle w:val="Hyperlink"/>
          </w:rPr>
          <w:t>ЗГД</w:t>
        </w:r>
      </w:hyperlink>
      <w:r>
        <w:t>: Рада отметить, что ПКПП продолжает содержательный обмен мнениями по вопросам патентного права и политики. База знаний, создаваемая в рамках этого Комитета, расширяется и служит важным источником информации не только для делегатов и лиц, ответственных за формирование политики, но и для гораздо более широкого круга практикующих специалистов, представителей научных кругов и исследователей. Деятельность ПКПП, направляемая самими государствами-членами, также открывает ценные возможности для развития международной патентной системы с учетом появления новых технологий, разнообразия практики ведомств ИС, опыта передачи технологий и ключевых политических аспектов, лежащих в основе правовых механизмов стимулирования инновационной деятельности.</w:t>
      </w:r>
    </w:p>
    <w:p w14:paraId="1A2FEE07" w14:textId="52561D85" w:rsidR="00B820E1" w:rsidRDefault="00E83E49" w:rsidP="00E83E49">
      <w:pPr>
        <w:pStyle w:val="ONUME"/>
      </w:pPr>
      <w:hyperlink r:id="rId123">
        <w:r>
          <w:rPr>
            <w:rStyle w:val="Hyperlink"/>
          </w:rPr>
          <w:t>ПРЕДСЕДАТЕЛЬ</w:t>
        </w:r>
      </w:hyperlink>
      <w:r>
        <w:t xml:space="preserve">: Прежде чем перейти к принятию решения по отчету, хотелось бы поблагодарить заместителя Генерального директора г-жу Лису Джоргенсон и ее команду за масштабную работу по подготовке отчета, в котором максимально полно отражены все результаты проведенных мероприятий. Выражаю вам искреннюю признательность. Теперь перейдем к принятию решения по представленному отчету. Предлагаю утвердить следующий пункт решения, содержащийся в соответствующем документе: </w:t>
      </w:r>
    </w:p>
    <w:p w14:paraId="2775B923" w14:textId="2D015F4B" w:rsidR="00B820E1" w:rsidRDefault="00E83E49" w:rsidP="00615303">
      <w:pPr>
        <w:pStyle w:val="ONUME"/>
        <w:tabs>
          <w:tab w:val="clear" w:pos="567"/>
        </w:tabs>
        <w:ind w:left="540"/>
      </w:pPr>
      <w:r>
        <w:t xml:space="preserve">Генеральная Ассамблея ВОИС приняла к сведению «Отчет о работе Постоянного комитета по патентному праву (ПКПП)» (документ WO/GA/60/4). </w:t>
      </w:r>
    </w:p>
    <w:p w14:paraId="28DD493D" w14:textId="305235F6" w:rsidR="008961AB" w:rsidRDefault="00B820E1" w:rsidP="00E631A7">
      <w:pPr>
        <w:pStyle w:val="ONUME"/>
      </w:pPr>
      <w:hyperlink r:id="rId124">
        <w:r>
          <w:rPr>
            <w:rStyle w:val="Hyperlink"/>
          </w:rPr>
          <w:t>ПРЕДСЕДАТЕЛЬ</w:t>
        </w:r>
      </w:hyperlink>
      <w:r>
        <w:t>: Возражений нет. Решение принято. Благодарю Вас, госпожа заместитель Генерального директора Джоргенсон. На этом рассмотрение подпункта два пункта 11 повестки дня закрыто.</w:t>
      </w:r>
    </w:p>
    <w:p w14:paraId="315EA6BE" w14:textId="77777777" w:rsidR="008961AB" w:rsidRPr="00FB0A70" w:rsidRDefault="008961AB" w:rsidP="008961AB">
      <w:pPr>
        <w:pStyle w:val="BodyText"/>
        <w:tabs>
          <w:tab w:val="left" w:pos="1080"/>
        </w:tabs>
        <w:ind w:left="1080" w:hanging="540"/>
        <w:rPr>
          <w:u w:val="single"/>
        </w:rPr>
      </w:pPr>
      <w:r>
        <w:t>(iii)</w:t>
      </w:r>
      <w:r>
        <w:tab/>
      </w:r>
      <w:r>
        <w:rPr>
          <w:u w:val="single"/>
        </w:rPr>
        <w:t>Постоянный комитет по законодательству в области товарных знаков, промышленных образцов и географических указаний (ПКТЗ)</w:t>
      </w:r>
    </w:p>
    <w:p w14:paraId="59E06A92" w14:textId="09D29CBD" w:rsidR="00DC7D46" w:rsidRPr="00BA47EF" w:rsidRDefault="00DC7D46" w:rsidP="00DC7D46">
      <w:pPr>
        <w:pStyle w:val="ONUME"/>
        <w:tabs>
          <w:tab w:val="num" w:pos="540"/>
        </w:tabs>
        <w:rPr>
          <w:szCs w:val="22"/>
        </w:rPr>
      </w:pPr>
      <w:r>
        <w:t xml:space="preserve">Обсуждения проходили на основе документа </w:t>
      </w:r>
      <w:hyperlink r:id="rId125" w:tgtFrame="_blank" w:history="1">
        <w:r>
          <w:rPr>
            <w:rStyle w:val="Hyperlink"/>
          </w:rPr>
          <w:t>WO/GA/60/5</w:t>
        </w:r>
      </w:hyperlink>
      <w:r>
        <w:t>.</w:t>
      </w:r>
    </w:p>
    <w:p w14:paraId="2BAB8F78" w14:textId="2A3A19CC" w:rsidR="00B16B99" w:rsidRDefault="00B16B99" w:rsidP="00790CE4">
      <w:pPr>
        <w:pStyle w:val="ONUME"/>
      </w:pPr>
      <w:hyperlink r:id="rId126">
        <w:r>
          <w:rPr>
            <w:rStyle w:val="Hyperlink"/>
          </w:rPr>
          <w:t>ПРЕДСЕДАТЕЛЬ</w:t>
        </w:r>
      </w:hyperlink>
      <w:r>
        <w:t>: Переходим к подпункту (iii) пункту 11 повестки дня — Постоянному комитету по законодательству в области товарных знаков, промышленных образцов и географических указаний (ПКТЗ). Как указано в списке документов, на рассмотрении находится один документ, а именно документ WO/GA/60/5, содержащий отчет о работе Постоянного комитета по законодательству в области товарных знаков, промышленных образцов и географических указаний. Предлагаю старшему директору Департамента товарных знаков, промышленных образцов и географических указаний Сектора брендов и образцов г-ну Маркусу Хеппергеру кратко представить этот документ. Вам слово, господин Хеппергер.</w:t>
      </w:r>
    </w:p>
    <w:p w14:paraId="666E935A" w14:textId="1E78C120" w:rsidR="00790CE4" w:rsidRDefault="00B16B99" w:rsidP="005B069A">
      <w:pPr>
        <w:pStyle w:val="ONUME"/>
      </w:pPr>
      <w:hyperlink r:id="rId127">
        <w:r>
          <w:rPr>
            <w:rStyle w:val="Hyperlink"/>
          </w:rPr>
          <w:t>СЕКРЕТАРИАТ</w:t>
        </w:r>
      </w:hyperlink>
      <w:r>
        <w:t>: Прежде чем откликнуться на любезное предложение Председателя кратко представить документ WO/GA/60/5, разрешите проинформировать вас о связанном с этим событии, которое имеет важное значение для данного пункта повестки дня. ПКТЗ сыграл ключевую роль в разработке и подготовке одного из самых последних международных инструментов, принятых государствами — членами этой Организации, а именно Эр-Риядского договора о законах по промышленным образцам (ДЗПО). Как вы, вероятно, знаете, ДЗПО был принят на Дипломатической конференции 22 ноября 2024 года. Хотелось бы поделиться с Ассамблеей следующей информацией: на данный момент поступило три ратификационные грамоты и один документ о присоединении. Все четыре документа были сданы на хранение в 2026 году. Первой в марте этого года была Албания, за ней последовала передача еще трех документов в ходе текущей сессии Ассамблей, а именно Сальвадором, Королевством Саудовская Аравия и Грузией. Хотелось бы воспользоваться этой возможностью, чтобы поделиться столь приятной информацией с Ассамблеей. Благодарю Вас, господин Председатель. Теперь перейдем к работе ПКТЗ за предыдущий отчетный период. В течение этого периода ПКТЗ провел одну сессию, а именно сорок девятую сессию, которая проходила с 30 марта по 2 апреля этого года под председательством г-жи Лиликлер Беллами (Ямайка). ПКТЗ избрал г-жу Грейс Ама Иссак (Гана) Председателем, а г-на Симиона Левицки (Республика Молдова) и г-на Серхио Чуэса Салазара (Перу) заместителями Председателя пятидесятой сессии Комитета. Постоянный комитет провел работу и добился прогресса по трем направлениям своей деятельности, а именно в области товарных знаков, промышленных образцов и географических указаний (ГУ). Резюме Председателя сорок девятой сессии опубликовано под индексом SCT/49/7. В частности, ПКТЗ согласился начать работу по вопросу общеизвестных знаков путем проведения Секретариатом опроса. Комитет также поручил Секретариату провести обследования по правовым, административным и процедурным аспектам экспертизы и регистрации сертификационных знаков, а также по подходам к охране промышленных образцов новых технологий, включая дизайн проекций, дизайн голограмм и дизайн виртуальной и дополненной реальности. ПКТЗ также согласился провести информационное совещание, посвященное Службе цифрового доступа к приоритетным документам (СЦД) ВОИС, в рамках пятидесятой сессии ПКТЗ, а также провести второе информационное совещание по географическим указаниям для рассмотрения следующих трех тем: (1) транспарентность и официальное уведомление в рамках методов регистрации географического указания; (2) трансграничные географические указания; и (3) сравнение контроля качества и связанных с ним механизмов в системах правовой охраны географических указаний и товарных знаков для продукции сельского хозяйства, а также ремесленных и промышленных изделий.  Было отмечено, что в ходе приема делегации Филиппин Вы, господин Председатель, объявили о планах обеспечить охрану убе в качестве географического указания, и, несомненно, не только представителям Секретариата довелось попробовать этот продукт. Настоящий отчет представляется Генеральной Ассамблее для принятия к сведению. На этом выступление завершено.</w:t>
      </w:r>
    </w:p>
    <w:p w14:paraId="42E31708" w14:textId="1D36103D" w:rsidR="00A20A55" w:rsidRDefault="00B16B99" w:rsidP="00A20A55">
      <w:pPr>
        <w:pStyle w:val="ONUME"/>
      </w:pPr>
      <w:hyperlink r:id="rId128">
        <w:r>
          <w:rPr>
            <w:rStyle w:val="Hyperlink"/>
          </w:rPr>
          <w:t>ГЕРМАНИЯ</w:t>
        </w:r>
      </w:hyperlink>
      <w:r>
        <w:t xml:space="preserve">: Группа B выражает благодарность Секретариату за всеобъемлющий отчет и документ WO/GA/60/5, а также отмечает прогресс, достигнутый ПКТЗ по ряду важнейших вопросов, касающихся товарных знаков, промышленных образцов и ГУ. По-прежнему поддерживаем проведение информационных сессий, поскольку они способствуют обмену информацией о новых достижениях между государствами-членами. Считаем, что ознакомление с новым законодательством и передовым опытом представляет большой интерес и имеет важное познавательное значение. В этой связи выражаем признательность Секретариату за организацию состоявшейся в марте 2026 года информационной сессии по ГУ. Что касается охраны дизайнов графических интерфейсов пользователя (ГИП), Группа B выражает сожаление по поводу того, что ПКТЗ в очередной раз не смог принять совместную рекомендацию об охране дизайнов графических интерфейсов пользователей в качестве промышленных образцов. Выражаем надежду, что Комитет сможет принять эти давно ожидаемые рекомендации на </w:t>
      </w:r>
      <w:r>
        <w:lastRenderedPageBreak/>
        <w:t xml:space="preserve">следующей сессии ПКТЗ в интересах всех дизайнеров во всем мире. В заключение Группа B подтверждает приверженность конструктивному участию в плодотворных и содержательных дискуссиях, проходящих в рамках этого важного Комитета. </w:t>
      </w:r>
    </w:p>
    <w:p w14:paraId="1E58A081" w14:textId="7B0155B5" w:rsidR="00A20A55" w:rsidRDefault="00B16B99" w:rsidP="00B820E1">
      <w:pPr>
        <w:pStyle w:val="ONUME"/>
      </w:pPr>
      <w:hyperlink r:id="rId129">
        <w:r>
          <w:rPr>
            <w:rStyle w:val="Hyperlink"/>
          </w:rPr>
          <w:t>РОССИЙСКАЯ ФЕДЕРАЦИЯ</w:t>
        </w:r>
      </w:hyperlink>
      <w:r>
        <w:t xml:space="preserve">: Российская Федерация имеет честь представить заявление от имени Группы стран Центральной Азии, Кавказа и Восточной Европы. Выражаем благодарность Секретариату за подготовку отчета о работе Постоянного комитета по законодательству в области товарных знаков, промышленных образцов и географических указаний. Наша группа рассматривает Комитет в качестве полезной, эффективной, многосторонней платформы для диалога и обмена передовой практикой в области законодательства о промышленных образцах, товарных знаках и географических указаниях. Считаем, что обсуждения в рамках Комитета способствуют созданию более предсказуемой среды для правообладателей и инновационного развития государств — членов ВОИС. С интересом принимаем участие в обсуждении рекомендаций по охране дизайнов графических интерфейсов пользователей в качестве промышленных образцов. Своевременное осмысление этого направления позволит ведомствам и заявителям эффективнее адаптироваться к современным вызовам цифровой экономики. В этой связи представляется целесообразным изучение влияния такой охраны на развитие инноваций, особенно с учетом обмена опытом стран, в законодательстве которых в последние годы произошли соответствующие изменения. Полагаем также полезным изучение подходов к охране промышленных образцов в условиях динамичного развития новых и перспективных технологий. Кроме того, положительно оцениваем включение в повестку дня сессии вопросов, связанных с признанием товарных знаков общеизвестными. Это представляется важным аспектом обеспечения баланса интересов правообладателей и общества. Особую роль для нашей группы играет эффективная охрана обозначений, содержащих географические указания, в том числе в качестве региональных брендов. В этой связи считаем важным продолжить диалог в отношении охраны национальных брендов как инструмента сохранения национальной идентичности и продвижения национальных ценностей на международном уровне. Полагаем также целесообразным продолжить последовательную и сбалансированную работу над руководящими принципами проведения экспертизы товарных знаков, состоящих из названий стран или национально значимых географических указаний, либо содержащих такие названия. Группа стран Центральной Азии, Кавказа и Восточной Европы подтверждает свою неизменную готовность конструктивно участвовать в дальнейшей работе Комитета. </w:t>
      </w:r>
    </w:p>
    <w:p w14:paraId="2E26C33B" w14:textId="697EB97D" w:rsidR="00A20A55" w:rsidRDefault="00B16B99" w:rsidP="005B069A">
      <w:pPr>
        <w:pStyle w:val="ONUME"/>
      </w:pPr>
      <w:hyperlink r:id="rId130">
        <w:r>
          <w:rPr>
            <w:rStyle w:val="Hyperlink"/>
          </w:rPr>
          <w:t>АЛБАНИЯ</w:t>
        </w:r>
      </w:hyperlink>
      <w:r>
        <w:t xml:space="preserve">: ГЦЕБ принимает к сведению отчет о работе ПКТЗ и выражает благодарность Председателю сорок девятой сессии ПКТЗ г-же Лиликлер Беллами за отличное руководство сессией, проходившей в гибридном формате. Приветствуем избрание г-жи Грейс Ама Иссак Председателем предстоящей пятидесятой сессии, а также г-на Симиона Левицки (Республика Молдова), представляющего ГЦЕБ, и г-на Серхио Чуэса Салазара (Перу) ее заместителями. Кроме того, выражаем признательность Секретарю и всем государствам-членам за активное участие и ценные замечания. Продолжение обсуждения вопроса об охране дизайнов графических интерфейсов пользователей в качестве промышленных образцов по-прежнему имеет большое значение для ГЦЕБ. Вновь подтверждаем заинтересованность в совместной рекомендации, проект которой содержится в документе SCT/44/6 Rev.4 и которая призвана стать практическим современным ориентиром с учетом новых технологических реалий. Отмечаем, что на пятидесятой сессии ПКТЗ продолжит обсуждение этого документа наряду с предложением Африканской группы о проведении исследования значения охраны дизайнов графических интерфейсов пользователя (ГИП) в качестве промышленных образцов для инноваций. Кроме того, ГЦЕБ приветствует новое предложение Соединенных Штатов Америки о проведении исследования на тему охраны промышленных образцов применительно к новым и перспективным технологиям (дизайн PHVAR) и рассчитывает на подготовку проекта вопросника для обследования по этой актуальной теме. Также с удовлетворением отмечаем прогресс в деле внедрения </w:t>
      </w:r>
      <w:r>
        <w:lastRenderedPageBreak/>
        <w:t xml:space="preserve">СЦД для промышленных образцов и рассчитываем на проведение специальной информационной сессии по этой теме в рамках пятидесятой сессии ПКТЗ. ГЦЕБ придает большое значение охране названий стран и национально значимых географических названий. Приветствуем продолжение обсуждения пересмотренного предложения по этому пункту, включая документ SCT/43/6 Rev.2, а также предложение Ямайки по проекту совместной рекомендации. Выражаем уверенность, что дальнейшая доработка позволит успешно согласовать интересы всех государств-членов, проложив путь к достижению консенсуса на предстоящих сессиях. Что касается охраны названий стран и национально значимых географических названий в системе доменных имен (DNS), ГЦЕБ принимает к сведению обновленное предложение. Поддерживаем решение Комитета сохранить этот документ в повестке дня и готовы вернуться к его рассмотрению по мере развития ситуации в данной области. ГЦЕБ также напоминает о предложении Эквадора и Перу в отношении национальных брендов, которые служат стратегическим активом для продвижения национальной идентичности. Подтверждаем, что выработка единого согласованного понимания национального брендинга в различных юрисдикциях является необходимым условием. Выражаем готовность к дальнейшему конструктивному сотрудничеству по мере того, как Комитет продолжит рассмотрение пересмотренного варианта этого документа на следующей сессии. Наконец, ГЦЕБ высоко ценит познавательное значение информационных сессий. Приветствуем информационную сессию по географическим указаниям, состоявшуюся 31 марта 2026 года, на которой были рассмотрены две темы: инклюзивное управление географическими указаниями и устойчивое развитие, а также названия растений и географические указания. Полностью поддерживаем согласованную программу информационной сессии по географическим указаниям, запланированной параллельно с пятидесятой сессией ПКТЗ, которая будет посвящена вопросам транспарентности, трансграничных географических указаний и сравнения механизмов контроля качества, и рассчитываем внести конструктивный вклад в будущую работу Комитета. </w:t>
      </w:r>
    </w:p>
    <w:p w14:paraId="0ECC18D5" w14:textId="129BEA13" w:rsidR="00A20A55" w:rsidRDefault="00B16B99" w:rsidP="00A20A55">
      <w:pPr>
        <w:pStyle w:val="ONUME"/>
      </w:pPr>
      <w:hyperlink r:id="rId131">
        <w:r>
          <w:rPr>
            <w:rStyle w:val="Hyperlink"/>
          </w:rPr>
          <w:t>КИТАЙ</w:t>
        </w:r>
      </w:hyperlink>
      <w:r>
        <w:t xml:space="preserve">: Китай выражает признательность ПКТЗ и государствам-членам за продвижение работы в области товарных знаков, промышленных образцов и правовых аспектов географических указаний (ГУ) и поддерживает продолжение дискуссий по этим темам. Делегация Китая неизменно придает большое значение товарным знакам, промышленным образцам и смежным вопросам, намерена и далее участвовать в обсуждениях и совершенствовании правил в рамках Комитета, а также готова делиться национальным опытом в области построения нормативно-правовой базы. </w:t>
      </w:r>
    </w:p>
    <w:p w14:paraId="2ED17909" w14:textId="10C0C25B" w:rsidR="006B4B06" w:rsidRDefault="00B16B99" w:rsidP="00B9375C">
      <w:pPr>
        <w:pStyle w:val="ONUME"/>
      </w:pPr>
      <w:hyperlink r:id="rId132">
        <w:r>
          <w:rPr>
            <w:rStyle w:val="Hyperlink"/>
          </w:rPr>
          <w:t>САЛЬВАДОР</w:t>
        </w:r>
      </w:hyperlink>
      <w:r>
        <w:t xml:space="preserve">: Господин Председатель, делегация Сальвадора имеет честь представить заявление от имени Группы стран Латинской Америки и Карибского бассейна (ГРУЛАК). ГРУЛАК отмечает важность ПКТЗ как ключевой многосторонней площадки для технического диалога, обмена опытом, передовой практикой и обсуждения инновационных подходов. Деятельность Комитета также играет важную роль в мониторинге нормативно-правовых изменений в области товарных знаков, промышленных образцов и ГУ. Группа подчеркивает важность укрепления охраны названий стран и государственного имиджа для сохранения национальной идентичности, предотвращения их неправомерного использования в коммерческой и цифровой среде, а также признания их стратегического экономического и культурного значения. ГРУЛАК принимает к сведению принятие Эр-Риядского договора о законах по промышленным образцам (ДЗПО) как важный шаг на пути к более простой, гармонизированной и эффективной международной системе регистрации промышленных образцов. Также подчеркиваем важность продолжения дискуссий по охране дизайнов графических интерфейсов пользователей (ГИП) в качестве промышленных образцов в свете их растущей значимости в цифровой экономике и процессах технологических инноваций. Кроме того, ГРУЛАК вновь подтверждает роль ГУ как эффективного инструмента повышения ценности местной продукции, содействия территориальному развитию и сохранения культурного наследия местных общин. В заключение выражаем надежду на </w:t>
      </w:r>
      <w:r>
        <w:lastRenderedPageBreak/>
        <w:t xml:space="preserve">то, что Комитет продолжит продвигаться вперед в своей деятельности на сбалансированной и инклюзивной основе, отражая интересы государств-членов и способствуя достижению консенсуса в целях укрепления международной системы ИС. </w:t>
      </w:r>
    </w:p>
    <w:p w14:paraId="301A2624" w14:textId="12DAAB7F" w:rsidR="006B4B06" w:rsidRDefault="00B820E1" w:rsidP="00B820E1">
      <w:pPr>
        <w:pStyle w:val="ONUME"/>
      </w:pPr>
      <w:hyperlink r:id="rId133">
        <w:r>
          <w:rPr>
            <w:rStyle w:val="Hyperlink"/>
          </w:rPr>
          <w:t>ЕВРОПЕЙСКИЙ СОЮЗ</w:t>
        </w:r>
      </w:hyperlink>
      <w:r>
        <w:t xml:space="preserve">: Европейский союз и его государства-члены по-прежнему придают большое значение работе ПКТЗ в качестве многосторонней площадки для обсуждения международных норм и практики в области товарных знаков, промышленных образцов и ГУ. Выражаем благодарность Секретариату за проделанную работу, а также Председателю за руководство обсуждениями в Комитете. Что касается товарных знаков, положительно оцениваем работу Комитета, в частности пересмотренное предложение о принятии руководящих принципов проведения экспертизы товарных знаков, состоящих из названий стран или национально значимых географических названий или содержащих такие названия. Благодарим соавторов за конструктивное участие. Ожидаем получить дальнейшую пересмотренную редакцию этого документа и подтверждаем готовность работать над выработкой взаимоприемлемого решения. Приветствуем также новые направления в деятельности Комитета. Видим очевидные преимущества в предложении по охране общеизвестных знаков и рассчитываем принять активное участие в предстоящем опросе. В части промышленных образцов и охраны дизайнов графических интерфейсов пользователей Европейский союз и его государства-члены выражают сожаление в связи с отсутствием желаемого прогресса и тем, что обсуждение этого вопроса продолжится лишь на следующей сессии. Будучи соавтором проекта совместной рекомендации, по-прежнему убеждены, что ее принятие заложит общую основу для охраны дизайнов ГИП и внесет дополнительный вклад в модернизацию практики применения промышленных образцов. Эта рекомендация не имеет обязательной силы, поэтому ее принятие не препятствует стремлению некоторых государств-членов получить дополнительную информацию о ее последствиях; в этой связи призываем Комитет продвигаться к утверждению данного документа. Приветствуем внимание Комитета к охране промышленных образцов новых технологий, включая дизайн проекций, дизайн голограмм и дизайн виртуальной/дополненной реальности. Поскольку в ЕС недавно была проведена модернизация нормативно-правовой базы в области промышленных образцов с учетом таких технологий, считаем это направление своевременным и перспективным. Ожидаем возможности принять участие в обследовании и поделиться накопленным опытом. Что касается географических указаний (ГУ), Европейский союз и его государства-члены выражают благодарность Секретариату за организацию информационных сессий, а их участникам — за обмен опытом и мнениями. Подобные контакты вновь подтверждают ценность ПКТЗ в качестве площадки для диалога по ГУ; в этой связи ожидаем проведения очередной информационной сессии по темам, выбранным для следующего заседания. Наконец, Европейский союз и его государства-члены подчеркивают важность обеспечения того, чтобы система доменных имен (DNS) отвечала интересам всех правообладателей. В соответствии с Единой политикой по урегулированию споров в области доменных имен (ЕПУС) в настоящее время жалоба может основываться исключительно на ранее возникших правах на товарный знак, в то время как ссылаться на ГУ в качестве самостоятельного основания на сегодняшний день невозможно. Из-за этого возникает значительный пробел в уровне охраны между различными категориями правообладателей в системе DNS. В этой связи решительно поддерживаем адаптацию политики ЕПУС в целях предоставления производителям во всех регионах мира упрощенного средства правовой защиты от недобросовестной регистрации доменных имен, содержащих ГУ или состоящих из них. Подобные регистрации могут нарушать права, признанные и охраняемые в соответствии с многочисленными международными соглашениями, включая Соглашение ТРИПС, Лиссабонское соглашение и Женевский акт. Господин Председатель, Европейский союз и его государства-члены по-прежнему готовы к дальнейшему конструктивному ведению дискуссий по всем трем направлениям повестки дня ПКТЗ. </w:t>
      </w:r>
    </w:p>
    <w:p w14:paraId="41AEE32E" w14:textId="005F1390" w:rsidR="006B4B06" w:rsidRDefault="00B16B99" w:rsidP="006B74FA">
      <w:pPr>
        <w:pStyle w:val="ONUME"/>
      </w:pPr>
      <w:hyperlink r:id="rId134">
        <w:r>
          <w:rPr>
            <w:rStyle w:val="Hyperlink"/>
          </w:rPr>
          <w:t>ИНДИЯ</w:t>
        </w:r>
      </w:hyperlink>
      <w:r>
        <w:t xml:space="preserve">: Делегация Индии благодарит Секретариат за подготовку всеобъемлющего отчета о работе ПКТЗ. Индия принимает к сведению обновленный проект по охране названий стран и национально значимых географических названий в системе доменных имен (DNS), признавая его важность для сохранения культурного наследия и укрепления национальной идентичности. Индия также отмечает предложенный проект руководящих принципов проведения экспертизы товарных знаков, которые состоят из названий стран или содержат их, подчеркивая, что любые международные рекомендации должны соответствовать действующим национальным правовым принципам. Индия положительно оценивает предложение по национальным брендам и отмечает усилия Эквадора и Перу по продвижению этой дискуссии. Национальные бренды отражают культурную самобытность и формируют глобальное восприятие, влияя на торговлю, туризм и инвестиции. Индия также принимает к сведению предложение, касающееся охраны общеизвестных знаков, и поддерживает проведение обследования для сбора фактической информации в целях углубления понимания вопросов их оценки и охраны в различных юрисдикциях, особенно с учетом развития цифровой среды. Индия принимает к сведению проект совместной рекомендации об охране дизайнов графических интерфейсов пользователей в качестве промышленных образцов, подчеркивая необходимость четкого определения объема и границ охраны. Индия также выражает признательность за предложение о проведении исследования по охране промышленных образцов новых технологий, включая дизайн проекций, дизайн голограмм и дизайн виртуальной/дополненной реальности (дизайн PHVAR), в целях оказания помощи государствам-членам в определении сбалансированных подходов. Индия подтверждает готовность к дальнейшему конструктивному сотрудничеству с государствами-членами. </w:t>
      </w:r>
    </w:p>
    <w:p w14:paraId="2D61177A" w14:textId="34743CF7" w:rsidR="006B4B06" w:rsidRDefault="00B16B99" w:rsidP="006B74FA">
      <w:pPr>
        <w:pStyle w:val="ONUME"/>
      </w:pPr>
      <w:hyperlink r:id="rId135">
        <w:r>
          <w:rPr>
            <w:rStyle w:val="Hyperlink"/>
          </w:rPr>
          <w:t>БРАЗИЛИЯ</w:t>
        </w:r>
      </w:hyperlink>
      <w:r>
        <w:t xml:space="preserve">: Бразилия выражает благодарность Секретариату за представление отчета и за работу, проделанную ПКТЗ в период между сессиями Ассамблей. Господин Председатель, Бразилия подтверждает готовность вносить вклад в работу ПКТЗ по товарным знакам, промышленным образцам и географическим указаниям, которая, как следует из самого названия Комитета, охватывает более широкий спектр вопросов, чем деятельность любого другого органа Организации. Высоко оцениваем деятельность Комитета по вопросу о более точном определении взаимосвязи, с одной стороны, между системой доменных имен и системой товарных знаков, а с другой — между названиями стран и иными наименованиями, имеющими национальное значение. Особо хотелось бы отметить предложение, касающееся DNS, содержащееся в документе SCT/41/6 Rev.2, одним из соавторов которого выступает Бразилия; данный документ приобретает особую значимость в свете текущих процессов в Интернет-корпорации по присвоению названий и номеров (ICANN). В этой связи также благодарим Секретариат за информирование государств-членов о вопросах, связанных с вкладом ВОИС в развитие DNS, и просим продолжить эту практику. Бразилия также ожидает дальнейшего обсуждения вопросов охраны ГУ в ходе предстоящей информационной сессии по географическим указаниям, которая запланирована в рамках пятидесятой сессии Комитета. Перечень бразильских географических указаний стремительно расширяется и на сегодняшний день превысил 150 наименований товаров и услуг. Господин Председатель, в соответствии с общим заявлением делегация Бразилии вновь подчеркивает важность того, чтобы все комитеты ВОИС, включая ПКТЗ, ежегодно представляли Ассамблеям отчеты о ходе реализации Рекомендаций ПДР ВОИС за прошедший календарный год. </w:t>
      </w:r>
    </w:p>
    <w:p w14:paraId="17BF5743" w14:textId="242D53C7" w:rsidR="006B4B06" w:rsidRDefault="00B16B99" w:rsidP="006B74FA">
      <w:pPr>
        <w:pStyle w:val="ONUME"/>
      </w:pPr>
      <w:hyperlink r:id="rId136">
        <w:r>
          <w:rPr>
            <w:rStyle w:val="Hyperlink"/>
          </w:rPr>
          <w:t>ИРАН (ИСЛАМСКАЯ РЕСПУБЛИКА)</w:t>
        </w:r>
      </w:hyperlink>
      <w:r>
        <w:t xml:space="preserve">: Делегация Исламской Республики Иран благодарит Секретариат за подготовку отчета, содержащегося в документе WO/GA/60/5, и принимает к сведению результаты работы ПКТЗ. Деятельность ПКТЗ охватывает вопросы, лежащие на стыке торговли, технологий, идентичности и развития, в связи с чем ее значение выходит далеко за пределы технических рамок законодательства о товарных знаках и промышленных образцах. Иран приветствует неослабевающее внимание, уделяемое охране названий стран и национально значимых географических названий. Такие наименования отражают историю, репутацию и общественное значение. Их </w:t>
      </w:r>
      <w:r>
        <w:lastRenderedPageBreak/>
        <w:t xml:space="preserve">неправомерное использование может вводить потребителей в заблуждение, размывать национальную идентичность и позволять частному сектору извлекать выгоду из ассоциаций, к созданию которых он не имеет отношения. В этой связи обеспечение их эффективной охраны, в том числе в цифровой среде, представляет собой законный интерес государств-членов. Господин Председатель, развитие технологий также способствует появлению на рынке новых видов дизайна. Графические интерфейсы, виртуальные среды, проецируемые изображения и другие цифровые решения приобретают все более важное значение для инновационной деятельности и торговли. Вместе с тем подходы к их правовому регулированию в различных юрисдикциях по-прежнему существенно различаются. В этой связи ПКТЗ целесообразно придерживаться взвешенного подхода, основанного на фактических данных. Прежде чем приступать к разработке международных рекомендаций, важно проанализировать, как расширение объема охраны может повлиять на конкуренцию, совместимость систем, доступ к технологиям, а также на возможности малых и средних предприятий (МСП) и местных новаторов по выходу на цифровые рынки. Разнообразие национальных правовых систем служит преимуществом в рамках этой дискуссии, позволяя использовать накопленный опыт для поиска сбалансированных решений. Еще одним приоритетным направлением для Исламской Республики Иран являются ГУ. Они позволяют увязать продукцию с местом ее происхождения, качеством, репутацией и традиционными знаниями. Охрана ГУ способствует поддержке фермеров, ремесленников, местных производителей и сельских общин, помогая сохранять традиционные методы производства и культурную самобытность. Данный аспект, имеющий важное значение для развития, заслуживает более широкого освещения. Господин Председатель, будущая деятельность ПКТЗ призвана внести весомый вклад в охрану национальной идентичности, поддержку инноваций и повышение коммерческой ценности местных и традиционных товаров. Исламская Республика Иран готова и далее активно и конструктивно участвовать в деятельности Комитета. </w:t>
      </w:r>
    </w:p>
    <w:p w14:paraId="3A84105F" w14:textId="15EF9F74" w:rsidR="006B4B06" w:rsidRDefault="00B16B99" w:rsidP="006B74FA">
      <w:pPr>
        <w:pStyle w:val="ONUME"/>
      </w:pPr>
      <w:hyperlink r:id="rId137">
        <w:r>
          <w:rPr>
            <w:rStyle w:val="Hyperlink"/>
          </w:rPr>
          <w:t>ИСПАНИЯ</w:t>
        </w:r>
      </w:hyperlink>
      <w:r>
        <w:t xml:space="preserve">: Делегация Испании присоединяется к заявлениям, сделанным от имени Группы B и Европейского союза, и выражает благодарность Секретариату за проделанную подготовительную работу. Подтверждаем готовность к дальнейшему активному и конструктивному участию в деятельности Комитета. В части товарных знаков Испания приветствует проделанную работу над предложениями по охране географических названий, а также открытость к диалогу и гибкость, неоднократно проявленные их авторами на протяжении многих лет. Приветствуем также предложения Соединенного Королевства и Соединенных Штатов Америки в отношении общеизвестных товарных знаков и сертификационных знаков, которые открывают ценную возможность для обмена опытом и выявления общих проблем. В части промышленных образцов Испания, разделяя позицию Группы B и Европейского союза, выражает сожаление в связи с тем, что Комитету не удалось принять совместную рекомендацию об охране промышленных образцов, относящихся к графическим интерфейсам пользователя, и продолжит конструктивную работу в целях ее утверждения. Приветствуем внимание, уделяемое теме промышленных образцов новых технологий. Что касается ГУ, Испания вновь подчеркивает важность надлежащей охраны наименований мест происхождения и ГУ как факторов обеспечения качества и стимулирования экономического развития, а также приветствует проведение информационных сессий, предоставляющих площадку для диалога о разнообразии существующих систем и вызовов. Испания продолжит активно участвовать в деятельности ПКТЗ как ключевой многосторонней площадки в этих областях. </w:t>
      </w:r>
    </w:p>
    <w:p w14:paraId="2888CA1E" w14:textId="31E75258" w:rsidR="006B4B06" w:rsidRDefault="00B16B99" w:rsidP="006B74FA">
      <w:pPr>
        <w:pStyle w:val="ONUME"/>
      </w:pPr>
      <w:hyperlink r:id="rId138">
        <w:r>
          <w:rPr>
            <w:rStyle w:val="Hyperlink"/>
          </w:rPr>
          <w:t>ТУНИС</w:t>
        </w:r>
      </w:hyperlink>
      <w:r>
        <w:t xml:space="preserve">: Делегация Туниса подтверждает готовность к тесному сотрудничеству со всеми делегациями в целях достижения консенсуса по различным вопросам повестки дня ПКТЗ. Кроме того, делегация считает необходимым напомнить о важности предложения Африканской группы в отношении исследования значения охраны дизайнов графических интерфейсов пользователя (ГИП) в качестве промышленных образцов для </w:t>
      </w:r>
      <w:r>
        <w:lastRenderedPageBreak/>
        <w:t>инноваций в целях более глубокого анализа последствий предоставления такой охраны для малых и средних предприятий (МСП) и развивающихся стран. Хотелось бы вновь напомнить о положениях Рекомендации 15 ПДР ВОИС, согласно которым любая деятельность по установлению стандартов должна сопровождаться анализом затрат и выгод для всех государств-членов и учитывать различные уровни развития.</w:t>
      </w:r>
    </w:p>
    <w:p w14:paraId="7898BDF6" w14:textId="7223E045" w:rsidR="006B4B06" w:rsidRDefault="00B16B99" w:rsidP="006B74FA">
      <w:pPr>
        <w:pStyle w:val="ONUME"/>
      </w:pPr>
      <w:hyperlink r:id="rId139">
        <w:r>
          <w:rPr>
            <w:rStyle w:val="Hyperlink"/>
          </w:rPr>
          <w:t>СОЕДИНЕННОЕ КОРОЛЕВСТВО</w:t>
        </w:r>
      </w:hyperlink>
      <w:r>
        <w:t>: Соединенное Королевство присоединяется к заявлению Германии, сделанному от имени Группы B. Делегация Соединенного Королевства выражает благодарность Секретариату за подготовку отчета о работе ПКТЗ, содержащегося в документе WO/GA/60/5, а также за работу по подготовке к предыдущей сессии. Приветствуем конструктивное рассмотрение в ПКТЗ новых предложений, касающихся промышленных образцов и товарных знаков. В частности, рассчитываем на продвижение на следующей сессии предложения Соединенного Королевства, касающегося общеизвестных знаков. Соединенное Королевство выражает разочарование в связи с тем, что Комитету не удалось добиться прогресса по проекту совместной рекомендации об охране дизайнов графических интерфейсов пользователей в качестве промышленных образцов. Существует реальный риск того, что развитие технологий опережает работу Комитета, а усилия по модернизации практики применения промышленных образцов отстают. Данная рекомендация не имеет обязательной силы, поэтому государства-члены не обязаны внедрять ее положения. Однако выражаем надежду на то, что необходимые усилия в этом направлении все же будут предприняты. Полагаем, что принятие этой совместной рекомендации обеспечит большую правовую определенность для дизайнеров, стремящихся получить охрану своих ГИП на глобальном уровне. Отмечаем ограниченный прогресс по предложениям, касающимся охраны названий стран. Признавая, что этот вопрос вызывает озабоченность у некоторых государств — членов ВОИС, полагаем, что национальные законодательства уже располагают правовыми средствами для обеспечения надлежащей охраны. Соединенное Королевство по-прежнему обеспокоено тем, что данное предложение может вступать в противоречие с гибкими возможностями, которыми пользуются многие ведомства при охране названий стран и географических наименований. Рассчитываем на продолжение дискуссий в целях сохранения таких гибких возможностей и уважения многообразия различных правовых систем. В заключение благодарим делегации Эквадора и Перу за их постоянную работу по теме национальных брендов. По-прежнему полагая, что существующие методы обеспечивают эффективную и надлежащую охрану этих объектов, признаем важность данного вопроса для некоторых государств — членов ВОИС и готовы к продолжению дискуссий.</w:t>
      </w:r>
    </w:p>
    <w:p w14:paraId="1AFE87C9" w14:textId="2182C0C9" w:rsidR="006B4B06" w:rsidRDefault="00B16B99" w:rsidP="006B74FA">
      <w:pPr>
        <w:pStyle w:val="ONUME"/>
      </w:pPr>
      <w:hyperlink r:id="rId140">
        <w:r>
          <w:rPr>
            <w:rStyle w:val="Hyperlink"/>
          </w:rPr>
          <w:t>ИНДОНЕЗИЯ</w:t>
        </w:r>
      </w:hyperlink>
      <w:r>
        <w:t xml:space="preserve">: Индонезия приветствует отчет о работе ПКТЗ, содержащийся в документе WO/GA/60/5, и выражает признательность Председателю, государствам-членам и Секретариату за конструктивный прогресс, достигнутый в ходе сорок девятой сессии. Индонезия высоко оценивает продолжающуюся работу Комитета в области товарных знаков, промышленных образцов и ГУ по решению новых актуальных вопросов, обусловленных цифровой трансформацией и меняющимися практиками ведения бизнеса. Что касается товарных знаков, Индонезия подтверждает готовность содействовать продвижению дискуссии об охране названий стран и географических названий, имеющих национальное значение, в том числе в системе доменных имен (DNS). Полагаем, что четкие и сбалансированные ориентиры в этой области помогут защитить национальную самобытность, предотвратить вводящие в заблуждение коммерческие практики и укрепить правовую определенность в сфере охраны товарных знаков. Индонезия также приветствует постоянное внимание Комитета к вопросам охраны промышленных образцов новых технологий и укреплению системы географических указаний, в том числе в рамках обсуждения вопросов транспарентности, устойчивости и инклюзивного управления. Эти темы приобретают все большее значение для поддержки инновационной деятельности, креативной экономики и развития местных </w:t>
      </w:r>
      <w:r>
        <w:lastRenderedPageBreak/>
        <w:t>общин. Индонезия поддерживает предложение принять к сведению настоящий отчет и рассчитывает на продолжение конструктивного участия в работе ПКТЗ.</w:t>
      </w:r>
    </w:p>
    <w:p w14:paraId="47840727" w14:textId="6D98F46B" w:rsidR="00EA39EF" w:rsidRDefault="00B16B99" w:rsidP="006B74FA">
      <w:pPr>
        <w:pStyle w:val="ONUME"/>
      </w:pPr>
      <w:hyperlink r:id="rId141">
        <w:r>
          <w:rPr>
            <w:rStyle w:val="Hyperlink"/>
          </w:rPr>
          <w:t>УКРАИНА</w:t>
        </w:r>
      </w:hyperlink>
      <w:r>
        <w:t>: Делегация Украины присоединяется к заявлению, сделанному делегацией Албании от имени ГЦЕБ. Приветствуем продолжение работы ПКТЗ по товарным знакам, промышленным образцам и ГУ. Полагаем, что эта сфера тесно связана с вопросами восстановления экономики, развития бизнеса, защиты прав потребителей, сохранения национальной самобытности и экономического роста. Украина придает особое значение охране названий стран и географических названий. Обладая уникальным национальным опытом в этой области, выражаем готовность и далее конструктивно делиться им в ходе будущих сессий ПКТЗ. Также проявляем интерес к дальнейшей работе по охране общеизвестных знаков. В этой связи приветствуем предложение делегации Соединенного Королевства и ожидаем подготовки соответствующего обследования Секретариатом. Украина также высоко оценивает деятельность Комитета в области ГУ и ожидает проведения будущих информационных сессий по этой теме. В настоящее время ведется активная работа над принятием национального законодательства о товарных знаках, промышленных образцах и ГУ. Данная реформа является частью комплексных усилий по приведению системы ИС Украины в соответствие с европейскими стандартами и практикой. Выражаем благодарность ВОИС и государствам-членам за экспертную поддержку в этой важной работе. Господин Председатель, Украина также считает необходимым обратить внимание на систематическое неправомерное использование Россией международной системы ИС, в том числе в отношении ГУ и географических названий, связанных с Украиной. Незаконное присвоение Россией украинского географического указания «Мелитопольская черешня», о котором Украина уже заявляла в ходе Ассамблей ВОИС, не является единичным случаем. Оно отражает политику России, направленную на стирание культурной самобытности Украины посредством систематических хищений. В этой связи Украина призывает к принятию постоянных и эффективных мер, призванных не допустить использования систем, публикаций и данных ВОИС для легитимизации попыток России незаконно присвоить украинские права ИС или исказить происхождение и самобытность украинских товаров и культурного наследия.</w:t>
      </w:r>
    </w:p>
    <w:p w14:paraId="01637584" w14:textId="449B9836" w:rsidR="00EA39EF" w:rsidRDefault="00B16B99" w:rsidP="006B74FA">
      <w:pPr>
        <w:pStyle w:val="ONUME"/>
      </w:pPr>
      <w:hyperlink r:id="rId142">
        <w:r>
          <w:rPr>
            <w:rStyle w:val="Hyperlink"/>
          </w:rPr>
          <w:t>ЭСВАТИНИ</w:t>
        </w:r>
      </w:hyperlink>
      <w:r>
        <w:t xml:space="preserve">: Королевство Эсватини выражает благодарность Секретариату за представленный всеобъемлющий отчет и высоко оценивает конструктивную работу, проделанную Председателем Комитета и всеми делегациями в рамках ПКТЗ. Деятельность ПКТЗ имеет важнейшее значение для реализации национальной ПДР Эсватини. В рамках флагманской национальной программы брендинга содействуем стратегическому использованию товарных знаков, коллективных знаков и промышленных образцов в целях укрепления самобытности, конкурентоспособности и международной узнаваемости товаров и услуг Эсватини. Рассматриваем ИС не только в качестве нормативно-правовой основы для охраны прав, но и как стратегический экономический ресурс, способствующий созданию добавленной стоимости, привлечению инвестиций и обеспечению рыночной дифференциации. В этой связи, господин Председатель, Эсватини продолжает реализацию инициативы по развитию брендов в индустрии моды — проекта IP Fashion Runway, разработанного совместно с ВОИС, благодаря которому местные модельеры могут эффективно использовать товарные знаки, промышленные образцы и охрану авторских прав для создания коммерчески успешных предприятий. Данная инициатива, господин Председатель, наглядно показывает, что деятельность ПКТЗ напрямую способствует расширению возможностей авторов, поддержке малых и средних предприятий (МСП), сохранению выражений культуры и повышению конкурентоспособности творческого сектора Африки. В этой связи приветствуем устойчивый прогресс, достигаемый в рамках ПКТЗ в области товарных знаков, промышленных образцов и ГУ на основе инклюзивного, сбалансированного и направляемого самими государствами-членами подхода. Эсватини также высоко оценивает продолжающееся в Комитете обсуждение ГУ. Отмечаем значительный </w:t>
      </w:r>
      <w:r>
        <w:lastRenderedPageBreak/>
        <w:t>потенциал ГУ для содействия развитию сельских районов, повышения добавленной стоимости местной продукции, сохранения культурного наследия и ТЗ, а также для укрепления рыночных позиций товаров, связанных с местом их происхождения. Господин Председатель, Эсватини подтверждает готовность к конструктивному сотрудничеству в рамках ПКТЗ и поддерживает продолжение его работы по формированию сбалансированной, практической и ориентированной на развитие международной нормативно-правовой базы в области ИС.</w:t>
      </w:r>
    </w:p>
    <w:p w14:paraId="5B46F486" w14:textId="3135F272" w:rsidR="00EA39EF" w:rsidRDefault="00B16B99" w:rsidP="003E223E">
      <w:pPr>
        <w:pStyle w:val="ONUME"/>
      </w:pPr>
      <w:hyperlink r:id="rId143">
        <w:r>
          <w:rPr>
            <w:rStyle w:val="Hyperlink"/>
          </w:rPr>
          <w:t>САЛЬВАДОР</w:t>
        </w:r>
      </w:hyperlink>
      <w:r>
        <w:t xml:space="preserve">: Выражаем благодарность Секретариату за отчет о деятельности Комитета и, как уже отмечалось, хотим подчеркнуть, что в ходе текущей сессии Ассамблей Сальвадор сдал на хранение ратификационную грамоту Эр-Риядского договора о законах по промышленным образцам (ДЗПО), став вторым государством, депонировавшим этот документ. Этот важный шаг вновь подтверждает приверженность укреплению и модернизации международной системы охраны промышленных образцов, способствуя созданию более четкой, эффективной и инклюзивной нормативно-правовой базы. Кроме того, для реализации Договора будут предприняты необходимые меры на национальном уровне. Убеждены, что Договор позволит активизировать творческий потенциал, стимулировать инновационную деятельность и устойчивый экономический рост в интересах создателей произведений, предпринимателей и предприятий. В завершение хотелось бы выразить искреннюю признательность заместителю Генерального директора г-же Ван Биньин за ее преданность делу и ценный вклад в работу Комитета, а также пожелать ей дальнейших успехов. </w:t>
      </w:r>
    </w:p>
    <w:p w14:paraId="49B3A111" w14:textId="6B6CC4AC" w:rsidR="00EA39EF" w:rsidRDefault="00B16B99" w:rsidP="003E223E">
      <w:pPr>
        <w:pStyle w:val="ONUME"/>
      </w:pPr>
      <w:hyperlink r:id="rId144">
        <w:r>
          <w:rPr>
            <w:rStyle w:val="Hyperlink"/>
          </w:rPr>
          <w:t>ЭКВАДОР</w:t>
        </w:r>
      </w:hyperlink>
      <w:r>
        <w:t>: Эквадор вновь заявляет о приверженности укреплению международной системы охраны товарных знаков, промышленных образцов и ГУ и приветствует достигнутый ПКТЗ прогресс в области обеспечения более эффективной охраны различительных знаков. В этой связи подтверждаем готовность продолжать работу по охране названий стран и географических названий в системе доменных имен (DNS), а также по сертификационным знакам, промышленным образцам новых технологий и вопросам регулирования ГУ. Выражаем намерение активно участвовать в разработке национальных и международных норм, выступая соавторами предложения по названиям стран и географическим названиям, а также, совместно с Перу, предложения по национальным брендам. На национальном уровне ведомство ИС Эквадора обеспечивает охрану около 130 тыс. различительных знаков и 25 сертификационных знаков, а также таких объектов, как шляпы «Монтекристи», кофе «Café Lojano de origen», какао «Arriba», арахис «Maní de Transcutucú», амазонская питахайя «Palora», кофе «Galápagos» и напиток «Miske». Охрана этих объектов повышает конкурентоспособность и создает добавленную стоимость для отечественной продукции. Подтверждаем готовность к дальнейшему конструктивному участию в работе ПКТЗ и укреплению сотрудничества с ВОИС.</w:t>
      </w:r>
    </w:p>
    <w:p w14:paraId="65883A92" w14:textId="16C73136" w:rsidR="00EA39EF" w:rsidRDefault="00B16B99" w:rsidP="003E223E">
      <w:pPr>
        <w:pStyle w:val="ONUME"/>
      </w:pPr>
      <w:hyperlink r:id="rId145">
        <w:r>
          <w:rPr>
            <w:rStyle w:val="Hyperlink"/>
          </w:rPr>
          <w:t>МАРОККО</w:t>
        </w:r>
      </w:hyperlink>
      <w:r>
        <w:t>: Делегация Королевства Марокко поздравляет ПКТЗ с успешными результатами и выражает благодарность Секретариату за подготовку отличных документов к сессии. Вновь подтверждаем приверженность работе Комитета, играющей ключевую роль в укреплении соответствующих систем ИС. Марокко проявляет особый интерес к вопросам повестки дня и подчеркивает важность продолжения дискуссий между государствами-членами. В части товарных знаков делегация считает важным отметить значимость деятельности по общеизвестным и сертификационным знакам. Подтверждаем готовность к конструктивному участию в работе ПКТЗ по всем пунктам повестки дня.</w:t>
      </w:r>
    </w:p>
    <w:p w14:paraId="5DAFE3D0" w14:textId="0838C38F" w:rsidR="00EA39EF" w:rsidRDefault="00B16B99" w:rsidP="003E223E">
      <w:pPr>
        <w:pStyle w:val="ONUME"/>
      </w:pPr>
      <w:hyperlink r:id="rId146">
        <w:r>
          <w:rPr>
            <w:rStyle w:val="Hyperlink"/>
          </w:rPr>
          <w:t>СОЕДИНЕННЫЕ ШТАТЫ АМЕРИКИ</w:t>
        </w:r>
      </w:hyperlink>
      <w:r>
        <w:t xml:space="preserve">: Соединенные Штаты Америки выражают благодарность Секретариату за отчет, содержащийся в документе WO/GA/60/5. Соединенные Штаты также поддерживают заявление Германии, сделанное от имени Группы B. В условиях повсеместной цифровизации мировой экономики популярность </w:t>
      </w:r>
      <w:r>
        <w:lastRenderedPageBreak/>
        <w:t>цифровых промышленных образцов продолжает расти с каждым годом. Учитывая растущую распространенность и значимость подобных решений, Ведомство по патентам и товарным знакам (ВПТЗ) США недавно обновило свои руководящие принципы, разъяснив, что к промышленным образцам, подлежащим охране в Соединенных Штатах Америки, относятся современные генерируемые компьютером интерфейсы и иконки для компьютеров, дисплеев и компьютерных систем. Охрана прав на такие промышленные образцы крайне важна для новаторов в этой области и во многом определяет успех или провал малых и средних предприятий, которые зачастую являются наиболее инновационными компаниями в мире. Официальное принятие ПКТЗ совместной рекомендации об охране дизайнов графических интерфейсов пользователей в качестве промышленных образцов (документ SCT/44/6 Rev.4) позволило бы оказать методическую поддержку государствам-членам, стремящимся модернизировать национальное законодательство в этой сфере. Также выражаем удовлетворение в связи с тем, что ПКТЗ одобрил проведение исследования существующих подходов к охране дизайна проекций, дизайна голограмм, а также дизайна виртуальной и дополненной реальности, как предусмотрено в документе SCT/49/5, и согласился провести информационное совещание по электронным приоритетным документам и СЦД ВОИС в рамках следующей сессии Комитета. Деятельность в области дизайна новых технологий представляется весьма своевременной, учитывая масштабы и значимость современной цифровой экономики. В отношении товарных знаков Соединенные Штаты Америки полагают, что эффективные системы товарных знаков способствуют укреплению доверия потребителей, добросовестной конкуренции и развитию инноваций, помогая индивидуализировать источник происхождения товаров и услуг и минимизируя риски смешения на рынке. В этой связи приветствуются подходы, сохраняющие территориальный характер прав на товарные знаки и учитывающие многообразие национальных правовых систем при одновременном обеспечении транспарентности, предсказуемости и соблюдения надлежащей правовой процедуры. Соединенные Штаты Америки продолжат взаимодействие с авторами различных предложений по охране названий стран и национально значимых географических названий, чтобы гарантировать, что эти инициативы действительно отвечают интересам владельцев товарных знаков, отражают рыночные условия и не служат узким государственным интересам лишь нескольких сторон. Соединенные Штаты Америки выражают удовлетворение тем, что на недавней сессии ПКТЗ были предприняты конкретные шаги по укреплению систем товарных знаков благодаря достижению договоренности о проведении работы по общеизвестным и сертификационным знакам. Полагаем, что эта деятельность позволит государствам-членам глубже изучить эти две важные темы и усовершенствовать системы товарных знаков на благо их правообладателей. В отношении ГУ Соединенные Штаты Америки убеждены в необходимости дальнейшего взаимодействия с государствами — членами ВОИС в целях поддержки систем, гарантирующих охрану ранее возникших прав, сохранение видовых наименований и соблюдение в целом принципов надлежащей правовой процедуры, транспарентности и справедливости. Соединенные Штаты Америки призывают ПКТЗ учитывать эти важнейшие аспекты в ходе дальнейших дискуссий по ГУ. В заключение выражаем поздравления в связи с присоединением к ДЗПО четырех новых Договаривающихся государств, о которых сообщил Секретариат. В марте текущего года в Федеральном реестре США было опубликовано уведомление о запросе комментариев общественности, прием которых завершился 11 июня 2026 года, поскольку в настоящее время Соединенные Штаты Америки активно рассматривают возможность присоединения к ДЗПО.</w:t>
      </w:r>
    </w:p>
    <w:p w14:paraId="12501E27" w14:textId="60B2021D" w:rsidR="00EA39EF" w:rsidRDefault="00B16B99" w:rsidP="003E223E">
      <w:pPr>
        <w:pStyle w:val="ONUME"/>
      </w:pPr>
      <w:hyperlink r:id="rId147">
        <w:r>
          <w:rPr>
            <w:rStyle w:val="Hyperlink"/>
          </w:rPr>
          <w:t>РОССИЙСКАЯ ФЕДЕРАЦИЯ</w:t>
        </w:r>
      </w:hyperlink>
      <w:r>
        <w:t xml:space="preserve">: Прежде всего делегация Российской Федерации хотела бы воспользоваться правом на ответ и отвести очередные деструктивные выступления отдельной делегации, которые не имеют отношения к существу обсуждаемых вопросов. Попытки искусственно внести политический контекст в нашу работу должны пресекаться, тем более неприемлемо слушать подобные заявления от страны, которая активно практикует и прямо закрепляет в своем законодательстве </w:t>
      </w:r>
      <w:r>
        <w:lastRenderedPageBreak/>
        <w:t>откровенную дискриминацию по национальному и языковому признаку, а также нарушает международные договоры в сфере товарных знаков, промышленных образцов и географических указаний. Со своей стороны в части предоставления правовой охраны руководствуемся Конституцией Российской Федерации и национальным законодательством, а также принципом волеизъявления заявителя, который сам определяет свою национальную принадлежность и подает заявку в соответствующее ведомство по интеллектуальной собственности. Что касается сути обсуждаемого в рамках данного пункта повестки дня вопроса, Российская Федерация присоединяется к заявлению Группы стран Центральной Азии, Кавказа и Восточной Европы. Благодарим Секретариат за подготовку и представление отчета о работе Постоянного комитета по законодательству в области товарных знаков, промышленных образцов и географических указаний. Подчеркиваем важнейшую роль Комитета как площадки для обмена национальным опытом государств — членов ВОИС и выработки сбалансированных подходов к развитию законодательства о промышленных образцах, товарных знаках и географических указаниях. Заинтересованы в продолжении обсуждения и дальнейшем выявлении сбалансированных подходов по вопросу охраны названий стран и национальных брендов. Подчеркиваем, что разрабатываемые в рамках Комитета рекомендации будут в значительной степени полезны всем государствам — членам ВОИС. Отмечаем также важность продолжения работы Комитета по вопросу охраны дизайна графических интерфейсов пользователей в качестве промышленных образцов. Считаем, что рекомендации по данному вопросу могут способствовать сближению подходов национальных ведомств для эффективной охраны интеллектуальных прав разработчиков дизайнов графических интерфейсов пользователей. В Российской Федерации подготовлен проект Федерального закона о внесении изменений в часть четвертую Гражданского кодекса, который направлен на гармонизацию норм и практики патентования объектов дизайна. В соответствии с разработанными изменениями в статью 1352 Кодекса охране будет подлежать не только внешний вид материальных объектов, произведенных как промышленно, так и кустарно, но и графический интерфейс и его составляющие. В этой части поправка закрепляет давно сложившуюся практику как российского, так и зарубежных ведомств по интеллектуальной собственности, которые предоставляют правовую охрану в качестве промышленного образца элементам интерфейса компьютерных программ. Помимо этого, для Российской Федерации последовательное совершенствование национальной системы правовой охраны географических указаний и наименований мест происхождения товаров имеет важное значение как в контексте поддержки отечественных производителей, так и продвижения региональных брендов. В этой связи положительно оцениваем прошедшую в рамках сорок девятой сессии Комитета информационную сессию по географическим указаниям и рассчитываем на продолжение предметного обмена опытом по данному вопросу. Надеемся на продолжение конструктивного диалога, обмена мнениями и практикой в рамках работы Комитета.</w:t>
      </w:r>
    </w:p>
    <w:p w14:paraId="075B7D8C" w14:textId="55095944" w:rsidR="00EA39EF" w:rsidRDefault="00B16B99" w:rsidP="00414AAA">
      <w:pPr>
        <w:pStyle w:val="ONUME"/>
      </w:pPr>
      <w:hyperlink r:id="rId148">
        <w:r>
          <w:rPr>
            <w:rStyle w:val="Hyperlink"/>
          </w:rPr>
          <w:t>ЮЖНО-АФРИКАНСКАЯ РЕСПУБЛИКА (ЮАР)</w:t>
        </w:r>
      </w:hyperlink>
      <w:r>
        <w:t xml:space="preserve">: ЮАР высоко оценивает работу ПКТЗ, в том числе итоги его сорок девятой сессии, и благодарит Секретариат за постоянную поддержку государств-членов в проведении сбалансированных обсуждений по вопросам товарных знаков, промышленных образцов и ГУ. ЮАР принимает к сведению продолжающиеся обсуждения связанных с товарными знаками аспектов функционирования системы доменных имен (DNS) и важную роль Центра ВОИС по арбитражу и посредничеству в предоставлении эффективных механизмов борьбы с недобросовестной регистрацией и использованием доменных имен, нарушающих права на товарные знаки. Сохраняющееся значительное число жалоб, подаваемых в соответствии с Единой политикой по урегулированию споров в области доменных имен, свидетельствует о растущей важности эффективных, справедливых и доступных механизмов урегулирования споров в цифровой среде, особенно в условиях, когда предприятия, авторы и государственные учреждения все больше полагаются на онлайн-идентификаторы. ЮАР приветствует продолжающуюся работу по ГУ, включая </w:t>
      </w:r>
      <w:r>
        <w:lastRenderedPageBreak/>
        <w:t>проведенную в рамках сорок девятой сессии ПКТЗ информационную сессию, посвященную инклюзивному управлению и ГУ, устойчивому развитию, а также названиям растений и ГУ. Эти дискуссии особенно актуальны для развивающихся стран, где охрана ГУ способствует развитию сельских районов, поддержке местных цепочек создания стоимости, сохранению биоразнообразия, охране культурного наследия и участию общин в рынках продукции, связанной с местом происхождения. ЮАР также отмечает продолжающиеся в ПКТЗ дискуссии по промышленным образцам, включая обновленное предложение по дизайнам графических интерфейсов пользователя (ГИП) и предложение Африканской группы в отношении исследования значения охраны дизайнов ГИП в качестве промышленных образцов для инноваций. Приветствуем проведение в феврале 2025 года информационной сессии по вопросам охраны дизайнов ГИП, а также дальнейшее рассмотрение на сорок девятой сессии ПКТЗ вопросов охраны промышленных образцов новых технологий, включая дизайн проекций, дизайн голограмм, а также дизайн виртуальной и дополненной реальности. ЮАР поддерживает дальнейшее проведение исследований на основе фактических данных для изучения влияния этих процессов на инновационную деятельность, конкуренцию, распространение технологий, положение местных компаний и малых предприятий в развивающихся странах. ЮАР также отмечает текущую работу ПКТЗ в области товарных знаков, включая охрану названий стран и национально значимых географических названий, национальные бренды, охрану общеизвестных знаков и разработку опросника по правовым, административным и процедурным аспектам экспертизы и регистрации сертификационных знаков. Призываем к продолжению дискуссий, способствующих сохранению пространства для маневра при формировании государственной политики на национальном уровне, учету соображений общественного интереса и поддержке возможностей стран по охране названий, обозначений и идентификаторов, связанных с их культурными, экономическими интересами и интересами развития. В заключение, господин Председатель, ЮАР подтверждает поддержку ПКТЗ в его дальнейшей работе по решению сложных и меняющихся вопросов в области товарных знаков, промышленных образцов и ГУ. Призываем Комитет действовать сбалансированно, инклюзивно и с ориентацией на развитие, содействуя тому, чтобы международная система ИС обеспечивала справедливость, развитие инноваций, устойчивое развитие, признание культурного разнообразия и эффективное участие развивающихся стран.</w:t>
      </w:r>
    </w:p>
    <w:p w14:paraId="0A2D48AA" w14:textId="73C83DF8" w:rsidR="00EA39EF" w:rsidRDefault="00B16B99" w:rsidP="00414AAA">
      <w:pPr>
        <w:pStyle w:val="ONUME"/>
      </w:pPr>
      <w:hyperlink r:id="rId149">
        <w:r>
          <w:rPr>
            <w:rStyle w:val="Hyperlink"/>
          </w:rPr>
          <w:t>САУДОВСКАЯ АРАВИЯ</w:t>
        </w:r>
      </w:hyperlink>
      <w:r>
        <w:t xml:space="preserve">: Саудовская Аравия выражает благодарность Секретариату за представленный отчет и заявляет о полной поддержке деятельности ПКТЗ. Считаем важным продолжить обсуждение вопросов охраны названий стран и национально значимых географических названий в целях обеспечения баланса между охраной национальных интересов государств и стабильностью международной деловой среды. Также необходимо создать эффективные механизмы регулирования использования этих наименований в цифровой среде и в системе доменных имен (DNS). Полагаем также важным уделить должное внимание совместной рекомендации об охране дизайнов графических интерфейсов пользователей (ГИП) в качестве промышленных образцов, а также дизайну PHVAR, поскольку они способствуют развитию инноваций и цифровой экономики. Подчеркиваем значимость ГУ в качестве эффективного инструмента ИС, обеспечивающего охрану продукции в связи с ее происхождением. Это также способствует повышению культурной и экономической ценности таких товаров и поддерживает устойчивое развитие местных общин. Недавно в Саудовской Аравии была принята национальная система охраны ГУ, что отражает стремление к созданию комплексной интегрированной системы охраны продукции географического происхождения в целях извлечения выгоды из этой добавленной стоимости. Также важно обмениваться опытом и передовой практикой между государствами-членами в целях повышения эффективности систем охраны ГУ и их модернизации на национальном и международном уровнях. Вновь подтверждаем готовность к конструктивному участию в работе Комитета по развитию соответствующих международных нормативно-правовых </w:t>
      </w:r>
      <w:r>
        <w:lastRenderedPageBreak/>
        <w:t>инструментов в интересах государств-членов и в целях совершенствования международной системы ИС.</w:t>
      </w:r>
    </w:p>
    <w:p w14:paraId="02B7642D" w14:textId="2F6F551D" w:rsidR="00EA39EF" w:rsidRDefault="00B16B99" w:rsidP="00414AAA">
      <w:pPr>
        <w:pStyle w:val="ONUME"/>
      </w:pPr>
      <w:hyperlink r:id="rId150">
        <w:r>
          <w:rPr>
            <w:rStyle w:val="Hyperlink"/>
          </w:rPr>
          <w:t>КОЛУМБИЯ</w:t>
        </w:r>
      </w:hyperlink>
      <w:r>
        <w:t>: Колумбия поддерживает заявление, сделанное делегацией Сальвадора от имени ГРУЛАК, и выражает благодарность Секретариату за документ WO/GA/60/5. Благодарим государства-члены за вынесение новых вопросов на рассмотрение Комитета, что придает его работе дополнительную динамику и позволяет находиться в авангарде происходящих изменений. Колумбия призывает государства-члены продолжить обсуждение совместной рекомендации об охране дизайнов графических интерфейсов пользователей (ГИП) в качестве промышленных образцов и, в частности, положения 12 об объеме охраны. Дело в том, что применение правил Гаагского соглашения сопряжено с серьезными трудностями в странах с иным законодательством или в государствах, не являющихся его участниками, таких как Колумбия. Также выражаем поддержку Африканской группе в связи с ее предложением провести исследование значения охраны дизайнов ГИП в качестве промышленных образцов для инноваций. Признавая разнообразие правовых систем и нормативно-правовых баз различных государств-членов, полагаем, что некоторые предложения затрагивают крайне сложные вопросы, требующие дополнительного анализа в рамках Комитета. Аналогичная ситуация ранее сложилась вокруг руководящих принципов проведения экспертизы товарных знаков, состоящих из названий стран или содержащих их, а также проекта совместной рекомендации по охране названий стран. В духе сотрудничества и в стремлении к тому, чтобы окончательные редакции текстов были приемлемыми для всех, призываем делегации и впредь направлять свои предложения для обогащения дискуссий на будущих сессиях. Колумбия подтверждает твердую приверженность и готовность совместно с Секретариатом и другими государствами-членами работать над техническими вопросами в рамках этих инициатив, способствующих поиску точек соприкосновения на благо глобальной системы ИС.</w:t>
      </w:r>
    </w:p>
    <w:p w14:paraId="05755A62" w14:textId="59D43154" w:rsidR="00EA39EF" w:rsidRDefault="00B16B99" w:rsidP="00A02726">
      <w:pPr>
        <w:pStyle w:val="ONUME"/>
      </w:pPr>
      <w:hyperlink r:id="rId151">
        <w:r>
          <w:rPr>
            <w:rStyle w:val="Hyperlink"/>
          </w:rPr>
          <w:t>САМОА</w:t>
        </w:r>
      </w:hyperlink>
      <w:r>
        <w:t>: Самоа выражает искреннюю признательность ВОИС за постоянное сотрудничество и неизменную техническую помощь, оказываемую по линии Мадридского соглашения и Протокола к нему. Данное партнерство способствовало укреплению национальной системы ИС, повышению собираемости пошлин, качества предоставляемых услуг и наращиванию потенциала ведомства ИС как на региональном, так и на международном уровнях. Выражаем признательность за проведение прошлогоднего курса подготовки экспертов по товарным знакам — в котором Самоа имела честь принять участие, — и благодарим за ценный вклад в эту работу команду Мадридской системы, сотрудников Отдела Азиатско-Тихоокеанского региона, а также Корпорацию интеллектуальной собственности Малайзии (MyIPO). Кроме того, Самоа выражает благодарность команде Системы административного управления для ведомств ИС (IPAS)/ИКТ за постоянную поддержку в развитии системы IPAS. Будучи небольшим ведомством с ограниченным штатом сотрудников, Самоа по-прежнему опирается на ценное сотрудничество с ВОИС, особенно в части продвижения инициатив по выдаче охранных документов и повышения квалификации персонала. Рассчитываем на дальнейшее углубление партнерства.</w:t>
      </w:r>
    </w:p>
    <w:p w14:paraId="6CCE5BA7" w14:textId="7BA25C7E" w:rsidR="00EA39EF" w:rsidRDefault="00B16B99" w:rsidP="00A02726">
      <w:pPr>
        <w:pStyle w:val="ONUME"/>
      </w:pPr>
      <w:hyperlink r:id="rId152">
        <w:r>
          <w:rPr>
            <w:rStyle w:val="Hyperlink"/>
          </w:rPr>
          <w:t>КАНАДА</w:t>
        </w:r>
      </w:hyperlink>
      <w:r>
        <w:t xml:space="preserve">: В области промышленных образцов Канада как соавтор продолжает подчеркивать важность предложения, содержащегося в документе SCT/44/6 Rev.4. Оно полностью соответствует национальной практике в области промышленных образцов и отвечает целям Канады по совместной работе с государствами-членами для содействия инновациям за счет дальнейшей гармонизации глобальной системы ИС. Данное предложение не имеет обязательной силы и, по нашему убеждению, отражает передовой опыт охраны дизайнов ГИП в качестве промышленных образцов. Оно направлено не на регулирование, а на оказание поддержки всем государствам — членам ВОИС при одновременном повышении прозрачности и предсказуемости для заявителей, желающих зарегистрировать свои дизайны ГИП. С момента первоначального внесения предложения </w:t>
      </w:r>
      <w:r>
        <w:lastRenderedPageBreak/>
        <w:t>по дизайнам ГИП прошло уже много времени. Технологии продолжают развиваться, и сегодня охрана дизайнов ГИП в качестве промышленных образцов стала возможной во многих государствах — членам ВОИС, превратившись в реальность нашей цифровой эпохи. Изучение значения охраны дизайнов ГИП в качестве промышленных образцов для инноваций не должно препятствовать принятию ПКТЗ рекомендаций, не имеющих обязательной силы. Такие рекомендации могли бы помочь государствам-членам, заинтересованным в разработке или совершенствовании собственной нормативно-правовой базы в этой области. Что касается национальных брендов, Канада поддерживает дальнейшую работу в этой области, ориентированную на обмен информацией о подходах и стратегиях государств-членов в отношении создания и охраны национальных брендов как внутри их юрисдикций, так и за их пределами. Канада ожидает продолжения дискуссий по этой теме на следующей сессии ПКТЗ. В части общеизвестных знаков отмечаем, что за последнее десятилетие процессы глобализации и технологический прогресс существенно изменили характер взаимодействия потребителей с товарами и услугами по сравнению с периодом, когда в последний раз обсуждались совместная рекомендация об общеизвестных знаках и другие многосторонние инструменты. Канада полагает, что проведение опроса для сбора фактической информации о текущей практике государств-членов станет хорошим шагом для начала предметного обсуждения государственной политики в этой сфере. Наконец, в части ГУ Канада выступает за продолжение работы, ориентированной на обмен информацией о различных подходах к их охране. Канада выражает готовность перенять опыт других государств-членов и продолжить обсуждение на следующей сессии ПКТЗ.</w:t>
      </w:r>
    </w:p>
    <w:p w14:paraId="7CA220B6" w14:textId="074A221F" w:rsidR="004F4EDF" w:rsidRPr="004F4EDF" w:rsidRDefault="00B16B99" w:rsidP="004F4EDF">
      <w:pPr>
        <w:pStyle w:val="ONUME"/>
      </w:pPr>
      <w:r>
        <w:t xml:space="preserve">ТРИНИДАД И ТОБАГО: В письменном заявлении делегация Тринидада и Тобаго отметила следующее: «Господин Председатель, делегация Тринидада и Тобаго благодарит Секретариат за неизменную поддержку Постоянного комитета по законодательству в области товарных знаков, промышленных образцов и географических указаний (ПКТЗ). Что касается промышленных образцов, Тринидад и Тобаго приветствует принятие Эр-Риядского договора о законах по промышленным образцам (ДЗПО). Рады сообщить Комитету, что Тринидад и Тобаго приступил к предварительным шагам по присоединению как к Гаагской системе, так и к ДЗПО в рамках усилий по модернизации национальной нормативно-правовой базы в области интеллектуальной собственности. Делегация также приветствует проводимые в Комитете дискуссии по ГУ. Тринидад и Тобаго недавно обеспечил регистрацию ГУ «Стилпэн (стальной барабан) Тринидада и Тобаго» и приступил к работе по формированию ГУ для какао «Тринитарио» из Тринидада и Тобаго после успешной регистрации сертификационного товарного знака для высококачественного ароматического какао «Тринитарио» из Тринидада и Тобаго. С удовлетворением отмечаем растущий интерес к охране товарных знаков, в том числе повышение осведомленности о Мадридской системе и ее более активное использование местными предприятиями, особенно малыми и средними. Делегация приветствует продолжающуюся работу Комитета по охране названий стран и географических названий, имеющих национальное значение. Делегация Тринидада и Тобаго подтверждает готовность и далее поддерживать деятельность ПКТЗ и рассчитывает на продолжение взаимодействия по вопросам товарных знаков, промышленных образцов и ГУ». </w:t>
      </w:r>
    </w:p>
    <w:p w14:paraId="5C4A72D9" w14:textId="42040AA3" w:rsidR="004F4EDF" w:rsidRDefault="00B820E1" w:rsidP="004F4EDF">
      <w:pPr>
        <w:pStyle w:val="ONUME"/>
      </w:pPr>
      <w:hyperlink r:id="rId153">
        <w:r>
          <w:rPr>
            <w:rStyle w:val="Hyperlink"/>
          </w:rPr>
          <w:t>ЛАТИНОАМЕРИКАНСКАЯ ШКОЛА ИНТЕЛЛЕКТУАЛЬНОЙ СОБСТВЕННОСТИ</w:t>
        </w:r>
      </w:hyperlink>
      <w:r>
        <w:t xml:space="preserve"> (ELAPI): Документы по национальным брендам позволяют сформировать более четкое представление о государствах на основе их истории, культуры, выдающихся личностей, экономики и политических процессов. Данный аспект нашел отражение во втором стратегическом направлении доклада Генерального директора ВОИС, а его правовая концепция была разработана в ходе сорок третьей сессии ПКТЗ. Необходимо также продолжить работу по теме ГИП и их охраны в целях обеспечения четкого понимания новых технологий и их экономических последствий, поскольку в этой сфере часто возникают дополнительные вызовы. В заключение подтверждаем готовность оказывать </w:t>
      </w:r>
      <w:r>
        <w:lastRenderedPageBreak/>
        <w:t xml:space="preserve">научно-методическую поддержку ПКТЗ и государствам-членам, уделяя особое внимание сотрудничеству со странами ГРУЛАК для продвижения по этим направлениям. </w:t>
      </w:r>
    </w:p>
    <w:p w14:paraId="3058212F" w14:textId="490494FD" w:rsidR="00C704D9" w:rsidRDefault="00B16B99" w:rsidP="004F4EDF">
      <w:pPr>
        <w:pStyle w:val="ONUME"/>
      </w:pPr>
      <w:hyperlink r:id="rId154">
        <w:r>
          <w:rPr>
            <w:rStyle w:val="Hyperlink"/>
          </w:rPr>
          <w:t>ПРЕДСЕДАТЕЛЬ</w:t>
        </w:r>
      </w:hyperlink>
      <w:r>
        <w:t xml:space="preserve">: Теперь предлагаю принять следующий пункт решения, содержащийся в соответствующем документе и представленный на экране. </w:t>
      </w:r>
    </w:p>
    <w:p w14:paraId="6426C289" w14:textId="77DCC1BA" w:rsidR="00C704D9" w:rsidRDefault="001D365E" w:rsidP="00C52FDB">
      <w:pPr>
        <w:pStyle w:val="ONUME"/>
        <w:ind w:left="540"/>
      </w:pPr>
      <w:r>
        <w:t xml:space="preserve">«Генеральная Ассамблея ВОИС приняла к сведению отчет о работе Постоянного комитета по законодательству в области товарных знаков, промышленных образцов и географических указаний (ПКТЗ) (документ WO/GA/60/5)». </w:t>
      </w:r>
    </w:p>
    <w:p w14:paraId="50BADB88" w14:textId="25FB92D9" w:rsidR="004F4EDF" w:rsidRDefault="00191AA9" w:rsidP="004F4EDF">
      <w:pPr>
        <w:pStyle w:val="ONUME"/>
      </w:pPr>
      <w:hyperlink r:id="rId155">
        <w:r>
          <w:rPr>
            <w:rStyle w:val="Hyperlink"/>
          </w:rPr>
          <w:t>ПРЕДСЕДАТЕЛЬ</w:t>
        </w:r>
      </w:hyperlink>
      <w:r>
        <w:t>: Возражений нет. Решение принято. Прежде чем закрыть подпункт (iii) повестки дня, предлагаю заместителю Генерального директора г-же Ван сказать несколько слов.</w:t>
      </w:r>
    </w:p>
    <w:p w14:paraId="172F9D1E" w14:textId="2FC6189A" w:rsidR="008961AB" w:rsidRDefault="00503E84" w:rsidP="00C52FDB">
      <w:pPr>
        <w:pStyle w:val="ONUME"/>
        <w:tabs>
          <w:tab w:val="clear" w:pos="567"/>
          <w:tab w:val="left" w:pos="540"/>
          <w:tab w:val="num" w:pos="1647"/>
          <w:tab w:val="num" w:pos="2007"/>
        </w:tabs>
      </w:pPr>
      <w:hyperlink r:id="rId156">
        <w:r>
          <w:rPr>
            <w:rStyle w:val="Hyperlink"/>
          </w:rPr>
          <w:t>ЗГД</w:t>
        </w:r>
      </w:hyperlink>
      <w:r>
        <w:t xml:space="preserve">: От имени своей команды выражаю глубокую признательность за выступления, прозвучавшие сегодня во второй половине дня в отношении работы ПКТЗ. Разумеется, можете быть уверены, что все замечания приняты во внимание. Секретариат продолжит тесное сотрудничество в целях рассмотрения всех нерешенных вопросов повестки дня, а также новых тем, которые будут включены в программу работы ПКТЗ. Пользуясь возможностью, искренне благодарю делегатов за добрые слова в мой адрес в связи с выходом на пенсию. Это мои последние Ассамблеи в ВОИС после 34 лет работы. Обращаюсь с искренним призывом ко всем присутствующим здесь государствам-членам: эта Организация в полной мере заслуживает вашего внимания, поддержки и любви, ведь вся наша деятельность направлена на то, чтобы ИС служила на благо всего человечества. </w:t>
      </w:r>
    </w:p>
    <w:p w14:paraId="18AB566D" w14:textId="23E53F97" w:rsidR="008961AB" w:rsidRPr="00FB0A70" w:rsidRDefault="008961AB" w:rsidP="008961AB">
      <w:pPr>
        <w:pStyle w:val="BodyText"/>
        <w:ind w:left="1080" w:hanging="540"/>
        <w:rPr>
          <w:rFonts w:eastAsia="Times New Roman"/>
          <w:color w:val="3B3B3B"/>
          <w:u w:val="single"/>
        </w:rPr>
      </w:pPr>
      <w:bookmarkStart w:id="10" w:name="_Hlk171954912"/>
      <w:bookmarkEnd w:id="7"/>
      <w:r>
        <w:t>(iv)</w:t>
      </w:r>
      <w:r>
        <w:tab/>
      </w:r>
      <w:r>
        <w:rPr>
          <w:color w:val="3B3B3B"/>
          <w:u w:val="single"/>
        </w:rPr>
        <w:t>Комитет по развитию и интеллектуальной собственности (КРИС) и обзор выполнения рекомендаций Повестки дня в области развития</w:t>
      </w:r>
    </w:p>
    <w:p w14:paraId="658844E6" w14:textId="729370A2" w:rsidR="00D2189E" w:rsidRPr="00BA47EF" w:rsidRDefault="00D2189E" w:rsidP="00D2189E">
      <w:pPr>
        <w:pStyle w:val="ONUME"/>
        <w:tabs>
          <w:tab w:val="num" w:pos="540"/>
        </w:tabs>
        <w:rPr>
          <w:szCs w:val="22"/>
        </w:rPr>
      </w:pPr>
      <w:r>
        <w:t xml:space="preserve">Обсуждения проходили на основе документа </w:t>
      </w:r>
      <w:hyperlink r:id="rId157" w:tgtFrame="_blank" w:history="1">
        <w:r>
          <w:rPr>
            <w:rStyle w:val="Hyperlink"/>
          </w:rPr>
          <w:t>WO/GA/60/6</w:t>
        </w:r>
      </w:hyperlink>
      <w:r>
        <w:t>.</w:t>
      </w:r>
    </w:p>
    <w:p w14:paraId="5B0E5C1E" w14:textId="5F7CC712" w:rsidR="00D24553" w:rsidRPr="008D6C4B" w:rsidRDefault="00281B2B" w:rsidP="00D24553">
      <w:pPr>
        <w:pStyle w:val="ONUME"/>
        <w:tabs>
          <w:tab w:val="num" w:pos="540"/>
        </w:tabs>
        <w:rPr>
          <w:szCs w:val="22"/>
        </w:rPr>
      </w:pPr>
      <w:hyperlink r:id="rId158" w:history="1">
        <w:r>
          <w:rPr>
            <w:rStyle w:val="Hyperlink"/>
          </w:rPr>
          <w:t>СЕКРЕТАРИАТ</w:t>
        </w:r>
      </w:hyperlink>
      <w:r>
        <w:t xml:space="preserve">: Уважаемые делегаты, как уже отметил Председатель, подлежащим рассмотрению документом по данному пункту повестки дня является «Отчет о работе Комитета по развитию и интеллектуальной собственности (КРИС) и обзор выполнения рекомендаций Повестки дня в области развития» (документ WO/GA/60/6). Со времени предыдущей Генеральной Ассамблеи ВОИС Комитет заседал дважды: тридцать пятая сессия КРИС состоялась 17–21 ноября 2025 года, а тридцать шестая сессия Комитета прошла 4–8 мая 2026 года. В этом же документе содержатся резюме председателей обеих сессий, а также шестнадцатый ежегодный отчет Генерального директора о ходе реализации ПДР за 2025 год. За отчетный период Комитет одобрил два новых проекта ПДР в области спорта и народных промыслов, в результате чего общее число утвержденных проектов ПДР достигло 65. Говоря о проектах, хотелось бы особо отметить отчет об оценке воздействия завершенного проекта ПДР «Сотрудничество с учреждениями, занимающимися подготовкой работников судебных органов в развивающихся и наименее развитых странах, по вопросам развития, обучения и подготовки в области прав интеллектуальной собственности». По итогам оценки был подтвержден долгосрочный вклад проекта в укрепление потенциала профильных ведомств и совершенствование процедур разрешения споров в области ИС в странах-получателях. Эти выводы также свидетельствуют о важности проведения систематического анализа, измерения результатов и извлечения уроков для дальнейшей деятельности на данном направлении. Комитет также рассмотрел независимый внешний обзор деятельности ВОИС по оказанию технической помощи в рамках сотрудничества в целях развития и поручил Секретариату продолжить работу на данном направлении. В рамках пункта повестки дня «Интеллектуальная собственность и развитие» Комитет </w:t>
      </w:r>
      <w:r>
        <w:lastRenderedPageBreak/>
        <w:t xml:space="preserve">рассмотрел две темы: «Укрепление и модернизация ведомств ИС для обеспечения устойчивости, эффективности, доступности и готовности к кризисным ситуациям в цифровую эпоху» и «ИС и креативная экономика: охрана результатов творчества в цифровую эпоху, в том числе с учетом влияния ИИ». Кроме того, были проведены два вебинара по вопросам оказания технической помощи: «Измерение воздействия: стратегии отслеживания и оценки мероприятий в области оказания технической помощи и укрепления потенциала» и «Техническая помощь в сфере инноваций: новейшие технологии и подходы к меняющимся потребностям в области развития». Благодаря этим контактам удалось получить практические ориентиры для максимального повышения эффективности технической помощи на местах и использования новых технологий в целях удовлетворения меняющихся потребностей развития. Эти примеры наглядно демонстрируют значительный прогресс, достигнутый Комитетом в ходе двух последних сессий, и подтверждают приверженность использованию ИС в целях развития. Господин Председатель, в заключение выражаем признательность всем делегациям за неизменное стремление к сотрудничеству и активное участие в работе Комитета. </w:t>
      </w:r>
    </w:p>
    <w:p w14:paraId="48200155" w14:textId="514100D4" w:rsidR="00D24553" w:rsidRPr="001F06BD" w:rsidRDefault="009D0041" w:rsidP="00D24553">
      <w:pPr>
        <w:pStyle w:val="ONUME"/>
        <w:tabs>
          <w:tab w:val="num" w:pos="540"/>
        </w:tabs>
        <w:rPr>
          <w:szCs w:val="22"/>
        </w:rPr>
      </w:pPr>
      <w:hyperlink r:id="rId159" w:history="1">
        <w:r>
          <w:rPr>
            <w:rStyle w:val="Hyperlink"/>
          </w:rPr>
          <w:t>РОССИЙСКАЯ ФЕДЕРАЦИЯ</w:t>
        </w:r>
      </w:hyperlink>
      <w:r>
        <w:t>: Российская Федерация имеет честь представить заявление от имени Группы стран Центральной Азии, Кавказа и Восточной Европы. Выражаем благодарность заместителю Генерального директора господину Клейбу и Секретариату за подготовку отчета Комитета по развитию и интеллектуальной собственности и обзора выполнения Рекомендаций Повестки дня в области развития. Наша группа поддерживает деятельность Комитета, направленную на формирование сбалансированной и эффективной глобальной экосистемы интеллектуальной собственности, учитывающей интересы всех стран и заявителей, а также способствующей развитию инноваций и раскрытию творческого потенциала. Выполнение Рекомендаций Повестки дня в области развития является одним из ключевых элементов деятельности ВОИС. Считаем важным продолжить системную работу по реализации и оценке проектов в области развития, обмену передовой практикой и повышению эффективности и прозрачности оказываемой технической помощи. Только такой подход позволит добиться ощутимых результатов, нацеленных на экономический рост, достижение Целей устойчивого развития и оказание поддержки развивающимся, наименее развитым странам, а также странам с переходной экономикой. В данном контексте наша группа высоко ценит внимание ВОИС к практическим инструментам реализации Повестки дня в области развития, включая оказание поддержки малым и средним предприятиям, передачу технологий, введение результатов интеллектуальной деятельности в коммерческий оборот, а также сохранение народных художественных промыслов. В ходе тридцать шестой сессии Комитета по развитию и интеллектуальной собственности ряд стран нашей группы представил новое проектное предложение, направленное на проведение исследования передовой практики, разработку механизмов оценки и коммерциализации интеллектуальной собственности. Рассчитываем, что данный проект внесет значительный вклад в укрепление потенциала в области эффективного использования интеллектуальной собственности для социально-экономического развития государств — членов ВОИС, в том числе стран нашего региона. Наша группа благодарит все делегации, которые высказались в поддержку реализации данного проектного предложения. Продолжаем совместно с Секретариатом его доработку для представления и одобрения в ходе следующей сессии Комитета. Группа стран Центральной Азии, Кавказа и Восточной Европы подтверждает готовность и далее конструктивно участвовать в работе Комитета и вносить вклад в достижение консенсуса по вопросам реализации Повестки дня в области развития. В заключение хотели бы поблагодарить заместителя Генерального директора господина Хасана Клейба за его отзывчивость и самоотверженное служение нашему общему делу, а также пожелать ему здоровья и всяческих успехов в новых начинаниях.</w:t>
      </w:r>
    </w:p>
    <w:p w14:paraId="7C812257" w14:textId="65A0498B" w:rsidR="001F06BD" w:rsidRPr="001F06BD" w:rsidRDefault="00A23DF2" w:rsidP="00D24553">
      <w:pPr>
        <w:pStyle w:val="ONUME"/>
        <w:tabs>
          <w:tab w:val="num" w:pos="540"/>
        </w:tabs>
        <w:rPr>
          <w:szCs w:val="22"/>
        </w:rPr>
      </w:pPr>
      <w:hyperlink r:id="rId160">
        <w:r>
          <w:rPr>
            <w:rStyle w:val="Hyperlink"/>
          </w:rPr>
          <w:t>ЮЖНО-АФРИКАНСКАЯ РЕСПУБЛИКА (ЮАР)</w:t>
        </w:r>
      </w:hyperlink>
      <w:r>
        <w:t xml:space="preserve">: Африканская группа приветствует отчет о работе КРИС и выражает признательность Председателю, его заместителям, </w:t>
      </w:r>
      <w:r>
        <w:lastRenderedPageBreak/>
        <w:t xml:space="preserve">государствам-членам и Секретариату за отражение в документе результатов обсуждений и принятых решений. Господин Председатель, приветствуем продолжение рассмотрения отчета Генерального директора о ходе реализации ПДР, вклад ВОИС в достижение Целей в области устойчивого развития, а также текущую работу Комитета по усилению интеграции вопросов развития во все программы и органы ВОИС. Африканская группа отмечает, что на тридцать шестой сессии КРИС был рассмотрен широкий круг вопросов, связанных с ПДР, включая проектные предложения и отчеты, касающиеся использования систем интеллектуальной собственности для повышения устойчивости к изменению климата, применения ИИ в творческих отраслях, оценки и коммерциализации ИС, расширения возможностей мастеров художественных промыслов, а также борьбы с онлайн-пиратством в области авторского права на рынке цифровой продукции стран Африки. Господин Председатель, также приветствуем дальнейшую реализацию практических инициатив ВОИС по поддержке инклюзивной инновационной деятельности, в том числе Программы содействия изобретателям (IAP), которая помогает изобретателям и малым предприятиям с ограниченными ресурсами превращать идеи в ценные активы благодаря поддержке со стороны опытных специалистов в области патентов. Господин Председатель, для региона, получающего пользу от реализации Программы содействия изобретателям (IAP), подобные инициативы крайне важны для продвижения Рекомендации 11 ПДР и расширения участия малых предприятий, молодежи, женщин и исторически уязвимых групп населения в инновационной экосистеме. Господин Председатель, Африканская группа полагает, что предстоящая двадцатая годовщина принятия Повестки дня ВОИС в области развития представляет собой важную веху, которую государства — члены ВОИС должны отметить, глубоко проанализировав достижения и извлеченные уроки за период с момента утверждения Рекомендаций ПДР. В этой связи Африканская группа предлагает, чтобы Секретариат при подготовке отчета Генерального директора о ходе реализации ПДР на следующий год в порядке исключения отразил историю и эволюцию ПДР за прошедшие годы. В заключение, господин Председатель, выражаем глубокую признательность заместителю Генерального директора г-ну Клейбу за его выдающееся руководство и желаем ему всего наилучшего. Африканская группа подтверждает готовность к активному участию в работе КРИС и продолжит выступать в поддержку развития. </w:t>
      </w:r>
    </w:p>
    <w:p w14:paraId="7164E70F" w14:textId="11C22F8F" w:rsidR="00D24553" w:rsidRPr="001F06BD" w:rsidRDefault="00D24553" w:rsidP="00D24553">
      <w:pPr>
        <w:pStyle w:val="ONUME"/>
        <w:tabs>
          <w:tab w:val="num" w:pos="540"/>
        </w:tabs>
        <w:rPr>
          <w:szCs w:val="22"/>
        </w:rPr>
      </w:pPr>
      <w:hyperlink r:id="rId161" w:history="1">
        <w:r>
          <w:rPr>
            <w:rStyle w:val="Hyperlink"/>
          </w:rPr>
          <w:t>САЛЬВАДОР</w:t>
        </w:r>
      </w:hyperlink>
      <w:r>
        <w:t xml:space="preserve">: Для Сальвадора большая честь представить заявление от имени Группы стран Латинской Америки и Карибского бассейна (ГРУЛАК). Выражаем благодарность Секретариату за отчет и приветствуем утверждение 65 проектов в рамках ПДР. Прежде всего разрешите поблагодарить заместителя Генерального директора г-на Клейба за его выдающуюся работу и за тот вклад, который он внес в развитие этого направления в период своих полномочий. Его руководство сыграло решающую роль в расширении участия и доступа к системе ИС в интересах всех секторов — от крупных компаний до ММСП, а также предпринимателей, женщин и молодежи. Для ГРУЛАК Повестка дня ВОИС в области развития остается одной из ключевых опор многосторонней системы. В этой связи приветствуем, в частности, отчет Генерального директора о ходе реализации ПДР. Отмечаем также то большое значение, которое придавалось этому направлению в течение первого срока полномочий нынешнего Генерального директора, и рассчитываем, что в ходе его второго срока ПДР получит еще большее развитие в качестве одной из основополагающих опор деятельности ВОИС. ГРУЛАК выражает признательность за утверждение проекта, представленного делегацией Венесуэлы, по теме «Расширение возможностей мастеров художественных промыслов с помощью интеллектуальной собственности». Реализация этой инициативы позволит укрепить местный потенциал, будет способствовать развитию инноваций и внесет вклад в экономическое и культурное развитие общин. ГРУЛАК также подтверждает готовность к продолжению конструктивной работы над проектами, представленными делегацией Доминики в отношении использования систем интеллектуальной собственности для повышения устойчивости к изменению климата и делегацией Чили по укреплению потенциала в области ИС и ИИ в творческих процессах. </w:t>
      </w:r>
      <w:r>
        <w:lastRenderedPageBreak/>
        <w:t xml:space="preserve">Обе инициативы представляют собой приоритетные направления для стран региона и отражают реальные потребности развивающихся стран. В этой связи подтверждаем готовность к сотрудничеству с государствами-членами и Секретариатом в целях продвижения их рассмотрения и последующего утверждения. </w:t>
      </w:r>
    </w:p>
    <w:p w14:paraId="40F23680" w14:textId="6764E1D4" w:rsidR="00BA0828" w:rsidRPr="0082164D" w:rsidRDefault="00AA6039" w:rsidP="00BA0828">
      <w:pPr>
        <w:pStyle w:val="ONUME"/>
      </w:pPr>
      <w:hyperlink r:id="rId162" w:history="1">
        <w:r>
          <w:rPr>
            <w:rStyle w:val="Hyperlink"/>
          </w:rPr>
          <w:t>АЛБАНИЯ</w:t>
        </w:r>
      </w:hyperlink>
      <w:r>
        <w:t>: ГЦЕБ выражает благодарность вновь избранному Председателю КРИС Ее Превосходительству Послу и Постоянному представителю Джибути г-же Кадре Ахмед Хасан и ее заместителям, включая г-на Эвжена Мартинека из Управления промышленной собственности Чешской Республики, за великолепное руководство недавней сессией Комитета. Вновь выражаем признательность Секретариату за неустанную работу над повесткой дня КРИС. Признаем, что приверженность Комитета делу содействия устойчивому развитию и экономическому росту имеет решающее значение. Также полагаем, что КРИС служит эффективной платформой для обсуждения различных вопросов, связанных с устойчивым развитием, экономическим и социальным ростом, а его мандат позволяет изучать наилучшие способы решения глобальных проблем и борьбы с ними с помощью инноваций и творчества. ГЦЕБ рада принять участие в обсуждении того, как использовать накопленный опыт и способствовать дальнейшему расширению участия ВОИС в достижении целей в области развития и обеспечении экономического роста. ГЦЕБ выражает признательность Генеральному директору за отчет об осуществлении ПДР и обзоре ее рекомендаций. Высоко оцениваем подробный обзор деятельности секторов, а также подразделений, подчиняющихся непосредственно Генеральному директору. С удовлетворением отмечаем широкий спектр интегрированных и текущих проектов, включенных в отчет и распределенных по соответствующим секторам. Высоко ценим устойчивый прогресс в реализации текущих проектов ПДР и конструктивный подход к обеспечению взаимосвязи между рекомендациями ПДР и ожидаемыми результатами ВОИС, нашедший отражение в отчете Генерального директора. Выражаем признательность Секретариату за представление Комитету отчета о седьмой встрече по обмену опытом по теме «Женщины и интеллектуальная собственность», в котором показано, как благодаря ИС женщины-предприниматели смогли заявить о себе, защитить свои разработки и выйти на новые рынки. Поддержка женщин в сфере ИС способна стать мощным инструментом развития и роста. ГЦЕБ приветствует проводимую подготовку к Международной конференции по интеллектуальной собственности и развитию, которая состоится в 2027 году по теме «Формирование экосистемы ИС, благоприятной для инновационной деятельности: МСП, финансирование в области ИС и развитие». Также с удовлетворением отмечаем, что благодаря активному участию государств и презентациям в ходе тридцать пятой сессии по чрезвычайно важной теме «Укрепление и модернизация ведомств ИС для обеспечения устойчивости, эффективности, доступности и готовности к кризисным ситуациям в цифровую эпоху», а также дискуссиям в рамках тридцать шестой сессии по теме «ИС и креативная экономика: охрана результатов творчества в цифровую эпоху, в том числе с учетом влияния ИИ», Комитет продолжает решать наиболее острые проблемы современности. Выражаем признательность региональным группам и государствам-членам за их гибкость и конструктивный подход в ходе сессий КРИС. Принимая во внимание, что обсуждение предложения по проекту разработки стратегий и инструментов борьбы с товарами с неправомерно используемым товарным знаком было отложено до одной из будущих сессий по просьбе его авторов, призываем всех участников продолжать работу по достижению консенсуса в отношении будущих проектных предложений.</w:t>
      </w:r>
    </w:p>
    <w:p w14:paraId="5175A396" w14:textId="22004888" w:rsidR="00BA0828" w:rsidRPr="0082164D" w:rsidRDefault="00BA0828" w:rsidP="00BA0828">
      <w:pPr>
        <w:pStyle w:val="ONUME"/>
      </w:pPr>
      <w:hyperlink r:id="rId163" w:history="1">
        <w:r>
          <w:rPr>
            <w:rStyle w:val="Hyperlink"/>
          </w:rPr>
          <w:t>ГЕРМАНИЯ</w:t>
        </w:r>
      </w:hyperlink>
      <w:r>
        <w:t xml:space="preserve">: Группа B выражает признательность Секретариату за отчет, содержащийся в документе WO/GA/60/6. Приветствуем прогресс в реализации различных проектов, который подчеркивает приверженность ВОИС делу содействия инновациям и творчеству посредством сбалансированной экосистемы ИС. Широкий спектр проектов, реализованных и интегрированных в деятельность Организации за последние годы, принес ощутимую практическую пользу многим государствам-членам, наглядно </w:t>
      </w:r>
      <w:r>
        <w:lastRenderedPageBreak/>
        <w:t>продемонстрировав жизненно важную роль ИС в качестве движущей силы экономического развития и устойчивого роста. Сохранение этой проектно-ориентированной методологии должно оставаться центральным элементом работы КРИС. Группа B отмечает регулярное поступление проектных предложений, касающихся различных областей ИС, и призывает государства-члены представлять четко сформулированные инициативы, соответствующие мандату и целям ВОИС. В этой связи приветствуем принятие двух новых проектов в ходе тридцать пятой и тридцать шестой сессий КРИС. Вместе с тем с сожалением отмечаем, что предложение по проекту Соединенного Королевства так и не было принято, несмотря на значительные усилия по учету всех высказанных замечаний. Призываем другие группы и государства-члены со всей серьезностью рассмотреть это предложение и конструктивно подойти к его обсуждению с целью его принятия на следующей сессии. Группа B также высоко оценила интересные дискуссии, состоявшиеся по теме «ИС и развитие», включая презентацию Секретариата по теме «ИС и креативная экономика: охрана результатов творчества в цифровую эпоху, в том числе с учетом влияния ИИ». Также приветствуем отчет по вопросам женщин и ИС и проделанную в этой связи работу. Поддержка и расширение прав и возможностей женщин в сфере ИС вносят важнейший вклад в содействие гендерному равенству и повышение роли женщин в инновационной деятельности. С нетерпением ожидаем дискуссий на предстоящих сессиях этого важного Комитета.</w:t>
      </w:r>
    </w:p>
    <w:p w14:paraId="229C3C39" w14:textId="03E69E17" w:rsidR="00BA0828" w:rsidRPr="0082164D" w:rsidRDefault="00605EAC" w:rsidP="00BA0828">
      <w:pPr>
        <w:pStyle w:val="ONUME"/>
      </w:pPr>
      <w:hyperlink r:id="rId164" w:history="1">
        <w:r>
          <w:rPr>
            <w:rStyle w:val="Hyperlink"/>
          </w:rPr>
          <w:t>КИТАЙ</w:t>
        </w:r>
      </w:hyperlink>
      <w:r>
        <w:t xml:space="preserve">: За прошедший год ВОИС добилась положительного прогресса в реализации ПДР и ЦУР, в связи с чем Китай выражает свою глубокую признательность. В следующем году будет отмечаться двадцатая годовщина со дня принятия Рекомендаций ПДР ВОИС. Китай рассчитывает, что ВОИС воспользуется этой возможностью для дальнейшего учета вопросов развития в своей основной деятельности, содействия реализации ПДР и достижения еще более весомых практических результатов. Выражаем готовность к дальнейшему углублению сотрудничества с ВОИС и всеми сторонами в области развития и оказанию поддержки по линии Целевого фонда Китая и через другие каналы, чтобы помочь странам более эффективно использовать права ИС для содействия инновациям и развитию. </w:t>
      </w:r>
    </w:p>
    <w:p w14:paraId="6560576E" w14:textId="08D04C9C" w:rsidR="00BA0828" w:rsidRPr="0082164D" w:rsidRDefault="00605EAC" w:rsidP="00BA0828">
      <w:pPr>
        <w:pStyle w:val="ONUME"/>
      </w:pPr>
      <w:hyperlink r:id="rId165" w:history="1">
        <w:r>
          <w:rPr>
            <w:rStyle w:val="Hyperlink"/>
          </w:rPr>
          <w:t>АЛЖИР:</w:t>
        </w:r>
      </w:hyperlink>
      <w:r>
        <w:t xml:space="preserve"> Имеем честь представить настоящее заявление от имени Арабской группы. Прежде всего выражаем признательность Секретариату за подготовку и представление отчета об осуществлении плана работы в области развития. Также благодарим Посла и Постоянного представителя Республики Джибути при Организации Объединенных Наций и ВТО г-жу Кадру Ахмед Хасан за мудрое руководство и усилия по укреплению связи между развитием и ИС. Арабская группа приветствует содержание отчета о важнейшей роли ИС в реализации ПДР и отражение в нем процесса осуществления рекомендаций плана работы в области развития, который служит основой для обеспечения баланса между системой ИС и экономическими и социальными потребностями. Арабская группа внимательно следила за итогами двух последних сессий КРИС, результатом которых стало принятие новых проектов и продолжение реализации текущих проектов в различных областях творческих индустрий, поддержка использования географических указаний и коллективных товарных знаков в интересах малых и средних предприятий (МСП), а также укрепление сетей Центров поддержки технологий и инноваций (ЦПТИ) в развивающихся странах. Господин Председатель, Арабская группа подчеркивает, что укрепление технической помощи и наращивание потенциала остаются одними из ключевых приоритетов для развивающихся стран, особенно арабских государств, поскольку это позволяет им использовать ИС в национальных интересах, укреплять инновационную экосистему и поддерживать переход к экономике знаний. Исходя из этого, Арабская группа призывает: увеличить объем ресурсов, выделяемых на осуществление ПДР ВОИС, и обеспечить жизнеспособность проектов, принятых в рамках плана работы в области развития; расширить программы технической помощи для развивающихся стран, включая поддержку в пересмотре и разработке национального законодательства и политики в области ИС с учетом их приоритетов развития, </w:t>
      </w:r>
      <w:r>
        <w:lastRenderedPageBreak/>
        <w:t xml:space="preserve">укрепление потенциала национальных кадров и развитие соответствующей цифровой и институциональной инфраструктуры; укрепить сеть ЦПТИ в арабских странах и связать ее с программами в области предпринимательства и инноваций в целях содействия преобразованию знаний и творческого потенциала в экономические результаты и возможности для трудоустройства, особенно для молодежи и женщин; расширить охват инициатив, связанных с авторским правом, а также культурными и творческими индустриями, с тем чтобы охватить большее число арабских стран и позволить авторам, художникам, писателям и музыкантам более эффективно использовать свои права в цифровой среде и увеличивать вклад в развитие креативного сектора в контексте экономического роста. Господин Председатель, Арабская группа подчеркивает свою полную приверженность конструктивному участию в работе КРИС и намерена продолжать тесное сотрудничество с Секретариатом и государствами-членами. Подчеркиваем важность интеграции целей ПДР в различные виды деятельности ВОИС и обеспечения того, чтобы система ИС отвечала национальным и региональным потребностям в области развития. Также обращаем внимание на отсутствие в повестке дня Комитета пункта, касающегося представления отчетов постоянных комитетов об их вкладе в осуществление Рекомендаций ПДР в рамках выполнения решения Генеральной Ассамблеи ВОИС по координационным механизмам и процедурам представления отчетов. Это обеспечило бы подготовку ежегодных отчетов о таком вкладе и их представление Генеральной Ассамблее для обсуждения. Выражаем надежду, что это упущение будет устранено на будущих сессиях Ассамблей ВОИС. В заключение выражаем глубочайшую признательность и благодарность заместителю Генерального директора г-ну Хасану Клейбу за его самоотверженную работу на протяжении последних лет во главе Сектора регионального и национального развития и желаем ему крепкого здоровья, счастья и успехов. </w:t>
      </w:r>
    </w:p>
    <w:p w14:paraId="73396428" w14:textId="384C44CF" w:rsidR="00BA0828" w:rsidRPr="0082164D" w:rsidRDefault="00605EAC" w:rsidP="00BA0828">
      <w:pPr>
        <w:pStyle w:val="ONUME"/>
      </w:pPr>
      <w:hyperlink r:id="rId166" w:history="1">
        <w:r>
          <w:rPr>
            <w:rStyle w:val="Hyperlink"/>
          </w:rPr>
          <w:t>ИНДОНЕЗИЯ</w:t>
        </w:r>
      </w:hyperlink>
      <w:r>
        <w:t xml:space="preserve">: Наша делегация выступает в национальном качестве. Приветствуем отчет о работе КРИС, содержащийся в документе WO/GA/60/6, и выражаем признательность Председателю, его заместителям, государствам-членам и Секретариату ВОИС за неустанную работу. С удовлетворением отмечаем продолжающуюся интеграцию ПДР во все виды деятельности Организации, что способствует укреплению роли ИС в качестве движущей силы инноваций, инклюзивного экономического роста и устойчивого развития. Также высоко оцениваем постоянное предоставление ВОИС технической помощи и содействия в наращивании потенциала по запросу государств, что по-прежнему имеет важнейшее значение для укрепления национальных экосистем инноваций, особенно в развивающихся странах. Господин Председатель, призываем ВОИС и далее совершенствовать систему оказания прозрачной технической помощи, предоставляемой по инициативе государств-членов и с учетом их потребностей, при одновременном расширении сотрудничества по линии Юг — Юг и трехстороннего сотрудничества в целях содействия обмену знаниями и сокращения разрыва в уровне развития. Приветствуем также растущее внимание Комитета к новым актуальным вопросам, включая ИИ, креативную экономику, устойчивость к изменению климата, а также тему «Женщины и ИС», что отражает неизменную актуальность и развитие ПДР. Выражаем признательность за положительное решение по нашему предложению по проекту, подготовленному совместно с Национальным агентством по исследованиям и инновациям Индонезии (BRIN) в рамках Программы «Акселератор по ИС и развитию». Намерены тесно сотрудничать с Секретариатом и соответствующими заинтересованными сторонами для обеспечения его успешной реализации на благо инновационной деятельности, сельского хозяйства и устойчивого развития. Вновь подтверждаем твердую поддержку ПДР ВОИС и неизменную готовность к конструктивному взаимодействию со всеми государствами-членами в целях обеспечения того, чтобы глобальная система ИС и далее способствовала устойчивому развитию и общему процветанию. В заключение, господин Председатель, выражаем глубочайшую признательность заместителю Генерального директора г-ну Хасану Клейбу за его выдающееся руководство Сектором регионального и национального развития. Благодаря его преданности делу и </w:t>
      </w:r>
      <w:r>
        <w:lastRenderedPageBreak/>
        <w:t>дальновидности были достигнуты выдающиеся успехи в реализации мандата ВОИС в области развития. Период его руководства оставил неизгладимый след в истории этой Организации. Выражаем ему свою глубокую признательность и высочайшее уважение.</w:t>
      </w:r>
    </w:p>
    <w:p w14:paraId="12A81E29" w14:textId="37A1612C" w:rsidR="008961AB" w:rsidRDefault="00976CA3" w:rsidP="003E2D83">
      <w:pPr>
        <w:pStyle w:val="ONUME"/>
      </w:pPr>
      <w:hyperlink r:id="rId167" w:history="1">
        <w:r>
          <w:rPr>
            <w:rStyle w:val="Hyperlink"/>
          </w:rPr>
          <w:t>ИРАН (ИСЛАМСКАЯ РЕСПУБЛИКА)</w:t>
        </w:r>
      </w:hyperlink>
      <w:r>
        <w:t>: Благодарим Секретариат за подготовку отчета и принимаем к сведению результаты работы КРИС. Спустя почти два десятилетия после принятия ПДР ее главная цель остается полностью актуальной: обеспечение того, чтобы международная система ИС способствовала инклюзивному, сбалансированному и устойчивому развитию. ПДР не задумывалась как разрозненный набор проектов, ограниченный рамками одного комитета. Она была призвана служить ориентиром для всей деятельности ВОИС в таких областях, как нормотворчество, техническая помощь, стратегическое планирование, услуги и институциональные приоритеты. По этой причине координационный механизм, созданный Генеральной Ассамблеей в 2010 году, по-прежнему имеет важнейшее значение. Он разработан для того, чтобы все соответствующие органы ВОИС отчитывались о своем вкладе в реализацию ПДР и чтобы вопросы развития находили отражение во всей деятельности Организации. Однако на практике этот механизм не используется в полной мере. Обсуждение вопросов развития по-прежнему чрезмерно сосредоточено в КРИС, тогда как другие органы ВОИС не отчитываются систематически о том, как их деятельность, решения и нормотворческая работа способствуют реализации ПДР. В этой связи полагаем необходимым вновь уделить внимание координационному механизму, придав ему действенный и практический характер. Господин Председатель, ВОИС реализовала значительное число проектов в области развития и провела множество мероприятий по оказанию технической помощи. Эти усилия заслуживают признания. Однако главный вопрос заключается уже не в том, что именно было сделано, а в том, какие реальные изменения произошли на местах. Ценность технической помощи не может измеряться исключительно количеством мероприятий, участников или охваченных стран. Ее реальное воздействие выражается в укреплении институтов, сохранении накопленного опыта, устранении барьеров и поддержании потенциала после завершения проектов. В этой связи в будущих отчетах следует уделять больше внимания конечным результатам, включая то, способствовала ли помощь расширению пространства для маневра при формировании национальной политики, содействовала ли она эффективному использованию гибких возможностей в сфере ИС и помогла ли странам преобразовать свой научный и творческий потенциал в осязаемые результаты развития. ПДР также должна сохранять всю полноту своего предметного охвата. Вопросы коммерциализации ИС и построения инновационных экосистем важны, но они составляют лишь часть работы по развитию, входящей в мандат ВОИС. Передача технологий, доступ к знаниям, гибкие возможности в интересах общества, местный производственный потенциал, сотрудничество по линии Юг — Юг и структурные барьеры, с которыми сталкиваются инноваторы в развивающихся странах, заслуживают не меньшего внимания. Приближающаяся двадцатая годовщина ПДР предоставляет важную возможность не только отметить достижения, но и честно оценить, в каких областях программа претерпела изменения, а в каких ее реализация остается незавершенной. Ее успех в конечном итоге будет оцениваться не по количеству проектов, а по тому, стала ли международная система ИС более доступной, сбалансированной и учитывающей приоритеты развития своих государств-членов. Исламская Республика Иран готова к конструктивному взаимодействию для достижения этой цели.</w:t>
      </w:r>
      <w:bookmarkEnd w:id="10"/>
    </w:p>
    <w:p w14:paraId="562AFC63" w14:textId="03A8C13F" w:rsidR="0063728B" w:rsidRPr="00D13400" w:rsidRDefault="0063728B" w:rsidP="0063728B">
      <w:pPr>
        <w:pStyle w:val="ONUME"/>
      </w:pPr>
      <w:hyperlink r:id="rId168" w:history="1">
        <w:r w:rsidRPr="00D13400">
          <w:rPr>
            <w:rStyle w:val="Hyperlink"/>
          </w:rPr>
          <w:t>ФИЛИППИНЫ</w:t>
        </w:r>
      </w:hyperlink>
      <w:r w:rsidRPr="00D13400">
        <w:t xml:space="preserve">: Филиппины выражают благодарность Комитету по развитию в области интеллектуальной собственности (КРИС) за его неустанную работу и поддержку в реализации различных проектов в рамках Инициативы «Развитие и интеллектуальная собственность». Мы по-прежнему считаем, что деятельность КРИС отражает важнейший баланс между содействием повышению экономической ценности и коммерциализации ИС и продвижением инклюзивной, прозрачной и ориентированной на развитие системы ИС, которая обеспечивает значимое, справедливое и продуктивное участие Государств-членов. В этой связи Филиппины вместе со своими соавторами — Боливией и Бразилией </w:t>
      </w:r>
      <w:r w:rsidRPr="00D13400">
        <w:lastRenderedPageBreak/>
        <w:t xml:space="preserve">— по-прежнему твердо привержены успешной реализации проекта под названием «Поддержание и укрепление роли коллективных знаков как инструмента экономического, культурного и социального развития посредством комплексного подхода, ориентированного на развитие». Мы уверены, что данный проект позволит владельцам коллективных знаков в полной мере реализовать коммерческий потенциал своих коллективных знаков. Филиппины также напоминают о своем прочном партнерстве с ВОИС в деле продвижения Инициативы «Развитие». Напоминаем, что в декабре прошлого года Филиппины совместно с ВОИС приняли более 35 участников из национальных ведомств ИС шести стран Азиатско-Тихоокеанского региона в рамках регионального тренинга по навыкам коммуникации для проектов в рамках Повестки дня в области развития. Эта инициатива способствует дальнейшему укреплению регионального потенциала в области информирования о ценности и воздействии инициатив в сфере интеллектуальной собственности, ориентированных на развитие. Реализуя эти проекты, Филиппины вновь подтверждают свою приверженность повышению узнаваемости, эффективности и влияния программы ВОИС «Развитие через ИС». Мы подчеркиваем, что благодаря активному участию в Программе КРИС и разработке значимых и результативных проектов мы сможем еще шире распространять информацию о важности ИС и ее роли в развитии. </w:t>
      </w:r>
    </w:p>
    <w:p w14:paraId="4A2140E6" w14:textId="31467547" w:rsidR="0063728B" w:rsidRPr="00D13400" w:rsidRDefault="0063728B" w:rsidP="0063728B">
      <w:pPr>
        <w:pStyle w:val="ONUME"/>
      </w:pPr>
      <w:hyperlink r:id="rId169" w:history="1">
        <w:r w:rsidRPr="00D13400">
          <w:rPr>
            <w:rStyle w:val="Hyperlink"/>
          </w:rPr>
          <w:t>ТУНИС</w:t>
        </w:r>
      </w:hyperlink>
      <w:r w:rsidRPr="00D13400">
        <w:t>: Тунис присоединяется к заявлению Арабской и Африканской групп. Мы хотели бы воспользоваться этой возможностью, чтобы напомнить о центральной роли ПДР как стратегической основы для интеграции вопросов развития в деятельность ВОИС с целью удовлетворения ожиданий всех развивающихся стран. Напомним, что всем комитетам и секторам ВОИС было поручено учитывать реализацию положений ПДР при разработке своих программ деятельности. Следует отметить, что различные комитеты обязаны представлять отчеты о реализации ПДР. Мы призываем Секретариат сохранить этот пункт в повестке дня. В том же духе ВОИС, как специализированное агентство ООН, должна активизировать свои усилия по содействию достижению Целей устойчивого развития (ЦУР) и укреплять сотрудничество с другими агентствами ООН. Мы приветствуем проектный подход, который позволяет отслеживать ход реализации и степень вовлеченности государств-членов. Мы уважаем разнообразие и расширяющийся спектр возможностей, которыми располагают государства-члены для обращения к ВОИС за поддержкой в вопросах развития, будь то через КРИС, Программу ВОИС по ускорению инноваций, творчества и развития, региональные ведомства, целевые группы и т. д. Все это означает, что мы можем продвигаться вперед в реализации ПДР. Мы призываем ВОИС продолжать двигаться по этому пути. Тунис приветствует высокий уровень сотрудничества с ВОИС, достигнутый за последний год, в ходе которого произошло диверсифицирование проектов сотрудничества — будь то в области разработки национальной стратегии в сфере ИС, охраны труда и техники безопасности на производстве, а также коллективных знаков для изделий ремесленного производства и сельскохозяйственной продукции. Мы призываем к дальнейшей работе в этих областях. В преддверии празднования 20-летия ПДР мы хотели бы отметить важность африканской инициативы в этой сфере, которая будет обсуждаться на следующей сессии КРИС. Мы подготовим сводный отчет о ходе реализации за последние 20 лет, в котором будут определены сильные и слабые стороны реализации на данный момент, а также обозначены области, требующие корректировки.</w:t>
      </w:r>
    </w:p>
    <w:p w14:paraId="78C396B6" w14:textId="6B4548AE" w:rsidR="0063728B" w:rsidRPr="00D13400" w:rsidRDefault="0063728B" w:rsidP="0063728B">
      <w:pPr>
        <w:pStyle w:val="ONUME"/>
      </w:pPr>
      <w:hyperlink r:id="rId170" w:history="1">
        <w:r w:rsidRPr="00D13400">
          <w:rPr>
            <w:rStyle w:val="Hyperlink"/>
          </w:rPr>
          <w:t>ТАИЛАНД</w:t>
        </w:r>
      </w:hyperlink>
      <w:r w:rsidRPr="00D13400">
        <w:t xml:space="preserve">: Таиланд хотел бы выразить признательность заместителю Генерального директора г-ну Клейбу и Секретариату ВОИС за проделанную работу и всеобъемлющий доклад о деятельности КРИС. Таиланд по-прежнему привержен реализации ПДР ВОИС. Мы считаем, что ИС является мощным инструментом содействия инновациям, повышения конкурентоспособности, стимулирования инклюзивного и устойчивого экономического развития, а также улучшения благосостояния людей. Поэтому мы высоко ценим постоянные усилия ВОИС по учету аспектов развития во всех своих программах, мероприятиях по оказанию технической помощи и обсуждениях по вопросам </w:t>
      </w:r>
      <w:r w:rsidRPr="00D13400">
        <w:lastRenderedPageBreak/>
        <w:t xml:space="preserve">нормотворчества. Таиланд приветствует значительный прогресс, достигнутый Комитетом за последний год. В частности, мы высоко оцениваем продвижение проектов, направленных на укрепление основанного на фактических данных формирования политики в области ИС, поддержку малых и средних предприятий, содействие коммерциализации ИС, поощрение участия женщин в экосистеме ИС, а также укрепление потенциала развивающихся стран в области использования ИС для целей устойчивого развития. В связи с приближающейся двадцатой годовщиной принятия ПДР ВОИС Таиланд считает, что это предоставляет государствам-членам важную возможность проанализировать достижения последних двух десятилетий, выявить сохраняющиеся пробелы и вызовы, а также рассмотреть, каким образом работа Комитета может и впредь эффективно реагировать на меняющиеся технологические, экономические и социальные процессы. Мы с нетерпением ожидаем возможности конструктивно принять участие в этих обсуждениях. В этом контексте Таиланд также высоко оценивает конструктивное обсуждение, которое Комитет проводил в ходе предыдущих сессий по предложению о проекте, ориентированном на развитие и касающемся обеспечения соблюдения прав ИС. Признавая разногласия во мнениях государств-членов, Таиланд считает, что инициативы, направленные на решение вопросов обеспечения соблюдения прав ИС, имеющих явную составляющую развития, могут внести значимый вклад в работу Комитета. Такие инициативы могут способствовать укреплению защиты прав потребителей, поддержке малых и средних предприятий, содействию законной торговле, а также формированию сбалансированной и эффективной экосистемы ИС в соответствии с рекомендацией № 45 ПДР. В связи с этим Таиланд рассчитывает на продолжение конструктивного и инклюзивного обсуждения данного вопроса с целью выработки практических результатов, способствующих достижению целей ПДР ВОИС и обеспечению устойчивого развития. </w:t>
      </w:r>
    </w:p>
    <w:p w14:paraId="0279B82F" w14:textId="5CB9A2BC" w:rsidR="0063728B" w:rsidRPr="00D13400" w:rsidRDefault="0063728B" w:rsidP="0063728B">
      <w:pPr>
        <w:pStyle w:val="ONUME"/>
      </w:pPr>
      <w:hyperlink r:id="rId171" w:history="1">
        <w:r w:rsidRPr="00D13400">
          <w:rPr>
            <w:rStyle w:val="Hyperlink"/>
          </w:rPr>
          <w:t>ИРЛАНДИЯ</w:t>
        </w:r>
      </w:hyperlink>
      <w:r w:rsidRPr="00D13400">
        <w:t xml:space="preserve">: Ирландия выступает с данным заявлением от имени Европейского союза и его государств-членов. Европейский союз и его государства-члены хотели бы выразить свою неизменную приверженность и поддержку работе, проводимой КРИС. Мы с удовлетворением отмечаем, что КРИС успешно выполняет свой мандат. Благодаря интеграции ПДР в деятельность всех секторов ВОИС, а также запуску новых проектов, ВОИС реагирует на актуальные потребности государств-членов в области развития. Европейский союз и его государства-члены выразили благодарность за доклад Генерального директора об осуществлении ПДР на 2025 год. Мы отмечаем широкий спектр мероприятий по оказанию технической помощи, которые, по нашему мнению, внесли значительный вклад в совершенствование систем ИС в странах-бенефициарах. Мы особо приветствуем работу, связанную с вопросами женщин и ИС, а также проекты, направленные на усиление роли женщин в инновационной деятельности. Содействие гендерному равенству является одним из приоритетов Европейского союза, поскольку оно принесет пользу не только отдельным людям, но и всем странам, а также всем слоям общества. Господин Председатель, мы вновь подтверждаем нашу приверженность содействию дальнейшему прогрессу в сфере деятельности Комитета, учитывая цель ВОИС по содействию охране ИС во всем мире. </w:t>
      </w:r>
    </w:p>
    <w:p w14:paraId="129BA47D" w14:textId="4C78DF5F" w:rsidR="0063728B" w:rsidRPr="00D13400" w:rsidRDefault="0063728B" w:rsidP="0063728B">
      <w:pPr>
        <w:pStyle w:val="ONUME"/>
      </w:pPr>
      <w:hyperlink r:id="rId172" w:history="1">
        <w:r w:rsidRPr="00D13400">
          <w:rPr>
            <w:rStyle w:val="Hyperlink"/>
          </w:rPr>
          <w:t>ЕГИПЕТ</w:t>
        </w:r>
      </w:hyperlink>
      <w:r w:rsidRPr="00D13400">
        <w:t xml:space="preserve">: Делегация Египта присоединяется к заявлениям, с которыми выступили ЮАР и Алжир от имени Африканской и Арабской групп, и вначале хотела бы выразить благодарность Секретариату за подготовку и представление доклада о работе Комитета. Мы хотели бы выразить наши искренние поздравления и благодарность г-ну Хасану Клейбу, заместителю Генерального директора по Сектору регионального и национального развития, за все его усилия по укреплению сотрудничества между ВОИС и государствами-членами, включая Египет, в течение последних нескольких лет, и пожелать ему успехов на новом этапе его жизни. Наша делегация также хотела бы одобрить содержание доклада, который дает нам всесторонний обзор работы двух последних сессий КРИС, а также доклад Генерального директора об осуществлении ПДР на период до 2025 года. Мы высоко оцениваем мероприятия и программы, реализованные Организацией в целях выполнения этих рекомендаций, оказания </w:t>
      </w:r>
      <w:r w:rsidRPr="00D13400">
        <w:lastRenderedPageBreak/>
        <w:t xml:space="preserve">технической поддержки и содействия укреплению потенциала государств-членов. Мы с нетерпением ожидаем продолжения работы КРИС и дальнейшего обсуждения представленных ему проектов с целью достижения соглашения по ним в ходе предстоящей сессии. Делегация Египта хотела бы, чтобы в повестку дня будущих Ассамблей был включен рассмотрение докладов Постоянных комитетов об осуществлении рекомендаций ПДР, принятых в отношении механизма координации и мер мониторинга. Мы считаем, что поддержка работы и планов государств-членов, направленных на достижение устойчивого экономического и социального развития, тесно связана с достижением целей ВОИС и позволит создать более сбалансированную и эффективную систему ИС, что также обеспечит максимальную выгоду от ИС для всех, в частности для новаторов и авторов. Наша делегация рассчитывает на то, что ВОИС будет и впредь прилагать все усилия для выполнения своей центральной роли в реализации рекомендаций ПДР и разработке программ и мероприятий с учетом различных рамок и уровней развития во всех странах. Эти программы должны быть направлены на решение возникающих вызовов и освоение новых технологий, особенно в области использования ИИ, а также на укрепление способности государств-членов оптимально использовать гибкие механизмы, предусмотренные системами ИС. В заключение делегация Египта выражает благодарность Сектору регионального и национального развития, а также лицам, ответственным за управление вопросами развития, и Отделу арабских стран за поддержку, оказанную государствам-членам в течение прошедшего года, а также за плодотворное и эффективное сотрудничество между Египтом и Организацией. </w:t>
      </w:r>
    </w:p>
    <w:p w14:paraId="780218D7" w14:textId="2354B122" w:rsidR="0063728B" w:rsidRPr="00D13400" w:rsidRDefault="0063728B" w:rsidP="0063728B">
      <w:pPr>
        <w:pStyle w:val="ONUME"/>
      </w:pPr>
      <w:hyperlink r:id="rId173" w:history="1">
        <w:r w:rsidRPr="00D13400">
          <w:rPr>
            <w:rStyle w:val="Hyperlink"/>
          </w:rPr>
          <w:t>ИСПАНИЯ</w:t>
        </w:r>
      </w:hyperlink>
      <w:r w:rsidRPr="00D13400">
        <w:t xml:space="preserve">: Делегация Испании хотела бы присоединиться к заявлению Группы B и Европейского союза, а также поблагодарить Секретариат за проделанную подготовительную работу. Мы вновь подтверждаем нашу приверженность деятельности КРИС. Испания приветствует прогресс, достигнутый в реализации рекомендаций ПДР, а также высоко оценивает проектную методологию как ключевой элемент, который продемонстрировал многочисленные ощутимые преимущества для государств-членов и способствовал укреплению систем ИС. Мы призываем государства-члены и впредь представлять четко сформулированные инициативы, соответствующие целям ВОИС. Мы с большим удовлетворением приветствуем принятие новых проектов на 35-й и 36-й сессиях КРИС, а также интеграцию ПДР во все виды деятельности Организации. Мы с озабоченностью отмечаем, что предложенный Соединенным Королевством проект не был принят, несмотря на предпринятые усилия. Мы призываем все группы и делегации искренне и конструктивно рассмотреть его с целью его принятия на одной из будущих сессий. Мы приветствуем работу по вопросам женщин и ИС, а также проекты, направленные на усиление роли женщин в инновациях. Устранение гендерного неравенства в сфере ИС является приоритетом для Испании и Европейского союза. Это приносит пользу всем обществам и экономикам. Мы высоко оцениваем интересные дискуссии, состоявшиеся по вопросам ИС и творческой экономики, в частности в отношении защиты творческих произведений в цифровую эпоху и влияния ИИ. Мы намерены продолжать активно участвовать в работе КРИС, внося вклад в разработку и реализацию проектов, направленных на то, чтобы система ИС служила экономическому и социальному развитию сбалансированным и справедливым образом. </w:t>
      </w:r>
    </w:p>
    <w:p w14:paraId="037FE140" w14:textId="6CC836F2" w:rsidR="0063728B" w:rsidRPr="00D13400" w:rsidRDefault="0063728B" w:rsidP="0063728B">
      <w:pPr>
        <w:pStyle w:val="ONUME"/>
      </w:pPr>
      <w:hyperlink r:id="rId174" w:history="1">
        <w:r w:rsidRPr="00D13400">
          <w:rPr>
            <w:rStyle w:val="Hyperlink"/>
          </w:rPr>
          <w:t>БОЛИВАРИАНСКАЯ РЕСПУБЛИКА ВЕНЕСУЭЛА</w:t>
        </w:r>
      </w:hyperlink>
      <w:r w:rsidRPr="00D13400">
        <w:t xml:space="preserve">: Боливарианская Республика Венесуэла присоединяется к заявлению, с которым выступила делегация Сальвадора от имени ГРУЛАК. Мы высоко оцениваем работу, проделанную г-ном Хасаном Клейбом по руководству деятельностью данного Комитета, и желаем ему наибольших успехов в его дальнейшей деятельности. Господин Председатель, мы выражаем глубокую благодарность государствам-членам за принятие пересмотренного проекта по укреплению потенциала кустарного ремесла посредством ИС. Мы с нетерпением ожидаем начала реализации этой инициативы, в центре внимания которой находятся наши ремесленники, признаваемые носителями самобытности, творчества, памяти и </w:t>
      </w:r>
      <w:r w:rsidRPr="00D13400">
        <w:lastRenderedPageBreak/>
        <w:t xml:space="preserve">коллективных инноваций. Принимая к сведению работу КРИС, мы хотели бы особо отметить дискуссии о творческой деятельности в цифровой сфере с учетом влияния ИИ. Мы также вновь подтверждаем нашу полную приверженность интеграции ЦУР и рекомендаций в рамках ПДР во все сферы деятельности ВОИС. Мы вновь заявляем о своей готовности и желании продолжать формирование многостороннего консенсуса в целях создания более инклюзивной и сбалансированной системы ИС, которая в большей степени учитывала бы наши культурные реалии. </w:t>
      </w:r>
    </w:p>
    <w:p w14:paraId="5BF11284" w14:textId="4D567636" w:rsidR="0063728B" w:rsidRPr="00D13400" w:rsidRDefault="0063728B" w:rsidP="0063728B">
      <w:pPr>
        <w:pStyle w:val="ONUME"/>
      </w:pPr>
      <w:hyperlink r:id="rId175" w:history="1">
        <w:r w:rsidRPr="00D13400">
          <w:rPr>
            <w:rStyle w:val="Hyperlink"/>
          </w:rPr>
          <w:t>ЮЖНО-АФРИКАНСКАЯ РЕСПУБЛИКА</w:t>
        </w:r>
      </w:hyperlink>
      <w:r w:rsidRPr="00D13400">
        <w:t xml:space="preserve">: ЮАР присоединяется к заявлению, с которым выступила делегация ЮАР от имени Африканской группы. Мы благодарим заместителя Генерального директора г-на Клейба за его работу и желаем ему крепкого здоровья и успехов в будущих начинаниях. ЮАР высоко оценивает инициативы ВОИС в области оказания технической помощи и укрепления потенциала, при этом подчеркивая, что такая поддержка должна по-прежнему исходить из реальных потребностей, быть ориентированной на развитие и учитывать приоритеты развивающихся стран и наименее развитых стран. В свете тридцать шестой сессии КРИС ЮАР приветствует продолжение рассмотрения доклада Генерального директора об осуществлении ПДР. Мы высоко оцениваем вклад ВОИС в достижение ЦУР, а также текущую работу Комитета по укреплению интеграции вопросов развития во все программы и органы ВОИС. ЮАР убеждена в важности формирования талантливых, инновационных, конкурентоспособных и устойчивых творческих предприятий и отдельных специалистов. Мы приветствуем предложение мастеров народных промыслов Боливарианской Республики Венесуэлы, которое поможет государствам-членам в дальнейшем развитии своего ремесленного сектора. После принятия этого предложения ЮАР с удовольствием присоединится к данному проекту. ЮАР отмечает, что на тридцать шестой сессии КРИС был рассмотрен широкий круг вопросов, связанных с программой развития посредством ИС, включая проектные предложения и доклады, касающиеся устойчивости к изменению климата, ИИ и творческих индустрий, оценки и коммерциализации ИС, мастеров народных промыслов, а также онлайн-пиратства в сфере авторского права на африканских цифровых рынках. ЮАР поддерживает сбалансированный подход, обеспечивающий получение от проектов в рамках ПДР практических и измеримых выгод для государств-членов, авторов, инноваторов, малых предприятий, коренных народов и местных сообществ. Кроме того, ЮАР приветствует продолжение реализации практических инициатив ВОИС, направленных на поддержку инклюзивных инноваций, в том числе Программы содействия изобретателям, которая помогает изобретателям и малым предприятиям с ограниченными ресурсами преобразовывать идеи в объекты, подлежащие охране, благодаря безвозмездной поддержке со стороны опытных специалистов в области патентного права. Как государство-член, пользующееся преимуществами этой программы, ЮАР считает, что такие инициативы по-прежнему играют важную роль в продвижении ПДР, особенно Рекомендации № 11, а также в расширении участия малых предприятий, молодежи, женщин и исторически ущемленных сообществ в экосистеме инноваций. ЮАР также подчеркивает значение ЦПТИ, Академии ВОИС и Летней школы ВОИС– ЮАР по ИС и передаче технологий для укрепления национального потенциала в сфере управления ИС, коммерциализации и передачи технологий. Реализация этих инициатив должна способствовать достижению национальных приоритетов в области развития, индустриализации, обеспечению результатов, отвечающих общественным интересам, а также эффективному использованию ИС в целях устойчивого развития. В заключение, господин Председатель, ЮАР признает неизменную роль Комитета в продвижении инклюзивной, сбалансированной и ориентированной на развитие системы ИС. В связи с приближающейся двадцатой годовщиной принятия ПДР ВОИС ЮАР призывает КРИС усилить отчетность, ориентированную на результаты, интегрировать вопросы развития во все направления деятельности ВОИС и обеспечить, чтобы будущие проекты и техническая помощь отвечали реальным потребностям и приоритетам развивающихся стран. Как я уже сказал, господин Председатель, ЮАР поддерживает проект Боливарианской Республики Венесуэла, направленный на укрепление положения </w:t>
      </w:r>
      <w:r w:rsidRPr="00D13400">
        <w:lastRenderedPageBreak/>
        <w:t xml:space="preserve">мастеров народных промыслов посредством ИС. Данное предложение соответствует рекомендациям ПДР о развитии. </w:t>
      </w:r>
    </w:p>
    <w:p w14:paraId="4A60299E" w14:textId="2594AC46" w:rsidR="0063728B" w:rsidRPr="00D13400" w:rsidRDefault="0063728B" w:rsidP="0063728B">
      <w:pPr>
        <w:pStyle w:val="ONUME"/>
      </w:pPr>
      <w:hyperlink r:id="rId176" w:history="1">
        <w:r w:rsidRPr="00D13400">
          <w:rPr>
            <w:rStyle w:val="Hyperlink"/>
          </w:rPr>
          <w:t>СОЕДИНЕННОЕ КОРОЛЕВСТВО</w:t>
        </w:r>
      </w:hyperlink>
      <w:r w:rsidRPr="00D13400">
        <w:t xml:space="preserve">: Соединенное Королевство присоединяется к заявлению, с которым выступила Германия от имени Группы B. Соединенное Королевство выражает благодарность Секретариату за подготовку всеобъемлющего доклада, содержащегося в документе WO/GA/60/6. Мы также благодарим Секретариат и все государства-члены за их неизменную приверженность и конструктивное участие в продвижении работы данного Комитета на протяжении всего года. КРИС и ПДР ВОИС были созданы для оказания поддержки государствам-членам в использовании ИС в качестве инструмента экономического и социального развития, а также для предоставления авторам и новаторам возможностей реализовывать ценность своих идей. В преддверии двадцатой годовщины принятия ПДР, которая отмечается в следующем году, мы приветствуем значительный прогресс, достигнутый благодаря работе данного Комитета. С момента принятия ПДР в рамках всей экосистемы ИС было реализовано множество инициатив в поддержку целей развития. Мы высоко оцениваем усилия Комитета, направленные на продвижение всех 45 рекомендаций ПДР посредством укрепления потенциала, оказания технической помощи, обмена информацией и поддержки государств-членов по широкому кругу вопросов в области ИС. Соединенное Королевство поздравляет инициаторов и бенефициаров всех этих инициатив, включая новые предложения по проектам в рамках ПДР, одобренные на тридцать пятой и тридцать шестой сессиях Комитета. Их принятие свидетельствует о конструктивном участии государств-членов и их общей приверженности достижению консенсуса. В то же время ряд предложений по-прежнему находится на стадии обсуждения. К ним относится предложение Соединенного Королевства о разработке стратегий и инструментов для решения проблем трансграничной торговли и контрафактной продукции с товарными знаками, соавторами которого выступили Таиланд, Республика Молдова, Лесото и Саудовская Аравия. Мы благодарим наших соавторов за их постоянную поддержку, а также государства-члены из различных регионов, которые проявили заинтересованность в участии в этом проекте и подчеркнули его актуальность для своих национальных приоритетов в области развития. Соединенное Королевство считает, что эффективная система ИС требует как глубокого понимания сути ИС, так и эффективной защиты и обеспечения соблюдения прав ИС. Повышение осведомленности помогает творцам и новаторам осознать преимущества защиты своей ИС, в то время как надежная нормативно-правовая база и эффективные системы обеспечения соблюдения прав гарантируют возможность их реального осуществления. В совокупности эти элементы поддерживают инновационные предприятия любого масштаба и защищают потребителей от ущерба для окружающей среды, экономики, а также здоровья и безопасности, связанного с контрафактом и пиратством. Наряду с прогрессом в реализации текущих проектов в рамках ПДР, Соединенное Королевство приветствует содействие ВОИС участию женщин в системе ИС, а также прогресс в продвижении Целей устойчивого развития. Мы высоко оцениваем успешное проведение седьмой сессии по обмену опытом на тему «Женщины и интеллектуальная собственность» и выражаем признательность ВОИС за усилия по интеграции вопросов развития во все направления своей деятельности. Соединенное Королевство по-прежнему привержено конструктивному сотрудничеству с государствами-членами в поддержку рекомендаций ПДР и достижению консенсуса в отношении практических инициатив, способствующих инновациям, творчеству и устойчивому развитию. Находя общие точки соприкосновения, мы сможем обеспечить, чтобы Комитет и впредь достигал практических результатов, отражающих разнообразные потребности и интересы его членов. В заключение, господин Председатель, я хотел бы выразить нашу благодарность заместителю Генерального директора г-ну Хасану Клейбу за его руководство на протяжении многих лет службы. Мы желаем ему всего наилучшего в будущем. </w:t>
      </w:r>
    </w:p>
    <w:p w14:paraId="6629802B" w14:textId="7DCEE24D" w:rsidR="0063728B" w:rsidRPr="00D13400" w:rsidRDefault="0063728B" w:rsidP="0063728B">
      <w:pPr>
        <w:pStyle w:val="ONUME"/>
      </w:pPr>
      <w:hyperlink r:id="rId177" w:history="1">
        <w:r w:rsidRPr="00D13400">
          <w:rPr>
            <w:rStyle w:val="Hyperlink"/>
          </w:rPr>
          <w:t>НАМИБИЯ</w:t>
        </w:r>
      </w:hyperlink>
      <w:r w:rsidRPr="00D13400">
        <w:t xml:space="preserve">: Намибия выступает от своего имени в национальном качестве и присоединяется к заявлению, с которым выступил делегат Южной Африки от имени Африканской группы. Намибия приняла к сведению доклад, содержащийся в документе WO/GA/60/6, и высоко оценивает прогресс, достигнутый в утверждении и реализации различных проектов, в частности проекта по укреплению потенциала мастеров народных промыслов посредством ИС. Намибия с нетерпением ожидает реализации этого проекта и тех выгод, которые он принесет нашим ремесленникам и творческим сообществам. Намибия высоко оценивает обсуждения, состоявшиеся в рамках Комитета, и отмечает, что для достижения консенсуса между государствами-членами порой требуется дополнительное обсуждение. Вместе с тем мы хотели бы предупредить, что затянувшиеся дискуссии не должны задерживать реализацию проектов, направленных на удовлетворение потребностей в области развития во многих сферах, охватываемых ИС. Поэтому мы призываем другие государства-члены конструктивно работать над тем, чтобы КРИС и впредь выполнял свою задачу по интеграции принципов ПДР во всю деятельность ВОИС. Господин Председатель, Намибия также с удовлетворением отмечает значительный прогресс, достигнутый во внедрении услуг альтернативного урегулирования споров (АУС) Центром ВОИС по арбитражу и посредничеству, которые в настоящее время охватывают, по оценкам, 15 ведомств по авторскому праву. Намибия гордится тем, что является одной из стран-участниц этой инициативы. Простота и эффективность обеспечения соблюдения авторских прав повысят ценность произведений, защищенных авторским правом, и будут способствовать коммерциализации контента, тем самым изменяя жизнь людей и улучшая их материальное положение. Это, таким образом, демонстрирует практическую ценность и эффективность механизмов АУС в сфере ИС. Г-н Председатель, Намибия по-прежнему готова и желает делиться своим опытом и практикой, а также готова оказать поддержку любому государству-члену, желающему воспользоваться ее опытом в рамках данной инициативы. В заключение, г-н Председатель, Намибия хотела бы поблагодарить и поздравить г-на Хасана Клейба за его лидерство и вклад в работу по реализации ПДР. Мы желаем г-ну Клейбу всего наилучшего в его будущих начинаниях, которые, надеемся, будут отличаться еще большей результативностью и изяществом. </w:t>
      </w:r>
    </w:p>
    <w:p w14:paraId="6126CF6E" w14:textId="39B4C4D1" w:rsidR="0063728B" w:rsidRPr="00D13400" w:rsidRDefault="0063728B" w:rsidP="0063728B">
      <w:pPr>
        <w:pStyle w:val="ONUME"/>
      </w:pPr>
      <w:hyperlink r:id="rId178" w:history="1">
        <w:r w:rsidRPr="00D13400">
          <w:rPr>
            <w:rStyle w:val="Hyperlink"/>
          </w:rPr>
          <w:t>НИГЕРИЯ</w:t>
        </w:r>
      </w:hyperlink>
      <w:r w:rsidRPr="00D13400">
        <w:t xml:space="preserve">: Делегация Нигерии приветствует возможность выступить перед Генеральной Ассамблеей по докладу КРИС, содержащемуся в документе WO/GA/60/6. Мы поддерживаем заявление, с которым выступила делегация Южной Африки от имени Африканской группы. Нигерия вновь подтверждает свою непоколебимую приверженность основной философии ПДР ВОИС. Мы считаем, что ИС не должна существовать в структурном вакууме, а должна быть интегрирована во все стратегические программы ВОИС, с тем чтобы служить функциональным инструментом обеспечения социальной справедливости, созидания мира и устойчивой экономической трансформации. Г-н Председатель, итоги тридцать пятой и тридцать шестой сессий КРИС демонстрируют ощутимую практическую пользу ориентированных на развитие проектов в сфере ИС на низовом уровне. Нигерия особенно удовлетворена ходом реализации текущего проекта по разработке стратегий и инструментов для борьбы с онлайн-пиратством в сфере авторского права на африканском цифровом рынке, в рамках которого Нигерия с гордостью выступает в качестве страны-бенефициара. Поскольку наши творческие отрасли, охватывающие цифровую музыку и потоковую передачу киноконтента, продолжают расширяться на глобальном уровне, создание надежных электронных инструментов правоприменения и комплексов средств защиты на цифровом рынке имеет жизненно важное значение для обеспечения средств к существованию наших молодых творцов. Мы с воодушевлением приветствуем новые инициативы в области интеллектуальной собственности. Наряду с инициативами по обеспечению соблюдения прав на рынке Нигерия приветствует целенаправленное внимание ВОИС к развитию навыков, укреплению и обеспечению инклюзивности творческой экосистемы. Мы с признательностью отмечаем влияние платформы ВОИС «Авторы изучают интеллектуальную собственность» (Creators Learn Intellectual Property, CLIP), которая </w:t>
      </w:r>
      <w:r w:rsidRPr="00D13400">
        <w:lastRenderedPageBreak/>
        <w:t xml:space="preserve">расширила свою работу на низовом уровне благодаря инициативе "Друзья CLIP", обеспечивая локализованное образование в области интеллектуальной собственности для молодых инноваторов непосредственно на местах в Нигерии. Кроме того, стремясь преодолеть цифровой разрыв и содействовать передаче промышленных технологий, Нигерия высоко ценит обширную работу, проводимую в рамках ЦПТИ, а также устойчивый вклад Программы помощи изобретателям, которая предоставляет изобретателям и малым предприятиям с ограниченными ресурсами юридическую экспертизу на безвозмездной основе, необходимую для преобразования идей в защищенные национальные активы. Г-н Председатель, глядя в будущее, мы видим, что мировое сообщество приближается к исторической вехе — двадцатой годовщине принятия ПДР ВОИС. Эта годовщина предоставляет важнейшую возможность для институционального анализа, позволяя нам оценить достижения двух десятилетий и одновременно скорректировать наши методологии с учетом новых глобальных реалий. Нигерия решительно поддерживает и одобряет предложение Африканской группы, в котором Секретариату предлагается подготовить в следующем докладе Генерального директора обширный специальный раздел, освещающий богатую историю, структурную эволюцию и системные уроки, извлеченные в ходе реализации ПДР. В заключение, господин Г-н Председатель, Нигерия с признательностью принимает к сведению данный доклад и поручает Сектору регионального и национального развития продолжать свою образцовую работу в области оказания технической помощи и реализации проектов. Мы готовы конструктивно сотрудничать с Секретариатом ВОИС и широким кругом членов ВОИС, чтобы обеспечить сохранение нашей глобальной архитектуры интеллектуальной собственности в качестве справедливой, сбалансированной и полностью согласованной с ЦУР. </w:t>
      </w:r>
    </w:p>
    <w:p w14:paraId="28F098B0" w14:textId="0795DB40" w:rsidR="0063728B" w:rsidRPr="00D13400" w:rsidRDefault="0063728B" w:rsidP="0063728B">
      <w:pPr>
        <w:pStyle w:val="ONUME"/>
      </w:pPr>
      <w:hyperlink r:id="rId179" w:history="1">
        <w:r w:rsidRPr="00D13400">
          <w:rPr>
            <w:rStyle w:val="Hyperlink"/>
          </w:rPr>
          <w:t>РОССИЙСКАЯ ФЕДЕРАЦИЯ</w:t>
        </w:r>
      </w:hyperlink>
      <w:r w:rsidRPr="00D13400">
        <w:t xml:space="preserve">: Российская Федерация присоединяется к заявлению Группы стран Центральной Азии Кавказа и Восточной Европы. Благодарим заместителя Генерального директора Хасана Клейба и Секретариат за подготовку отчёта Комитета по развитию интеллектуальной собственности, а также обзора выполнения рекомендаций Повестки дня в области развития. Отмечаем, что выполнение рекомендаций Повестки дня в области развития является важнейшим элементом деятельности ВОИС, а также сквозной темой, которая находит отражение в проектной деятельности Организации. Вместе с тем подчеркиваем необходимость более активного и предметного взаимодействия ВОИС, включая её внешние бюро, с государствами-членами в процессе реализации соответствующих рекомендаций, как это предусмотрено Среднесрочным стратегическим планом. Помимо этого, считаем важным, чтобы политическая помощь, оказываемая ВОИС, осуществлялась строго в рамках мандата Организации в соответствии с установленными правилами и без политизации соответствующих процессов. Такой подход является необходимым условием сохранения доверия государств-членов и эффективности реализуемых инициатив. В данном контексте наша региональная группа подготовила и представила в рамках 36-й сессии Комитета проектное предложение, направленное на совершенствование механизмов оценки и коммерциализации интеллектуальной собственности. Данный проект отвечает выявленной необходимости в техническом содействии со стороны ВОИС и основан на согласованном запросе стран нашей региональной группы. Надеемся, что нам удастся доработать этот проект совместно с Секретариатом и одобрить в ходе следующей сессии Комитета. Помимо этого, с удовлетворением отмечаем вклад мероприятий ВОИС по созданию и развитию Центров поддержки технологий и инноваций, включая расширение доступа специализированных учреждений и широкой общественности к информации в области интеллектуальной собственности и стимулирование активного использования такой информации для инноваций и творчества. В Российской Федерации сформирована одна из наиболее развитых национальных сетей, которая насчитывает 193 таких центра и охватывает различные регионы страны. Роспатент на системной основе взаимодействует с ЦПТИ, реализуя практические программы по поддержке изобретательской и инновационной деятельности. Со своей стороны Российская Федерация готова делиться </w:t>
      </w:r>
      <w:r w:rsidRPr="00D13400">
        <w:lastRenderedPageBreak/>
        <w:t xml:space="preserve">накопленным опытом с другими государствами-членами, а также продолжать принимать активное и конструктивное участие в работе Комитета. В заключении хотелось бы поблагодарить заместителя Генерального директора г-на Клейба за его отзывчивость и личный самоотверженный вклад в реализацию Повестки дня в области развития, а также пожелать ему здоровья и всяческих успехов в новых начинаниях. </w:t>
      </w:r>
    </w:p>
    <w:p w14:paraId="311E56BB" w14:textId="3E395EDF" w:rsidR="0063728B" w:rsidRPr="00D13400" w:rsidRDefault="0063728B" w:rsidP="0063728B">
      <w:pPr>
        <w:pStyle w:val="ONUME"/>
      </w:pPr>
      <w:hyperlink r:id="rId180" w:history="1">
        <w:r w:rsidRPr="00D13400">
          <w:rPr>
            <w:rStyle w:val="Hyperlink"/>
          </w:rPr>
          <w:t>РЕСПУБЛИКА КОРЕЯ</w:t>
        </w:r>
      </w:hyperlink>
      <w:r w:rsidRPr="00D13400">
        <w:t xml:space="preserve">: Делегация Республики Корея вновь заявляет о своей неизменной поддержке реализации ПДР ВОИС, а также мероприятий ВОИС по оказанию технической помощи и укреплению потенциала. Мы высоко оцениваем деятельность ВОИС в области оказания технической помощи и укрепления потенциала, которая помогла государствам-членам укрепить свой институциональный потенциал и дала возможность новаторам, авторам, МСП и другим заинтересованным сторонам практическим и эффективным образом использовать систему ИС. Республика Корея рада вносить свой вклад в эти усилия через корейские целевые финансовые фонды. Программы, поддерживаемые Республикой Корея, способствовали просвещению и повышению осведомленности в области ИС посредством совместных программ подготовки магистров, разработки образовательных материалов и учебных пособий, подготовки лидерских кадров среди ученых и инноваторов, а также просвещения молодежи в области изобретательства. Мы считаем, что эти мероприятия демонстрируют, как практическое и инклюзивное сотрудничество в сфере ИС может способствовать инновациям, укреплению потенциала и общему процветанию. Республика Корея по-прежнему привержена сотрудничеству с ВОИС и государствами-членами в целях дальнейшего продвижения таких усилий. Что касается новых проектов в рамках ПДР, мы поддерживаем инициативы, отвечающие четко определенным потребностям и приносящие конкретные и измеримые выгоды. В этой связи мы считаем целесообразным предложение Соединенного Королевства о разработке стратегий и инструментов для борьбы с трансграничной торговлей контрафактными товарами с товарными знаками и поддерживаем его дальнейшее рассмотрение. Практическое сотрудничество в этой области может укрепить потенциал правоприменения, защитить потребителей и законные предприятия, а также способствовать формированию здоровой экосистемы в сфере ИС. В то же время новые проекты должны иметь четко определенные цели, бенефициаров, конечные результаты и показатели эффективности. Они также должны оставаться в рамках мандатов ВОИС и избегать ненужного дублирования с существующими программами ВОИС или обсуждениями в других органах ВОИС. Республика Корея будет и впредь конструктивно участвовать в работе КРИС и поддерживать целенаправленные практические и ориентированные на результат проекты, которые помогают государствам-членам использовать ИС в целях устойчивого развития. </w:t>
      </w:r>
    </w:p>
    <w:p w14:paraId="73F1FFA6" w14:textId="2FBEA7CB" w:rsidR="0063728B" w:rsidRPr="00D13400" w:rsidRDefault="0063728B" w:rsidP="0063728B">
      <w:pPr>
        <w:pStyle w:val="ONUME"/>
      </w:pPr>
      <w:hyperlink r:id="rId181" w:history="1">
        <w:r w:rsidRPr="00D13400">
          <w:rPr>
            <w:rStyle w:val="Hyperlink"/>
          </w:rPr>
          <w:t>АЛЖИР</w:t>
        </w:r>
      </w:hyperlink>
      <w:r w:rsidRPr="00D13400">
        <w:t xml:space="preserve">: Алжир выражает благодарность Секретариату за представленный доклад о КРИС, а также за доклад о выполнении рекомендаций ПДР. Мы подтверждаем, что развитие и ИС играют важную роль в реализации плана работы на местном уровне.  Алжир присоединяется к заявлениям Африканской группы и Арабской группы. Алжир с интересом следил за работой двух последних сессий КРИС, за прогрессом, достигнутым в осуществлении рекомендаций ПДР, а также за принятием новых проектов, направленных на поддержку инноваций и творческих отраслей, наращивание институционального и кадрового потенциала и укрепление служб в области ИС в качестве инструмента достижения устойчивого развития. В этом контексте Алжир хотел бы высоко оценить конструктивное сотрудничество с ВОИС, которое привело к реализации ряда высококачественных проектов, оказавших положительное влияние на распространение культуры ИС, укрепление системы ИС и развитие соответствующих услуг с учетом потребностей различных заинтересованных сторон, особенно малых и средних предприятий, на повышение вклада женщин, в частности сельских жительниц, в экономическую деятельность, а также на стимулирование местного развития путем продвижения местной продукции и защиты произведений, художественных творений, </w:t>
      </w:r>
      <w:r w:rsidRPr="00D13400">
        <w:lastRenderedPageBreak/>
        <w:t xml:space="preserve">коллективных знаков и географических указаний. Алжир считает, что его опыт, накопленный в ходе реализации программ ПДР, может стать ценным вкладом при выборе методов оказания помощи. Технологии, которые ВОИС предлагает государствам-членам, в частности развивающимся странам, являются ключевым направлением деятельности. Алжир призывает к продолжению и укреплению этого подхода и выражает готовность поделиться своим национальным опытом с Организацией и ее государствами-членами. Это будет способствовать разработке региональных и субрегиональных проектов в рамках реализации ПДР и ЦУР ООН. Алжир будет и впредь поддерживать работу КРИС и его конструктивный вклад в усилия, направленные на укрепление аспекта развития в различных видах деятельности Организации. Это обеспечит претворение целей ПДР в конкретные результаты, приносящие пользу всем государствам-членам, особенно развивающимся странам. Г-н Председатель, я не могу завершить это выступление, не выразив искреннюю благодарность г-ну Хасану Клейбу за его усилия, приложенные в течение последних лет в ходе реализации всех программ ПДР. Мы желаем ему всяческих успехов в его будущих начинаниях. </w:t>
      </w:r>
    </w:p>
    <w:p w14:paraId="25E97A98" w14:textId="39A303DE" w:rsidR="0063728B" w:rsidRPr="00D13400" w:rsidRDefault="0063728B" w:rsidP="0063728B">
      <w:pPr>
        <w:pStyle w:val="ONUME"/>
      </w:pPr>
      <w:hyperlink r:id="rId182" w:history="1">
        <w:r w:rsidRPr="00D13400">
          <w:rPr>
            <w:rStyle w:val="Hyperlink"/>
          </w:rPr>
          <w:t>РУАНДА</w:t>
        </w:r>
      </w:hyperlink>
      <w:r w:rsidRPr="00D13400">
        <w:t xml:space="preserve">: Руанда присоединяется к заявлению, с которым выступила Африканская группа. Наша делегация приветствует доклад КРИС и выражает признательность Председателю, заместителю Председателя и Секретариату за конструктивную работу, проделанную в ходе тридцать пятой и тридцать шестой сессий. Руанда придает большое значение ПДР ВОИС и по-прежнему убеждена в том, что ИС является мощным инструментом содействия инновациям, предпринимательству, передаче технологий и устойчивой экономической трансформации. В преддверии двадцатой годовщины ПДР мы поддерживаем дальнейшие усилия по укреплению её осуществления за счёт уделения большего внимания измеримым результатам в области развития и ощутимому воздействию на национальном уровне. В этой связи Руанда приветствует постоянные усилия Комитета, направленные на оказание поддержки государствам-членам в укреплении экосистем ИС, наращивании производственного потенциала и обеспечении эффективного вклада ИС в устойчивое развитие. Наша делегация также высоко ценит постоянное партнерство ВОИС с Руандой в рамках инициатив по оказанию технической помощи и укреплению потенциала, которые поддерживают наши национальные приоритеты в области развития и укрепляют нашу экосистему инноваций. Руанда по-прежнему привержена конструктивному участию в работе Комитета и рассчитывает на продолжение сотрудничества в деле продвижения сбалансированной и ориентированной на развитие системы ИС, которая приносит пользу всем государствам-членам. В заключение наша делегация хотела бы выразить искреннюю признательность заместителю Генерального директора г-ну Хасану Клейбу за его многолетнюю самоотверженную службу в ВОИС и его непоколебимую приверженность делу продвижения ПДР Организации. Мы благодарим его за ценный вклад и желаем всего наилучшего в будущем. </w:t>
      </w:r>
    </w:p>
    <w:p w14:paraId="0910D34B" w14:textId="2A57F048" w:rsidR="0063728B" w:rsidRPr="00D13400" w:rsidRDefault="0063728B" w:rsidP="0063728B">
      <w:pPr>
        <w:pStyle w:val="ONUME"/>
      </w:pPr>
      <w:hyperlink r:id="rId183" w:history="1">
        <w:r w:rsidRPr="00D13400">
          <w:rPr>
            <w:rStyle w:val="Hyperlink"/>
          </w:rPr>
          <w:t>САЛЬВАДОР</w:t>
        </w:r>
      </w:hyperlink>
      <w:r w:rsidRPr="00D13400">
        <w:t xml:space="preserve">: Сальвадор имеет честь выступить в национальном качестве. Мы хотели бы поблагодарить Секретариат за представление доклада о деятельности КРИС. Мы признаем основополагающую роль, которую играет КРИС как площадка, способствующая реализации инициатив в области технического сотрудничества, укрепления потенциала и достижения конкретных результатов для государств-членов. В частности, мы хотели бы остановиться на нашем участии в проекте по систематизации статистических данных, а также разработке и внедрению методологии проведения оценок воздействия использования системы ИС, который способствовал укреплению национального потенциала в области анализа и стратегического использования данных об интеллектуальной собственности в качестве основы для выработки государственной политики, основанной на фактических данных. Подготовленные инструменты и отчеты являются ценным вкладом в более глубокое понимание моделей инновационной деятельности, тенденций в области регистрации и производственного потенциала, что способствует принятию решений, направленных на содействие инновациям и </w:t>
      </w:r>
      <w:r w:rsidRPr="00D13400">
        <w:lastRenderedPageBreak/>
        <w:t>устойчивому экономическому росту. Мы также хотели бы поблагодарить ВОИС за включение Сальвадора в проект по созданию служб альтернативного урегулирования споров в области авторского права. Нам удалось создать в нашем институте Центр медиации, примирения и арбитража. Это важный шаг вперед для нашей страны, поскольку речь идет о первом специализированном механизме альтернативного урегулирования споров в сфере ИС, который укрепляет наш национальный потенциал и потенциал наших институтов, а также предоставляет правообладателям современную, эффективную и специализированную систему. Мы также хотели бы выразить признательность заместителю Генерального директора г-ну Хасану Клейбу за его выдающуюся работу во главе Сектора регионального и национального развития. Мы высоко ценим его лидерские качества, приверженность делу и дальновидность в укреплении аспектов развития ВОИС, содействии более инклюзивному сотрудничеству и обеспечении более широкого доступа к преимуществам системы ИС для развивающихся стран, ММСП, предпринимателей, женщин и молодежи. Мы хотели бы поблагодарить ВОИС за постоянную поддержку и вновь подтвердить нашу приверженность дальнейшему активному участию в работе Комитета.</w:t>
      </w:r>
    </w:p>
    <w:p w14:paraId="65868EF4" w14:textId="2F259B99" w:rsidR="0063728B" w:rsidRPr="00D13400" w:rsidRDefault="0063728B" w:rsidP="0063728B">
      <w:pPr>
        <w:pStyle w:val="ONUME"/>
      </w:pPr>
      <w:hyperlink r:id="rId184" w:history="1">
        <w:r w:rsidRPr="00D13400">
          <w:rPr>
            <w:rStyle w:val="Hyperlink"/>
          </w:rPr>
          <w:t>УКРАИНА</w:t>
        </w:r>
      </w:hyperlink>
      <w:r w:rsidRPr="00D13400">
        <w:t xml:space="preserve">: Прежде всего делегация Украины хотела бы выразить искреннюю признательность заместителю Генерального директора Хасану Клейбу за его руководство, профессионализм и неизменную поддержку работы ВОИС и ее государств-членов. Украина присоединяется к заявлениям, с которыми выступила делегация Албании от имени Группы ГЦЕБ. Украина придает большое значение работе КРИС и ПДР как практической основе для использования ИС в интересах устойчивого развития, институциональной устойчивости и экономического роста. В этом контексте Украина высоко ценит возможность участвовать в ряде ориентированных на развитие проектов и инициатив ВОИС. Мы высоко ценим неизменную поддержку ВОИС сети ЦПТИ в Украине, которая в настоящее время включает 48 ЦПТИ по всей стране, в том числе в регионах, наиболее пострадавших от военной агрессии Российской Федерации. Мы также высоко ценим предоставляемый в рамках программ ASPI и ARDI постоянный доступ, имеющий важное значение для украинских исследователей, новаторов, университетов и учреждений, особенно в нынешних условиях. Украина также высоко ценит неизменную поддержку Академии ВОИС и ее сотрудничество с Национальным учебным учреждением Украины в области ИС. Совместная работа по укреплению цифрового присутствия, адаптации курсов дистанционного обучения ВОИС на украинский язык и поддержке женщин-новаторов и предпринимателей принесла практическую пользу национальной экосистеме ИС. В более широком контексте улучшения доступа к информации в области ИС и укрепления глобальной инфраструктуры ИС Украина также приветствует подписание в ходе нынешней серии заседаний Ассамблей нового соглашения с ВОИС об обмене данными в области ИС. Это соглашение обеспечит в будущем доступность данных Украины в области промышленной собственности через глобальные базы данных ВОИС, и мы выражаем признательность Секретариату ВОИС за содействие заключению данного соглашения. Украина проявляет особый интерес к следующим этапам проекта КРИС по укреплению потенциала национальных ведомств интеллектуальной собственности в условиях кризиса. Мы рассчитываем на дальнейшую работу над практическими материалами, тематическими исследованиями и инструментами, которые могут помочь ведомствам ИС готовиться к кризисам, реагировать на них и восстанавливаться после них. Г-н Председатель, развитие неотделимо от устойчивости. Незаконная, неспровоцированная и неоправданная агрессивная война Российской Федерации продолжает наносить серьезный ущерб экосистемам инноваций, творчества и ИС Украины. В контексте темы Международного дня интеллектуальной собственности этого года, в рамках которой подчеркивалась связь между ИС и спортом, Украина напоминает о разрушительных последствиях российской агрессии для украинского спорта. С начала полномасштабного вторжения Россия убила 663 украинских спортсмена и тренера. 22 представителя украинского спорта по-прежнему находятся в плену, 11 числятся пропавшими без вести, а не менее 852 объектов спортивной инфраструктуры </w:t>
      </w:r>
      <w:r w:rsidRPr="00D13400">
        <w:lastRenderedPageBreak/>
        <w:t xml:space="preserve">были разрушены или повреждены. Кроме того, мы вновь заявляем, что Российская Федерация должна нести правовые последствия всех совершенных ею международно-противоправных деяний и должна быть лишена любых привилегий и почестей в рамках ВОИС. Украина благодарна ВОИС, ее государствам-членам и Секретариату за неизменную солидарность и практическую поддержку украинских новаторов, авторов, исследователей и сообщества специалистов в области ИС. </w:t>
      </w:r>
    </w:p>
    <w:p w14:paraId="76271502" w14:textId="6CA3A7F7" w:rsidR="0063728B" w:rsidRPr="00D13400" w:rsidRDefault="0063728B" w:rsidP="0063728B">
      <w:pPr>
        <w:pStyle w:val="ONUME"/>
      </w:pPr>
      <w:hyperlink r:id="rId185" w:history="1">
        <w:r w:rsidRPr="00D13400">
          <w:rPr>
            <w:rStyle w:val="Hyperlink"/>
          </w:rPr>
          <w:t>СОЕДИНЕННЫЕ ШТАТЫ АМЕРИКИ</w:t>
        </w:r>
      </w:hyperlink>
      <w:r w:rsidRPr="00D13400">
        <w:t xml:space="preserve"> : Рабочие часы данного органа, как и всех остальных, — с 10:00 до 18:00. У нас есть два трехчасовых интервала — завтра днём и, как я полагаю, в среду утром, — в течение которых мы сможем завершить нашу работу. Наша делегация не поддержит идею ежедневной работы сверхурочно на этой неделе. Мы с уважением просим Вас соблюдать указанные часы работы, поскольку задержка на работе сопряжена с расходами для данной Организации. Это не бесплатно. Кроме того, я полагаю, что, возможно, мы могли бы установить временные ограничения на выступления делегаций и наблюдателей, чтобы обеспечить некоторую дисциплину и завершить работу вовремя.</w:t>
      </w:r>
    </w:p>
    <w:p w14:paraId="545DDCEB" w14:textId="1DF916C8" w:rsidR="0063728B" w:rsidRPr="00D13400" w:rsidRDefault="0063728B" w:rsidP="0063728B">
      <w:pPr>
        <w:pStyle w:val="ONUME"/>
      </w:pPr>
      <w:hyperlink r:id="rId186" w:history="1">
        <w:r w:rsidRPr="00D13400">
          <w:rPr>
            <w:rStyle w:val="Hyperlink"/>
          </w:rPr>
          <w:t>ПЕРУ</w:t>
        </w:r>
      </w:hyperlink>
      <w:r w:rsidRPr="00D13400">
        <w:t xml:space="preserve">: Перу присоединяется к заявлению, сделанному Сальвадором от имени ГРУЛАК. Мы приветствуем доклад о деятельности КРИС и высоко оцениваем работу Председателя и Секретариата. Перу полностью привержено ПДР, которая является одним из величайших достижений нашей Организации за двадцать лет, прошедших с момента её принятия. Она гарантирует, что ИС будет эффективно способствовать устойчивому развитию, преодолению технологического разрыва и укреплению национального инновационного потенциала. ПДР не следует рассматривать как ограниченную рамками данного Комитета, а скорее как сквозной принцип, который должен лежать в основе всей деятельности Организации — от технического сотрудничества и помощи в законодательной сфере до нормативно-правовой деятельности и обсуждений новых технологических вызовов. Только таким образом мы сможем обеспечить, чтобы система ИС сбалансированно отвечала потребностям государств-членов и их приоритетам. Мы также считаем важным усилить эффективное выполнение рекомендаций ПДР посредством прозрачной системы, способствующей укреплению институционального потенциала, передаче технологий, поощрению местных инноваций и поддержке ММСП, университетов, научно-исследовательских институтов, предпринимателей, женщин и молодежи, а также коренных народов и местных общин. Мы вновь подтверждаем, что полностью сбалансированная международная система ИС должна способствовать благополучию людей и развитию наших стран. Поэтому мы настоятельно призываем к тому, чтобы рекомендации ПДР по-прежнему учитывались во всех видах деятельности Организации наряду с Повесткой дня на период до 2030 года и мандатом данной Организации. Мы будем и впредь участвовать в работе Комитета и вновь заявляем о своей приверженности Организации, с тем чтобы обеспечить, чтобы мы не просто стремились к развитию, но чтобы это стремление лежало в основе всех наших действий. </w:t>
      </w:r>
    </w:p>
    <w:p w14:paraId="2FF1127E" w14:textId="291B32CE" w:rsidR="0063728B" w:rsidRPr="00D13400" w:rsidRDefault="0063728B" w:rsidP="0063728B">
      <w:pPr>
        <w:pStyle w:val="ONUME"/>
      </w:pPr>
      <w:hyperlink r:id="rId187" w:history="1">
        <w:r w:rsidRPr="00D13400">
          <w:rPr>
            <w:rStyle w:val="Hyperlink"/>
          </w:rPr>
          <w:t>ЯПОНИЯ</w:t>
        </w:r>
      </w:hyperlink>
      <w:r w:rsidRPr="00D13400">
        <w:t xml:space="preserve">: Делегация Японии присоединяется к заявлению, с которым выступил делегат от Германии от имени Группы B. Мы хотели бы выразить признательность Секретариату за подготовку всеобъемлющего доклада. Мы также высоко оцениваем то, что ВОИС последовательно работает над реализацией рекомендаций ПДР посредством различных инициатив, включая оказание технической помощи и укрепление потенциала. Япония считает, что система ИС является основой инноваций, которые служат движущей силой экономического роста и ключом к решению социальных проблем. Исходя из этого, мы оказываем развивающимся странам различные виды помощи в области ИС через международный целевой фонд Японии Japan Industrial Property Global. Мы приветствуем отмеченный в докладе устойчивый прогресс в реализации соответствующих программ. Япония также оказывает поддержку инициативе WIPO GREEN, направленной на содействие глобальным усилиям по борьбе с изменением климата. Мы высоко оцениваем </w:t>
      </w:r>
      <w:r w:rsidRPr="00D13400">
        <w:lastRenderedPageBreak/>
        <w:t xml:space="preserve">проекты ускорения WIPO GREEN, которые привели к успешным случаям нахождения соответствующих партнеров. С другой стороны, мы с сожалением отмечаем, что проект, предложенный Соединенным Королевством, по-прежнему не удалось принять, несмотря на многочисленные усилия по учету всех высказанных опасений. Мы рассчитываем на плодотворные и конструктивные обсуждения данного проекта на предстоящей сессии КРИС. Япония признает важность проведения мероприятий в области развития, направленных на защиту ИС в соответствии с целями ВОИС. Мы привержены сотрудничеству с ВОИС в целях дальнейшего совершенствования ее совместных инициатив. И, наконец, что не менее важно, мы хотели бы выразить нашу глубочайшую благодарность заместителю Генерального директора г-ну Хасану Клейбу за его вклад, внесенный за последние шесть лет. </w:t>
      </w:r>
    </w:p>
    <w:p w14:paraId="4E5F2D8F" w14:textId="1FDC15AD" w:rsidR="0063728B" w:rsidRPr="00D13400" w:rsidRDefault="0063728B" w:rsidP="0063728B">
      <w:pPr>
        <w:pStyle w:val="ONUME"/>
      </w:pPr>
      <w:hyperlink r:id="rId188" w:history="1">
        <w:r w:rsidRPr="00D13400">
          <w:rPr>
            <w:rStyle w:val="Hyperlink"/>
          </w:rPr>
          <w:t>КОЛУМБИЯ</w:t>
        </w:r>
      </w:hyperlink>
      <w:r w:rsidRPr="00D13400">
        <w:t xml:space="preserve">: ПДР нацелена на то, чтобы вопрос развития стал неотъемлемой частью деятельности ВОИС. Именно поэтому столь важно, чтобы цель развития была официально закреплена в КРИС, с тем чтобы она соответствовала потребностям наших стран, таким как передача технологий в сфере ИС и использование механизмов гибкости. Это необходимо для построения сбалансированной системы ИС, которая станет инструментом для устранения пробелов, укрепления потенциала и обеспечения устойчивого развития. В связи с этим мы хотели бы призвать Секретариат содействовать реализации проектов, относящихся к кластеру B среди 45 рекомендаций. Мы также подчеркиваем важность проектов, способствующих обеспечению гендерного равенства, а также предложения делегации Доминиканской Республики об использовании систем ИС для повышения устойчивости к изменению климата, по которому мы приглашаем все государства-члены продолжить обсуждение. В заключение мы хотели бы выразить благодарность за доклад Генерального директора об осуществлении ПДР и особо подчеркнуть инициативу в области ИС IP in a Box, в рамках которой Колумбия выступала в качестве пилотной страны. </w:t>
      </w:r>
    </w:p>
    <w:p w14:paraId="3463B339" w14:textId="61C6B570" w:rsidR="0063728B" w:rsidRPr="00D13400" w:rsidRDefault="0063728B" w:rsidP="0063728B">
      <w:pPr>
        <w:pStyle w:val="ONUME"/>
      </w:pPr>
      <w:hyperlink r:id="rId189" w:history="1">
        <w:r w:rsidRPr="00D13400">
          <w:rPr>
            <w:rStyle w:val="Hyperlink"/>
          </w:rPr>
          <w:t>САМОА</w:t>
        </w:r>
      </w:hyperlink>
      <w:r w:rsidRPr="00D13400">
        <w:t xml:space="preserve">: Самоа приветствует возможность выступить. Мы выражаем признательность за представленный КРИС доклад, содержащийся в документе WO/GA/60/6. Самоа вновь заявляет о своей решительной поддержке дальнейшей реализации ПДР и приветствует прогресс, достигнутый в рамках проектов, направленных на укрепление творческих индустрий, МСП и институционального потенциала в развивающихся странах и малых островных развивающихся государствах (МОРАГ). Мы особо отмечаем инициативы, в которых Самоа принимает непосредственное участие, в том числе проект по системе управления промышленной собственностью (IPAS), Программу ВОИС по ускорению инноваций, творчества и развития, инициативу WIPO GREEN, Консорциум доступных книг, а также конференции руководителей ведомств интеллектуальной собственности. Мы выражаем искреннюю благодарность всем государствам-членам, вносящим взносы в целевые фонды, благодаря которым становится возможной реализация этих мероприятий. Г-н Председатель, Самоа с особой настойчивостью подчеркивает первостепенную важность генетических ресурсов, ТЗ и ТВК. Это ключевые национальные приоритеты, неотъемлемые от нашей культурной идентичности, средств к существованию наших общин и целостности нашего наследия. Их незаконное присвоение влечет за собой реальные и долгосрочные последствия. Поэтому Самоа призывает к продолжению и усилению поддержки со стороны ВОИС, включая предоставление практических инструментов, технической помощи и рекомендаций по законодательству, с тем чтобы такие страны, как наша, могли эффективно охранять эти активы и отстаивать свои права в рамках глобальной системы ИС. Самоа также подчеркивает важность модернизации национальной инфраструктуры в сфере интеллектуальной собственности, в частности посредством внедрения и усовершенствования систем управления интеллектуальной собственностью (IPAS). Надежные и устойчивые цифровые системы имеют решающее значение для улучшения качества предоставляемых услуг, повышения прозрачности и обеспечения возможности для Самоа более эффективно участвовать в глобальных процессах в сфере </w:t>
      </w:r>
      <w:r w:rsidRPr="00D13400">
        <w:lastRenderedPageBreak/>
        <w:t xml:space="preserve">интеллектуальной собственности. Постоянная поддержка со стороны ВОИС в этой области по-прежнему имеет решающее значение. Мы также высоко ценим приверженность ВОИС сотрудничеству в рамках формата «Юг–Юг» и трехстороннему сотрудничеству, которые имеют жизненно важное значение для тихоокеанских островных стран, сталкивающихся с общими вызовами в области развития. Самоа вновь подтверждает свою приверженность обеспечению того, чтобы ИС способствовала устойчивому развитию, сохранению культуры и инклюзивному росту, ориентированному на интересы сообществ. </w:t>
      </w:r>
    </w:p>
    <w:p w14:paraId="6FDF573D" w14:textId="621C9B1B" w:rsidR="0063728B" w:rsidRPr="00D13400" w:rsidRDefault="0063728B" w:rsidP="0063728B">
      <w:pPr>
        <w:pStyle w:val="ONUME"/>
      </w:pPr>
      <w:hyperlink r:id="rId190" w:history="1">
        <w:r w:rsidRPr="00D13400">
          <w:rPr>
            <w:rStyle w:val="Hyperlink"/>
          </w:rPr>
          <w:t>БРАЗИЛИЯ</w:t>
        </w:r>
      </w:hyperlink>
      <w:r w:rsidRPr="00D13400">
        <w:t xml:space="preserve">: Г-н Председатель, несмотря на то что в последнее время работа Комитета заключалась в утверждении широкого спектра проектов сотрудничества, он ни в коем случае не должен упускать из виду свою главную цель. В целях содействия развитию в целом и реализации рекомендаций ПДР ВОИС по вопросам развития в частности КРИС не следует рассматривать как форум для мероприятий в рамках технического сотрудничества, осуществляемых исключительно на территории развивающихся стран. Напротив, развитие должно оставаться конечной целью каждого проекта, рассматриваемого Комитетом. Предложения по проектам, которые служат исключительно интересам правообладателей, большинство из которых являются представителями развитых стран и не имеют реальной связи с мандатом Комитета, должны вместо этого представляться в другие соответствующие органы ВОИС или финансироваться непосредственно государствами-членами, желающими их реализовать. В преддверии двадцатой годовщины принятия ПДР ВОИС Бразилия отмечает важную работу, проделанную Сектором регионального и национального развития. Этот сектор является флагманом деятельности в области развития в рамках Секретариата ВОИС. Однако преобразующий потенциал ПДР по-прежнему в значительной степени остается нереализованным. Настало время продвигать вперед другие, не менее важные главы ПДР, в частности те, которые относятся к кластерам B и C и касаются нормотворчества, гибких механизмов, государственной политики и общественного достояния, передачи технологий и доступа к знаниям. Это критически важные, содержательные области ПДР, которые пока не были интегрированы в деятельность и программы ВОИС. Это крайне важная нерешенная задача, над которой необходимо приступить к работе. Что касается обсуждений принятых рекомендаций по итогам независимого обзора, делегация Бразилии выражает сожаление в связи с тем, что пока не достигнут консенсус по Стратегии реализации № 1, которая касается участия ведущих ученых, представителей гражданского общества, а также других органов ООН и межправительственных организаций (МПО) в обсуждениях по пункту повестки дня «ИС и развитие». Несмотря на то, что в ходе этих Ассамблей прозвучали решительные заявления, подчеркивающие вклад гражданского общества в работу ВОИС, мы сожалеем, что участие в рамках КРИС по-прежнему ограничивается Международной конференцией по ИС и развитию, проводимой раз в два года. Наконец, Бразилия призывает к выполнению решения Генеральной Ассамблеи ВОИС о механизме координации и отчетности по реализации ПДР. В соответствии с решением 2010 года органы ВОИС обязаны ежегодно представлять отчеты о своем вкладе в реализацию ПДР — обязательство, которое не выполняется на протяжении последних нескольких лет. Мы призываем к полному восстановлению практики представления таких отчетов всеми органами ВОИС Генеральной Ассамблее, а также к укреплению координирующей роли КРИС в мониторинге реализации ПДР в рамках всей ВОИС. </w:t>
      </w:r>
    </w:p>
    <w:p w14:paraId="6622AE94" w14:textId="3FA704E8" w:rsidR="0063728B" w:rsidRPr="00D13400" w:rsidRDefault="0063728B" w:rsidP="0063728B">
      <w:pPr>
        <w:pStyle w:val="ONUME"/>
      </w:pPr>
      <w:hyperlink r:id="rId191" w:history="1">
        <w:r w:rsidRPr="00D13400">
          <w:rPr>
            <w:rStyle w:val="Hyperlink"/>
          </w:rPr>
          <w:t>ИНДИЯ</w:t>
        </w:r>
      </w:hyperlink>
      <w:r w:rsidRPr="00D13400">
        <w:t xml:space="preserve">: Г-н Председатель, Индия выражает признательность Секретариату за доклад о КРИС и высоко оценивает его работу на тридцать пятой и тридцать шестой сессиях. Мы приветствуем шестнадцатый доклад Генерального директора об осуществлении ПДР, отражающий продолжающуюся интеграцию этой повестки во все секторы Организации. Г-н Председатель, Индия твердо убеждена, что ИС, будучи сбалансированной, инклюзивной и ориентированной на развитие системой, является одним из наиболее мощных инструментов содействия реализации ПДР. Мы </w:t>
      </w:r>
      <w:r w:rsidRPr="00D13400">
        <w:lastRenderedPageBreak/>
        <w:t xml:space="preserve">рассматриваем ВОИС не просто как хранителя договоров и систем регистрации, но и как партнера в создании экосистем инноваций, способствующих улучшению положения всех слоев общества, что нашло отражение в пилотной реализации программ ВОИС по созданию бизнес-центров в сфере интеллектуальной собственности в Индии, а также в адаптации инструмента диагностики ИС ВОИС на индийские языки. Индия с большой радостью выступила соавтором проекта по содействию развитию фестивального туризма с помощью интеллектуальной собственности. Инклюзивные меры по борьбе с изменением климата по-прежнему занимают центральное место в нашей повестке дня. Мы высоко ценим поддерживаемую ВОИС программу Глобальных стипендий в области инноваций в здравоохранении в Индии, а также наше партнерство в рамках инициативы WIPO GREEN, направленное на продвижение углеродно-нейтрального производства продовольствия в штате Андхра-Прадеш; оба этих проекта служат конкретными примерами использования ИС в целях устойчивого развития на низовом уровне. Уважаемый Председатель, участие Индии основано на непоколебимой приверженности ПДР. Мы продолжаем выступать за то, чтобы вопросы развития учитывались на этапах разработки и отчетности по проектам, а также за предоставление развивающимся странам возможностей для использования всего спектра гибких механизмов Соглашения ТРПИС. Уважаемый Председатель, решение Генеральной Ассамблеи 2010 года об учреждении координационного механизма обязывает все соответствующие органы ВОИС ежегодно отчитываться о своём вкладе в реализацию рекомендаций ПДР. Индия подчеркивает важность координационного механизма, принятого Генеральной Ассамблеей ВОИС, для обеспечения прозрачной и подотчётной реализации ПДР в рамках всей ВОИС. Мы призываем все соответствующие комитеты ВОИС в полной мере соблюдать требования Генеральной Ассамблеи в отношении отчетности, отражая в своих годовых отчетах свой вклад в реализацию ПДР, что позволит государствам-членам осуществлять эффективный мониторинг и обоснованный надзор. Являясь приверженным партнером в деле многостороннего сотрудничества и решительным сторонником сотрудничества в формате «Юг–Юг» и трехстороннего сотрудничества, Индия будет и впредь прилагать усилия для обеспечения того, чтобы глобальная система ИС служила подлинным двигателем устойчивого, инклюзивного и справедливого развития для всех. </w:t>
      </w:r>
    </w:p>
    <w:p w14:paraId="5B904180" w14:textId="4FD40D59" w:rsidR="0063728B" w:rsidRPr="00D13400" w:rsidRDefault="0063728B" w:rsidP="0063728B">
      <w:pPr>
        <w:pStyle w:val="ONUME"/>
      </w:pPr>
      <w:hyperlink r:id="rId192" w:history="1">
        <w:r w:rsidRPr="00D13400">
          <w:rPr>
            <w:rStyle w:val="Hyperlink"/>
          </w:rPr>
          <w:t>САУДОВСКАЯ АРАВИЯ</w:t>
        </w:r>
      </w:hyperlink>
      <w:r w:rsidRPr="00D13400">
        <w:t xml:space="preserve">: Королевство Саудовская Аравия присоединяется к заявлению, сделанному от имени Арабской группы. Мы также хотели бы поблагодарить Секретариат ВОИС и КРИС за их постоянные усилия по продвижению аспекта развития в сфере ИС и интеграции ПДР в различные программы и мероприятия ВОИС. Мы приветствуем прогресс, достигнутый в реализации рекомендаций ПДР, особенно в том, что касается растущей роли ИС в поддержке инноваций, а также в содействии устойчивому экономическому и социальному развитию. Мы высоко оцениваем успехи, достигнутые в рамках проекта, направленного на расширение возможностей и признание заслуг экспертов по ИС. Мы выражаем признательность КРИС за его способность оказывать дальнейшую поддержку центральной роли, которую эксперты по ИС играют в развитии эффективной экосистемы инноваций. В этой связи Королевство Саудовская Аравия с гордостью объявляет, что в сотрудничестве с Советом по сотрудничеству арабских государств Персидского залива и ВОИС оно отметило эти достижения в рамках мероприятия, собравшего более 150 экспертов по ИС из Королевства Саудовская Аравия, стран-членов Совета по сотрудничеству арабских государств Персидского залива и других государств. Это еще раз подтвердило их роль в развитии систем ИС. Королевство Саудовская Аравия рассчитывает на дальнейшее развитие таких усилий в сотрудничестве с государствами-членами 15 ноября каждого года в рамках празднования Всемирного дня экспертов по интеллектуальной собственности. Это мероприятие призвано отметить их жизненно важный вклад в развитие интеллектуальной собственности. Мы подчеркиваем важность использования результатов данного проекта и работы по распространению его преимуществ среди государств-членов, что будет способствовать укреплению обмена экспертными знаниями и передовым опытом в области экспертизы прав интеллектуальной собственности (ИС). </w:t>
      </w:r>
    </w:p>
    <w:p w14:paraId="482DAE41" w14:textId="4688BABD" w:rsidR="0063728B" w:rsidRPr="00D13400" w:rsidRDefault="0063728B" w:rsidP="0063728B">
      <w:pPr>
        <w:pStyle w:val="ONUME"/>
      </w:pPr>
      <w:hyperlink r:id="rId193" w:history="1">
        <w:r w:rsidRPr="00D13400">
          <w:rPr>
            <w:rStyle w:val="Hyperlink"/>
          </w:rPr>
          <w:t>РЕСПУБЛИКА МОЛДОВА</w:t>
        </w:r>
      </w:hyperlink>
      <w:r w:rsidRPr="00D13400">
        <w:t xml:space="preserve">: Республика Молдова присоединяется к заявлению, с которым выступила делегация Албании от имени ГЦЕБ. Прежде всего, мы хотели бы выразить искреннюю благодарность и признательность заместителю Генерального директора Хасану Клейбу за его мудрое руководство, профессионализм и непоколебимую приверженность продвижению реализации ПДР ВОИС. Мы благодарим Секретариат ВОИС за подготовку документа WO/GA/60/6. За прошедшие годы КРИС стала ключевой платформой ВОИС, благодаря которой ИС вносит эффективный вклад в устойчивое развитие, инновации, экономическую устойчивость и инклюзивный рост. Мы приветствуем продолжающуюся интеграцию рекомендаций ПДР во все направления деятельности ВОИС и высоко оцениваем конкретные результаты, достигнутые в рамках многочисленных проектов, реализуемых в рамках КРИС. Республика Молдова поддерживает широкий спектр инициатив и проектов ПДР, направленных на решение разнообразных приоритетных задач государств-членов в области развития. Работа, проводимая КРИС в таких областях, как передача технологий, поддержка МСП, участие женщин в системе ИС, цифровая трансформация и устойчивость к изменению климата, демонстрирует важный вклад ИС в достижение ЦУР. В то же время внимание КРИС к новым вопросам, включая ИИ и творческую экономику, свидетельствует о способности Комитета реагировать на стремительно развивающиеся технологические изменения, сохраняя при этом развитие в центре своей деятельности. Республика Молдова рассматривает ИС как стратегический инструмент содействия инновациям, конкурентоспособности, инвестициям и устойчивому развитию. Мы убеждены, что эффективная и сбалансированная экосистема ИС требует надлежащей защиты прав интеллектуальной собственности и эффективного обеспечения их соблюдения, что создает благоприятные условия для инноваторов и инвесторов, способствует передаче технологий и их коммерциализации, поддерживает МСП и творческие отрасли, а также защищает потребителей от экономических, экологических, санитарных и безопасности рисков, связанных с контрафактной и пиратской продукцией. В этом контексте Республика Молдова с нетерпением ожидает обсуждения и принятия на будущих сессиях КРИС пересмотренного проектного предложения Соединенного Королевства о разработке стратегий и инструментов для борьбы с трансграничной торговлей товарами с поддельными товарными знаками, которое мы имеем честь поддерживать в качестве соавторов вместе с Лесото, Саудовской Аравией и Таиландом. В перспективе Республика Молдова готова продолжать конструктивное сотрудничество со всеми государствами-членами в целях выявления, разработки и достижения консенсуса по проектам, ориентированным на развитие, которые отвечают разнообразным потребностям, приоритетам и возможностям государств-членов в области развития. Мы по-прежнему убеждены, что этот конструктивный подход обеспечит дальнейшее принесение ПДР значимых, сбалансированных и долгосрочных выгод для всех государств-членов. </w:t>
      </w:r>
    </w:p>
    <w:p w14:paraId="1B82DCE4" w14:textId="30D868B0" w:rsidR="0063728B" w:rsidRPr="00D13400" w:rsidRDefault="0063728B" w:rsidP="0063728B">
      <w:pPr>
        <w:pStyle w:val="ONUME"/>
      </w:pPr>
      <w:hyperlink r:id="rId194" w:history="1">
        <w:r w:rsidRPr="00D13400">
          <w:rPr>
            <w:rStyle w:val="Hyperlink"/>
          </w:rPr>
          <w:t>ЭСВАТИНИ</w:t>
        </w:r>
      </w:hyperlink>
      <w:r w:rsidRPr="00D13400">
        <w:t xml:space="preserve">: Королевство Эсватини присоединяется к заявлению, с которым выступила Южная Африка от имени Африканской группы. Эсватини приветствует продолжающуюся работу КРИС по обеспечению того, чтобы развитие оставалось в центре внимания системы ИС. В особенности для развивающихся стран ИС должна оставаться инструментом индустриализации, создания добавленной стоимости, повышения конкурентоспособности в торговле, инноваций и роста экономики знаний. Мы высоко оцениваем прогресс, достигнутый в реализации рекомендаций ПДР ВОИС, и выражаем поддержку проекту по разработке механизмов оценки и коммерциализации ИС. Для таких стран, как Эсватини, укрепление способности определять ценность и коммерциализировать активы ИС имеет решающее значение для привлечения финансирования, содействия передаче технологий и обеспечения возможности для новаторов и авторов более эффективно и конструктивно участвовать в экономике знаний. В том же духе Эсватини поддерживает предложение о проведении исследования прав авторов аудиовизуальных произведений и механизмов их вознаграждения за использование их произведений. Такая работа внесет значимый вклад в разработку политики на основе фактических данных и углубит понимание того, как авторы могут </w:t>
      </w:r>
      <w:r w:rsidRPr="00D13400">
        <w:lastRenderedPageBreak/>
        <w:t xml:space="preserve">получать справедливое вознаграждение в условиях все более цифровой и трансграничной среды. Господин Председатель, поскольку в рамках ВОИС продолжаются дискуссии о новых технологиях, включая ИИ, Эсватини считает, что соображения развития должны оставаться в центре внимания. Развивающиеся страны нуждаются в постоянном укреплении потенциала, технической помощи и практических инструментах, которые позволят им не только защищать ИС, но и извлекать из неё ощутимую экономическую выгоду. </w:t>
      </w:r>
    </w:p>
    <w:p w14:paraId="0660D22D" w14:textId="7EAC6254" w:rsidR="0063728B" w:rsidRPr="00D13400" w:rsidRDefault="0063728B" w:rsidP="0063728B">
      <w:pPr>
        <w:pStyle w:val="ONUME"/>
      </w:pPr>
      <w:hyperlink r:id="rId195" w:history="1">
        <w:r w:rsidRPr="00D13400">
          <w:rPr>
            <w:rStyle w:val="Hyperlink"/>
          </w:rPr>
          <w:t>КУБА</w:t>
        </w:r>
      </w:hyperlink>
      <w:r w:rsidRPr="00D13400">
        <w:t>: Сегодня, как никогда ранее, важно закрепить интеграцию аспекта развития и повысить качество услуг, предоставляемых Организацией в сфере сотрудничества, уделяя особое внимание конкретным потребностям развивающихся стран и наименее развитых стран (НРС) в целях укрепления ПДР. Аналогичным образом важно также внедрить 45 рекомендаций ПДР в рамках деятельности ВОИС для создания сбалансированной и эффективной системы ИС, которая будет стимулировать инновации и творчество. В то же время ЦУР представляют собой сквозные ориентиры, которые должны лежать в основе деятельности ВОИС как неотъемлемой части системы ООН. Мы признаем решающую и важную роль Академии ВОИС. Мы также поддерживаем механизм координации, а также осуществление мероприятий, связанных с ПДР, в различных комитетах и рабочих группах. Мы поддерживаем интеграцию аспекта развития во все виды деятельности Организации, включая нормативно-правовую деятельность.</w:t>
      </w:r>
    </w:p>
    <w:p w14:paraId="4B6BB66E" w14:textId="15B5E840" w:rsidR="0063728B" w:rsidRPr="00D13400" w:rsidRDefault="0063728B" w:rsidP="0063728B">
      <w:pPr>
        <w:pStyle w:val="ONUME"/>
      </w:pPr>
      <w:hyperlink r:id="rId196" w:history="1">
        <w:r w:rsidRPr="00D13400">
          <w:rPr>
            <w:rStyle w:val="Hyperlink"/>
          </w:rPr>
          <w:t>ЭКВАДОР</w:t>
        </w:r>
      </w:hyperlink>
      <w:r w:rsidRPr="00D13400">
        <w:t xml:space="preserve">: Г-н Председатель, делегация Эквадора присоединяется к заявлению, сделанному делегацией Сальвадора от имени ГРУЛАК. Мы хотели бы поблагодарить Секретариат ВОИС за подготовку доклада и высоко оцениваем работу, проделанную КРИС в рамках реализации ПДР, способствующую формированию сбалансированного подхода к ИС как инструменту укрепления инноваций, творчества и устойчивого развития. Эквадор считает, что техническое сотрудничество и укрепление потенциала являются основополагающими опорами, позволяющими развивающимся странам в полной мере использовать преимущества системы ИС. В этой связи мы вновь подчеркиваем важность комплексного внедрения рекомендаций ПДР. Мы призываем к продолжению реализации инициатив, отвечающих потребностям и приоритетам различных государств-членов. На национальном уровне Национальная служба интеллектуальной собственности (ENADI) в сотрудничестве с ВОИС в июне 2026 года осуществила второй этап проекта по авторскому праву и распространению контента в цифровой среде», в рамках которого была организована специализированная консультационная сессия для производителей аудиоконтента и состоялась панельная дискуссия, посвященная вызовам, которые ИИ представляет для творческих отраслей. В этих мероприятиях приняли участие в общей сложности 115 человек, что способствовало укреплению потенциала творческого сектора Эквадора в условиях цифровых вызовов. Эквадор вновь заявляет о своей заинтересованности в дальнейшем укреплении сотрудничества с ВОИС посредством проектов по оказанию технической помощи и организации специализированных тренингов, а также обмена опытом, что будет способствовать укреплению институционального потенциала, модернизации служб ИС и эффективному осуществлению ПДР в интересах производственного, творческого и академического секторов, а также общества в целом. Наша делегация вновь заявляет о своей приверженности дальнейшему активному участию в работе Комитета и продолжению вклада в развитие международной системы ИС, которая станет более инклюзивной, сбалансированной и ориентированной на развитие. В заключение делегация Эквадора хотела бы выразить глубокую благодарность г-ну Хасану Клейбу за его неустанную приверженность работе данного Комитета и за его выдающуюся деятельность на протяжении многих лет в рамках ВОИС. Его вклад всегда высоко ценился. </w:t>
      </w:r>
    </w:p>
    <w:p w14:paraId="7E4268A2" w14:textId="3435BA44" w:rsidR="0063728B" w:rsidRPr="00D13400" w:rsidRDefault="0063728B" w:rsidP="0063728B">
      <w:pPr>
        <w:pStyle w:val="ONUME"/>
      </w:pPr>
      <w:hyperlink r:id="rId197" w:history="1">
        <w:r w:rsidRPr="00D13400">
          <w:rPr>
            <w:rStyle w:val="Hyperlink"/>
          </w:rPr>
          <w:t>ЯМАЙКА</w:t>
        </w:r>
      </w:hyperlink>
      <w:r w:rsidRPr="00D13400">
        <w:t xml:space="preserve">: Наша делегация не может не подчеркнуть важность использования ИС в целях развития. В год, когда ВОИС уделяет особое внимание взаимосвязи ИС и спорта, мы видим, что такие спортсмены, как ямайский Усэйн Болт и француз Килиан Мбаппе, </w:t>
      </w:r>
      <w:r w:rsidRPr="00D13400">
        <w:lastRenderedPageBreak/>
        <w:t xml:space="preserve">вышли за рамки своей спортивной карьеры, используя систему ИС для дальнейшего укрепления своего имиджа. Сегодня вечером мы с затаенным дыханием ожидаем результатов матча между Испанией и Францией в рамках Чемпионата мира по футболу ФИФА. Аналогичным образом мы, как государства-члены, должны укрепить нашу приверженность КРИС и отстаивать ИС в качестве инструмента развития. В этой связи Ямайка приветствует доклад КРИС и по-прежнему привержена выполнению ПДР ВОИС. Мы благодарим заместителя Генерального директора Хасана Клейба за его неуклонное руководство и многолетнюю поддержку работы Комитета на протяжении последних шести лет. Мы выражаем полную поддержку ориентированным на развитие инициативам, которые создают благоприятные условия для всех стран, особенно развивающихся, в плане использования ИС. Заместитель Генерального директора Клейб, Вы все ещё должны нам визит на Ямайку. Мы желаем Вам дальнейших успехов в Вашей будущей деятельности и благодарим Вас за вклад, который Вы внесли не только в развитие Ямайки, но и в развитие всех государств-членов ВОИС в целом. </w:t>
      </w:r>
    </w:p>
    <w:p w14:paraId="54B5046A" w14:textId="4A2D2CCF" w:rsidR="0063728B" w:rsidRPr="00D13400" w:rsidRDefault="0063728B" w:rsidP="0063728B">
      <w:pPr>
        <w:pStyle w:val="ONUME"/>
      </w:pPr>
      <w:hyperlink r:id="rId198" w:history="1">
        <w:r w:rsidRPr="00D13400">
          <w:rPr>
            <w:rStyle w:val="Hyperlink"/>
          </w:rPr>
          <w:t>БАНГЛАДЕШ</w:t>
        </w:r>
      </w:hyperlink>
      <w:r w:rsidRPr="00D13400">
        <w:t>: Бангладеш выражает благодарность Секретариату за всеобъемлющий доклад о работе КРИС. Мы также выражаем искреннюю признательность заместителю Генерального директора г-ну Хасану Клейбу за всю проделанную им работу и желаем ему всяческих успехов в будущих начинаниях. Мы приветствуем прогресс, достигнутый в реализации рекомендаций ПДР, успешное завершение ряда проектов в области развития, а также продолжающуюся работу Комитета по вопросам женщин и ИС, творческой экономики, ИИ и ЦУР. Мы призываем к дальнейшим инвестициям в ЦПТИ и инициативы, направленные на укрепление передачи технологий, экосистем инноваций и устойчивого промышленного развития в развивающихся странах. Бангладеш вновь заявляет о своей твердой приверженности ПДР ВОИС, и мы вновь подтверждаем, что ПДР ВОИС должна оставаться в центре внимания в работе Организации и эффективно учитываться во всех комитетах и видах деятельности ВОИС; в связи с этим мы поддерживаем дальнейшее укрепление координационной и контролирующей роли КРИС. Мы по-прежнему привержены конструктивной работе, направленной на то, чтобы деятельность КРИС способствовала инклюзивному, устойчивому и ориентированному на развитие росту для всех.</w:t>
      </w:r>
    </w:p>
    <w:p w14:paraId="3F773033" w14:textId="68B8588B" w:rsidR="0063728B" w:rsidRPr="00D13400" w:rsidRDefault="0063728B" w:rsidP="0063728B">
      <w:pPr>
        <w:pStyle w:val="ONUME"/>
      </w:pPr>
      <w:hyperlink r:id="rId199" w:history="1">
        <w:r w:rsidRPr="00D13400">
          <w:rPr>
            <w:rStyle w:val="Hyperlink"/>
          </w:rPr>
          <w:t>ДОМИНИКА</w:t>
        </w:r>
      </w:hyperlink>
      <w:r w:rsidRPr="00D13400">
        <w:t xml:space="preserve">: Содружество Доминики выражает благодарность Секретариату за представленный доклад и выражает искреннюю признательность Секретариату за его неоценимую поддержку, продуманное руководство и неизменное внимание на протяжении всех сессий КРИС и за их рамками. Содружество Доминики желает вновь подтвердить важность Комитета КРИС как ключевого форума для продвижения аспектов развития в системах ИС и признает ценный вклад Комитета в обеспечение того, чтобы соображения развития оставались в центре внимания в работе ВОИС. Эффективная деятельность КРИС требует сбалансированного, инклюзивного и ориентированного на развитие подхода, учитывающего разнообразные реалии и приоритеты развивающихся стран и МОРАГ. Несмотря на то что государства-члены преследуют общие цели, крайне важно признать, что пути развития различаются в зависимости от национальных обстоятельств, институционального потенциала и социально-экономических условий. В этой связи важные меры в области развития, такие как укрепление потенциала, по-прежнему имеют основополагающее значение для того, чтобы развивающиеся страны могли в полной мере извлекать выгоду из ИС как инструмента инноваций, экономического роста, устойчивости к изменению климата и устойчивого развития. Техническая помощь, укрепление институционального потенциала, наращивание потенциала и обмен передовым опытом должны и впредь ориентироваться на конкретные потребности и приоритеты, определенные самими государствами-членами. Доминика хотела бы подчеркнуть, что принципы, лежащие в основе КРИС, не носят ни декларативного, ни факультативного характера. Напротив, они составляют фундамент, на котором основана работа Комитета. Рекомендации предусматривают, что техническая помощь должна быть ориентирована на развитие, определяться спросом и быть прозрачной, с учетом </w:t>
      </w:r>
      <w:r w:rsidRPr="00D13400">
        <w:lastRenderedPageBreak/>
        <w:t xml:space="preserve">приоритетов и особых потребностей развивающихся стран и НРС. Кроме того, в них подчеркивается важность укрепления национального потенциала и совершенствования систем ИС, с тем чтобы развивающиеся страны могли использовать инновации для обеспечения устойчивого развития в сфере ИС. Не менее важно сохранение гибкости политики, необходимой развивающимся странам и наименее развитым странам для реализации стратегий, соответствующих их соответствующим этапам развития, потенциалу и национальным условиям. Таким образом, государства-члены сохраняют за собой право определять национальную политику, соответствующую их экономическим, социальным, культурным и экологическим реалиям. Для таких стран, как Доминика и другие развивающиеся государства, эти принципы имеют решающее значение для обеспечения того, чтобы рамки в области ИС способствовали инновациям, предпринимательству, улучшению положения женщин, сохранению культуры, адаптации к изменению климата и устойчивому развитию. Однако наша делегация по-прежнему обеспокоена тем, что на практике некоторые основополагающие принципы рискуют быть ущемленными в силу политических соображений и подходов к формированию политики, которые неадекватно отражают реалии, с которыми сталкиваются развивающиеся страны, а также истинный замысел КРИС. Иногда проекты и инициативы оцениваются с точки зрения стандартов и приоритетов политических рамок, сформированных вне национального контекста, а не с точки зрения их способности укреплять внутренние институты, стимулировать инновации и вносить значимый вклад в достижение национальных целей в области развития системы ИС. Следует уделять больше внимания и сосредоточиваться на подходах, которые уважают разнообразие путей развития и позволяют всем государствам создавать системы ИС, эффективно поддерживающие их устойчивый и инклюзивный рост. Наша делегация напоминает, что принципы оказания технологической помощи с учетом спроса, гибкости политики, укрепления потенциала, развития ИС и уважения национальных приоритетов прочно закреплены в рекомендации, принятой государствами-членами. Их добросовестное выполнение по-прежнему имеет решающее значение для обеспечения того, чтобы работа Комитета соответствовала реалиям и стремлениям развивающихся стран и МОРАГ в области развития. Поэтому Доминика считает, что инициативы в области развития, предпринимаемые развивающимися странами, следует подчеркивать и оценивать в определенной степени с учетом их соответствующего национального контекста. Усилия, направленные на содействие инновациям и развитию, не должны пресекаться или ограничиваться лишь по той причине, что они отражают подходы к проведению политики, отличающиеся от тех, которые применяются в других странах. Такой подход создает риск подрыва целей и ограничения пространства для маневра в области политики, которое государства-члены коллективно признали необходимым для развития. Поэтому деятельность Комитета должна и впредь способствовать диалогу, взаимопониманию и сотрудничеству между государствами-членами, обеспечивая при этом, чтобы процессы утверждения проектов оставались верными принципам и рекомендациям и оценивались исходя из их вклада в решение национальных приоритетных задач и укрепление потенциала, а не на основе политических соображений, которые могут не соответствовать потребностям в области развития всех стран. Являясь развивающейся страной, которая по-прежнему особенно уязвима к воздействию климата и окружающей среды, Содружество Доминики признает интеллектуальную собственность (ИС) важным инструментом поддержки адаптации к изменению климата, укрепления потенциала для продвижения, защиты и развития ИС, а также, в свою очередь, содействия «зеленым» инновациям. В этой связи наша делегация с нетерпением ожидает представления пересмотренного проектного предложения «Использование систем интеллектуальной собственности для повышения устойчивости к изменению климата» и приветствует усилия, направленные на то, чтобы в нем были надлежащим образом учтены приоритеты развивающихся стран в области интеллектуальной собственности. В заключение мы хотели бы тепло попрощаться с заместителем Генерального директора г-ном Клейбом. Благодарим Вас за Вашу </w:t>
      </w:r>
      <w:r w:rsidRPr="00D13400">
        <w:lastRenderedPageBreak/>
        <w:t>преданность делу и службу. Желаем Вам счастливой, здоровой и полноценной жизни на пенсии и всего наилучшего в будущем.</w:t>
      </w:r>
    </w:p>
    <w:p w14:paraId="5A80D843" w14:textId="72FE1EF5" w:rsidR="0063728B" w:rsidRPr="00D13400" w:rsidRDefault="0063728B" w:rsidP="0063728B">
      <w:pPr>
        <w:pStyle w:val="ONUME"/>
      </w:pPr>
      <w:hyperlink r:id="rId200" w:history="1">
        <w:r w:rsidRPr="00D13400">
          <w:rPr>
            <w:rStyle w:val="Hyperlink"/>
          </w:rPr>
          <w:t>СУДАН</w:t>
        </w:r>
      </w:hyperlink>
      <w:r w:rsidRPr="00D13400">
        <w:t xml:space="preserve">: Судан приветствует доклад о КРИС и выражает признательность Секретариату за усилия, приложенные при подготовке данного доклада. В этом контексте наша страна поддерживает заявление, представленное группами, в состав которых она входит. Мы подчеркиваем, что КРИС является одной из основных опор, гарантирующих, что система ИС действительно способствует экономическому и социальному развитию и поддерживает инновации. Учитывая войну, которая оказала негативное влияние на наши институты, в том числе на систему ИС, мы считаем важным получить техническую поддержку от ВОИС, чтобы помочь Судану восстановить свой институциональный потенциал и развивать свои службы в соответствии с национальными приоритетами. Судан подчеркивает важность того, чтобы программы развития основывались на спросе и учитывали национальные условия и обстоятельства каждой страны, что обеспечит их ощутимое и устойчивое воздействие в долгосрочной перспективе. Мы благодарим ВОИС за оказанную поддержку и надеемся на продолжение сотрудничества с ВОИС в целях реализации практических инициатив, способствующих диверсификации инноваций, укреплению потенциала и поддержке развития. </w:t>
      </w:r>
    </w:p>
    <w:p w14:paraId="1BF563F9" w14:textId="77777777" w:rsidR="0063728B" w:rsidRPr="00D13400" w:rsidRDefault="0063728B" w:rsidP="0063728B">
      <w:pPr>
        <w:pStyle w:val="ONUME"/>
      </w:pPr>
      <w:r w:rsidRPr="00D13400">
        <w:t>МЕКСИКА: В письменном заявлении мексиканская делегация отметила следующее: мы высоко оцениваем представленный доклад и признаем работу Секретариата в ходе сессий Комитета, а также в рамках реализации ПДР. КРИС выполняет важнейшую функцию, поскольку удерживает аспект развития в центре внимания деятельности ВОИС и связывает ИС с социальным благополучием, инклюзивным ростом и укреплением потенциала. В этой связи Мексика приветствует проекты, одобренные в течение данного периода, в частности проект, направленный на укрепление потенциала мастеров народных промыслов посредством ИС, что напрямую связано с защитой форм культурного самовыражения и знаний наших сообществ. В то же время мы с озабоченностью отмечаем, что некоторые ценные предложения, в том числе предложение об ИИ в творческом секторе, по-прежнему ожидают принятия, и призываем делегации конструктивно работать над их одобрением. Мексика также подчеркивает важность обеспечения устойчивости проектов, поскольку их истинная ценность измеряется долгосрочными результатами, которые интегрируются в национальную политику после завершения финансирования. Что касается гендерных вопросов, мы высоко оцениваем то, что Комитет вновь рассмотрел вопрос о женщинах и ИС, а также консолидацию Плана действий в области ИС и гендерного равенства в качестве рамочного документа, интегрирующего эту перспективу во все сферы деятельности. Мы отмечаем расширение эмпирической базы и внимание, уделяемое женщинам-предпринимателям из числа коренных народов — это вопрос, в работе над которым Мексика принимает активное участие. В перспективе мы призываем Секретариат перейти к более систематической оценке воздействия этих мер, чтобы определить направления следующего этапа реализации Плана действий в области ИС и гендерного равенства. Являясь частью системы ООН, ВОИС несет ответственность за то, чтобы развитие оставалось сквозной темой во всех ее видах деятельности. КРИС является ключевой платформой для достижения этой цели, и Мексика будет и впредь активно поддерживать его работу. В заключение мы хотели бы выразить нашу искреннюю признательность и благодарность заместителю Генерального директора Хасану Клейбу за его выдающуюся работу и лидерство, а также пожелать ему всяческих успехов в его будущих начинаниях.</w:t>
      </w:r>
    </w:p>
    <w:p w14:paraId="300914EF" w14:textId="25B1DAA7" w:rsidR="0063728B" w:rsidRPr="00D13400" w:rsidRDefault="0063728B" w:rsidP="0063728B">
      <w:pPr>
        <w:pStyle w:val="ONUME"/>
      </w:pPr>
      <w:hyperlink r:id="rId201" w:history="1">
        <w:r w:rsidRPr="00D13400">
          <w:t xml:space="preserve"> </w:t>
        </w:r>
        <w:r w:rsidRPr="00D13400">
          <w:rPr>
            <w:rStyle w:val="Hyperlink"/>
          </w:rPr>
          <w:t>МЕЖДУНАРОДНЫЕ ЗНАНИЯ В ОБЛАСТИ ЭКОЛОГИИ (</w:t>
        </w:r>
        <w:r w:rsidRPr="00D13400">
          <w:rPr>
            <w:rStyle w:val="Hyperlink"/>
            <w:lang w:val="en-GB"/>
          </w:rPr>
          <w:t>K</w:t>
        </w:r>
        <w:r w:rsidRPr="00D13400">
          <w:rPr>
            <w:rStyle w:val="Hyperlink"/>
          </w:rPr>
          <w:t>EI</w:t>
        </w:r>
      </w:hyperlink>
      <w:r w:rsidRPr="00D13400">
        <w:t xml:space="preserve">): Для обеспечения развития важны меры, направленные на решение вопросов доступа к патентованным технологиям, которые были предметом ряда многосторонних переговоров в рамках ВТО, ВОЗ и других органов ООН. Одной из тем, получивших огромное внимание, являются количественные ограничения на экспорт в рамках принудительной лицензии, предусмотренные в законодательстве некоторых стран; данный вопрос именуется </w:t>
      </w:r>
      <w:r w:rsidRPr="00D13400">
        <w:lastRenderedPageBreak/>
        <w:t xml:space="preserve">проблемой «непреобладающей доли производства». На практике это создает трудности как для импортирующих, так и для экспортирующих стран и имеет особое значение в контексте медицинских технологий. При этом существует три области, в которых экспорт не должен ограничиваться определённым процентом от объёма производства. К ним относятся: (1) принудительные лицензии, направленные на устранение антиконкурентной практики; (2) разрешения, выдаваемые в соответствии с трёхступенчатой проверкой, предусмотренной в статье 30 Соглашения ТРИПС; и (3) что, пожалуй, наиболее недооценивается, — экспорт, разрешённый законом или судом в качестве ограничения мер правовой защиты в соответствии с частью III, статьей 44 Соглашения ТРИПС. Как ни парадоксально, эти варианты чаще всего используются странами с высоким уровнем дохода, что свидетельствует о некоторых недостатках в оказании технической помощи развивающимся странам. Секретариату следует созвать экспертную группу для анализа опыта государств в области разрешения недобровольного использования патентов в экспортных целях, в том числе посредством трех упомянутых мной выше вариантов. Наконец, КРИС возможно, также целесообразно пригласить ВОЗ и другие стороны поделиться результатами недавней работы над механизмами создания, расширения и масштабирования стимулов, направленных на поощрение добровольного лицензирования патентов и ноу-хау — темой, представляющей значительный интерес для членов ВОИС и имеющей высокую актуальность для работы КРИС. </w:t>
      </w:r>
    </w:p>
    <w:p w14:paraId="6774E79E" w14:textId="5D976B5D" w:rsidR="0063728B" w:rsidRPr="00D13400" w:rsidRDefault="0063728B" w:rsidP="0063728B">
      <w:pPr>
        <w:pStyle w:val="ONUME"/>
      </w:pPr>
      <w:hyperlink r:id="rId202" w:history="1">
        <w:r w:rsidRPr="00D13400">
          <w:rPr>
            <w:rStyle w:val="Hyperlink"/>
          </w:rPr>
          <w:t>СЕТЬ ТРЕТЬЕГО МИРА БЕРХАД (TWN)</w:t>
        </w:r>
      </w:hyperlink>
      <w:r w:rsidRPr="00D13400">
        <w:t xml:space="preserve">: </w:t>
      </w:r>
      <w:hyperlink r:id="rId203" w:history="1">
        <w:r w:rsidRPr="00D13400">
          <w:rPr>
            <w:rStyle w:val="Hyperlink"/>
          </w:rPr>
          <w:t>Спустя почти два десятилетия</w:t>
        </w:r>
      </w:hyperlink>
      <w:r w:rsidRPr="00D13400">
        <w:t xml:space="preserve"> после принятия ПДР она принесла реальные, хотя и ограниченные результаты, однако ее трансформационный потенциал по-прежнему не реализован. В настоящем докладе излагаются причины этого. Проектный подход не позволил сделать ориентацию на развитие основным направлением в работе ВОИС. На проекты КРИС приходится менее 10 процентов бюджета Организации на сотрудничество в целях развития, и ни один из них не затрагивает вопрос об использовании гибких механизмов в сфере ИС для обеспечения доступа или предотвращения незаконного присвоения ГР и ТЗ. Именно на решение этих проблем и была направлена ПДР, в частности Рекомендации 17 и 18. Еще более тревожным является отклонение повестки дня самого Комитета от первоначального курса. Примером этого служит пересмотренный проект, посвященный стратегиям и инструментам борьбы с трансграничной торговлей товарами с поддельными товарными знаками, содержащийся в документе CDIP/36/16. Хотя в нем упоминаются рекомендации 10, 11 и 45 ПДР, проект продвигает повестку дня в области правоприменения, которая не отражает ориентацию данного Комитета на развитие. В нём отсутствуют ключевые вопросы развития, такие как передача технологий, ограниченные производственные мощности и укрепление местных инноваций. Его результаты — от обучения таможенников до оперативных руководящих принципов — нигде не показывают, каким образом они способствуют инклюзивному развитию или созданию добавленной стоимости на местном уровне. Гибкие механизмы в рамках Соглашения ТРИПС сведены к одной сноске, хотя статья 7 требует, чтобы они лежали в основе любого сбалансированного подхода. Вопросы правоприменения должны решаться правоприменительными органами, а не КРИС. Независимый внешний обзор деятельности ВОИС по оказанию технической помощи (документ CDIP/33/4) подтверждает вывод 2011 года о том, что этой помощи по-прежнему не хватает ориентации на развитие, что Комитет лишь принял к сведению. Между тем Координационный механизм 2010 года, обязывающий все органы ВОИС отчитываться о своем вкладе в ПДР, по-прежнему игнорируется всеми постоянными комитетами. Сеть TWN настоятельно призывает к подлинной интеграции вопросов ПДР в основную деятельность и к установлению четких границ, не допускающих проникновения вопросов правоприменения в повестку дня КРИС. </w:t>
      </w:r>
    </w:p>
    <w:p w14:paraId="0AE68D97" w14:textId="0AFC1841" w:rsidR="0063728B" w:rsidRPr="00D13400" w:rsidRDefault="0063728B" w:rsidP="0063728B">
      <w:pPr>
        <w:pStyle w:val="ONUME"/>
      </w:pPr>
      <w:hyperlink r:id="rId204" w:history="1">
        <w:r w:rsidRPr="00D13400">
          <w:rPr>
            <w:rStyle w:val="Hyperlink"/>
          </w:rPr>
          <w:t>ПРОГРАММА В ОБЛАСТИ ЗДРАВООХРАНЕНИЯ И ЗАЩИТЫ ОКРУЖАЮЩЕЙ СРЕДЫ (HEP)</w:t>
        </w:r>
      </w:hyperlink>
      <w:r w:rsidRPr="00D13400">
        <w:t xml:space="preserve">: Мы следим за работой КРИС и считаем, что она носит весьма ограниченный характер. Мы хотели бы, чтобы его деятельность была более широкой, с </w:t>
      </w:r>
      <w:r w:rsidRPr="00D13400">
        <w:lastRenderedPageBreak/>
        <w:t xml:space="preserve">тем чтобы развивающиеся страны и их потребности учитывались в полной мере и на основе инклюзивного подхода. Некоторые НПО также должны участвовать в достижении прогресса. Проекты имеют огромное значение. Именно поэтому мы их поддерживаем при условии, что другие партнеры в рамках многостороннего сотрудничества также будут играть свою роль в работе данного Комитета. </w:t>
      </w:r>
    </w:p>
    <w:p w14:paraId="49D290A1" w14:textId="6D4241E9" w:rsidR="0063728B" w:rsidRPr="00D13400" w:rsidRDefault="0063728B" w:rsidP="0063728B">
      <w:pPr>
        <w:pStyle w:val="ONUME"/>
      </w:pPr>
      <w:hyperlink r:id="rId205" w:history="1">
        <w:r w:rsidRPr="00D13400">
          <w:rPr>
            <w:rStyle w:val="Hyperlink"/>
          </w:rPr>
          <w:t xml:space="preserve"> Заместитель Генерального директора:</w:t>
        </w:r>
      </w:hyperlink>
      <w:r w:rsidRPr="00D13400">
        <w:t xml:space="preserve"> Уважаемые делегаты! Я хотел бы поблагодарить всех вас за выступления, а также за очень любезные слова, обращенные к Секретариату и ко мне лично, которые мы высоко ценим. Будьте уверены: Секретариат должным образом принял к сведению все ваши замечания, комментарии и предложения, и будьте уверены, что мы примем соответствующие меры. Позвольте мне также воспользоваться этой возможностью, чтобы выразить нашу глубокую признательность всем делегациям за их дух сотрудничества и поддержку работы КРИС. Я искренне надеюсь, что этот дух сотрудничества и высокий уровень взаимопонимания сохранятся и на следующей сессии КРИС. </w:t>
      </w:r>
    </w:p>
    <w:p w14:paraId="2E0341DD" w14:textId="4AC93C34" w:rsidR="0063728B" w:rsidRPr="00D13400" w:rsidRDefault="0063728B" w:rsidP="0063728B">
      <w:pPr>
        <w:pStyle w:val="ONUME"/>
      </w:pPr>
      <w:hyperlink r:id="rId206" w:history="1">
        <w:r w:rsidRPr="00D13400">
          <w:rPr>
            <w:rStyle w:val="Hyperlink"/>
          </w:rPr>
          <w:t>ПРЕДСЕДАТЕЛЬ</w:t>
        </w:r>
      </w:hyperlink>
      <w:r w:rsidRPr="00D13400">
        <w:t>: Прежде чем мы приступим к принятию решения, я хотел бы лишь добавить несколько слов к тем многочисленным лестным отзывам, которые прозвучали в адрес заместителя Генерального директора Хасана Клейба. Я знаком с ним более 20 лет и знаю, что он глубоко верит в многосторонний подход ООН и его роль в деле мира и развития. Он всегда подходит к делу со всей серьезностью, но при этом не теряет чувства юмора. Мы будем скучать по Вам, господин заместитель Генерального директора, и желаем Вам всего наилучшего. Теперь приступим к принятию решения. Прошу отобразить текст решения на экране. Представляю следующий пункт решения, содержащийся в соответствующем документе:</w:t>
      </w:r>
    </w:p>
    <w:p w14:paraId="4E0278CD" w14:textId="77777777" w:rsidR="0063728B" w:rsidRPr="00D13400" w:rsidRDefault="0063728B" w:rsidP="00C7436B">
      <w:pPr>
        <w:pStyle w:val="ONUME"/>
        <w:tabs>
          <w:tab w:val="clear" w:pos="567"/>
        </w:tabs>
        <w:ind w:left="567"/>
        <w:rPr>
          <w:iCs/>
        </w:rPr>
      </w:pPr>
      <w:r w:rsidRPr="00D13400">
        <w:rPr>
          <w:iCs/>
        </w:rPr>
        <w:t>Генеральная Ассамблея ВОИС приняла к сведению «Отчет о работе Комитета по развитию и интеллектуальной собственности (КРИС) и обзор выполнения рекомендаций Повестки дня в области развития» (документ WO/GA/60/6).</w:t>
      </w:r>
    </w:p>
    <w:p w14:paraId="4FE12F2E" w14:textId="77777777" w:rsidR="0063728B" w:rsidRPr="00D13400" w:rsidRDefault="0063728B" w:rsidP="0063728B">
      <w:pPr>
        <w:pStyle w:val="ONUME"/>
      </w:pPr>
      <w:r w:rsidRPr="00D13400">
        <w:t>Не вижу возражений. Решение принято. Благодарю вас.</w:t>
      </w:r>
    </w:p>
    <w:p w14:paraId="0CDBE855" w14:textId="0CE84328" w:rsidR="0063728B" w:rsidRPr="00D13400" w:rsidRDefault="0063728B" w:rsidP="0063728B">
      <w:pPr>
        <w:pStyle w:val="ONUME"/>
      </w:pPr>
      <w:hyperlink r:id="rId207" w:history="1">
        <w:r w:rsidRPr="00D13400">
          <w:rPr>
            <w:rStyle w:val="Hyperlink"/>
          </w:rPr>
          <w:t>Заместитель Генерального директора</w:t>
        </w:r>
      </w:hyperlink>
      <w:r w:rsidRPr="00D13400">
        <w:t xml:space="preserve">: Я помню, что мы работали вместе два десятилетия назад, более 20 лет назад. Мы тесно сотрудничали. Поэтому большое спасибо, г-н Председатель. Уважаемые делегаты и дорогие коллеги, я полагаю, что Председатель знает меня настолько хорошо, что понимает, насколько мне нравится КРИС. Итак, это первый случай, когда я официально выхожу на трибуну, чтобы трижды за три дня отчитаться о работе КРИС. Большое спасибо за вашу внимание. Как вы знаете, я был Председателем КРИС в течение двух лет — в 2018 и 2019 годах — а затем продолжал курировать работу КРИС, заняв должность руководителя Сектора регионального и национального развития. Если говорить серьезно, я хотел бы поделиться некоторыми краткими замечаниями. Во-первых, поскольку это будет моя последняя Генеральная Ассамблея до окончания срока полномочий в ВОИС, я искренне хотел бы выразить глубокую признательность и благодарность всем делегациям без исключения за ваше сотрудничество и всестороннюю поддержку не только моего сектора — Сектора регионального и национального развития, — но и деятельности КРИС. Ваша поддержка позволила моему сектору продолжать укреплять помощь и содействие всем членам в использовании ИС в качестве важнейшего инструмента экономического роста, развития бизнеса, создания рабочих мест — для всех и повсеместно. Во-вторых, я осознаю, что деятельность в последние шесть лет, в период моего руководства Сектором регионального и национального развития, а также в ходе сессий КРИС, полна недостатков. Я хотел бы просить вас не возлагать вину за это на Секретариат. Пожалуйста, возложите всю ответственность на меня. И, пользуясь этой возможностью, я прошу у вас прощения за все недостатки, допущенные за шесть лет моего пребывания в должности. И, наконец, что не менее важно, я желаю моим уважаемым коллегам, </w:t>
      </w:r>
      <w:r w:rsidRPr="00D13400">
        <w:lastRenderedPageBreak/>
        <w:t xml:space="preserve">уважаемым дипломатам, руководителям ведомств ИС, сотрудникам этих ведомств всего наилучшего в ваших будущих профессиональных начинаниях. </w:t>
      </w:r>
    </w:p>
    <w:p w14:paraId="6B6CB894" w14:textId="77777777" w:rsidR="0063728B" w:rsidRPr="00D13400" w:rsidRDefault="0063728B" w:rsidP="0063728B">
      <w:pPr>
        <w:pStyle w:val="BodyText"/>
        <w:ind w:left="1080" w:hanging="540"/>
        <w:rPr>
          <w:rFonts w:eastAsia="Times New Roman"/>
          <w:szCs w:val="22"/>
          <w:lang w:eastAsia="en-US"/>
        </w:rPr>
      </w:pPr>
      <w:r w:rsidRPr="00D13400">
        <w:rPr>
          <w:rFonts w:eastAsia="Times New Roman"/>
          <w:szCs w:val="22"/>
          <w:lang w:eastAsia="en-US"/>
        </w:rPr>
        <w:t>(v)</w:t>
      </w:r>
      <w:r w:rsidRPr="00D13400">
        <w:rPr>
          <w:rFonts w:eastAsia="Times New Roman"/>
          <w:szCs w:val="22"/>
          <w:lang w:eastAsia="en-US"/>
        </w:rPr>
        <w:tab/>
      </w:r>
      <w:r w:rsidRPr="00D13400">
        <w:rPr>
          <w:rFonts w:eastAsia="Times New Roman"/>
          <w:szCs w:val="22"/>
          <w:u w:val="single"/>
          <w:lang w:eastAsia="en-US"/>
        </w:rPr>
        <w:t>Межправительственный комитет по интеллектуальной собственности, генетическим ресурсам, традиционным знаниям и фольклору (МКГР)</w:t>
      </w:r>
    </w:p>
    <w:p w14:paraId="44F1EC58" w14:textId="4F56CC10" w:rsidR="0063728B" w:rsidRPr="00D13400" w:rsidRDefault="0063728B" w:rsidP="0063728B">
      <w:pPr>
        <w:pStyle w:val="ONUME"/>
        <w:tabs>
          <w:tab w:val="num" w:pos="540"/>
        </w:tabs>
        <w:rPr>
          <w:szCs w:val="22"/>
        </w:rPr>
      </w:pPr>
      <w:r w:rsidRPr="00D13400">
        <w:rPr>
          <w:szCs w:val="22"/>
        </w:rPr>
        <w:t xml:space="preserve">Обсуждения проходили на основе документа </w:t>
      </w:r>
      <w:hyperlink r:id="rId208" w:tgtFrame="_blank" w:history="1">
        <w:r w:rsidRPr="00D13400">
          <w:rPr>
            <w:rStyle w:val="Hyperlink"/>
            <w:szCs w:val="22"/>
          </w:rPr>
          <w:t>WO/GA/60/7</w:t>
        </w:r>
      </w:hyperlink>
      <w:r w:rsidRPr="00D13400">
        <w:rPr>
          <w:szCs w:val="22"/>
        </w:rPr>
        <w:t>.</w:t>
      </w:r>
    </w:p>
    <w:p w14:paraId="1004B913" w14:textId="47DCFB0E" w:rsidR="0063728B" w:rsidRPr="00D13400" w:rsidRDefault="0063728B" w:rsidP="0063728B">
      <w:pPr>
        <w:pStyle w:val="ONUME"/>
      </w:pPr>
      <w:hyperlink r:id="rId209" w:history="1">
        <w:r w:rsidRPr="00D13400">
          <w:rPr>
            <w:rStyle w:val="Hyperlink"/>
          </w:rPr>
          <w:t>Секретариат</w:t>
        </w:r>
      </w:hyperlink>
      <w:r w:rsidRPr="00D13400">
        <w:t xml:space="preserve">: Ваши Превосходительства, уважаемые делегаты! В 2025 году Генеральная Ассамблея продлила мандат МКГР на двухгодичный период 2026–2027 годов и утвердила программу его работы. В соответствии с этим мандатом МКГР обязана, среди прочего, представить результаты своей работы Генеральной Ассамблее 2026 года. Документ WO/GA/60/7 содержит доклад о работе МКГР. В документе описывается ход обсуждений на пятьдесят второй сессии МКГР, которая прошла с 4 по 13 марта текущего года в гибридном формате. В ходе данной сессии, в соответствии с мандатом на двухгодичный период 2026–2027 годов, МКГР провела обсуждения по вопросам ГР и переговоры по ТЗ и/или ТВК. Кроме того, в соответствии с мандатом на двухгодичный период 2026–2027 годов в ходе данной сессии были проведены четыре информационных совещания. Государства-члены активно участвовали в работе Комитета, обмениваясь информацией, представляя предложения и принимая участие в обсуждениях и переговорах. Что касается переговоров на основе текста, касающихся ТЗ и ТВК, Комитет постановил продолжить работу на основе документов WIPO/GRTKF/IC/52/4 и WIPO/GRTKF/IC/52/5 на своей следующей, пятьдесят третьей сессии. Что касается предложения, представленного делегацией Соединённых Штатов Америки, о подготовке и распространении анкеты об использовании мер защиты </w:t>
      </w:r>
      <w:r w:rsidRPr="00D13400">
        <w:rPr>
          <w:i/>
          <w:iCs/>
        </w:rPr>
        <w:t>sui generis</w:t>
      </w:r>
      <w:r w:rsidRPr="00D13400">
        <w:t xml:space="preserve"> в отношении ТЗ и ТВК, МКГР принял решение продолжить рассмотрение данного предложения на пятьдесят третьей сессии Комитета. В заключение, уважаемые делегаты, Генеральной Ассамблее предлагается принять к сведению доклад, содержащийся в документе WO/GA/60/7. </w:t>
      </w:r>
    </w:p>
    <w:p w14:paraId="203CBDDC" w14:textId="7D1B411F" w:rsidR="0063728B" w:rsidRPr="00D13400" w:rsidRDefault="0063728B" w:rsidP="0063728B">
      <w:pPr>
        <w:pStyle w:val="ONUME"/>
      </w:pPr>
      <w:hyperlink r:id="rId210" w:history="1">
        <w:r w:rsidRPr="00D13400">
          <w:rPr>
            <w:rStyle w:val="Hyperlink"/>
          </w:rPr>
          <w:t>ЮЖНО-АФРИКАНСКАЯ РЕСПУБЛИКА</w:t>
        </w:r>
      </w:hyperlink>
      <w:r w:rsidRPr="00D13400">
        <w:t xml:space="preserve">: Делегация ЮАР имеет честь выступить с этим заявлением от имени Африканской группы. Прежде всего, с Вашего позволения, г-н Председатель, позвольте мне от имени Африканской группы выразить нашу признательность г-ну Эдварду Кваква, уходящему в отставку заместителю Генерального директора, ответственному за Сектор глобальных задач и партнерств. Африканская группа выражает ему благодарность за его руководство и выдающиеся заслуги перед ВОИС и её государствами-членами, а также желает ему успехов в его будущих начинаниях. Г-н Председатель, Группа благодарит Секретариат за подготовку доклада о работе МКГР, содержащегося в документе WO/GA/60/7, а также Председателя МКГР за краткое изложение доклада Комитета. В то же время Группа хотела бы вновь выразить озабоченность, высказанную на 52-й сессии МКГР в отношении реализации повестки дня Комитета, а именно: необходимо в полной мере соблюдать тщательно выработанный баланс, лежащий в основе нынешнего обязательного мандата. Хотя мероприятия по обмену информацией могут быть необходимы, они не должны отнимать время у переговоров на основе текста или задерживать основную работу Комитета. В этой связи Группа не возражает против проведения межсессионной работы в этих целях. Кроме того, как согласовано в мандате, исследования и дополнительные мероприятия не должны создавать предварительных условий для переговоров. Г-н Председатель, Группа по-прежнему убеждена, что мандат Комитета обеспечивает надлежащие рамки для продвижения переговоров в соответствии с договоренностями государств-членов. Целью по-прежнему остается доработка международного правового акта или актов, которые обеспечат сбалансированную и эффективную защиту ТЗ и ТВК посредством целенаправленных переговоров на основе текста. Группа с нетерпением ожидает возможности рассмотреть другие важные аспекты работы МКГР, не охваченные принятым Договором ВОИС о ГР и сТЗ. Мы признаем, что, хотя Договор и является </w:t>
      </w:r>
      <w:r w:rsidRPr="00D13400">
        <w:lastRenderedPageBreak/>
        <w:t xml:space="preserve">важной вехой, остаются нерешенные критически важные вопросы, требующие нашего постоянного внимания и коллективных действий. Африканская группа привержена конструктивному участию в будущих сессиях для решения этих нерешенных вопросов, обеспечивая, чтобы наши усилия в полной мере отражали разнообразные и меняющиеся потребности наших государств-членов. Г-н Председатель, в ходе наших обсуждений на МКГР Африканская группа подчеркивала важность защиты и поощрения прав коренных народов и местных общин. Наша коллективная приверженность содействию созданию сбалансированной системы ИС, уважающей права заявителей, остается непоколебимой. Мы подчеркиваем необходимость признания и оценки традиционных знаний и традиционных форм обмена коренных народов и местных общин, а также признания их решающей роли в обеспечении устойчивого развития, сохранении биоразнообразия и культурного наследия человечества. Мы по-прежнему привержены делу содействия текущим усилиям по активизации осуществления Договора ВОИС о ГР и сТЗ, а также решению любых возникающих вызовов на нашем совместном пути к устойчивому развитию и справедливому росту. Африканская группа по-прежнему полностью привержена конструктивному взаимодействию в духе доброй воли со всеми делегациями, с тем чтобы Комитет мог постепенно устранять остающиеся пробелы и приблизить нас к значимому результату, отвечающему давним чаяниям обладателей ТЗ и ТВК. </w:t>
      </w:r>
    </w:p>
    <w:p w14:paraId="554C5DFD" w14:textId="66E746DF" w:rsidR="0063728B" w:rsidRPr="00D13400" w:rsidRDefault="0063728B" w:rsidP="0063728B">
      <w:pPr>
        <w:pStyle w:val="ONUME"/>
      </w:pPr>
      <w:hyperlink r:id="rId211">
        <w:r w:rsidRPr="00D13400">
          <w:rPr>
            <w:rStyle w:val="Hyperlink"/>
          </w:rPr>
          <w:t>ГЕРМАНИЯ</w:t>
        </w:r>
      </w:hyperlink>
      <w:r w:rsidRPr="00D13400">
        <w:t xml:space="preserve">: Группа B хотела бы поблагодарить Секретариат за подготовку документа WO/GA/60/7 и поблагодарить Председателей и заместителей Председателей МКГР за руководство работой 52-й сессии МКГР. Что касается ТЗ и ТВК, то требуется проделать дополнительную работу для устранения существующих пробелов и достижения общего понимания по ключевым вопросам. Мы подчеркиваем важность постоянного применения эффективной, прозрачной и инклюзивной методологии работы, способствующей прямому обмену мнениями между членами, коренными народами и местными общинами, а также заинтересованными сторонами в ходе предстоящих сессий МКГР. Группа B, в частности, особо отмечает важность проведения обсуждений в рамках согласованного подхода, основанного на фактических данных, с использованием конкретных примеров, включая национальный и региональный опыт, запрошенный МКГР. В связи с этим мы приветствуем проведение в ходе 52-й сессии МКГР четырех информационных совещаний, которые соответствуют данному мандату. Группа B по-прежнему привержена делу конструктивного содействия достижению взаимоприемлемых результатов в течение двухгодичного периода 2026–2027 годов. </w:t>
      </w:r>
    </w:p>
    <w:p w14:paraId="6DBE8E2C" w14:textId="1E693A95" w:rsidR="0063728B" w:rsidRPr="00D13400" w:rsidRDefault="0063728B" w:rsidP="0063728B">
      <w:pPr>
        <w:pStyle w:val="ONUME"/>
      </w:pPr>
      <w:hyperlink r:id="rId212">
        <w:r w:rsidRPr="00D13400">
          <w:rPr>
            <w:rStyle w:val="Hyperlink"/>
          </w:rPr>
          <w:t>САЛЬВАДОР</w:t>
        </w:r>
      </w:hyperlink>
      <w:r w:rsidRPr="00D13400">
        <w:t xml:space="preserve">: Сальвадор имеет честь выступить от имени ГРУЛАК. Прежде всего, мы хотели бы поздравить делегацию Перу с недавней ратификацией Договора ВОИС о ГР и сТЗ. Это значительный шаг, который вновь подтверждает приверженность страны сбалансированной и эффективной защите этих фундаментальных элементов для коренных народов и местных общин. Ратификация является важной вехой на пути к осуществлению Договора и посылает международному сообществу позитивный сигнал о важности дальнейшего укрепления многосторонних механизмов в этой области. ГРУЛАК желает вновь подтвердить свою приверженность обновленному мандату МКГР на двухгодичный период 2026–2027 годов с целью продолжения переговоров по вопросам защиты генетических ресурсов, ТЗ и ТВК в целях доработки одного или нескольких международных правовых документов в области ИС, обеспечивающих сбалансированную и эффективную защиту. Мы принимаем к сведению обязательство Председателя МКГР г-на Лейна Фишера представить свои заметки по обсуждению текстов и полагаем, что они будут способствовать достижению существенного прогресса в ходе предстоящих сессий Комитета. Мы также призываем членов принять конструктивное участие в работе следующей сессии МКГР с целью достижения ощутимых результатов. Мы приветствуем тот факт, что в ходе предыдущей сессии благодаря средствам Добровольного фонда стало возможным участие представителей коренных народов и местных общин, вклад которых по-прежнему остается незаменимым для продвижения этих переговоров. Мы выражаем нашу искреннюю признательность правительству Австралии и анонимным </w:t>
      </w:r>
      <w:r w:rsidRPr="00D13400">
        <w:lastRenderedPageBreak/>
        <w:t xml:space="preserve">донорам за их щедрую поддержку и настоятельно призываем государства-члены и другие организации, имеющие такую возможность, продолжать вносить взносы в Фонд для обеспечения широкого и устойчивого участия в будущих сессиях. </w:t>
      </w:r>
    </w:p>
    <w:p w14:paraId="426110F7" w14:textId="04D8CD20" w:rsidR="0063728B" w:rsidRPr="00D13400" w:rsidRDefault="0063728B" w:rsidP="0063728B">
      <w:pPr>
        <w:pStyle w:val="ONUME"/>
      </w:pPr>
      <w:hyperlink r:id="rId213">
        <w:r w:rsidRPr="00D13400">
          <w:rPr>
            <w:rStyle w:val="Hyperlink"/>
          </w:rPr>
          <w:t>РОССИЙСКАЯ ФЕДЕРАЦИЯ</w:t>
        </w:r>
      </w:hyperlink>
      <w:r w:rsidRPr="00D13400">
        <w:t xml:space="preserve">: </w:t>
      </w:r>
      <w:r w:rsidRPr="00D13400">
        <w:rPr>
          <w:spacing w:val="-6"/>
          <w:szCs w:val="22"/>
        </w:rPr>
        <w:t xml:space="preserve">Российская Федерация имеет честь представить заявление от имени Группы стран Центральной Азии, Кавказа и Восточной Европы. </w:t>
      </w:r>
      <w:r w:rsidRPr="00D13400">
        <w:rPr>
          <w:szCs w:val="22"/>
        </w:rPr>
        <w:t xml:space="preserve">Выражаем благодарность Секретариату за подготовку и представление Отчета о работе Межправительственного комитета по интеллектуальной собственности, генетическим ресурсам, традиционным знаниям и фольклору. Наша Группа придает особое значение работе Комитета, направленной на формирование международно-правовой базы для надлежащей охраны традиционных знаний и традиционных выражений культуры в контексте интеллектуальной собственности. Убеждены, что достигнутые в последние годы результаты, включая принятие в 2024 году Договора об интеллектуальной собственности, генетических ресурсах и связанных с ними традиционных знаниях, придали новый импульс в работе Комитета. Страны нашей Региональной группы обладают богатейшим культурным разнообразием и многовековой традицией гармоничного сосуществования различных народов и этносов, а также сохранения их традиций и уклада жизни. Рассматриваем традиционные знания и традиционные выражения культуры как неотъемлемую часть национальной идентичности наших народов и основу для устойчивого развития. Считаем важным продолжать последовательную и сбалансированную работу над проектами международно-правовых инструментов по охране традиционных знаний и традиционных выражений культуры, а также на регулярной основе обмениваться подходами в отношении охраны генетических ресурсов. Группа стран Центральной Азии, Кавказа и Восточной Европы подтверждает готовность и далее конструктивно участвовать в работе Комитета и вносить вклад в продвижение переговорного процесса. </w:t>
      </w:r>
    </w:p>
    <w:p w14:paraId="20D4ABA0" w14:textId="595674F0" w:rsidR="0063728B" w:rsidRPr="00D13400" w:rsidRDefault="0063728B" w:rsidP="0063728B">
      <w:pPr>
        <w:pStyle w:val="ONUME"/>
      </w:pPr>
      <w:hyperlink r:id="rId214">
        <w:r w:rsidRPr="00D13400">
          <w:rPr>
            <w:rStyle w:val="Hyperlink"/>
          </w:rPr>
          <w:t>АЛБАНИЯ</w:t>
        </w:r>
      </w:hyperlink>
      <w:r w:rsidRPr="00D13400">
        <w:t xml:space="preserve">: От имени Группы ГЦЕБ я хотел бы поблагодарить Секретариат за подготовку и представление всеобъемлющего доклада о работе МКГР. Группа ГЦЕБ приветствовала успешное начало работы Комитета в рамках обновленного мандата на двухгодичный период 2026–2027 годов. Группа ГЦЕБ выражает благодарность Председателю, г-ну Лейну Фишеру из Новой Зеландии, а также г-ну Пабло Латорре Талларду из Чили и г-же Альхано из Альдебаси (Саудовская Аравия) в их качестве заместителей Председателя за их профессиональное руководство и приверженность делу на протяжении всей сессии. Мы с удовлетворением отмечаем, что в ходе пятьдесят второй сессии МКГР, состоявшейся в марте текущего года, государства-члены эффективно участвовали в переговорах на основе текста, касающегося ТЗ и ТВК, используя документы WIPO/GRTKF/IC/52/4 и WIPO/GRTKF/IC/52/5 в качестве прочной основы для дальнейшего прогресса. В соответствии с согласованным мандатом мы приветствуем тот факт, что Комитет продолжил обсуждение вопросов ИС, касающихся генетических ресурсов, и их взаимосвязи с ТЗ и ТВК, не проводя при этом нормативной работы по генетическим ресурсам, при этом должным образом учитывая Договор ВОИС о ГР и сТЗ, принятый в 2024 году. Группа ГЦЕБ высоко оценивает внедрение открытых, инклюзивных и основанных на фактических данных методов работы. Мы положительно отмечаем проведение в ходе пятьдесят второй сессии МКГР четырех информационных совещаний, которые позволили осуществить практический обмен национальным и региональным опытом, а также подходами к внутреннему законодательству. В преддверии предстоящей 53-й сессии, которая состоится в сентябре 2026 года, и последующей сессии в 2027 году ГЦЕБ по-прежнему полна решимости конструктивно участвовать в процессе, ориентированном на интересы членов. Наше основное внимание должно по-прежнему быть сосредоточено на устранении существующих разногласий и достижении общего понимания по ключевым вопросам с целью выработки сбалансированного результата, приемлемого для всех. В этом контексте мы отмечаем конструктивное обсуждение новых предложений, таких как представленное делегацией Соединенных Штатов Америки предложение относительно анкеты по мерам защиты </w:t>
      </w:r>
      <w:r w:rsidRPr="00D13400">
        <w:rPr>
          <w:i/>
          <w:iCs/>
        </w:rPr>
        <w:t xml:space="preserve">sui </w:t>
      </w:r>
      <w:r w:rsidRPr="00D13400">
        <w:rPr>
          <w:i/>
          <w:iCs/>
        </w:rPr>
        <w:lastRenderedPageBreak/>
        <w:t>generis</w:t>
      </w:r>
      <w:r w:rsidRPr="00D13400">
        <w:t>, и поддерживаем дальнейшее рассмотрение данной инициативы на нашей следующей сессии. В заключение позвольте мне вновь подчеркнуть, что Группа ГЦЕБ по-прежнему придерживается позиции, согласно которой международный документ по ТЗ и ТВК должен носить необязательный характер и основываться на подходе, ориентированном на меры. Мы готовы внести активный вклад в предстоящую работу комитета по необходимой доработке текста до начала очередного заседания Генеральной Ассамблеи в 2027 году.</w:t>
      </w:r>
    </w:p>
    <w:p w14:paraId="19C8CF13" w14:textId="3E4F4AFC" w:rsidR="0063728B" w:rsidRPr="00D13400" w:rsidRDefault="0063728B" w:rsidP="0063728B">
      <w:pPr>
        <w:pStyle w:val="ONUME"/>
      </w:pPr>
      <w:hyperlink r:id="rId215">
        <w:r w:rsidRPr="00D13400">
          <w:rPr>
            <w:rStyle w:val="Hyperlink"/>
          </w:rPr>
          <w:t>ЕВРОПЕЙСКИЙ СОЮЗ (ЕС)</w:t>
        </w:r>
      </w:hyperlink>
      <w:r w:rsidRPr="00D13400">
        <w:t xml:space="preserve">: От имени Европейского союза и его государств-членов позвольте поблагодарить Секретариат за работу, проделанную в течение прошедшего года. Позвольте также поблагодарить Председателя и заместителя Председателя МКГР за успешное проведение прошедшей сессии. Европейский союз и его государства-члены считают чрезвычайно важным углубление нашего общего понимания вопросов, лежащих в основе обсуждений данного Комитета. В этой связи сессии по обмену опытом сыграли важную роль в информировании и обосновании переговоров по проекту текста о ТЗ и ТВК, и мы рассчитываем на продолжение этой практики на будущих сессиях Комитета. Выделение не менее двух дней для такого обмена опытом обеспечивает надлежащий баланс, и мы считаем, что этот формат следует сохранить на будущих сессиях МКГР. Особое внимание следует уделять конкретному национальному опыту, способному служить ориентиром для обсуждений текста. Европейский союз и его государства-члены считают не менее важным организовывать дискуссии на концептуальном и принципиальном уровнях. Последнее заседание оказалось полезным мероприятием, и мы рассчитываем, что эти дискуссии и в дальнейшем будут оставаться неотъемлемой частью работы Комитета на будущих сессиях. Мы хотели бы вновь подчеркнуть нашу точку зрения о том, что любой международный документ по ТЗ и ТВК должен носить необязательный характер и поддерживать сбалансированный, гибкий и основанный на конкретных мерах подход. Мы также уделяем особое внимание тому, чтобы любые итоги работы данного Комитета тщательно учитывали взаимосвязь с существующей в настоящее время международной системой ИС. Наконец, мы хотели бы подчеркнуть, что работа данного Комитета сможет продвигаться вперёд лишь в том случае, если нам удастся достичь общего понимания того, чего мы стремимся достичь совместными усилиями. По этой причине важно поддерживать прозрачный и инклюзивный процесс, учитывающий мнения и позиции всех государств-членов. Г-н Председатель, позвольте мне вновь подтвердить нашу приверженность конструктивному участию в работе данного Комитета и активному участию в будущих сессиях МКГР. </w:t>
      </w:r>
    </w:p>
    <w:p w14:paraId="47BCDD59" w14:textId="2A53FA49" w:rsidR="0063728B" w:rsidRPr="00D13400" w:rsidRDefault="0063728B" w:rsidP="0063728B">
      <w:pPr>
        <w:pStyle w:val="ONUME"/>
      </w:pPr>
      <w:hyperlink r:id="rId216">
        <w:r w:rsidRPr="00D13400">
          <w:rPr>
            <w:rStyle w:val="Hyperlink"/>
          </w:rPr>
          <w:t>КИТАЙ</w:t>
        </w:r>
      </w:hyperlink>
      <w:r w:rsidRPr="00D13400">
        <w:t>: Китайская делегация считает, что работа и дискуссии, проводимые МКГР на протяжении многих лет, были продуктивными и эффективными. Успешное заключение Договора ВОИС о ГР и сТЗ стало историческим достижением. Поэтому необходимо продолжать продвигать работу, связанную с традиционными знаниями и традиционными культурными выражениями. Делегация Китая поддерживает МКГР в продолжении обмена мнениями по вопросам генетических ресурсов и в дальнейшем развитии ТЗ и ТВК в контексте переговоров на основе текста. Мы надеемся, что все стороны продемонстрируют большую искренность, сосредоточатся на ключевых вопросах, будут гибко подходить к устранению разногласий и будут стремиться к достижению прогресса по соответствующим вопросам.</w:t>
      </w:r>
    </w:p>
    <w:p w14:paraId="33848A2E" w14:textId="3C283F01" w:rsidR="0063728B" w:rsidRPr="00D13400" w:rsidRDefault="0063728B" w:rsidP="0063728B">
      <w:pPr>
        <w:pStyle w:val="ONUME"/>
      </w:pPr>
      <w:hyperlink r:id="rId217">
        <w:r w:rsidRPr="00D13400">
          <w:rPr>
            <w:rStyle w:val="Hyperlink"/>
          </w:rPr>
          <w:t>ИНДОНЕЗИЯ</w:t>
        </w:r>
      </w:hyperlink>
      <w:r w:rsidRPr="00D13400">
        <w:t xml:space="preserve">: Для меня большая честь выступить с этим заявлением от имени Группы стран-единомышленниц (LMC). Группа благодарит Секретариат за доклад о работе МКГР, содержащийся в документе WO/GA/60/7. LMC также пользуется этой возможностью, чтобы выразить признательность Секретариату за постоянную поддержку работы Комитета, которая способствовала успешному заключению Договора ВОИС о ГР и сТЗ в мае 2024 года — знаковому достижению для системы ИС. ГПС хотела бы подчеркнуть неизменную важность работы Организации в области ТЗ, ТВК и генетических ресурсов. В связи с тем, что Сектор, ответственный за эту работу, переходит под новое </w:t>
      </w:r>
      <w:r w:rsidRPr="00D13400">
        <w:lastRenderedPageBreak/>
        <w:t xml:space="preserve">руководство, мы выражаем надежду на то, что состав и направленность деятельности высшего руководства Организации в целом, отражающие разнообразие и географический охват членства ВОИС, будут и впредь обеспечивать постоянное институциональное внимание, экспертную поддержку и адекватные ресурсы для переговоров Комитета. Мы рассчитываем на постоянную институциональную поддержку в ходе текущих переговоров по новому международному документу об охране ТЗ и ТВК, а также на эффективное осуществление Договора ВОИС о ГР и сТЗ в соответствии с рекомендациями ПДР ВОИС. В этой связи мы сердечно поздравляем Перу с тем, что эта страна стала еще одним государством, ратифицировавшим Договор, присоединившись к Уганде, Малави и Албании. Мы рассчитываем на конструктивное сотрудничество со всеми государствами-членами и Секретариатом в целях обеспечения своевременного и эффективного осуществления Договора. LMC призывает государства-члены продолжать содействовать согласованности политики и конструктивной синергии между работой данного Комитета и соответствующими международными процессами, касающимися генетических ресурсов, ТЗ и ТВК, при этом уважая их соответствующие мандаты. LMC рассчитывает на конструктивное и ориентированное на результаты взаимодействие в ходе оставшейся части сессии данного двухгодичного периода. </w:t>
      </w:r>
    </w:p>
    <w:p w14:paraId="7EB5E14C" w14:textId="4D15B427" w:rsidR="0063728B" w:rsidRPr="00D13400" w:rsidRDefault="0063728B" w:rsidP="0063728B">
      <w:pPr>
        <w:pStyle w:val="ONUME"/>
      </w:pPr>
      <w:hyperlink r:id="rId218" w:history="1">
        <w:r w:rsidRPr="00D13400">
          <w:rPr>
            <w:rStyle w:val="Hyperlink"/>
          </w:rPr>
          <w:t>САМОА</w:t>
        </w:r>
      </w:hyperlink>
      <w:r w:rsidRPr="00D13400">
        <w:t xml:space="preserve">: Для меня большая честь выступить с этим совместным заявлением от имени тихоокеанских островных государств. Мы благодарим Председателя, заместителя Председателя, коренные народы и местные общины, государства-члены и Секретариат ВОИС за их неизменную приверженность продвижению этой важнейшей работы. Для тихоокеанских островных государств защита ТЗ, ТВК и генетических ресурсов является давним приоритетом. На протяжении многих лет эта тематика занимает центральное место в нашей деятельности в рамках ВОИС. Это не просто вопрос из области ИС. Это живое воплощение наших культур, самобытности, обычного права, знаний предков и ответственного отношения к нашему биоразнообразию, которые необходимо охранять. Их защита имеет жизненно важное значение для нынешнего и будущих поколений. Историческое принятие Договора ВОИС о ГР и сТЗ в 2024 году продемонстрировало, чего может достичь эта многосторонняя Организация, когда государства-члены работают вместе, руководствуясь целеустремленностью и политической волей. Теперь мы должны развивать этот успех. После более чем двух десятилетий переговоров нам теперь необходимо добиться значимого прогресса в разработке международных правовых инструментов по защите ТЗ и ТВК. Мы настоятельно призываем все государства-члены проявить нужное стремление и политическую волю для устранения оставшихся пробелов, с тем чтобы к 2027 году Генеральная Ассамблея могла принять положительное решение о созыве Дипломатической конференции по этим важнейшим вопросам. Мы также вновь подтверждаем важность полного, эффективного и значимого участия коренных народов и местных общин. Мы приветствуем продолжающиеся усилия Секретариата по укреплению потенциала и оказанию финансовой поддержки развивающимся странам и наименее развитым странам, которые по-прежнему имеют решающее значение для обеспечения справедливого и инклюзивного участия. Г-н Председатель, страны Тихоокеанского региона считают, что у этого Комитета есть возможность добиться еще одного исторического результата. Поэтому призываем перейти от переговоров к конкретным результатам. В этой связи страны Тихоокеанского региона приветствуют предстоящий Тихоокеанский региональный практикум, который состоится на Фиджи в октябре, и искренне выражают признательность правительству Австралии за оказанную поддержку. Мы подчеркиваем, что Договор и продолжающиеся переговоры по вопросам ТЗ и ТВК взаимно усиливают друг друга и должны и впредь продвигаться параллельно. </w:t>
      </w:r>
    </w:p>
    <w:p w14:paraId="2291119A" w14:textId="0F8E1843" w:rsidR="0063728B" w:rsidRPr="00D13400" w:rsidRDefault="0063728B" w:rsidP="0063728B">
      <w:pPr>
        <w:pStyle w:val="ONUME"/>
      </w:pPr>
      <w:hyperlink r:id="rId219">
        <w:r w:rsidRPr="00D13400">
          <w:rPr>
            <w:rStyle w:val="Hyperlink"/>
          </w:rPr>
          <w:t>ТАИЛАНД</w:t>
        </w:r>
      </w:hyperlink>
      <w:r w:rsidRPr="00D13400">
        <w:t xml:space="preserve">: Таиланд присоединяется к заявлению Группы LMC. Таиланд выражает благодарность Секретариату за всеобъемлющий доклад о работе Комитета. Таиланд приветствует прогресс, достигнутый в рамках текущего мандата МКГР. Признавая, что предстоит еще много работы, мы воодушевлены значимым прогрессом, достигнутым в ходе пятьдесят второй сессии Комитета в продвижении обсуждений проекта статей, </w:t>
      </w:r>
      <w:r w:rsidRPr="00D13400">
        <w:lastRenderedPageBreak/>
        <w:t xml:space="preserve">касающихся предоставления ТЗ и ТВК. Продолжающиеся переговоры на основе текста способствовали сглаживанию разногласий и углублению общего понимания между государствами-членами в отношении ключевых положений, что создает прочную основу для будущих переговоров. В свете существующих угроз в области биоразнообразия, ТЗ и культурного наследия Таиланд вновь заявляет о своей решительной поддержке продолжения работы МКГР в рамках его мандата на 2026–2027 годы. Мы считаем, что при разработке сбалансированных и эффективных международных правовых инструментов в области ТЗ и ТВК следует признавать и защищать законные интересы коренных народов и местных общин. Сохраняя при этом достаточное пространство для маневра у государств-членов в целях внедрения таких инструментов в соответствии с национальной правовой системой и внутренними условиями, Таиланд также признает важность продолжения обсуждений вопросов, касающихся ИС в связи с генетическими ресурсами, их взаимосвязи с ТЗ и ТВК, а также инициатив, способствующих эффективному участию коренных народов и местных общин. В рамках работы Комитета инклюзивное участие по-прежнему имеет решающее значение для обеспечения того, чтобы будущие международные документы были практичными, сбалансированными и отвечали потребностям заинтересованных сторон. В перспективе Таиланд надеется, что государства-члены будут и впредь опираться на конструктивный подход, продемонстрированный в ходе недавних переговоров, с тем чтобы проект текста по ТЗ и ТВК мог постепенно достичь достаточного уровня зрелости. Готовясь к обсуждению с целью достижения дальнейшего прогресса, включая рассмотрение надлежащих последующих шагов в рамках действующих мандатов, Таиланд по-прежнему привержен конструктивному взаимодействию со всеми государствами-членами в целях продвижения работы Комитета и рассчитывает на продолжение сотрудничества для достижения сбалансированных, инклюзивных и основанных на консенсусе результатов, направленных на укрепление системы ИС при уважении разнообразия национальных правовых систем. </w:t>
      </w:r>
    </w:p>
    <w:p w14:paraId="325D177D" w14:textId="5BF04020" w:rsidR="0063728B" w:rsidRPr="00D13400" w:rsidRDefault="0063728B" w:rsidP="0063728B">
      <w:pPr>
        <w:pStyle w:val="ONUME"/>
      </w:pPr>
      <w:hyperlink r:id="rId220">
        <w:r w:rsidRPr="00D13400">
          <w:rPr>
            <w:rStyle w:val="Hyperlink"/>
          </w:rPr>
          <w:t>ЯМАЙКА</w:t>
        </w:r>
      </w:hyperlink>
      <w:r w:rsidRPr="00D13400">
        <w:t>: Прежде всего, Ямайка присоединяется к заявлениям, сделанным от имени ГРУЛАК и Группы LMC, соответственно. Мы благодарим заместителя Генерального директора Эдварда Кваква за его доклад и руководство в содействии работе Межправительственного комитета ВОИС. Мы высоко ценим его самоотверженную службу на благо Организации и его неуклонное взаимодействие с государствами-членами, направленное на предоставление рекомендаций и содействие конструктивному диалогу по этим сложным и важным вопросам. Для Ямайки работа МКГР по-прежнему имеет большое значение. Мы придаем огромное значение продвижению международной системы, которая обеспечивает защиту прав ИС, связанных с ТЗ, ТВК и генетическими ресурсами наших местных общин, одновременно способствуя инновациям, устойчивому экономическому развитию и расширению прав и возможностей общин. Г-н Председатель, Ямайка продолжает активно участвовать в обсуждениях в рамках МКГР и с нетерпением ожидает продвижения этой работы.</w:t>
      </w:r>
    </w:p>
    <w:p w14:paraId="385AE862" w14:textId="61E729DC" w:rsidR="0063728B" w:rsidRPr="00D13400" w:rsidRDefault="0063728B" w:rsidP="0063728B">
      <w:pPr>
        <w:pStyle w:val="ONUME"/>
      </w:pPr>
      <w:hyperlink r:id="rId221">
        <w:r w:rsidRPr="00D13400">
          <w:rPr>
            <w:rStyle w:val="Hyperlink"/>
          </w:rPr>
          <w:t>БРАЗИЛИЯ</w:t>
        </w:r>
      </w:hyperlink>
      <w:r w:rsidRPr="00D13400">
        <w:t xml:space="preserve">: Бразилия выражает благодарность заместителю Генерального директора г-ну Кваква за представление отчета о работе МКГР, содержащегося в документе WO/GA/60/7. Мы поддерживаем заявление, с которым выступил Сальвадор от имени ГРУЛАК, а также заявление, сделанное Индонезией от имени Группы LMC. Бразилия поздравляет г-на Фишера, ставшего первым представителем коренных народов, избранным на пост Председателя МКГР. Это важная веха, отражающая растущее признание роли, которую должны играть коренные народы и местные общины в данном процессе. Бразилия также поздравляет делегацию Перу с недавней ратификацией Договора ВОИС о ГР и сТЗ. Речь идет о Договоре, известном как Договор ВОИС о ГР и сТЗ. Это значительный шаг, который вновь подтверждает приверженность данной страны сбалансированной и эффективной защите генетических ресурсов и связанных с ними традиционных знаний. Наряду с Малави, Угандой и Албанией это уже четвертая ратификация, что представляет собой важный прогресс на пути к скорейшему </w:t>
      </w:r>
      <w:r w:rsidRPr="00D13400">
        <w:lastRenderedPageBreak/>
        <w:t xml:space="preserve">вступлению Договора ВОИС о ГР и сТЗ в силу и посылает международному сообществу позитивный сигнал о важности дальнейшего укрепления многосторонних механизмов в этой области. Мы также хотели бы поделиться информацией о прогрессе, достигнутом в процессе ратификации со стороны Бразилии. В июне этого года мы представили текст Договора на рассмотрение нашего Национального конгресса, что является важным шагом на пути к его ратификации. Наша приверженность осуществлению нового Договора должна сопровождаться мерами по техническому сотрудничеству и укреплению потенциала, с тем чтобы страны с высоким уровнем биоразнообразия и общины, обладающие традиционными знаниями, могли извлечь из него выгоду. Она также должна сопровождаться технической работой, направленной на обеспечение учета положений Договора во всех системах ВОИС, включая РСТ, как это предусмотрено в тексте самого Договора, принятого на основе консенсуса. Бразилия пользуется этой возможностью, чтобы призвать других членов ВОИС присоединиться к этим коллективным усилиям по претворению таких обязательств в конкретные действия. Наша делегация вновь заявляет о своей уверенности в работе, проводимой Комитетом, которому необходимо продолжить переговоры с целью достижения консенсуса в отношении международного документа по ТЗ и ТВК. В этом контексте Бразилия вновь подчеркивает важность выделения адекватного и устойчивого финансирования для участия представителей коренных народов и местных общин во всех сессиях МКГР, а также в других соответствующих совещаниях ВОИС по данной теме. Их непосредственное и постоянное участие по-прежнему имеет решающее значение для качества работы Комитета. Тем не менее новые рабочие элементы и, в частности, информационные совещания, включая освещение национального и регионального опыта, ни в коем случае не должны использоваться в качестве тактики затягивания. Напротив, они должны способствовать достижению прогресса на пути к принятию нового обязательного международного документа. Г-н Председатель, некоторые делегации высказывали мнение, что вопросы, связанные с генетическими ресурсами, ТЗ и ТВК, должны обсуждаться исключительно в рамках МКГР. Бразилия не разделяет эту точку зрения. Речь идет о сквозных вопросах, имеющих отношение к работе всей Организации, а также к другим многосторонним форумам, включая ВТО и Конвенцию ООН о биологическом разнообразии. Недавно принятый ДЗПО содержит прямую ссылку на ТВК и ТЗ в контексте промышленных образцов. Это ясно показывает, что для обеспечения их надлежащей защиты данные темы не могут быть ограничены рамками одного форума. Необходим скоординированный и последовательный подход как в рамках органов ВОИС, так и за их пределами в других международных организациях. Защита прав коренных народов и местных общин в сфере ИС не только укрепляет систему ИС в целом, но и имеет гораздо более широкие последствия, которые также сказываются на реализации ЦУР и содействии экологической устойчивости. Будьте уверены: на конструктивное участие Бразилии в ходе предстоящих сессий МКГР можно рассчитывать. Мы будем работать над обеспечением эффективной защиты генетических ресурсов, ТЗ и ТВК, а также над интеграцией прав коренных народов и местных общин в сферу ИС. </w:t>
      </w:r>
    </w:p>
    <w:p w14:paraId="1291C681" w14:textId="6AE3371B" w:rsidR="0063728B" w:rsidRPr="00D13400" w:rsidRDefault="0063728B" w:rsidP="0063728B">
      <w:pPr>
        <w:pStyle w:val="ONUME"/>
      </w:pPr>
      <w:hyperlink r:id="rId222">
        <w:r w:rsidRPr="00D13400">
          <w:rPr>
            <w:rStyle w:val="Hyperlink"/>
          </w:rPr>
          <w:t>ИНДИЯ</w:t>
        </w:r>
      </w:hyperlink>
      <w:r w:rsidRPr="00D13400">
        <w:t xml:space="preserve">: Делегация Индии выражает признательность Секретариату за всеобъемлющий доклад о работе МКГР, а именно за документ WO/GA/60/7. Индия выражает признательность Секретариату и государствам-членам за значительный объем проделанной ими работы и их постоянные усилия по продвижению деятельности в области ТЗ и ТВК в связи с проектами статей, подготовленными в ходе пятьдесят второй сессии и изложенными в документах WIPO/GRTKF/IC/52/4 и WIPO/GRTKF/IC/52/5. Г-н Председатель, делегация Индии вновь подтверждает свою приверженность обновленному мандату Комитета, направленному на обеспечение сбалансированной и эффективной охраны ТЗ и ТВК. Мы поддерживаем процесс, инициированный государствами-членами, по завершению переговоров о заключении соглашения в отношении одного или нескольких международных правовых документов без предварительного определения характера итогового результата. Индия высоко оценивает прогресс, достигнутый в ходе переговоров на основе текста, а также то, что </w:t>
      </w:r>
      <w:r w:rsidRPr="00D13400">
        <w:lastRenderedPageBreak/>
        <w:t xml:space="preserve">основное внимание уделяется устранению существующих разногласий и достижению общего понимания по ключевым вопросам. Г-н Председатель, Индия вновь заявляет о своей приверженности конструктивному сотрудничеству со всеми государствами-членами в целях обеспечения того, чтобы МКГР исполнял свой мандат и обеспечивал сбалансированную, инклюзивную и справедливую международную охрану ТЗ и ТВК. </w:t>
      </w:r>
    </w:p>
    <w:p w14:paraId="7D79009A" w14:textId="2CC2D2F1" w:rsidR="0063728B" w:rsidRPr="00D13400" w:rsidRDefault="0063728B" w:rsidP="0063728B">
      <w:pPr>
        <w:pStyle w:val="ONUME"/>
      </w:pPr>
      <w:hyperlink r:id="rId223">
        <w:r w:rsidRPr="00D13400">
          <w:rPr>
            <w:rStyle w:val="Hyperlink"/>
          </w:rPr>
          <w:t>НИГЕРИЯ</w:t>
        </w:r>
      </w:hyperlink>
      <w:r w:rsidRPr="00D13400">
        <w:t xml:space="preserve">: Нигерия благодарит Секретариат за доклад, содержащийся в документе WO/GA/60/7, и выражает признательность Председателю Межправительственного комитета за работу, проделанную в ходе 52-й сессии МКГР. Мы поддерживаем заявление, с которым выступил уважаемый делегат Южной Африки от имени Африканской группы. Г-н Председатель, Нигерия хотела бы официально зафиксировать свою глубокую и неизменную приверженность Договору ВОИС о ГР и сТЗ, принятому в 2024 году. Мы настоятельно призываем все государства-члены, которые еще не сделали этого, как можно скорее ратифицировать Договор или присоединиться к нему, с тем чтобы он мог вступить в силу и обеспечить ту защиту, для предоставления которой он и был согласован. При этом, уважаемый Председатель, Нигерия вынуждена выразить сожаление по поводу того, что принятие Договора ВОИС о ГР и сТЗ, вопреки надеждам многих, не придало импульса, необходимого для ускорения ранее проводившихся переговоров по вопросам ТЗ и ТВК. Спустя два года после принятия работа Комитета по вопросам традиционных знаний и ТВК продолжает продвигаться поступательными темпами, хотя мандат на этот двухгодичный период предусматривает завершение переговоров по соглашению о международном правовом документе или документах. Господин Председатель, мы должны четко заявить: принятие Договора ВОИС о ГР и сТЗ не ставит точку в вопросах генетических ресурсов. Генетические ресурсы, традиционные знания и ТВК остаются межотраслевыми вопросами, которые по-прежнему актуальны во всех программах и постоянных комитетах ВОИС. Нигерия не поддержит никаких попыток со стороны какого-либо государства-члена рассматривать эти три вопроса как отдельные или действовать так, будто прогресс в одном из них освобождает Организацию от ответственности в отношении двух других. Они взаимосвязаны в реальной жизни сообществ и стран, из которых они происходят, и должны оставаться взаимосвязанными в работе данной Организации. Г-н Председатель, Нигерия также с удовлетворением отмечает, что Африканская континентальная зона свободной торговли приняла единый протокол, в котором генетические ресурсы, традиционные знания и традиционные формы выражения рассматриваются в комплексе. Это положительное событие. Оно отражает ожидания и приоритеты Африки и посылает недвусмысленный сигнал о стремлении континента ускорить переговоры по ТЗ и ТВК в рамках данного Комитета с той же согласованностью и оперативностью, которые Африка продемонстрировала на региональном уровне. Г-н Председатель, Нигерия также горячо приветствует избрание первого Председателя Комитета из числа представителей коренных народов — это знаковое событие, свидетельствующее о динамичном характере данного процесса, и в связи с чем мы выражаем наши искренние поздравления. Вместе с тем Нигерия хотела бы подчеркнуть, что этот символический прогресс, каким бы приветственным он ни был, сам по себе не может заменить структурных изменений. Мы считаем, что для данного Комитета настало время выйти за рамки модели добровольного финансирования, при которой участие коренных народов и местных общин зависит от непредсказуемости дискреционных взносов. Нигерия поддерживает прямое финансирование участия коренных народов и местных общин из регулярного бюджета ВОИС. Непрерывное участие — это не вопрос вежливости. Это вопрос легитимности итогов работы данного Комитета, а также незаменимое вложение средств в подготовку этих общин к выполнению обязанностей и обеспечению защиты, которые возложатся на них после вступления в силу Договора ВОИС о ГР и сТЗ. Г-н Председатель, прежде чем завершить выступление, Нигерия хотела бы выразить свою глубокую признательность и благодарность уходящему в отставку заместителю Генерального директора г-ну Эдварду Кваква за его многолетнюю выдающуюся службу в этой Организации и, в частности, в Секторе глобальных задач и партнерств. Его руководство, глубокое знание </w:t>
      </w:r>
      <w:r w:rsidRPr="00D13400">
        <w:lastRenderedPageBreak/>
        <w:t xml:space="preserve">институциональных механизмов и личная приверженность интересам коренных народов и местных общин оставили неизгладимый след в работе данного Комитета. Мы желаем ему успехов в его будущих начинаниях и благодарим его за службу в интересах членов ВОИС. В заключение, уважаемый Председатель, мы призываем Комитет удвоить свои усилия на 53-й и 54-й сессиях МКГР с целью устранения сохраняющихся пробелов в области ТЗ и ТВК и рассчитываем на проведение содержательного анализа, который позволит Генеральной Ассамблее в 2027 году принять необходимое решение о созыве Дипломатической конференции. </w:t>
      </w:r>
    </w:p>
    <w:p w14:paraId="26190790" w14:textId="671D9BAE" w:rsidR="0063728B" w:rsidRPr="00D13400" w:rsidRDefault="0063728B" w:rsidP="0063728B">
      <w:pPr>
        <w:pStyle w:val="ONUME"/>
      </w:pPr>
      <w:hyperlink r:id="rId224">
        <w:r w:rsidRPr="00D13400">
          <w:rPr>
            <w:rStyle w:val="Hyperlink"/>
          </w:rPr>
          <w:t>АВСТРАЛИЯ</w:t>
        </w:r>
      </w:hyperlink>
      <w:r w:rsidRPr="00D13400">
        <w:t xml:space="preserve">: Австралия высоко ценит участие коренных народов и местных общин в работе МКГР и считает его крайне важным для успеха деятельности Комитета. Без поддержки со стороны Добровольного фонда ВОИС многие коренные народы и местные общины не смогли бы принять участие в работе Комитета. Мы считаем, что обеспечение устойчивости Фонда является актуальной проблемой, требующей решения, и призываем членов организации рассмотреть возможность внесения взносов. </w:t>
      </w:r>
    </w:p>
    <w:p w14:paraId="2943DD48" w14:textId="5711F185" w:rsidR="0063728B" w:rsidRPr="00D13400" w:rsidRDefault="0063728B" w:rsidP="0063728B">
      <w:pPr>
        <w:pStyle w:val="ONUME"/>
        <w:spacing w:line="259" w:lineRule="auto"/>
      </w:pPr>
      <w:r w:rsidRPr="00D13400">
        <w:t xml:space="preserve">БОТСВАНА: Делегация Ботсваны присоединяется к заявлению, сделанному уважаемой делегацией ЮАР от имени Африканской группы. Делегация Ботсваны благодарит Секретариат за подготовку и представление доклада МКГР, содержащегося в документе WO/GA/60/7. Г-н Председатель, несмотря на то что Договор ВОИС о ГР и сТЗ уже заключен, переговоры в рамках МКГР по отдельным правовым актам, защищающим ТЗ и ТВК, продолжаются. Мандат МКГР на двухгодичный период 2026–2027 годов предусматривает проведение переговоров, основанных на фактических данных, но с четкими временными рамками, с тем чтобы исследования и анкеты не задерживали достижение существенного прогресса. Ботсвана поддерживает сбор данных на основе фактических данных. Однако мы хотели бы подчеркнуть, что исследования не должны становиться заменой переговоров по правовому инструменту, который они дополняют. Более того, они не должны заменять переговоры на основе текста. Наша делегация выступает за ускорение переговоров на основе текста с целью обеспечения юридически значимой защиты от незаконного присвоения, а также защиты от оскорбительной или вводящей в заблуждение коммерциализации ТВК. Такой документ должен защищать системы знаний коренных народов от незаконного присвоения, одновременно содействуя справедливому распределению выгод и обеспечивая защиту, которая по-прежнему допускает проведение научных исследований, инноваций и законного культурного обмена. Уважаемый Председатель, Ботсвана обладает значительным биоразнообразием и ценными знаниями коренных народов, связанными с лекарственными растениями, традиционным сельским хозяйством и природными продуктами. Поэтому мы настоятельно призываем МКГР работать над разработкой юридически значимого международного документа по ТЗ и ТВК, а не над результатом, лишенным практического эффекта. Мы по-прежнему привержены поддержке работы Комитета. В заключение мы хотели бы поблагодарить заместителя Генерального директора г-на Эдварда Кваква за его выдающееся руководство в ВОИС и работу МКГР, а также пожелать ему всего наилучшего в его будущих начинаниях. </w:t>
      </w:r>
    </w:p>
    <w:p w14:paraId="2B8CCEF3" w14:textId="3AEB3866" w:rsidR="0063728B" w:rsidRPr="00D13400" w:rsidRDefault="0063728B" w:rsidP="0063728B">
      <w:pPr>
        <w:pStyle w:val="ONUME"/>
      </w:pPr>
      <w:hyperlink r:id="rId225">
        <w:r w:rsidRPr="00D13400">
          <w:rPr>
            <w:rStyle w:val="Hyperlink"/>
          </w:rPr>
          <w:t>ЭСВАТИНИ</w:t>
        </w:r>
      </w:hyperlink>
      <w:r w:rsidRPr="00D13400">
        <w:t xml:space="preserve">: Королевство Эсватини приветствует возможность выступить. Мы присоединяемся к заявлению, с которым выступила уважаемая делегация ЮАР от имени Африканской группы. Эсватини приветствует доклад МКГР и выражает признательность за постоянные усилия по продвижению работы Комитета. Успешное завершение переговоров и принятие Договора ВОИС о ГР и сТЗ стало исторической вехой для международной системы ИС. Эсватини высоко оценивает коллективный дух, который сделал это достижение возможным, и с нетерпением ожидает скорейшего вступления Договора в силу и его эффективного осуществления. В то же время, уважаемый Председатель, Эсватини считает, что работа Комитета остаётся незавершённой. ТЗ и </w:t>
      </w:r>
      <w:r w:rsidRPr="00D13400">
        <w:lastRenderedPageBreak/>
        <w:t xml:space="preserve">ТВК по-прежнему обладают огромной экономической, культурной и социальной ценностью для коренных народов и местных общин, особенно в Африке. Эти ценные нематериальные активы остаются уязвимыми для незаконного присвоения и неправомерного использования в отсутствие эффективной и сбалансированной нормативно-правовой базы. Поэтому мы поддерживаем продление мандата МКГР с четкой программой работы, которая позволит сохранить динамику для достижения значимых результатов в области ТЗ и ТКП. Мы призываем к продолжению переговоров на основе текста, которые должны носить инклюзивный и прозрачный характер и руководствоваться общей целью разработки сбалансированных международных инструментов, способствующих инновациям и одновременно обеспечивающих защиту прав и интересов обладателей ТЗ и ТВК. Для Эсватини защита этих ресурсов является не только вопросом сохранения нашего культурного наследия, но и содействием устойчивому развитию, поддержкой местных инноваций, расширением прав и возможностей сообществ и обеспечением справедливого участия в экономике знаний. Мы по-прежнему привержены конструктивному сотрудничеству со всеми государствами-членами в целях достижения практических и пользующихся широкой поддержкой результатов, которые укрепят систему ИС на благо всех. </w:t>
      </w:r>
    </w:p>
    <w:p w14:paraId="53EC182B" w14:textId="51781786" w:rsidR="0063728B" w:rsidRPr="00D13400" w:rsidRDefault="0063728B" w:rsidP="0063728B">
      <w:pPr>
        <w:pStyle w:val="ONUME"/>
      </w:pPr>
      <w:hyperlink r:id="rId226">
        <w:r w:rsidRPr="00D13400">
          <w:rPr>
            <w:rStyle w:val="Hyperlink"/>
          </w:rPr>
          <w:t>ИСПАНИЯ</w:t>
        </w:r>
      </w:hyperlink>
      <w:r w:rsidRPr="00D13400">
        <w:t>: Испания присоединяется к заявлению Группы B и Европейского союза и хотела бы поблагодарить Секретариат за проделанную работу. Мы считаем, что данный Комитет является надлежащим и исключительным форумом для обсуждения вопросов, касающихся генетических ресурсов, ТЗ и ТВК. Его уникальный характер в сочетании с активным участием коренных народов и местных общин гарантирует создание специализированного и инклюзивного пространства для диалога и поиска сбалансированных решений, основанных на консенсусе. Что касается методологии, мы хотели бы подчеркнуть важность сохранения подхода, основанного на фактах и подкрепленного конкретными примерами, а также подлинным региональным и национальным опытом. Мы приветствуем проведение четырех сессий по обмену информацией, которые состоялись в ходе пятьдесят второй сессии и способствовали созданию основы для обсуждений текста, касающегося ТЗ и ТВК. Мы разделяем мнение Европейского союза о необходимости выделения не менее двух дней для таких дискуссий. Это является надлежащим балансом, который следует сохранять на будущих сессиях, уделяя особое внимание конкретному национальному опыту, который может служить ориентиром в ходе переговоров. Мы считаем, что любой международный документ, касающийся ТЗ и ТВК, должен носить необязательный характер и основываться на сбалансированном подходе, который также будет гибким и ориентированным на конкретные меры, обеспечивая при этом согласованность с системой ИС в целом. Для продвижения вперед крайне важно, чтобы процесс был инклюзивным и прозрачным, учитывающим позиции всех государств-членов. Мы вновь подтверждаем нашу приверженность работе данного Комитета и продвижению системы ИС, которая обеспечивает защиту устойчивого использования генетических ресурсов и связанных с ними ТЗ и ТВК при полном уважении культурного разнообразия.</w:t>
      </w:r>
    </w:p>
    <w:p w14:paraId="236805EF" w14:textId="216E537A" w:rsidR="0063728B" w:rsidRPr="00D13400" w:rsidRDefault="0063728B" w:rsidP="0063728B">
      <w:pPr>
        <w:pStyle w:val="ONUME"/>
      </w:pPr>
      <w:hyperlink r:id="rId227">
        <w:r w:rsidRPr="00D13400">
          <w:rPr>
            <w:rStyle w:val="Hyperlink"/>
          </w:rPr>
          <w:t>ПЕРУ</w:t>
        </w:r>
      </w:hyperlink>
      <w:r w:rsidRPr="00D13400">
        <w:t xml:space="preserve">: Мы присоединяемся к заявлению, сделанному Сальвадором от имени ГРУЛАК, а также к заявлению, сделанному Индонезией от имени стран группы LMC. Мы приветствуем работу Комитета, его Председателя и заместителя Председателя, а также Секретариата, вновь подтверждая нашу полную приверженность работе Комитета и мандату, утвержденному государствами-членами. МКГР продемонстрировал, что является подходящей многосторонней площадкой для достижения консенсуса в вопросах международной защиты, которая является более справедливой и сбалансированной в отношении генетических ресурсов, ТЗ и ТВК. Имеет основополагающее значение сохранение политического импульса и продвижение вперед в рамках незавершенных переговоров. Эффективная защита ТЗ и ГР имеет ключевое значение для Перу в плане предотвращения неправомерного присвоения и биопиратства, содействия инновациям, основанным на уважении прав коренных народов и местных общин, а также обеспечения </w:t>
      </w:r>
      <w:r w:rsidRPr="00D13400">
        <w:lastRenderedPageBreak/>
        <w:t xml:space="preserve">более справедливого и равноправного распределения выгод, получаемых от их использования. Соответственно, мы призываем к скорейшему вступлению в силу и осуществлению Договора ВОИС о ГР и сТЗ, а также к выполнению обязательных международных обязательств, которые мы рассматриваем как инструмент, укрепляющий систему ИС на международном уровне и обеспечивающий более надежную защиту биологического и культурного наследия нашей страны. Мы участвуем в работе Комитета, руководствуясь конструктивным подходом, ориентированным на достижение результатов, и считаем крайне важным продвигаться к принятию международного документа, гарантирующего эффективную охрану ТЗ и ТВК, что, в свою очередь, будет способствовать устойчивому развитию коренных народов и местных общин, которые на протяжении поколений сохраняли и передавали эти знания. Кроме того, необходимо сохранить знания о биоразнообразии в этих странах. Мы вновь заявляем о своей поддержке текущей работы Комитета и настоятельно призываем государства-члены сохранять твёрдую политическую приверженность достижению конкретных результатов, отвечающих ожиданиям наших заинтересованных сторон, которые стремятся участвовать в более инклюзивной, сбалансированной и основанной на уважении системе ИС. </w:t>
      </w:r>
    </w:p>
    <w:p w14:paraId="68B87345" w14:textId="2EB17C7D" w:rsidR="0063728B" w:rsidRPr="00D13400" w:rsidRDefault="0063728B" w:rsidP="0063728B">
      <w:pPr>
        <w:pStyle w:val="ONUME"/>
      </w:pPr>
      <w:hyperlink r:id="rId228">
        <w:r w:rsidRPr="00D13400">
          <w:rPr>
            <w:rStyle w:val="Hyperlink"/>
          </w:rPr>
          <w:t>УКРАИНА</w:t>
        </w:r>
      </w:hyperlink>
      <w:r w:rsidRPr="00D13400">
        <w:t>: Делегация Украины присоединяется к заявлению, с которым выступила уважаемая делегация Албании от имени ГЦЕБ. Украина принимает к сведению отчет о работе МКГР, содержащийся в документе WO/GA/60/7. Украина приветствует начало работы Комитета в рамках его обновленного мандата на двухгодичный период 2026–2027 годов. Мы по-прежнему готовы продолжать конструктивные дискуссии по вопросам ТЗ и ТВК под руководством государств-членов. Украина поддерживает применение в МКГР открытых, инклюзивных и основанных на фактических данных методов работы. Мы считаем, что будущие дискуссии должны оставаться сбалансированными и практическими и учитывать интересы государств-членов, коренных народов и местных общин. Г-н Председатель, для Украины работа МКГР непосредственно связана с охраной ТЗ, ТВК и культурной самобытности коренных народов. Это особенно важно в контексте временно оккупированного Крыма, где оккупация Российской Федерацией сопровождается продолжающимися преследованиями и дискриминацией жителей Крыма, коренных народов Украины. Запрет деятельности Меджлиса жителей Крыма, сфабрикованные уголовные дела, навязывание публичного выражения и давление на религиозную и культурную жизнь подрывают способность коренных народов и местных общин сохранять, передавать и охранять свою самобытность, традиции и формы культурного самовыражения. Агрессивная война Российской Федерации является также войной против культурной самобытности Украины, включая самобытность коренных народов и местных общин. В общей сложности утрачено около 7 млн объектов культуры, причем 1,7 млн из них по-прежнему находятся на временно оккупированных территориях Украины. Это затрудняет или делает невозможным сохранение и передачу коренными народами и местными общинами своих традиций и форм культурного самовыражения. Такое уничтожение непосредственно затрагивает коренные народы и местные общины, их ТЗ, ТВК и культурные пространства. Оно подрывает саму цель, достижению которой стремится настоящий Комитет: обеспечение уважения, признания и эффективной охраны. Мы вновь заявляем, что Российская Федерация должна нести правовые последствия всех ее международно-противоправных деяний, а также преследования коренных народов и местных общин.</w:t>
      </w:r>
    </w:p>
    <w:p w14:paraId="072B08EB" w14:textId="5B156B9C" w:rsidR="0063728B" w:rsidRPr="00D13400" w:rsidRDefault="0063728B" w:rsidP="0063728B">
      <w:pPr>
        <w:pStyle w:val="ONUME"/>
      </w:pPr>
      <w:hyperlink r:id="rId229">
        <w:r w:rsidRPr="00D13400">
          <w:rPr>
            <w:rStyle w:val="Hyperlink"/>
          </w:rPr>
          <w:t>ФИЛИППИНЫ</w:t>
        </w:r>
      </w:hyperlink>
      <w:r w:rsidRPr="00D13400">
        <w:t xml:space="preserve">: Филиппины благодарят МКГР за его неизменную напряженную работу и признают сложности, связанные с продвижением обсуждений вопросов взаимосвязи между ИС и генетическими ресурсами, ТЗ и ТВК. Мы подчеркиваем, что Филиппины придают большое значение инклюзивности системы ИС. В этой связи мы поддерживаем мнение о том, что коренные народы и местные общины должны иметь возможность извлекать выгоду из собственных генетических ресурсов, ТЗ и ТВК. На Филиппинах эта приверженность находит отражение в нашей национальной нормативно-правовой базе, в том числе в совместном административном распоряжении, принятом </w:t>
      </w:r>
      <w:r w:rsidRPr="00D13400">
        <w:lastRenderedPageBreak/>
        <w:t>совместно с Национальной комиссией по делам коренных народов, которое предусматривает признание, охрану и осуществление общинных прав интеллектуальной собственности культурных общин коренных народов и коренных народов в отношении их культурного наследия, систем знаний и традиционной практики. В этой связи Филиппины заверяют Комитет в своей неизменной приверженности совместной работе над сбалансированными и взаимовыгодными документами по охране ТЗ и ТВК. Мы также хотели бы сообщить, что Филиппины в настоящее время осуществляют необходимые национальные процедуры в целях присоединения к историческому Договору ВОИС о ГР и сТЗ. В конечном счете мы считаем, что Договор обладает значительным потенциалом для расширения прав и возможностей коренных народов и местных общин, укрепления доверия к международной системе ИС и содействия более справедливым и инклюзивным инновациям.</w:t>
      </w:r>
    </w:p>
    <w:p w14:paraId="1901D399" w14:textId="04D198EF" w:rsidR="0063728B" w:rsidRPr="00D13400" w:rsidRDefault="0063728B" w:rsidP="0063728B">
      <w:pPr>
        <w:pStyle w:val="ONUME"/>
      </w:pPr>
      <w:hyperlink r:id="rId230">
        <w:r w:rsidRPr="00D13400">
          <w:rPr>
            <w:rStyle w:val="Hyperlink"/>
          </w:rPr>
          <w:t>КОЛУМБИЯ</w:t>
        </w:r>
      </w:hyperlink>
      <w:r w:rsidRPr="00D13400">
        <w:t xml:space="preserve">: Делегация Колумбии хотела бы поблагодарить Секретариат за подготовку документа WO/GA/60/7. Мы приветствуем недавнее продление мандата Комитета. Для Колумбии как многокультурной страны с высоким уровнем биоразнообразия взаимосвязь между фольклором, ТЗ и генетическими ресурсами является приоритетным вопросом, и мы считаем, что следует продолжать целенаправленную работу государств-членов по созданию системы, обеспечивающей нашу защиту. Дипломатическая конференция по ГР и связанным с ними ТЗ увенчалась большим успехом, и мы призываем страны добиться дальнейшего прогресса в обсуждении в рамках Комитета вопросов признания ТЗ и ТВК, обеспечивая при этом надлежащее представительство наших общин. Мы вновь подчеркиваем важность преобразования данного Комитета в постоянный орган ВОИС и призываем Секретариат продолжить систематический сбор информации о режимах охраны ТЗ и ТВК </w:t>
      </w:r>
      <w:r w:rsidRPr="00D13400">
        <w:rPr>
          <w:i/>
          <w:iCs/>
        </w:rPr>
        <w:t>sui generis</w:t>
      </w:r>
      <w:r w:rsidRPr="00D13400">
        <w:t>, что, несомненно, будет способствовать дальнейшему продвижению обсуждений в рамках Комитета.</w:t>
      </w:r>
    </w:p>
    <w:p w14:paraId="761F5F35" w14:textId="1B35BD60" w:rsidR="0063728B" w:rsidRPr="00D13400" w:rsidRDefault="0063728B" w:rsidP="0063728B">
      <w:pPr>
        <w:pStyle w:val="ONUME"/>
      </w:pPr>
      <w:hyperlink r:id="rId231">
        <w:r w:rsidRPr="00D13400">
          <w:rPr>
            <w:rStyle w:val="Hyperlink"/>
          </w:rPr>
          <w:t>РЕСПУБЛИКА КОРЕЯ</w:t>
        </w:r>
      </w:hyperlink>
      <w:r w:rsidRPr="00D13400">
        <w:t xml:space="preserve">: Республика Корея хотела бы выразить признательность Секретариату за его неизменные усилия по поддержке работы МКГР. Наша делегация принимает к сведению доклад, содержащийся в документе WO/GA/60/7. Мы высоко оцениваем конструктивное участие государств-членов в работе 52-й сессии МКГР и приветствуем продолжение переговоров на основе текста по вопросам ТЗ и ТВК. Наша делегация приветствует продолжающиеся усилия Комитета по достижению общего понимания ключевых вопросов. Мы считаем, что основанный на фактических данных и практический подход МКГР, включая обмен национальным и региональным опытом, может способствовать проведению более сбалансированного и реалистичного обсуждения. По мере продолжения работы Республика Корея надеется, что будущие дискуссии позволят добиться сбалансированного, практичного и осуществимого результата, обеспечивающего правовую ясность и предсказуемость и учитывающего разнообразие национальных правовых систем и подходов в области политики. Республика Корея по-прежнему привержена конструктивному участию в будущей работе МКГР. </w:t>
      </w:r>
    </w:p>
    <w:p w14:paraId="2C947129" w14:textId="06292EC9" w:rsidR="0063728B" w:rsidRPr="00D13400" w:rsidRDefault="0063728B" w:rsidP="0063728B">
      <w:pPr>
        <w:pStyle w:val="ONUME"/>
      </w:pPr>
      <w:hyperlink r:id="rId232">
        <w:r w:rsidRPr="00D13400">
          <w:rPr>
            <w:rStyle w:val="Hyperlink"/>
          </w:rPr>
          <w:t>СОЕДИНЕННЫЕ ШТАТЫ АМЕРИКИ</w:t>
        </w:r>
      </w:hyperlink>
      <w:r w:rsidRPr="00D13400">
        <w:t xml:space="preserve">: Мы благодарим Секретариат за подготовку документа WO/GA/60/7. Соединенные Штаты Америки поддерживают заявление уважаемой делегации Германии, сделанное от имени Группы B. Государства-члены помнят, что мандат МКГР предусматривает программу работы, отражающую, цитирую, «основанный на фактических данных подход с использованием конкретных примеров, включая национальный и региональный опыт», а также «проведение и обновление исследований, охватывающих, </w:t>
      </w:r>
      <w:r w:rsidRPr="00D13400">
        <w:rPr>
          <w:i/>
          <w:iCs/>
        </w:rPr>
        <w:t>среди прочего,</w:t>
      </w:r>
      <w:r w:rsidRPr="00D13400">
        <w:t xml:space="preserve"> примеры национального опыта». Крайне важно, чтобы работа МКГР основывалась на фактических данных, полученных из национального опыта, а именно данных, свидетельствующих о том, что обсуждаемый текст опирается на солидный опыт практического применения, сближение подходов государств-членов в области политики и совместимость с системой ИС. Важно не то, что </w:t>
      </w:r>
      <w:r w:rsidRPr="00D13400">
        <w:lastRenderedPageBreak/>
        <w:t xml:space="preserve">та или иная система охраны ТЗ или ТВК теоретически может быть введена в действие, а то, как она применяется на практике, включая достигнутые результаты и уроки, извлеченные из этих результатов. К сожалению, фактологическая база МКГР по данному вопросу крайне недостаточна. На последней сессии МКГР Соединенные Штаты представили предложение, в котором Секретариату предлагается провести опрос государств-членов ВОИС относительно использования предусмотренных их национальным законодательством режимов охраны ТЗ и ТВК </w:t>
      </w:r>
      <w:r w:rsidRPr="00D13400">
        <w:rPr>
          <w:i/>
          <w:iCs/>
        </w:rPr>
        <w:t>sui generis</w:t>
      </w:r>
      <w:r w:rsidRPr="00D13400">
        <w:t xml:space="preserve">. Это предложение содержится в документе ВОИС WIPO/GRTKF/IC/52/6 и также упоминается в пункте 8 рассматриваемого документа. Соединенные Штаты благодарят государства-члены за рассмотрение данного предложения и призывают МКГР принять и реализовать его на следующей сессии. В отсутствие таких основанных на фактических данных реальных примеров практического применения и эффективности скептическое отношение к этим системам и их совместимости с глобальной системой ИС, несомненно, будет сохраняться и усиливаться. Мы также отмечаем, что если обсуждения вопросов генетических ресурсов, ТЗ и ТВК не сосредоточены исключительно в рамках МКГР, а ведутся в различных органах ВОИС, то логично возникает вопрос о необходимости продолжения работы МКГР, поскольку деятельность различных подразделений Организации становится дублирующей и неэффективной. МКГР был создан именно для того, чтобы сосредоточить эти обсуждения в рамках одного органа. Возможно, в таком случае МКГР уже выполнил свое предназначение. Наконец, Соединенные Штаты не поддерживают финансирование участия коренных народов в работе МКГР из регулярного бюджета ВОИС. Для этой цели был создан Добровольный фонд, и мы призываем государства-члены вносить в него взносы. </w:t>
      </w:r>
    </w:p>
    <w:p w14:paraId="55C603F1" w14:textId="633F4C27" w:rsidR="0063728B" w:rsidRPr="00D13400" w:rsidRDefault="0063728B" w:rsidP="0063728B">
      <w:pPr>
        <w:pStyle w:val="ONUME"/>
      </w:pPr>
      <w:hyperlink r:id="rId233">
        <w:r w:rsidRPr="00D13400">
          <w:rPr>
            <w:rStyle w:val="Hyperlink"/>
          </w:rPr>
          <w:t>КОРЕЙСКАЯ НАРОДНО-ДЕМОКРАТИЧЕСКАЯ РЕСПУБЛИКА</w:t>
        </w:r>
      </w:hyperlink>
      <w:r w:rsidRPr="00D13400">
        <w:t xml:space="preserve">: Прежде всего я хотел бы выразить признательность заместителю Генерального директора г-ну Эдварду Кваква за его самоотверженную работу и вклад, а также Секретариату за подготовку документа WO/GA/60/7. На шестьдесят седьмой серии заседаний Ассамблей государств-членов ВОИС был утвержден бюджет на 2026–2027 годы. Мы подтверждаем важность МКГР в соответствии с ПДР ВОИС. Благодаря принятию в 2024 году Договора ВОИС о ГР и сТЗ была создана нормативно-правовая база для охраны генетических ресурсов в рамках системы ИС. Делегация Корейской Народно-Демократической Республики рассчитывает на достижение в будущем позитивного прогресса в усилиях по преодолению проблем, возникающих в связи с ИС, генетическими ресурсами и связанными с ними ТЗ. В частности, Комитету следует придавать большое значение обмену опытом соответствующих стран и регионов и уделять первоочередное внимание переговорам с участием развивающихся стран, НРС, коренных народов, представителей региональных общин и экспертов по различным аспектам, таким как обмен базами данных, охрана и сфера охвата. </w:t>
      </w:r>
    </w:p>
    <w:p w14:paraId="28920A6C" w14:textId="1670CD9A" w:rsidR="0063728B" w:rsidRPr="00D13400" w:rsidRDefault="0063728B" w:rsidP="0063728B">
      <w:pPr>
        <w:pStyle w:val="ONUME"/>
      </w:pPr>
      <w:hyperlink r:id="rId234">
        <w:r w:rsidRPr="00D13400">
          <w:rPr>
            <w:rStyle w:val="Hyperlink"/>
          </w:rPr>
          <w:t>ИНДОНЕЗИЯ</w:t>
        </w:r>
      </w:hyperlink>
      <w:r w:rsidRPr="00D13400">
        <w:t xml:space="preserve">: Индонезия присоединяется к заявлению Группы стран-единомышленниц и выступает с настоящим заявлением в своем национальном качестве. Индонезия благодарит Секретариат за доклад, содержащийся в документе WO/GA/60/7, и приветствует прогресс, достигнутый МКГР в ходе его пятьдесят второй сессии. Индонезия подтверждает важность МКГР как основного многостороннего форума для рассмотрения вопросов ИС, связанных с ТЗ, ТВК и генетическими ресурсами. Мы высоко оцениваем тот факт, что обновленный мандат предусматривает четкую «дорожную карту» на двухгодичный период 2026–2027 годов, сохраняя при этом переговорный процесс под руководством государств-членов, носящий инклюзивный и прозрачный характер. После успешного принятия Договора ВОИС о ГР и сТЗ в 2024 году Индонезия считает, что теперь Комитету следует сосредоточить усилия на продвижении переговоров по вопросам охраны ТЗ и ТВК. Мы призываем все государства-члены конструктивно участвовать в устранении сохраняющихся разногласий и достижении общего понимания ключевых вопросов с целью добиться значимого прогресса к 2027 году. Индонезия также приветствует продолжающееся использование Комитетом переговоров на основе текста, </w:t>
      </w:r>
      <w:r w:rsidRPr="00D13400">
        <w:lastRenderedPageBreak/>
        <w:t>дополняемых практическим опытом и национальными примерами. Такой подход может обогатить обсуждения при условии, что соответствующая деятельность будет способствовать переговорному процессу, а не задерживать его. Будучи одной из стран мира с наибольшим культурным и биологическим разнообразием, Индонезия придает большое значение обеспечению того, чтобы международная система ИС предусматривала сбалансированную, эффективную и надлежащую охрану ТЗ и ТВК. Такая охрана должна не только обеспечивать защиту прав и интересов коренных народов и местных общин, но и способствовать устойчивому развитию, сохранению культуры, инновациям и справедливому распределению выгод. Индонезия по-прежнему привержена конструктивному сотрудничеству со всеми государствами-членами в целях достижения сбалансированного и практического результата, способного учесть законные интересы всех заинтересованных сторон. В заключение Индонезия поддерживает принятие настоящего доклада к сведению и рассчитывает на дальнейший прогресс в работе Комитета в течение оставшегося срока действия текущего мандата.</w:t>
      </w:r>
    </w:p>
    <w:p w14:paraId="05A68ADC" w14:textId="23F14E79" w:rsidR="0063728B" w:rsidRPr="00D13400" w:rsidRDefault="0063728B" w:rsidP="0063728B">
      <w:pPr>
        <w:pStyle w:val="ONUME"/>
      </w:pPr>
      <w:hyperlink r:id="rId235">
        <w:r w:rsidRPr="00D13400">
          <w:rPr>
            <w:rStyle w:val="Hyperlink"/>
          </w:rPr>
          <w:t>УГАНДА</w:t>
        </w:r>
      </w:hyperlink>
      <w:r w:rsidRPr="00D13400">
        <w:t xml:space="preserve">: Делегация Уганды выражает признательность за доклад Комитета и высоко оценивает прогресс, достигнутый в ходе его пятьдесят второй сессии. Уганда выражает признательность уходящему в отставку заместителю Генерального директора г-ну Кваква за его выдающееся руководство и неоценимый вклад в продвижение глобальной повестки дня в области ИС. Уганда приветствует обновленный мандат МКГР на 2026–2027 годы и, в частности, предусмотренное им дальнейшее продвижение переговоров на основе текста в целях разработки международного правового документа, обеспечивающего сбалансированную и эффективную охрану ТЗ и ТВК. После успешного принятия Договора ВОИС о ГР и сТЗ Уганда считает крайне важным, чтобы государства-члены сохраняли существующую динамику в целях завершения переговоров по вопросам охраны ТЗ и ТВК. Такой результат дополнил бы существующую международную нормативно-правовую базу и способствовал бы более широкому признанию и более эффективной охране систем ТЗ и культурного наследия коренных народов и местных общин. Уганда ратифицировала Договор ВОИС о ГР и сТЗ, вновь подтвердив свою приверженность укреплению международной нормативно-правовой базы для охраны генетических ресурсов и связанных с ними ТЗ. Уганда поддерживает основанный на фактических данных подход Комитета, включая обмен национальным и региональным опытом и продолжение документирования систем охраны ТЗ и ТВК </w:t>
      </w:r>
      <w:r w:rsidRPr="00D13400">
        <w:rPr>
          <w:i/>
          <w:iCs/>
        </w:rPr>
        <w:t>sui generis</w:t>
      </w:r>
      <w:r w:rsidRPr="00D13400">
        <w:t xml:space="preserve">. Эти инициативы, г-н Председатель, позволяют получить ценную информацию, способствующую проведению содержательных и инклюзивных переговоров. Будучи страной, богатой биоразнообразием, ТЗ и культурным наследием, Уганда придает большое значение созданию эффективной международной нормативно-правовой базы, которая обеспечит охрану этих ценных ресурсов и одновременно будет способствовать инновациям, устойчивому развитию и справедливому распределению выгод. Поэтому Уганда поддерживает продолжение работы Комитета в рамках его текущего мандата и рассчитывает на достижение значимого прогресса, который позволит Генеральной Ассамблее в 2027 году принять обоснованное решение о целесообразности созыва Дипломатической конференции для принятия международного правового документа по охране ТЗ и ТВК. В заключение Уганда вновь подчеркивает важность продолжения оказания технической помощи и укрепления потенциала развивающихся стран, включая поддержку эффективного участия экспертов, коренных народов и местных общин в работе Организации. </w:t>
      </w:r>
    </w:p>
    <w:p w14:paraId="6129C12F" w14:textId="1A85184B" w:rsidR="0063728B" w:rsidRPr="00D13400" w:rsidRDefault="0063728B" w:rsidP="0063728B">
      <w:pPr>
        <w:pStyle w:val="ONUME"/>
      </w:pPr>
      <w:hyperlink r:id="rId236">
        <w:r w:rsidRPr="00D13400">
          <w:rPr>
            <w:rStyle w:val="Hyperlink"/>
          </w:rPr>
          <w:t>САМОА</w:t>
        </w:r>
      </w:hyperlink>
      <w:r w:rsidRPr="00D13400">
        <w:t xml:space="preserve">: Самоа благодарит Секретариат за доклад о работе МКГР, содержащийся в документе WO/GA/60/7. Мы вновь подтверждаем предусмотренную мандатом задачу Комитета завершить работу над соглашением об одном или нескольких международных правовых документах, обеспечивающих сбалансированную и эффективную охрану ТЗ и ТВК. Однако, г-н Председатель, в ходе предстоящей работы необходимо устранить существенные пробелы, оставшиеся неурегулированными в ходе переговоров по Договору ВОИС о ГР и сТЗ. По мнению Самоа, этот Договор представляет собой </w:t>
      </w:r>
      <w:r w:rsidRPr="00D13400">
        <w:lastRenderedPageBreak/>
        <w:t xml:space="preserve">адаптацию патентной системы. ДЗПО представляет собой адаптацию системы охраны промышленных образцов, а ведущиеся в настоящее время переговоры по ТЗ и ТВК все больше склоняются к адаптации системы авторского права. Г-н Председатель, коренным народам всякий раз предлагается вписать свое культурное наследие в системы ИС, которые никогда не предназначались для коллективного попечительства, передачи из поколения в поколение или применения обычной практики. Мы постоянно пытаемся расширить рамки традиционной системы ИС, чтобы решить проблему неправомерного использования и эксплуатации ТЗ и ТВК. Однако такой подход, ориентированный на меры, независимо от того, являются ли они обязательными или необязательными, неизменно вынуждает коренные народы занимать оборонительную позицию вместо того, чтобы расширять их права и возможности. Сохраняется существенный пробел. Устранить его можно лишь путем создания признанного на международном уровне права ИС в отношении ТЗ и ТВК, которое позволит коренным народам осуществлять подлинные полномочия и контроль в отношении своих ТЗ и форм культурного выражения. Г-н Председатель, мы должны четко заявить: совершенствование существующих систем ИС, даже посредством введения требований о раскрытии информации или создания защитных баз данных, не обеспечит значимой охраны. Эти инструменты позволяют выявлять случаи неправомерного использования. Они не предотвращают их. Они не создают прав. Они не передают полномочия и контроль коренным народам. Мы считаем, что международное сообщество должно поступить так, как оно поступало на протяжении всей истории, а именно создать новое право ИС. Авторское право, патенты, товарные знаки, а в более недавнее время права на сорта растений и географические указания появились потому, что в них нуждалось общество. Сегодня коренным народам необходим основанный на правах обязательный международный документ, предусматривающий надежную и обеспеченную правовой санкцией охрану ТЗ и ТВК. Самоа также подчеркивает, что значимое и эффективное участие коренных народов и местных общин должно оставаться центральным элементом на всех этапах этих переговоров и что они должны признаваться законными хранителями ТЗ и ТВК. Самоа приветствует предстоящий Тихоокеанский региональный практикум в Суве и благодарит ВОИС и правительство Австралии за поддержку широкого участия различных заинтересованных сторон со всего Тихоокеанского региона. С учетом трудностей, с которыми сталкиваются страны Тихоокеанского региона при участии в переговорах в рамках МКГР, этот практикум предоставляет уникальную и своевременную возможность укрепить понимание соответствующих вопросов и готовность к работе на региональном уровне. Для нас осуществление Договора не может рассматриваться отдельно от незавершенных переговоров по вопросам ТЗ и ТВК. Самоа может рассмотреть предложения, способствующие проведению переговоров, при условии, что они будут содействовать, а не препятствовать прогрессу в достижении согласованной нами цели, заключающейся в разработке эффективного международного правового документа. Г-н Председатель, давайте создадим документ, который не просто скорректирует прошлое, но и заложит основу для будущего. </w:t>
      </w:r>
    </w:p>
    <w:p w14:paraId="19E508CF" w14:textId="7EEEC4A6" w:rsidR="0063728B" w:rsidRPr="00D13400" w:rsidRDefault="0063728B" w:rsidP="0063728B">
      <w:pPr>
        <w:pStyle w:val="ONUME"/>
      </w:pPr>
      <w:hyperlink r:id="rId237">
        <w:r w:rsidRPr="00D13400">
          <w:rPr>
            <w:rStyle w:val="Hyperlink"/>
          </w:rPr>
          <w:t>МАРОККО</w:t>
        </w:r>
      </w:hyperlink>
      <w:r w:rsidRPr="00D13400">
        <w:t>: Делегация Марокко хотела бы поблагодарить Секретариат за подготовку и представление доклада о работе МКГР. Мы высоко оцениваем прогресс, достигнутый в ходе предыдущих сессий, и считаем важным сохранить конструктивную динамику. В ходе будущих сессий наша делегация призывает Комитет продолжать усилия по устранению разногласий в отношении вопросов, которые еще предстоит решить. Мы надеемся, что в следующем двухгодичном периоде обсуждения достигнут достаточного уровня зрелости, с тем чтобы мы могли решительно продвигаться к принятию одного или нескольких обязательных международных документов.</w:t>
      </w:r>
    </w:p>
    <w:p w14:paraId="028FB3C9" w14:textId="444B8598" w:rsidR="0063728B" w:rsidRPr="00D13400" w:rsidRDefault="0063728B" w:rsidP="0063728B">
      <w:pPr>
        <w:pStyle w:val="ONUME"/>
      </w:pPr>
      <w:hyperlink r:id="rId238">
        <w:r w:rsidRPr="00D13400">
          <w:rPr>
            <w:rStyle w:val="Hyperlink"/>
          </w:rPr>
          <w:t>НАМИБИЯ</w:t>
        </w:r>
      </w:hyperlink>
      <w:r w:rsidRPr="00D13400">
        <w:t xml:space="preserve">: Намибия приветствует возможность выступить по данному пункту повестки дня и высказаться по вопросу о важной работе МКГР и благодарит Секретариат за подготовленные документы. Намибия присоединяется к заявлению, с которым выступил уважаемый делегат ЮАР от имени Африканской группы. Мы приветствуем </w:t>
      </w:r>
      <w:r w:rsidRPr="00D13400">
        <w:lastRenderedPageBreak/>
        <w:t>продолжение Комитетом переговоров на основе текста по вопросам ТЗ и ТВК. Важно отметить, что, хотя инициативы по обмену информацией могут быть необходимы для содействия устранению разногласий, они не должны осуществляться в ущерб переговорам на основе текста или задерживать основную работу Комитета. Для Намибии охрана ТЗ и ТВК имеет ключевое значение для сохранения культурной самобытности, обеспечения справедливого распределения выгод и содействия устойчивому развитию. Поэтому мы настоятельно призываем решительно продвигать переговоры к принятию сбалансированного и эффективного международного правового документа. Мы также подчеркиваем важность инклюзивного участия, в частности развивающихся стран, НРС и коренных народов, с тем чтобы конечный результат отражал реалии всех государств-членов. Намибия вновь подтверждает свою приверженность конструктивному взаимодействию и рассчитывает на то, что Генеральная Ассамблея подведет итоги прогресса в работе Комитета, с тем чтобы содействовать принятию международного правового документа. В заключение, г-н Председатель, и, пожалуй, прежде всего, мы хотели бы воспользоваться этими несколькими секундами, чтобы выразить нашу признательность уходящему в отставку заместителю Генерального директора д-ру Эдварду Кваква, выдающемуся преподавателю, который познакомил меня с динамикой исследований в области ИС и международной институциональной системой ИС. Мы высоко ценим Вас, Ваше руководство и Вашу выдающуюся службу этой Организации и всем ее государствам-членам.</w:t>
      </w:r>
    </w:p>
    <w:p w14:paraId="5DF0DD8A" w14:textId="5AC22DDF" w:rsidR="0063728B" w:rsidRPr="00D13400" w:rsidRDefault="0063728B" w:rsidP="0063728B">
      <w:pPr>
        <w:pStyle w:val="ONUME"/>
      </w:pPr>
      <w:hyperlink r:id="rId239">
        <w:r w:rsidRPr="00D13400">
          <w:rPr>
            <w:rStyle w:val="Hyperlink"/>
          </w:rPr>
          <w:t>ЗАМБИЯ</w:t>
        </w:r>
      </w:hyperlink>
      <w:r w:rsidRPr="00D13400">
        <w:t xml:space="preserve">: Республика Замбия присоединяется к заявлению, с которым выступила ЮАР от имени Африканской группы. Прежде всего Замбия вместе с Африканской группой выражает искреннюю признательность д-ру Эдварду Кваква, заместителю Генерального директора, возглавляющему Сектор глобальных задач и партнерств, за его выдающееся руководство, самоотверженную службу ВОИС и ее государствам-членам, а также значительный вклад в развитие ИС на благо всех. Мы желаем ему всяческих успехов в его будущих начинаниях. История, несомненно, сохранит о нем добрую память. Замбия благодарит Секретариат за доклад о работе МКГР и выражает признательность Председателю МКГР за его умелое руководство. Г-н Председатель, Замбия приветствует успешное принятие Договора ВОИС о ГР и сТЗ, которое стало исторической вехой в развитии международной системы ИС. Поэтому Замбия гордится тем, что подписала Договор, вновь подтвердив нашу приверженность его целям, а также содействию прозрачности и справедливости и предотвращению незаконного присвоения генетических ресурсов и связанных с ними ТЗ. Г-н Председатель, высоко оценивая это важное достижение, мы полностью согласны с Африканской группой в том, что наша работа еще не завершена. Поэтому мы поддерживаем продолжение целенаправленных, инклюзивных переговоров на основе текста в соответствии с мандатом Комитета в целях заключения сбалансированных международных правовых документов, обеспечивающих эффективную охрану ТЗ и ТВК. Исследования и другие вспомогательные мероприятия должны способствовать проведению этих переговоров, а не заменять или задерживать их. Г-н Председатель, на национальном уровне Замбия продемонстрировала свою приверженность делу, приняв в 2016 году Закон об охране традиционных знаний, генетических ресурсов и выражений фольклора, который предусматривает всеобъемлющую нормативно-правовую базу </w:t>
      </w:r>
      <w:r w:rsidRPr="00D13400">
        <w:rPr>
          <w:i/>
          <w:iCs/>
        </w:rPr>
        <w:t>sui generis</w:t>
      </w:r>
      <w:r w:rsidRPr="00D13400">
        <w:t xml:space="preserve"> для охраны ТЗ, генетических ресурсов и выражений фольклора. Этот закон признает роль общин как хранителей, требует получения предварительного обоснованного согласия, предусматривает справедливое распределение выгод и обеспечивает уважение обычного права и традиционной практики. Наш опыт показывает, что эффективная охрана должна расширять возможности коренных народов и местных общин контролировать и сохранять свои знания и культурное наследие и извлекать выгоду из их использования. Именно поэтому Замбия по-прежнему привержена содействию осуществлению Договора ВОИС о ГР и сТЗ и продолжению конструктивного сотрудничества со всеми государствами-членами в целях достижения значимых результатов по остающимся вопросам, находящимся на рассмотрении Комитета.</w:t>
      </w:r>
    </w:p>
    <w:p w14:paraId="7C6FE7D3" w14:textId="0D01407F" w:rsidR="0063728B" w:rsidRPr="00D13400" w:rsidRDefault="0063728B" w:rsidP="0063728B">
      <w:pPr>
        <w:pStyle w:val="ONUME"/>
      </w:pPr>
      <w:hyperlink r:id="rId240">
        <w:r w:rsidRPr="00D13400">
          <w:rPr>
            <w:rStyle w:val="Hyperlink"/>
          </w:rPr>
          <w:t>ЮАР</w:t>
        </w:r>
      </w:hyperlink>
      <w:r w:rsidRPr="00D13400">
        <w:t xml:space="preserve">: ЮАР присоединяется к заявлению, с которым выступил уважаемый делегат ЮАР от имени Африканской группы. Наша делегация приветствует продление мандата МКГР ВОИС на двухгодичный период 2026–2027 годов. Мы поддерживаем открытый и инклюзивный процесс под руководством государств-членов, направленный на завершение работы над соглашением об одном или нескольких международных правовых документах, обеспечивающих сбалансированную и эффективную охрану ТЗ и ТВК. ЮАР вновь подчеркивает важность и настоятельную необходимость устранения существующих разногласий в тексте, являющемся предметом переговоров по вопросам ТЗ и ТВК. Мы надеемся, что отсутствие прогресса, наблюдавшееся в ходе сорок девятой, пятидесятой и пятьдесят первой сессий, не станет нормой на последующих сессиях, поскольку это напоминает опыт прошлого, когда государствам-членам потребовалось два десятилетия для принятия договоров, которые, по мнению государств, выступавших за их принятие, достигли необходимого уровня зрелости задолго до того, как были вынесены на Дипломатическую конференцию. Вместе с тем прогресс, достигнутый в ходе 52-й сессии МКГР, также является незначительным, хотя основное внимание уделялось достижению общего понимания ключевых вопросов. В этой связи, г-н Председатель, ЮАР продолжает поддерживать подход, основанный на правах, который предусматривает четкие обязательства, надлежащие требования о раскрытии информации и справедливое и равноправное распределение среди коренных народов и местных общин выгод, возникающих в результате использования их знаний, ТВК и связанных с ними генетических ресурсов. ЮАР по-прежнему твердо намерена продвигать подход, основанный на правах, признавая при этом, что права действительно влекут за собой принятие мер. Любые попытки заменить права мерами не должны находить поддержки. Кроме того, ЮАР по-прежнему выступает за единый текст, охватывающий ТЗ и ТВК. Обоснованием этой позиции, г-н Председатель, служит то, что мы имеем дело с одним и тем же или схожим предметом, причем различаются лишь отдельные примеры. Если эта позиция будет учтена, то после того, как текст достигнет необходимого уровня зрелости для вынесения на Дипломатическую конференцию, результатом станет единый договор. Мы настоятельно призываем государства-члены рассмотреть эту позицию, с тем чтобы ускорить переговоры и положить конец эксплуатации, неправомерному использованию и незаконному присвоению знаний наших общин, являющихся обладателями этих знаний. ЮАР также приветствует продолжающееся участие коренных народов и местных общин в работе МКГР, в том числе посредством Форума коренных народов, дискуссионных групп представителей коренных народов и Добровольного фонда ВОИС. Их мнения, жизненный опыт и роль хранителей систем знаний имеют решающее значение для обеспечения того, чтобы любой международный результат был легитимным, инклюзивным и отвечал реалиям жизни общин на местах. ЮАР рассчитывает на конструктивное и обстоятельное взаимодействие в ходе оставшихся сессий МКГР в рамках программы работы на 2026–2027 годы. Мы настоятельно призываем государства-члены воспользоваться обновленным мандатом для перехода от общего обмена мнениями к достижению конкретного сближения позиций по проекту текста в целях достижения результата, который будет юридически действенным, ориентированным на развитие и способным обеспечить охрану ТЗ и ТВК таким образом, который отражает достоинство, права и интересы коренных народов, местных общин и развивающихся стран. В заключение мы хотели бы поблагодарить уходящего в отставку заместителя Генерального директора д-ра Кваква за его приверженность делу и самоотверженную работу на протяжении многих лет. Мы желаем ему всего наилучшего в его будущих начинаниях и надеемся, что наши пути вновь пересекутся. </w:t>
      </w:r>
    </w:p>
    <w:p w14:paraId="6C1D81AF" w14:textId="0D552B76" w:rsidR="0063728B" w:rsidRPr="00D13400" w:rsidRDefault="0063728B" w:rsidP="0063728B">
      <w:pPr>
        <w:pStyle w:val="ONUME"/>
      </w:pPr>
      <w:hyperlink r:id="rId241">
        <w:r w:rsidRPr="00D13400">
          <w:rPr>
            <w:rStyle w:val="Hyperlink"/>
          </w:rPr>
          <w:t>ВАНУАТУ</w:t>
        </w:r>
      </w:hyperlink>
      <w:r w:rsidRPr="00D13400">
        <w:t xml:space="preserve">: Г-н Председатель, Вануату присоединяется к заявлению, с которым выступил уважаемый делегат Самоа от имени островных развивающихся государств Тихоокеанского региона. Выступая в своем национальном качестве, Вануату хотела бы подчеркнуть три ключевых положения. Во-первых, Вануату подтверждает, что ТЗ, ТВК и генетические ресурсы не являются товарами, которые можно эксплуатировать без согласия. Они представляют собой коллективное наследие наших коренных народов и </w:t>
      </w:r>
      <w:r w:rsidRPr="00D13400">
        <w:lastRenderedPageBreak/>
        <w:t xml:space="preserve">местных общин, сохраняемое из поколения в поколение в соответствии с обычным правом и традиционной практикой. Однако, несмотря на десятилетия переговоров, эти общины по-прежнему сталкиваются с незаконным присвоением и несанкционированной коммерциализацией своих знаний и форм культурного выражения без признания их прав или справедливого распределения выгод. Такая ситуация не может продолжаться. Во-вторых, Вануату приветствует принятие Договора ВОИС о ГР и сТЗ и гордится тем, что подписала Договор ранее в этом году. Мы искренне благодарим ВОИС за техническую помощь, оказываемую на протяжении всего процесса ратификации. Однако Договор не должен стать конечной целью наших устремлений. Он представляет собой лишь одну часть более широкой международной нормативно-правовой базы, формирование которой еще не завершено. Теперь мы должны продемонстрировать такую же политическую решимость, чтобы завершить переговоры по эффективным международным правовым документам по охране ТЗ и ТВК. В-третьих, Вануату считает, что переговоры достигли этапа, на котором прежде всего необходимо политическое руководство, а не технические дискуссии. После более чем 25 лет обсуждений в распоряжении Комитета имеются достигшие необходимого уровня зрелости переговорные тексты и четкий мандат. Поэтому мы настоятельно призываем все государства-члены проявить гибкость и решимость для урегулирования оставшихся вопросов и обеспечить, чтобы Генеральная Ассамблея в 2027 году могла принять решение о созыве Дипломатической конференции. Г-н Председатель, для таких стран, как Вануату, ТЗ являются основой сохранения биоразнообразия, устойчивости к изменению климата, обеспечения готовности к стихийным бедствиям, продовольственной безопасности, традиционной медицины и культурной самобытности. Охрана этих знаний является не просто одной из задач в области ИС. Это вопрос справедливости, устойчивого развития и уважения прав коренных народов. Коренные народы и местные общины ждут уже достаточно долго. Они заслуживают международной нормативно-правовой базы, которая защищает их знания и формы культурного выражения от эксплуатации и обеспечивает справедливое получение ими выгод от их использования. Вануату по-прежнему полностью привержена сотрудничеству со всеми государствами-членами в целях достижения этой цели. </w:t>
      </w:r>
    </w:p>
    <w:p w14:paraId="4305167A" w14:textId="65E5B7C9" w:rsidR="0063728B" w:rsidRPr="00D13400" w:rsidRDefault="0063728B" w:rsidP="0063728B">
      <w:pPr>
        <w:pStyle w:val="ONUME"/>
      </w:pPr>
      <w:hyperlink r:id="rId242">
        <w:r w:rsidRPr="00D13400">
          <w:rPr>
            <w:rStyle w:val="Hyperlink"/>
          </w:rPr>
          <w:t>ЭКВАДОР</w:t>
        </w:r>
      </w:hyperlink>
      <w:r w:rsidRPr="00D13400">
        <w:t xml:space="preserve">: Мы хотели бы вновь подтвердить нашу приверженность переговорам в рамках МКГР и укреплению международной системы ИС, которая гарантирует эффективную защиту генетических ресурсов, ТЗ и ТВК в интересах коренных народов и местных общин. В этом контексте мы поддерживаем текущие переговоры на основе текста, с целью разработки эффективного международного правового акта, укрепляющего правовую определенность и международное сотрудничество. На национальном уровне национальная служба по ИС добилась значительного прогресса в рассмотрении добровольных заявлений о внесении в реестр, поступивших от 26 общин коренных народов, а также в публикации семи общинных изданий и двух дополнительных публикаций, которые укрепляют механизмы защиты, созданные в соответствии с обычным правом и ранее существовавшими правами. 21 мая 2025 года мы подписали Договор ВОИС о ГР и сТЗ (GRTK). В настоящее время мы ведем процесс ратификации этого договора на национальном уровне с целью укрепления его осуществления и формирования национального потенциала для его эффективного выполнения. В заключение мы вновь заявляем о своей приверженности продолжать активно вносить вклад в работу Комитета, делиться национальным опытом и содействовать диалогу и уважению культурного разнообразия с целью достижения позитивных результатов для государств-членов и законных правообладателей в области ТЗ и ТВК. </w:t>
      </w:r>
    </w:p>
    <w:p w14:paraId="353C228F" w14:textId="7EC39D10" w:rsidR="0063728B" w:rsidRPr="00D13400" w:rsidRDefault="0063728B" w:rsidP="0063728B">
      <w:pPr>
        <w:pStyle w:val="ONUME"/>
      </w:pPr>
      <w:hyperlink r:id="rId243">
        <w:r w:rsidRPr="00D13400">
          <w:rPr>
            <w:rStyle w:val="Hyperlink"/>
          </w:rPr>
          <w:t>МЕКСИКА</w:t>
        </w:r>
      </w:hyperlink>
      <w:r w:rsidRPr="00D13400">
        <w:t xml:space="preserve">: Делегация Мексики приветствует представление доклада. Что касается переговоров на основе текста по разработке правовых документов в области ТЗ и ТВК, Мексика вновь заявляет, что считает этот процесс одним из наиболее актуальных в рамках данной Организации, поскольку он тесно связан с правами, достоинством и развитием наших коренных народов и местных общин. Проведённые до настоящего момента дискуссии позволили уточнить позиции и тщательно проанализировать </w:t>
      </w:r>
      <w:r w:rsidRPr="00D13400">
        <w:lastRenderedPageBreak/>
        <w:t xml:space="preserve">национальный опыт. Однако на последних сессиях был достигнут минимальный прогресс. Для выполнения мандата на данный двухгодичный период нам необходимо выйти далеко за рамки общих обсуждений. Мы призываем членов Организации сосредоточиться на основных целях данного документа, а именно: обеспечении эффективной защиты ТЗ и ТВК, предотвращении ошибочного предоставления прав интеллектуальной собственности в отношении них и, в-третьих, признании коренных народов в качестве их законных правообладателей. Мексика высоко ценит подход, основанный на фактических данных, и признает полезность исследований и обмена национальным опытом. Однако этот подход должен способствовать продвижению наших переговоров, а не откладывать их на неопределённый срок. У нас уже имеется достаточная информация для продвижения работы над текстом. На национальном уровне мы продолжаем укреплять нашу нормативно-правовую базу и государственную политику посредством реализации федерального закона о защите культурного наследия коренных народов и афромексиканских общин и народов, а также через такие программы, как Original, направленную на поддержку ремесленников и общин. Тем не менее мы твердо убеждены, что национальные усилия должны быть дополнены обязательной международной нормативно-правовой базой, обеспечивающей общую правовую определенность. Мы вновь заявляем, что полное и эффективное участие коренных народов в работе данного Комитета имеет решающее значение для придания процессу легитимности и обогащения его точками зрения, которые невозможно заменить какими-либо другими. </w:t>
      </w:r>
    </w:p>
    <w:p w14:paraId="5F06926D" w14:textId="4CF2AD84" w:rsidR="0063728B" w:rsidRPr="00D13400" w:rsidRDefault="0063728B" w:rsidP="0063728B">
      <w:pPr>
        <w:pStyle w:val="ONUME"/>
      </w:pPr>
      <w:hyperlink r:id="rId244">
        <w:r w:rsidRPr="00D13400">
          <w:rPr>
            <w:rStyle w:val="Hyperlink"/>
          </w:rPr>
          <w:t>КУБА</w:t>
        </w:r>
      </w:hyperlink>
      <w:r w:rsidRPr="00D13400">
        <w:t xml:space="preserve">: Благодарим Секретариат за подготовку и представление доклада. Важно сохранять приоритетное внимание на трех основных направлениях деятельности Комитета — ТЗ, ТВК и генетических ресурсах — с учётом того, что в 2024 году был принят Договор ВОИС о ГР и сТЗ. Поэтому крайне важно оказывать государствам-членам содействие в получении необходимых специализированных знаний, а также обеспечивать эффективное финансирование участия специалистов из развивающихся стран и наименее развитых стран в соответствии с устоявшейся практикой данного Комитета, наряду с содействием эффективному участию коренных народов и местных общин в нормативно-правовой работе ВОИС по упомянутым мною направлениям деятельности. Это имеет огромное значение для региона Латинской Америки и Карибского бассейна. </w:t>
      </w:r>
    </w:p>
    <w:p w14:paraId="1A2C4E92" w14:textId="73DE3E8C" w:rsidR="0063728B" w:rsidRPr="00D13400" w:rsidRDefault="0063728B" w:rsidP="0063728B">
      <w:pPr>
        <w:pStyle w:val="ONUME"/>
        <w:rPr>
          <w:szCs w:val="22"/>
          <w:shd w:val="clear" w:color="auto" w:fill="FFFFFF"/>
        </w:rPr>
      </w:pPr>
      <w:hyperlink r:id="rId245">
        <w:r w:rsidRPr="00D13400">
          <w:rPr>
            <w:rStyle w:val="Hyperlink"/>
          </w:rPr>
          <w:t>РОССИЙСКАЯ ФЕДЕРАЦИЯ</w:t>
        </w:r>
      </w:hyperlink>
      <w:r w:rsidRPr="00D13400">
        <w:t xml:space="preserve">: Г-н Председатель, Российская Федерация вынуждена начать свое выступление с реализацией своего права на ответ и заявить следующее. В контексте инсинуации одной делегации о якобы дискриминационной политике России в отношении национальных меньшинств хотели бы напомнить о решении высшего судебного органа организации Объединенных Наций, Международного суда ООН, вынесенного в 2024 году по украинским жалобам против Российской Федерации. Международный суд отверг практически все претензии Украины о якобы нарушении Россией Международной конвенции о ликвидации всех форм расовой дискриминации. Решение показало полную несостоятельность обвинений со стороны Украины в якобы проводимой России политике системной дискриминации крымских татар и украинцев. При этом суд полностью отказал Украине в какой-либо компенсации. Основное из заявленных против России лживых обвинений: Киев пытался выдать правоохранительные меры против членов террористической организации «Хизб ут-Тахрир» и экстремистских организаций «Таблиги Джамаат» и Меджлис крымско-татарского народа за якобы преследование крымских татар по этническому признаку. Международный суд не согласился с этой оценкой. Суд не выявил элементов дискриминации в нормах российского антиэкстремистского законодательства, равно как и не нашел признаков расовой дискриминации в применении этих норм российскими правоохранительными органами. Суд не обнаружил нарушения конвенции в отношении запрета так называемого Меджлиса, признанного в России экстремистской организации. В решении подчеркнуто, что представительным органом крымских татар является Курултай, который не </w:t>
      </w:r>
      <w:r w:rsidRPr="00D13400">
        <w:lastRenderedPageBreak/>
        <w:t>подвергался запрету и продолжает выполнять в Крыму свои функции. Отклонены обвинения Украины в якобы причастности России к целенаправленным убийствам и похищениям крымских татар и украинцев в Крыму. Суд отверг все претензии Украины по вопросам гражданства, не обнаружив расовой дискриминации в российском правовом режиме предоставления гражданства на Крымском полуострове с 2014 года. Суд не счел обоснованными и обвинения Украины в якобы ущемлении прав крымских татар и украинцев в Крыму на доступ к национальным СМИ, на собрании и митинги, а также на сохранение объектов культурного наследия. Реставрация Россией Ханского дворца в крымском Бахчисарае оказалась вовсе не культурной катастрофой, как это подавали украинские представители, а необходимой мерой по устроению последствий халатности украинских властей, которые довели этот памятник истории культуры до полуразрушенного состояния. Дело завершено, от России каких-либо специальных действий в рамках реализации этого решения Международного суда ООН не требуется. Все компенсационные требования Украины отклонены. Таким образом, главный судебный орган ООН подтвердил лживость основных тезисов киевского режима, в том числе в части заявления о дискриминации национальных меньшинств в Крыму. С учетом изложенного считаем абсолютно неприемлемыми попытки ввести делегатов Ассамблеи ВОИС в заблуждение. Что касается существа рассматриваемого пункта повестки, то делегация Российской Федерации присоединяется к заявлению Группы стран Центральной Азии, Кавказа и Восточной Европы. Благодарим помощника Генерального директора г-на Квакве и Секретариат за представление отчета о работе МКГР. Подчеркиваем неизменную актуальность вопросов, рассматриваемых в рамках Комитета, включая охрану традиционных знаний и традиционных выражений культуры. Российская Федерация придает данной тематике особое значение: нашей страны является одним из крупнейших многонациональных государств мира, в котором проживают представители около 200 национальностей. Богатое культурное, языковое многообразие, а также многовековой опыт мирного и взаимодополняющего сосуществования различных народов и этносов в рамках единого государства обуславливает особое внимание к вопросам сохранения традиционных знаний, культурного наследия и самобытности народов России. В этой связи хотели бы отметить, что с текущего года в Российской Федерации учреждены два новых государственных праздника: День коренных малочисленных народов Российской Федерации, который отмечается 30 апреля, и День языков народов Российской Федерации, который будет праздноваться 8 сентября. Учреждение этих памятных дат направлено на сохранение традиционного образца жизни, хозяйственной деятельности и промыслов коренных малочисленных народов, а также поддержку и развитие языкового разнообразия народов России. Убеждены, что подобные инициативы на национальном уровне способствуют сохранению и передаче традиционных знаний и сохранению культурного наследия для будущих поколений. Считаем важным продолжить последовательную сбалансированную работу над проектами международных правовых инструментов по охране традиционных знаний традиционных выражений культуры, при этом, учитывая дублирование многих положений разрабатываемых, принятых документов, считаем целесообразным сфокусировать работу Комитета на едином документе по обоим вопросам. Выражаем признательность всем государствам-членам, которые в ходе переговорного процесса неизменно демонстрировали приверженность к конструктивному добросовестному и многостороннему диалогу. Со своей стороны Российская Федерация продолжит принимать активное и конструктивное участие в дальнейшей работе Комитета.</w:t>
      </w:r>
      <w:r w:rsidRPr="00D13400">
        <w:rPr>
          <w:szCs w:val="22"/>
          <w:shd w:val="clear" w:color="auto" w:fill="FFFFFF"/>
        </w:rPr>
        <w:t xml:space="preserve"> </w:t>
      </w:r>
    </w:p>
    <w:p w14:paraId="30CEEAE4" w14:textId="4E6191D7" w:rsidR="0063728B" w:rsidRPr="00D13400" w:rsidRDefault="0063728B" w:rsidP="0063728B">
      <w:pPr>
        <w:pStyle w:val="ONUME"/>
      </w:pPr>
      <w:hyperlink r:id="rId246">
        <w:r w:rsidRPr="00D13400">
          <w:rPr>
            <w:rStyle w:val="Hyperlink"/>
          </w:rPr>
          <w:t>БАНГЛАДЕШ</w:t>
        </w:r>
      </w:hyperlink>
      <w:r w:rsidRPr="00D13400">
        <w:t xml:space="preserve">: Бангладеш благодарит МКГР за его усилия и принимает к сведению доклад о работе МКГР. Бангладеш подчеркивает важность эффективной охраны генетических ресурсов, ТЗ и ТВК от незаконного присвоения и несанкционированной коммерческой эксплуатации. Мы подчеркиваем, что работа Комитета еще не завершена. Поэтому мы поддерживаем продление мандата Комитета, а также вновь подтверждаем свою поддержку и приверженность продолжению переговоров на основе текста по соответствующим положениям. Мы считаем, что обновленный мандат МКГР должен </w:t>
      </w:r>
      <w:r w:rsidRPr="00D13400">
        <w:lastRenderedPageBreak/>
        <w:t xml:space="preserve">осуществляться с ориентацией на достижение результатов в целях обеспечения ощутимого прогресса. Бангладеш по-прежнему привержен конструктивному сотрудничеству со всеми государствами-членами в целях обеспечения того, чтобы МКГР выполнял свой мандат и способствовал формированию сбалансированной и инклюзивной международной системы ИС, которая поощряет инновации и одновременно сохраняет пространство для маневра в области политики в целях содействия достижению целей устойчивого развития. </w:t>
      </w:r>
    </w:p>
    <w:p w14:paraId="0D15FAFB" w14:textId="6EE322E2" w:rsidR="0063728B" w:rsidRPr="00D13400" w:rsidRDefault="0063728B" w:rsidP="0063728B">
      <w:pPr>
        <w:pStyle w:val="ONUME"/>
      </w:pPr>
      <w:hyperlink r:id="rId247">
        <w:r w:rsidRPr="00D13400">
          <w:t xml:space="preserve"> </w:t>
        </w:r>
        <w:r w:rsidRPr="00D13400">
          <w:rPr>
            <w:rStyle w:val="Hyperlink"/>
          </w:rPr>
          <w:t>ФОНД ЗАЩИТЫ ПРАВ КОРЕННЫХ ЖИТЕЛЕЙ АМЕРИКИ (NARF)</w:t>
        </w:r>
      </w:hyperlink>
      <w:r w:rsidRPr="00D13400">
        <w:t xml:space="preserve">: Я хотел бы проинформировать делегатов государств-членов о дискуссионном совещании, которое Фонд защиты прав коренных американцев совместно с другими организациями проводит в этот четверг и которое будет посвящено Договору ВОИС о ГР и сТЗ. Это дискуссионное совещание состоится во Дворце Наций в рамках сессии Экспертного механизма ООН по правам коренных народов. Одним из основных докладчиков выступит посол Бразилии Патриота, который являлся Председателем Дипломатической конференции по принятию Договора. Для тех, кто хотел бы получить дополнительную информацию, у меня имеются информационные листки со всеми подробностями. Я также хотел бы заранее поблагодарить Секретариат за организацию практикума с участием экспертов из числа коренных народов, который состоится в течение полутора дней, предшествующих 53-й сессии МКГР в сентябре. Секретариат любезно организует этот практикум в гибридном формате, и я настоятельно призываю всех участвующих в работе МКГР делегатов государств-членов принять участие в практикуме очно или дистанционно. Это станет ценной возможностью услышать мнения экспертов из числа коренных народов со всего мира и вступить с ними в диалог. Наконец, я хотел бы поблагодарить государства-члены, которые подчеркнули важность участия коренных народов и необходимость надлежащего финансирования, и особенно те государства-члены, которые стремятся найти более устойчивое решение, поскольку, как нам известно, средства Добровольного фонда часто истощаются. </w:t>
      </w:r>
    </w:p>
    <w:p w14:paraId="1F4A33F8" w14:textId="0B77DD0F" w:rsidR="0063728B" w:rsidRPr="00D13400" w:rsidRDefault="0063728B" w:rsidP="0063728B">
      <w:pPr>
        <w:pStyle w:val="ONUME"/>
      </w:pPr>
      <w:hyperlink r:id="rId248">
        <w:r w:rsidRPr="00D13400">
          <w:t xml:space="preserve"> </w:t>
        </w:r>
        <w:r w:rsidRPr="00D13400">
          <w:rPr>
            <w:rStyle w:val="Hyperlink"/>
          </w:rPr>
          <w:t>МЕЖДУНАРОДНЫЕ ЗНАНИЯ В ОБЛАСТИ ЭКОЛОГИИ (KEI)</w:t>
        </w:r>
      </w:hyperlink>
      <w:r w:rsidRPr="00D13400">
        <w:t xml:space="preserve">: KEI хотела бы поблагодарить г-на Эдварда Кваква за его службу на благо Организации, в том числе в период его работы в должности Юрисконсульта и в качестве заместителя Генерального директора, возглавляющего Сектор глобальных задач и партнерств и курирующего работу данного Комитета, включая успешное завершение работы над Договором ВОИС о ГР и сТЗ. По мнению KEI, разработка отдельных документов по ТЗ и ТВК является более осуществимой задачей, поскольку затрагиваемые вопросы существенно различаются, равно как и характер охраны и прав, которые предстоит рассмотреть. Кроме того, разработать тот или иной механизм распределения выгод, связанных с генетическими ресурсами и соответствующими ТЗ, раскрываемыми в патентных заявках, возможно, будет проще, чем разработать документ по охране ТВК или решить более широкие вопросы охраны ТЗ. Узконаправленный документ о распределении выгод, дополняющий Договор ВОИС 2024 года, позволил бы сохранить прогресс, достигнутый на Дипломатической конференции, без ущерба для будущих переговоров по более широкой повестке дня. Что касается выбора между обязательными и необязательными документами, возможно, было бы полезно подготовить доклад об осуществлении на национальном и трансграничном уровнях типового закона ВОИС/ЮНЕСКО 1976 года, содержащего положения об авторско-правовой охране ТВК, а также об опыте применения других ранее разработанных типовых законов ВОИС. </w:t>
      </w:r>
    </w:p>
    <w:p w14:paraId="7CB88130" w14:textId="0A625E2D" w:rsidR="0063728B" w:rsidRPr="00D13400" w:rsidRDefault="0063728B" w:rsidP="0063728B">
      <w:pPr>
        <w:pStyle w:val="ONUME"/>
      </w:pPr>
      <w:hyperlink r:id="rId249">
        <w:r w:rsidRPr="00D13400">
          <w:rPr>
            <w:rStyle w:val="Hyperlink"/>
          </w:rPr>
          <w:t>Заместитель Генерального директора</w:t>
        </w:r>
      </w:hyperlink>
      <w:r w:rsidRPr="00D13400">
        <w:t xml:space="preserve">: Во-первых, я заметил, что многие делегации уже упомянули о том, что в отношении нового Договора сданы на хранение четыре документа о присоединении или ратификации. Именно эту обновленную информацию я и хотел сообщить. Как уже отмечалось, речь идет о Малави, Уганде, Албании и, с недавнего времени, Перу. Поэтому я хотел бы призвать другие страны пройти необходимые конституционные процедуры, с тем чтобы они могли сдать на хранение </w:t>
      </w:r>
      <w:r w:rsidRPr="00D13400">
        <w:lastRenderedPageBreak/>
        <w:t>документы о присоединении или ратификации. Как всем вам известно, Договор вступит в силу, как только число присоединений или ратификаций достигнет 15. Г-н Председатель, во-вторых, я хотел бы сказать, что услышал слова признательности от многих делегаций. Однако, поскольку я останусь здесь, на трибуне, для рассмотрения следующего пункта, то, если Вы не возражаете и чтобы это не прозвучало так, будто я пытаюсь добиться новых слов признательности, я подожду и отвечу на них после рассмотрения следующего пункта.</w:t>
      </w:r>
    </w:p>
    <w:p w14:paraId="4D41154F" w14:textId="3F928992" w:rsidR="0063728B" w:rsidRPr="00D13400" w:rsidRDefault="0063728B" w:rsidP="0063728B">
      <w:pPr>
        <w:pStyle w:val="ONUME"/>
      </w:pPr>
      <w:hyperlink r:id="rId250">
        <w:r w:rsidRPr="00D13400">
          <w:rPr>
            <w:rStyle w:val="Hyperlink"/>
          </w:rPr>
          <w:t>ПРЕДСЕДАТЕЛЬ</w:t>
        </w:r>
      </w:hyperlink>
      <w:r w:rsidRPr="00D13400">
        <w:t xml:space="preserve">: Теперь я хотел бы предложить следующий пункт решения. </w:t>
      </w:r>
    </w:p>
    <w:p w14:paraId="54DB4FBD" w14:textId="77777777" w:rsidR="0063728B" w:rsidRPr="00D13400" w:rsidRDefault="0063728B" w:rsidP="0063728B">
      <w:pPr>
        <w:pStyle w:val="ONUME"/>
        <w:ind w:left="540"/>
      </w:pPr>
      <w:r w:rsidRPr="00D13400">
        <w:t xml:space="preserve">Генеральная Ассамблея ВОИС приняла к сведению «Отчет о работе Межправительственного комитета по интеллектуальной собственности, генетическим ресурсам, традиционным знаниям и фольклору» (документ WO/GA/60/7). </w:t>
      </w:r>
    </w:p>
    <w:p w14:paraId="7C8EEFE8" w14:textId="6E55AF83" w:rsidR="0063728B" w:rsidRPr="00D13400" w:rsidRDefault="0063728B" w:rsidP="0063728B">
      <w:pPr>
        <w:pStyle w:val="ONUME"/>
      </w:pPr>
      <w:hyperlink r:id="rId251">
        <w:r w:rsidRPr="00D13400">
          <w:rPr>
            <w:rStyle w:val="Hyperlink"/>
          </w:rPr>
          <w:t>ПРЕДСЕДАТЕЛЬ</w:t>
        </w:r>
      </w:hyperlink>
      <w:r w:rsidRPr="00D13400">
        <w:t xml:space="preserve">: Возражений нет. Решение принято. Прежде чем закрыть этот пункт повестки дня, я хотел бы поблагодарить Председателя и членов Комитета за всю проделанную в рамках МКГР работу, а также, разумеется, д-ра Кваква и его команду за доклад и всю проделанную работу. Пункт 11(v) повестки дня закрыт. </w:t>
      </w:r>
    </w:p>
    <w:p w14:paraId="129686DA" w14:textId="77777777" w:rsidR="0063728B" w:rsidRPr="00D13400" w:rsidRDefault="0063728B" w:rsidP="0063728B">
      <w:pPr>
        <w:pStyle w:val="BodyText"/>
        <w:tabs>
          <w:tab w:val="left" w:pos="1080"/>
        </w:tabs>
        <w:ind w:left="630"/>
        <w:rPr>
          <w:szCs w:val="22"/>
        </w:rPr>
      </w:pPr>
      <w:bookmarkStart w:id="11" w:name="_Hlk171954979"/>
      <w:r w:rsidRPr="00D13400">
        <w:rPr>
          <w:szCs w:val="22"/>
        </w:rPr>
        <w:t>(vi)</w:t>
      </w:r>
      <w:r w:rsidRPr="00D13400">
        <w:rPr>
          <w:szCs w:val="22"/>
        </w:rPr>
        <w:tab/>
      </w:r>
      <w:bookmarkStart w:id="12" w:name="_Hlk171948999"/>
      <w:r w:rsidRPr="00D13400">
        <w:rPr>
          <w:szCs w:val="22"/>
          <w:u w:val="single"/>
        </w:rPr>
        <w:t>Комитет по стандартам ВОИС (КСВ)</w:t>
      </w:r>
      <w:bookmarkEnd w:id="12"/>
    </w:p>
    <w:p w14:paraId="33C01E81" w14:textId="3FECBDF2" w:rsidR="0063728B" w:rsidRPr="00D13400" w:rsidRDefault="0063728B" w:rsidP="0063728B">
      <w:pPr>
        <w:pStyle w:val="ONUME"/>
        <w:tabs>
          <w:tab w:val="num" w:pos="540"/>
        </w:tabs>
        <w:rPr>
          <w:szCs w:val="22"/>
        </w:rPr>
      </w:pPr>
      <w:r w:rsidRPr="00D13400">
        <w:rPr>
          <w:szCs w:val="22"/>
        </w:rPr>
        <w:t xml:space="preserve">Обсуждения проходили на основе документа </w:t>
      </w:r>
      <w:hyperlink r:id="rId252" w:tgtFrame="_blank" w:history="1">
        <w:r w:rsidRPr="00D13400">
          <w:rPr>
            <w:rStyle w:val="Hyperlink"/>
            <w:szCs w:val="22"/>
          </w:rPr>
          <w:t>WO/GA/60/8</w:t>
        </w:r>
      </w:hyperlink>
      <w:r w:rsidRPr="00D13400">
        <w:rPr>
          <w:szCs w:val="22"/>
        </w:rPr>
        <w:t>.</w:t>
      </w:r>
    </w:p>
    <w:p w14:paraId="6C5F1560" w14:textId="409658D9" w:rsidR="0063728B" w:rsidRPr="00D13400" w:rsidRDefault="0063728B" w:rsidP="0063728B">
      <w:pPr>
        <w:pStyle w:val="ONUME"/>
      </w:pPr>
      <w:hyperlink r:id="rId253">
        <w:r w:rsidRPr="00D13400">
          <w:rPr>
            <w:rStyle w:val="Hyperlink"/>
          </w:rPr>
          <w:t>ПРЕДСЕДАТЕЛЬ</w:t>
        </w:r>
      </w:hyperlink>
      <w:r w:rsidRPr="00D13400">
        <w:t xml:space="preserve">: Рассматриваемый документ – WO/GA/60/8, «Отчет о работе Комитета по стандартам ВОИС». Прежде чем мы продолжим, хотелось бы отметить, что следующим пунктом повестки дня после этого будет пункт 16, касающийся Центра арбитража и посредничества, включая вопросы доменных имен. Как только мы завершим этот пункт, основная повестка дня Ассамблей будет исчерпана, и мне нужно будет уступить слово Координационному комитету, поскольку следующими пунктами будут пункт 21 под моим председательством — утверждение отчетов — и пункт 22 — закрытие заседания. И мы не сможем перейти к этим двум пунктам повестки дня, пока Координационный комитет не сможет так или иначе разрешить свои вопросы. Поэтому мы хотели бы вновь обратиться ко всем с просьбой проявить терпение, оказать содействие и поддержать усилия Координационного комитета, направленные на урегулирование этих вопросов. Сказав это, я хотел бы теперь предложить г-ну Кеничиро Нацуме, заместителю Генерального директора, Сектор инфраструктуры и платформ, кратко представить данный документ. </w:t>
      </w:r>
    </w:p>
    <w:p w14:paraId="16C3EDE7" w14:textId="12AD20C4" w:rsidR="0063728B" w:rsidRPr="00D13400" w:rsidRDefault="0063728B" w:rsidP="0063728B">
      <w:pPr>
        <w:pStyle w:val="ONUME"/>
      </w:pPr>
      <w:hyperlink r:id="rId254" w:history="1">
        <w:r w:rsidRPr="00D13400">
          <w:rPr>
            <w:rStyle w:val="Hyperlink"/>
          </w:rPr>
          <w:t>СЕКРЕТАРИАТ</w:t>
        </w:r>
      </w:hyperlink>
      <w:r w:rsidRPr="00D13400">
        <w:t xml:space="preserve">: Документ WO/GA/60/8 содержит отчет о тринадцатой сессии КСВ. КСВ провел свою тринадцатую сессию в гибридном формате с 10 по 14 ноября 2025 года, в ходе которой обсудил вопросы разработки и внедрения стандартов ВОИС, рассмотрел политику и мероприятия, касающиеся данных в области интеллектуальной собственности, информационных систем и информационных услуг, а также обменялся опытом и планами в области технического сотрудничества и поддержки. КСВ рассмотрел свою программу работы, включающую 20 текущих задач, а также рассмотрел предложения по пересмотру двух задач в рамках своей программы работы. Были одобрены пять предложений о внесении изменений в стандарты ВОИС, а именно: ST.26, ST.37, ST.60, ST.90 и ST.92. Кроме того, КСВ одобрил вступление в силу стандарта ВОИС ST.26 версии 2.0 с 1 июля 2027 года. Новая версия 2.0 опубликована на веб-сайте ВОИС. Поскольку данный стандарт имеет значение на национальном, региональном и международном уровнях, все государства-члены должны быть осведомлены о внесенных изменениях и дате вступления в силу новой версии, а именно 1 июля 2027 года. Дополнительная информация об изменениях приведена в Приложении I к документу WO/GA/60/8. В целях содействия ведомствам ИС и заявителям в использовании </w:t>
      </w:r>
      <w:r w:rsidRPr="00D13400">
        <w:lastRenderedPageBreak/>
        <w:t xml:space="preserve">стандарта ВОИС ST.26 Секретариат предоставил пакет программного обеспечения по работе с перечнями последовательностей WIPO Sequence Suite. Я рад сообщить вам, что 30 июня мы выпустили его новую версию. Секретариат будет постоянно работать над совершенствованием пакета программ WIPO Sequence Suite с целью оказания поддержки ведомствам ИС и заявителям на патенты в использовании новой версии 2.0 стандарта ST.26. Мы также предоставим новую версию пакета WIPO Sequence Suite до вступления в силу стандарта ВОИС ST.26 1 июля 2027 года. Кроме того, члены и наблюдатели КСВ поделились своей практикой или планами по внедрению различных стандартов ВОИС. Комитет рассмотрел, но не принял предложение о новом стандарте ВОИС, касающемся рекомендаций по очистке данных об именах (стандарт ВОИС ST.93), и просил Целевую группу по стандартизации имен повторно рассмотреть и доработать проект предложения, а также представить пересмотренное предложение для рассмотрения на следующей сессии Комитета. Комитет принял к сведению, что Международное бюро приняло решение уделить приоритетное внимание Глобальному проекту по уступке прав, который был определен как наиболее значимый вариант использования глобального идентификатора. В связи с Глобальным проектом по переуступке прав на интеллектуальную собственность Секретариат приглашает ведомства ИС присоединиться к проекту. Если какая-либо делегация заинтересована в участии в проекте, просим связаться с Секретариатом. КСВ также принял к сведению доклад о деятельности Международного бюро по предоставлению технических консультаций и помощи в целях укрепления потенциала ведомств ИС, осуществленной в 2024 году. Дополнительная информация об этих мероприятиях содержится в приложении к документу WO/GA/60/8. </w:t>
      </w:r>
    </w:p>
    <w:p w14:paraId="758A6B4A" w14:textId="117E9C56" w:rsidR="0063728B" w:rsidRPr="00D13400" w:rsidRDefault="0063728B" w:rsidP="0063728B">
      <w:pPr>
        <w:pStyle w:val="ONUME"/>
      </w:pPr>
      <w:hyperlink r:id="rId255">
        <w:r w:rsidRPr="00D13400">
          <w:rPr>
            <w:rStyle w:val="Hyperlink"/>
          </w:rPr>
          <w:t>ПРЕДСЕДАТЕЛЬ</w:t>
        </w:r>
      </w:hyperlink>
      <w:r w:rsidRPr="00D13400">
        <w:t>: Большое спасибо, заместитель Генерального директора Нацуме. Я хотел бы поблагодарить Председателя и членов Комитета за проделанную работу и, конечно же, Секретариат за подготовку доклада и его представление сегодня. Теперь я предоставляю слово для выступлений, после чего мы вернемся к г-ну Нацуме, чтобы он мог высказать свои замечания, если таковые будут. Сейчас я предоставляю слово представителю Российской Федерации от имени ГЦАКВЕ.</w:t>
      </w:r>
    </w:p>
    <w:p w14:paraId="5A42F4CF" w14:textId="5A3813E9" w:rsidR="0063728B" w:rsidRPr="00D13400" w:rsidRDefault="0063728B" w:rsidP="0063728B">
      <w:pPr>
        <w:pStyle w:val="ONUME"/>
        <w:rPr>
          <w:rFonts w:ascii="Times New Roman" w:hAnsi="Times New Roman" w:cs="Times New Roman"/>
          <w:sz w:val="27"/>
          <w:szCs w:val="27"/>
        </w:rPr>
      </w:pPr>
      <w:hyperlink r:id="rId256">
        <w:r w:rsidRPr="00D13400">
          <w:rPr>
            <w:rStyle w:val="Hyperlink"/>
          </w:rPr>
          <w:t>РОССИЙСКАЯ ФЕДЕРАЦИЯ</w:t>
        </w:r>
      </w:hyperlink>
      <w:r w:rsidRPr="00D13400">
        <w:t xml:space="preserve">: </w:t>
      </w:r>
      <w:r w:rsidRPr="00D13400">
        <w:rPr>
          <w:spacing w:val="-6"/>
          <w:szCs w:val="22"/>
        </w:rPr>
        <w:t>Российская Федерация имеет честь представить заявление от имени Группы стран Центральной Азии, Кавказа и Восточной Европы.</w:t>
      </w:r>
      <w:r w:rsidRPr="00D13400">
        <w:rPr>
          <w:spacing w:val="-6"/>
        </w:rPr>
        <w:t xml:space="preserve"> </w:t>
      </w:r>
      <w:r w:rsidRPr="00D13400">
        <w:rPr>
          <w:szCs w:val="22"/>
        </w:rPr>
        <w:t xml:space="preserve">Выражаем благодарность помощнику Генерального </w:t>
      </w:r>
      <w:r w:rsidRPr="00D13400">
        <w:t>директора</w:t>
      </w:r>
      <w:r w:rsidRPr="00D13400">
        <w:rPr>
          <w:szCs w:val="22"/>
        </w:rPr>
        <w:t xml:space="preserve"> г-ну Нацуме и Секретариату за подготовку и представление Отчёта о работе Комитета по стандартам ВОИС.</w:t>
      </w:r>
      <w:r w:rsidRPr="00D13400">
        <w:t xml:space="preserve"> </w:t>
      </w:r>
      <w:r w:rsidRPr="00D13400">
        <w:rPr>
          <w:szCs w:val="22"/>
        </w:rPr>
        <w:t>Высоко оцениваем деятельность Комитета как ключевой площадки по разработке, совершенствованию и пересмотру стандартов ВОИС, на основе которых выстраивается работа всей Организации, включая международные системы регистрации. Их внедрение способствует гармонизации подходов национальных и региональных ведомств, укреплению глобального сотрудничества и эффективному использованию цифровых технологий в сфере интеллектуальной собственности.</w:t>
      </w:r>
      <w:r w:rsidRPr="00D13400">
        <w:t xml:space="preserve"> </w:t>
      </w:r>
      <w:r w:rsidRPr="00D13400">
        <w:rPr>
          <w:szCs w:val="22"/>
        </w:rPr>
        <w:t>Наша Группа придаёт особое значение деятельности Комитета по адаптации международных стандартов к современным технологическим решениям. В этой связи приветствуем продолжение работы по развитию стандарта ВОИС ST.91, включая подготовку приложения, посвященного поиску по 3D-моделям и изображениям. Убеждены, что данная работа будет способствовать более широкому внедрению инновационных технологий в практику ведомств по интеллектуальной собственности.</w:t>
      </w:r>
      <w:r w:rsidRPr="00D13400">
        <w:t xml:space="preserve"> </w:t>
      </w:r>
      <w:r w:rsidRPr="00D13400">
        <w:rPr>
          <w:szCs w:val="22"/>
        </w:rPr>
        <w:t>Приветствуем также регулярные мероприятия по обмену опытом по внедрению и использованию стандартов ВОИС, а также инициативы Комитета, направленные на оказание ведомствам практической поддержки.</w:t>
      </w:r>
      <w:r w:rsidRPr="00D13400">
        <w:t xml:space="preserve"> </w:t>
      </w:r>
      <w:r w:rsidRPr="00D13400">
        <w:rPr>
          <w:szCs w:val="22"/>
        </w:rPr>
        <w:t>Положительно оцениваем проведение в этом году второго раунда Диалога высокого уровня по вопросам информационно-коммуникационных технологий. Считаем данный формат востребованным для обсуждения вопросов цифровой трансформации ведомств по интеллектуальной собственности.</w:t>
      </w:r>
      <w:r w:rsidRPr="00D13400">
        <w:t xml:space="preserve"> </w:t>
      </w:r>
      <w:r w:rsidRPr="00D13400">
        <w:rPr>
          <w:szCs w:val="22"/>
        </w:rPr>
        <w:t xml:space="preserve">Группа стран Центральной Азии, Кавказа и Восточной Европы подтверждает готовность и далее конструктивно участвовать в работе </w:t>
      </w:r>
      <w:r w:rsidRPr="00D13400">
        <w:rPr>
          <w:szCs w:val="22"/>
        </w:rPr>
        <w:lastRenderedPageBreak/>
        <w:t>Комитета и его целевых групп, содействуя дальнейшему развитию международных стандартов ВОИС.</w:t>
      </w:r>
    </w:p>
    <w:p w14:paraId="55B69E03" w14:textId="7CA7F9D1" w:rsidR="0063728B" w:rsidRPr="00D13400" w:rsidRDefault="0063728B" w:rsidP="0063728B">
      <w:pPr>
        <w:pStyle w:val="ONUME"/>
      </w:pPr>
      <w:hyperlink r:id="rId257">
        <w:r w:rsidRPr="00D13400">
          <w:rPr>
            <w:rStyle w:val="Hyperlink"/>
          </w:rPr>
          <w:t>КИТАЙ</w:t>
        </w:r>
      </w:hyperlink>
      <w:r w:rsidRPr="00D13400">
        <w:t>: Мы благодарим Международное бюро за усилия по разработке и пересмотру стандартов ВОИС в течение прошедшего года. КСВ активно вел работу в таких областях, как данные в сфере ИС, информационные системы и информационные услуги, распространение данных и политика в области документации. Он утвердил важные изменения стандартов ВОИС, включая ST.26 и ST.92, способствующие укреплению цифрового сотрудничества и функциональной совместимости между ведомствами ИС, а также дальнейшему продвижению цифровой и интеллектуальной трансформации. Китай будет и впредь активно участвовать в разработке и пересмотре стандартов в области ИС, включая предлагаемый стандарт ВОИС ST.93 по очистке данных об именах, а также содействовать внедрению новой версии стандарта ST.26. Мы будем укреплять обмены и сотрудничество со всеми сторонами, с тем чтобы эффективнее использовать возможности, создаваемые цифровой трансформацией для развития ИС, и формировать более благоприятные условия для инноваций в поддержку глобального устойчивого развития.</w:t>
      </w:r>
    </w:p>
    <w:p w14:paraId="59D8B9BF" w14:textId="38AA47C1" w:rsidR="0063728B" w:rsidRPr="00D13400" w:rsidRDefault="0063728B" w:rsidP="0063728B">
      <w:pPr>
        <w:pStyle w:val="ONUME"/>
      </w:pPr>
      <w:hyperlink r:id="rId258">
        <w:r w:rsidRPr="00D13400">
          <w:rPr>
            <w:rStyle w:val="Hyperlink"/>
          </w:rPr>
          <w:t>ИНДИЯ</w:t>
        </w:r>
      </w:hyperlink>
      <w:r w:rsidRPr="00D13400">
        <w:t xml:space="preserve">: Уважаемый Председатель, делегация Индии пользуется этой возможностью, чтобы выразить признательность Секретариату за подготовку всеобъемлющего доклада о работе КСВ. Индия приветствует пересмотр части 6.1 Руководства ВОИС, высоко оценивает ее гибкость и направленность на обеспечение доступности и отмечает, что новый веб-сайт «IP India» соответствует ее целям. Что касается стандарта ВОИС ST.26, Индия с удовлетворением сообщает, что перечни последовательностей, полученные ею в качестве Международного поискового органа, были успешно проверены. Индия подчеркивает необходимость учета вопросов, связанных с принципом «Знай своего клиента» (KYC) и конфиденциальностью данных, в рамках проекта глобального идентификатора и особо отмечает важность конструктивного участия в Целевой группе по интерфейсам прикладного программирования (API) в целях содействия безопасному цифровому управлению. Это соответствует более широким инициативам Индии в области цифрового управления и ее механизмам оказания услуг на основе API. Ведомственные досье, соответствующие стандарту ST.37, являются одним из ключевых элементов пересмотренных требований к минимуму документации РСТ для Международных поисковых органов. Индия подчеркивает важность активного участия в Целевой группе по ведомственным досье и поддерживает более тесное сотрудничество с Международным бюро в целях решения проблем, связанных с формированием ведомственных досье, соответствующих стандарту ST.37. Индия также высоко оценивает продолжающуюся поддержку Международного бюро в области укрепления потенциала, включая обучение по Международной патентной классификации (МПК), проводимое совместно с Национальным институтом управления интеллектуальной собственностью имени Раджива Ганди (RGNIIPM) и Ведомством Генерального контролера по патентам, промышленным образцам и товарным знакам (CGPDTM), которое способствует более эффективному использованию международных инструментов в сфере ИС. По мере повышения требований к соблюдению стандартов и развития технологий было бы целесообразно одновременно уделять внимание укреплению потенциала и оказанию поддержки государствам-членам, в частности развивающимся странам. Индия вновь подтверждает свою приверженность конструктивному взаимодействию с государствами-членами в целях достижения сбалансированных и эффективных результатов в данной области. </w:t>
      </w:r>
    </w:p>
    <w:p w14:paraId="6A5ABA5D" w14:textId="56183C15" w:rsidR="0063728B" w:rsidRPr="00D13400" w:rsidRDefault="0063728B" w:rsidP="0063728B">
      <w:pPr>
        <w:pStyle w:val="ONUME"/>
      </w:pPr>
      <w:hyperlink r:id="rId259">
        <w:r w:rsidRPr="00D13400">
          <w:rPr>
            <w:rStyle w:val="Hyperlink"/>
          </w:rPr>
          <w:t>ИНДОНЕЗИЯ</w:t>
        </w:r>
      </w:hyperlink>
      <w:r w:rsidRPr="00D13400">
        <w:t xml:space="preserve">: Индонезия приветствует доклад КСВ, содержащийся в документе WO/GA/60/8, и высоко оценивает значительный прогресс, достигнутый Комитетом, его Целевой группой и Секретариатом в разработке стандартов ВОИС и оказании государствам-членам содействия в их внедрении. Индонезия признает, что стандарты ВОИС играют жизненно важную роль в повышении функциональной совместимости, </w:t>
      </w:r>
      <w:r w:rsidRPr="00D13400">
        <w:lastRenderedPageBreak/>
        <w:t xml:space="preserve">качества и надежности данных в сфере ИС, одновременно способствуя цифровой трансформации ведомств ИС во всем мире. Поэтому мы приветствуем дальнейший прогресс во внедрении и пересмотре основных стандартов ВОИС, включая ST.26 и ST.92, а также работу Комитета в таких новых областях, как цифровая трансформация, обмен данными в сфере ИС, API и трехмерные технологии. Индонезия также высоко оценивает продолжающиеся усилия ВОИС по оказанию технической помощи и укреплению потенциала, в частности развивающихся стран, в целях содействия эффективному внедрению стандартов ВОИС. Такая поддержка по-прежнему имеет решающее значение для обеспечения того, чтобы все государства-члены могли воспользоваться преимуществами более взаимосвязанной, эффективной и инклюзивной глобальной экосистемы ИС. В этой связи Индонезия высоко ценит свое продолжающееся сотрудничество с ВОИС, в том числе взаимодействие с Национальным агентством исследований и инноваций по вопросам применения стандарта ВОИС ST.26. Мы рассчитываем на продолжение этого партнерства в целях укрепления национального потенциала и внесения вклада в разработку глобальных стандартов в области ИС. Индонезия поддерживает принятие настоящего доклада к сведению и по-прежнему привержена активному участию в будущей работе КСВ. </w:t>
      </w:r>
    </w:p>
    <w:p w14:paraId="35AC63CB" w14:textId="150F5EBF" w:rsidR="0063728B" w:rsidRPr="00D13400" w:rsidRDefault="0063728B" w:rsidP="0063728B">
      <w:pPr>
        <w:pStyle w:val="ONUME"/>
      </w:pPr>
      <w:hyperlink r:id="rId260">
        <w:r w:rsidRPr="00D13400">
          <w:rPr>
            <w:rStyle w:val="Hyperlink"/>
          </w:rPr>
          <w:t>РЕСПУБЛИКА КОРЕЯ</w:t>
        </w:r>
      </w:hyperlink>
      <w:r w:rsidRPr="00D13400">
        <w:t>: Республика Корея хотела бы поблагодарить Секретариат за подготовку документа WO/GA/60/8 и неизменную поддержку работы КСВ. Республика Корея хотела бы подчеркнуть важность международного сотрудничества в области стандартизации данных и цифровизации управления ИС. В этой связи мы придаем особое значение предлагаемому стандарту ВОИС ST.93, содержащему рекомендации по очистке данных об именах. Несогласованность данных об именах по-прежнему создает проблемы для обеспечения качества данных, функциональной совместимости и эффективного использования информации в сфере ИС различными ведомствами. Являясь соруководителями Целевой группы по стандартизации имен, Республика Корея и Международное бюро тесно сотрудничали с государствами-членами и заинтересованными сторонами в целях дальнейшей разработки предлагаемого стандарта. Мы считаем, что стандарт ST.93 обеспечит прочную основу для повышения качества данных об именах и облегчения трансграничного обмена данными. Поэтому мы надеемся, что государства-члены будут и впредь конструктивно участвовать в этой работе и поддержат принятие проекта стандарта ВОИС ST.93 на четырнадцатой сессии КСВ. Республика Корея также по-прежнему привержена обмену своим опытом и передовой практикой внедрения стандартов ВОИС.</w:t>
      </w:r>
    </w:p>
    <w:p w14:paraId="317D2CB4" w14:textId="1FDBFC10" w:rsidR="0063728B" w:rsidRPr="00D13400" w:rsidRDefault="0063728B" w:rsidP="0063728B">
      <w:pPr>
        <w:pStyle w:val="ONUME"/>
      </w:pPr>
      <w:hyperlink r:id="rId261">
        <w:r w:rsidRPr="00D13400">
          <w:rPr>
            <w:rStyle w:val="Hyperlink"/>
          </w:rPr>
          <w:t>ЯПОНИЯ</w:t>
        </w:r>
      </w:hyperlink>
      <w:r w:rsidRPr="00D13400">
        <w:t xml:space="preserve">: Делегация Японии выражает глубокую признательность заместителю Генерального директора г-ну Кеничиро Нацуме и Секретариату за их усилия по подготовке всеобъемлющего доклада. Мы также хотели бы выразить признательность Международному бюро за его ведущую роль в работе Целевой группы по обмену данными об ИС, которую совместно возглавляют Патентное ведомство Японии, Саудовское управление по интеллектуальной собственности и Международное бюро. Благодаря их усилиям удалось значительно усовершенствовать анкету по вопросам обмена данными в сфере ИС. Мы глубоко признательны Международному бюро за его значительный вклад. На предстоящем заседании КСВ мы планируем предложить новый стандарт ВОИС, основанный на результатах этого опроса, и просим вас о дальнейшей поддержке. Япония будет и впредь тесно сотрудничать с Международным бюро и государствами-членами и вносить вклад в инициативы КСВ. </w:t>
      </w:r>
    </w:p>
    <w:p w14:paraId="2A28B395" w14:textId="1EAA1293" w:rsidR="0063728B" w:rsidRPr="00D13400" w:rsidRDefault="0063728B" w:rsidP="0063728B">
      <w:pPr>
        <w:pStyle w:val="ONUME"/>
      </w:pPr>
      <w:hyperlink r:id="rId262">
        <w:r w:rsidRPr="00D13400">
          <w:rPr>
            <w:rStyle w:val="Hyperlink"/>
          </w:rPr>
          <w:t>САМОА</w:t>
        </w:r>
      </w:hyperlink>
      <w:r w:rsidRPr="00D13400">
        <w:t xml:space="preserve">: Самоа выражает искреннюю благодарность Секретарю КСВ за подготовку настоящего доклада по данному пункту повестки дня. Г-н Председатель, Самоа хотела бы выразить признательность КСВ за приглашение нашей делегации принять участие в заседании Комитета, состоявшемся в Женеве в ноябре прошлого года. Активное участие Самоа в этом заседании позволило нам лучше понять наши возможности и определить четкие цели развития национальной системы ИС. Мы с признательностью отмечаем </w:t>
      </w:r>
      <w:r w:rsidRPr="00D13400">
        <w:lastRenderedPageBreak/>
        <w:t xml:space="preserve">техническую помощь, оказанную Секретарем г-ном Юн Ён У и его группой, которая была непосредственно направлена на решение наших приоритетных задач в области развития. Укрепление потенциала стало одним из главных результатов этого взаимодействия, и возможности, полученные Самоа благодаря такому сотрудничеству, уже учитываются при определении наших дальнейших шагов. Мы с уважением просим Комитет продолжать оказывать нам поддержку и рассчитываем на плодотворное сотрудничество с КСВ в целях повышения уровня работы Национального ведомства ИС Самоа на благо нашей страны и всего сообщества ВОИС. </w:t>
      </w:r>
    </w:p>
    <w:p w14:paraId="767E2BD3" w14:textId="304E30FF" w:rsidR="0063728B" w:rsidRPr="00D13400" w:rsidRDefault="0063728B" w:rsidP="0063728B">
      <w:pPr>
        <w:pStyle w:val="ONUME"/>
      </w:pPr>
      <w:hyperlink r:id="rId263">
        <w:r w:rsidRPr="00D13400">
          <w:rPr>
            <w:rStyle w:val="Hyperlink"/>
          </w:rPr>
          <w:t>САУДОВСКАЯ АРАВИЯ</w:t>
        </w:r>
      </w:hyperlink>
      <w:r w:rsidRPr="00D13400">
        <w:t xml:space="preserve">: Делегация Королевства Саудовская Аравия хотела бы выразить признательность Секретариату ВОИС за подготовку документа WO/GA/60/8. Мы благодарим КСВ за все усилия, направленные на разработку международных стандартов и укрепление сотрудничества между ведомствами ИС в технической и цифровой областях. Королевство Саудовская Аравия приветствует прогресс, достигнутый в ходе тринадцатой сессии, в частности в разработке стандартов ВОИС, укреплении системы данных в сфере ИС и содействии цифровой трансформации в целях повышения качества услуг, предоставляемых пользователям во всем мире. Королевство Саудовская Аравия также высоко оценивает все усилия, предпринятые в рамках ряда стратегических инициатив, включая проект по обмену данными об ИС и проект глобального идентификатора, поскольку они играют важную роль в расширении возможностей функциональной совместимости, повышении качества данных при одновременном облегчении их использования различными ведомствами ИС. Саудовская Аравия также высоко оценивает все усилия по оказанию государствам-членам технической помощи и укреплению их потенциала, а также инициативы по развитию инфраструктуры, в частности цифровой инфраструктуры, которые способствуют укреплению глобальной экосистемы ИС и повышению ее способности реагировать на ускоряющееся технологическое развитие. Саудовская Аравия также подчеркивает важность продолжения сотрудничества между государствами-членами и Секретариатом ВОИС в целях дальнейшей разработки ориентированных на будущее стандартов ВОИС, учитывающих происходящие изменения и облегчающих доступ к информации в сфере ИС и ее использование. </w:t>
      </w:r>
    </w:p>
    <w:p w14:paraId="61642F8B" w14:textId="06082F35" w:rsidR="0063728B" w:rsidRPr="00D13400" w:rsidRDefault="0063728B" w:rsidP="0063728B">
      <w:pPr>
        <w:pStyle w:val="ONUME"/>
      </w:pPr>
      <w:hyperlink r:id="rId264">
        <w:r w:rsidRPr="00D13400">
          <w:rPr>
            <w:rStyle w:val="Hyperlink"/>
          </w:rPr>
          <w:t>РОССИЙСКАЯ ФЕДЕРАЦИЯ</w:t>
        </w:r>
      </w:hyperlink>
      <w:r w:rsidRPr="00D13400">
        <w:t xml:space="preserve">: Г-н Председатель, Российская Федерация присоединяется к заявлению Группы стран Центральной Азии, Кавказа и Восточной Европы. Выражаем благодарность помощнику Генерального директора г-ну Натсуми и Секретариату за подготовку отчета о работе Комитета по стандартам ВОИС. Высоко оцениваем деятельность Комитета как ключевой площадки по разработке, совершенствованию и пересмотру стандартов ВОИС. Российская Федерация принимает активное участие в работе Комитета, руководит целевыми группами по технологии блокчейн, а также по трехмерным моделям и изображениям. Принимаем также активное участие в работе других целевых групп. Рассматриваем эту деятельность как практический вклад в развитие международной стандартизации и внедрение перспективных технологических решений в сфере интеллектуальной собственности. Особое внимание уделяем дальнейшему совершенствованию стандарта ВОИС ST.91 в рамках Целевой группы по 3D. Рады сообщить, что Целевая группа завершила подготовку проекта нового предложения к данному стандарту, посвященному поиску по 3D-моделям. Планируем представить проект предложения на рассмотрение следующей сессии Комитета в конце этого года и надеемся на его одобрение. Помимо этого, в рамках Целевой группы по технологии блокчейн продолжаем изучение подходов к практическому использованию данной технологии в сфере интеллектуальной собственности. Приветствуем также регулярные мероприятия по обмену опытом по внедрению и использованию стандартов ВОИС среди ведомств, а также инициативы Комитета, которые направлены на оказание практической поддержки ведомствам. Положительно оцениваем проведение в этом году второго раунда Диалога высокого уровня по вопросам информационно-коммуникационных технологий. Считаем данный формат </w:t>
      </w:r>
      <w:r w:rsidRPr="00D13400">
        <w:lastRenderedPageBreak/>
        <w:t>востребованной площадкой для обсуждения вопросов цифровой трансформации. Со своей стороны Российская Федерация подтверждает готовность и далее активно участвовать в работе Комитета и его целевых групп, содействуя дальнейшему развитию международных стандартов ВОИС в интересах всех государств-членов и пользователей глобальной системы интеллектуальной собственности. Будем также рады приветствовать другие страны среди членов целевых групп Комитета, которые возглавляет Российская Федерация.</w:t>
      </w:r>
    </w:p>
    <w:p w14:paraId="5B80C4EE" w14:textId="57DBACBA" w:rsidR="0063728B" w:rsidRPr="00D13400" w:rsidRDefault="0063728B" w:rsidP="008C2F2B">
      <w:pPr>
        <w:pStyle w:val="ONUME"/>
      </w:pPr>
      <w:hyperlink r:id="rId265">
        <w:r w:rsidRPr="00D13400">
          <w:rPr>
            <w:rStyle w:val="Hyperlink"/>
          </w:rPr>
          <w:t>СОЕДИНЕННЫЕ ШТАТЫ АМЕРИКИ</w:t>
        </w:r>
      </w:hyperlink>
      <w:r w:rsidRPr="00D13400">
        <w:t xml:space="preserve">: Благодарим Секретариат за подготовку рассматриваемого в настоящее время документа. Вчера ВПТЗ США объявило о запуске своей международной инициативы по переуступке патентов, направленной на упрощение и модернизацию управления трансграничным правом собственности на патенты и их переуступкой. Эти усилия являются частью курса, который с большим энтузиазмом поддерживает и в который твердо верит директор ВПТЗ США г-н Сквайрс. Соответственно, мы рассчитываем на активное сотрудничество с Секретариатом и другими государствами-членами, чтобы в ближайшем будущем сделать глобальную переуступку патентов реальностью для всех заявителей, включая малые и средние предприятия. </w:t>
      </w:r>
    </w:p>
    <w:p w14:paraId="760FCBB4" w14:textId="05C7B84D" w:rsidR="0063728B" w:rsidRPr="00D13400" w:rsidRDefault="0063728B" w:rsidP="0063728B">
      <w:pPr>
        <w:pStyle w:val="ONUME"/>
      </w:pPr>
      <w:hyperlink r:id="rId266" w:history="1">
        <w:r w:rsidRPr="00D13400">
          <w:rPr>
            <w:rStyle w:val="Hyperlink"/>
          </w:rPr>
          <w:t>Секретариат</w:t>
        </w:r>
      </w:hyperlink>
      <w:r w:rsidRPr="00D13400">
        <w:t xml:space="preserve">: Выражаем глубокую благодарность всем делегациям, выступившим с весьма обнадеживающими и убедительными заявлениями и выступлениями. Мы приняли их к сведению и, учитывая все эти замечания, подготовимся к Следующей сессии и продолжим работу. </w:t>
      </w:r>
    </w:p>
    <w:p w14:paraId="5706B226" w14:textId="50489275" w:rsidR="0063728B" w:rsidRPr="00D13400" w:rsidRDefault="0063728B" w:rsidP="0063728B">
      <w:pPr>
        <w:pStyle w:val="ONUME"/>
      </w:pPr>
      <w:hyperlink r:id="rId267" w:history="1">
        <w:r w:rsidRPr="00D13400">
          <w:rPr>
            <w:rStyle w:val="Hyperlink"/>
          </w:rPr>
          <w:t>ПРЕДСЕДАТЕЛЬ</w:t>
        </w:r>
      </w:hyperlink>
      <w:r w:rsidRPr="00D13400">
        <w:t xml:space="preserve">: Теперь я хотел бы перейти к принятию решения. На экране вы увидите текст решения: </w:t>
      </w:r>
    </w:p>
    <w:p w14:paraId="36ED3C17" w14:textId="77777777" w:rsidR="0063728B" w:rsidRPr="00D13400" w:rsidRDefault="0063728B" w:rsidP="008C2F2B">
      <w:pPr>
        <w:pStyle w:val="ONUME"/>
        <w:tabs>
          <w:tab w:val="clear" w:pos="567"/>
          <w:tab w:val="num" w:pos="1134"/>
        </w:tabs>
        <w:ind w:left="567"/>
        <w:rPr>
          <w:szCs w:val="22"/>
        </w:rPr>
      </w:pPr>
      <w:r w:rsidRPr="00D13400">
        <w:t>Генеральная Ассамблея ВОИС приняла к сведению «Отчет о работе Комитета по стандартам ВОИС», который включает актуальную информацию и сведения о внедрении версии 2.0 стандарта ВОИС ST.26 (документ WO/GA/60/8).</w:t>
      </w:r>
    </w:p>
    <w:p w14:paraId="4627017E" w14:textId="0448C890" w:rsidR="0063728B" w:rsidRPr="00D13400" w:rsidRDefault="0063728B" w:rsidP="0063728B">
      <w:pPr>
        <w:pStyle w:val="ONUME"/>
        <w:rPr>
          <w:szCs w:val="22"/>
        </w:rPr>
      </w:pPr>
      <w:hyperlink r:id="rId268" w:history="1">
        <w:r w:rsidRPr="00D13400">
          <w:rPr>
            <w:rStyle w:val="Hyperlink"/>
          </w:rPr>
          <w:t>Председатель</w:t>
        </w:r>
      </w:hyperlink>
      <w:r w:rsidRPr="00D13400">
        <w:t>: Возражений нет. Решение принято. Еще раз благодарю г-на Нацуме и его команду за доклад и за всю проделанную работу.</w:t>
      </w:r>
    </w:p>
    <w:bookmarkEnd w:id="11"/>
    <w:p w14:paraId="61710F05" w14:textId="77777777" w:rsidR="0063728B" w:rsidRPr="00D13400" w:rsidRDefault="0063728B" w:rsidP="0063728B">
      <w:pPr>
        <w:pStyle w:val="BodyText"/>
        <w:tabs>
          <w:tab w:val="left" w:pos="1080"/>
        </w:tabs>
        <w:ind w:left="630"/>
        <w:rPr>
          <w:szCs w:val="22"/>
        </w:rPr>
      </w:pPr>
      <w:r w:rsidRPr="00D13400">
        <w:rPr>
          <w:szCs w:val="22"/>
        </w:rPr>
        <w:t>(vii)</w:t>
      </w:r>
      <w:r w:rsidRPr="00D13400">
        <w:rPr>
          <w:szCs w:val="22"/>
        </w:rPr>
        <w:tab/>
      </w:r>
      <w:r w:rsidRPr="00D13400">
        <w:rPr>
          <w:u w:val="single"/>
        </w:rPr>
        <w:t>Консультативный комитет по защите прав (ККЗП</w:t>
      </w:r>
      <w:r w:rsidRPr="00D13400">
        <w:rPr>
          <w:szCs w:val="22"/>
          <w:u w:val="single"/>
        </w:rPr>
        <w:t>)</w:t>
      </w:r>
    </w:p>
    <w:p w14:paraId="495A2143" w14:textId="443FADAE" w:rsidR="0063728B" w:rsidRPr="00D13400" w:rsidRDefault="0063728B" w:rsidP="0063728B">
      <w:pPr>
        <w:pStyle w:val="ONUME"/>
        <w:tabs>
          <w:tab w:val="num" w:pos="540"/>
        </w:tabs>
        <w:rPr>
          <w:szCs w:val="22"/>
        </w:rPr>
      </w:pPr>
      <w:r w:rsidRPr="00D13400">
        <w:rPr>
          <w:szCs w:val="22"/>
        </w:rPr>
        <w:t xml:space="preserve">Обсуждения проходили на основе документа </w:t>
      </w:r>
      <w:hyperlink r:id="rId269" w:tgtFrame="_blank" w:history="1">
        <w:r w:rsidRPr="00D13400">
          <w:rPr>
            <w:rStyle w:val="Hyperlink"/>
            <w:szCs w:val="22"/>
          </w:rPr>
          <w:t>WO/GA/60/9</w:t>
        </w:r>
      </w:hyperlink>
      <w:r w:rsidRPr="00D13400">
        <w:rPr>
          <w:szCs w:val="22"/>
        </w:rPr>
        <w:t>.</w:t>
      </w:r>
    </w:p>
    <w:p w14:paraId="21BAD724" w14:textId="6D43796F" w:rsidR="0063728B" w:rsidRPr="00D13400" w:rsidRDefault="0063728B" w:rsidP="0063728B">
      <w:pPr>
        <w:pStyle w:val="ONUME"/>
      </w:pPr>
      <w:hyperlink r:id="rId270">
        <w:r w:rsidRPr="00D13400">
          <w:rPr>
            <w:rStyle w:val="Hyperlink"/>
          </w:rPr>
          <w:t>ПРЕДСЕДАТЕЛЬ</w:t>
        </w:r>
      </w:hyperlink>
      <w:r w:rsidRPr="00D13400">
        <w:t>: На данном этапе мы продолжим рассмотрение отчетов по пункту 11 повестки дня и теперь перейдем к подпункту 7 пункта 11 повестки дня, касающемуся ККЗП. На рассмотрении находится один документ: WO/GA/60/9 «Отчет о работе Консультативного комитета по защите прав (ККЗП)». Теперь я хотел бы вновь пригласить заместителя Генерального директора, курирующего Сектор глобальных задач и партнерств, д-ра Эдварда Кваква для краткого представления этого документа. Прошу Вас, господин заместитель Генерального директора. Благодарю вас.</w:t>
      </w:r>
    </w:p>
    <w:p w14:paraId="17DC44B7" w14:textId="37F8B923" w:rsidR="0063728B" w:rsidRPr="00D13400" w:rsidRDefault="0063728B" w:rsidP="0063728B">
      <w:pPr>
        <w:pStyle w:val="ONUME"/>
      </w:pPr>
      <w:hyperlink r:id="rId271" w:history="1">
        <w:r w:rsidRPr="00D13400">
          <w:rPr>
            <w:rStyle w:val="Hyperlink"/>
          </w:rPr>
          <w:t>Секретариат</w:t>
        </w:r>
      </w:hyperlink>
      <w:r w:rsidRPr="00D13400">
        <w:t xml:space="preserve">: Ваши Превосходительства, уважаемые делегаты, я хотел бы обратить ваше внимание на документ WO/GA/60/9. В данном документе содержится отчет о работе восемнадцатой сессии ККЗП, проходившей под председательством г-на Тима Вернера из Швейцарии. Восемнадцатая сессия ККЗП состоялась 2–4 июня текущего года, и, как указано в документе, программа работы охватывала четыре конкретных направления. Первым из них был обмен информацией о национальном опыте осуществления мероприятий по повышению осведомленности и стратегических кампаний как средства обеспечения уважения ИС среди широкой общественности. Вторым направлением был обмен информацией о национальном опыте в области институциональных механизмов, касающихся политики и систем защиты прав ИС, включая механизмы сбалансированного, </w:t>
      </w:r>
      <w:r w:rsidRPr="00D13400">
        <w:lastRenderedPageBreak/>
        <w:t xml:space="preserve">комплексного и эффективного урегулирования споров в области ИС. Третьим направлением был обмен информацией о национальном опыте оказания ВОИС законодательной помощи с уделением особого внимания разработке национальных законов по вопросам защиты прав, учитывающих имеющиеся возможности для гибкого подхода, уровень развития, различия в правовых традициях и возможные злоупотребления процедурами защиты прав. И четвертым, последним направлением был обмен примерами успешной деятельности по укреплению потенциала и оказания ВОИС поддержки в проведении учебных мероприятий на национальном и региональном уровнях для ведомств и национальных должностных лиц в соответствии с применимыми рекомендациями ПДР и мандатом ККЗП. Государства-члены и наблюдатели обменялись информацией и опытом в рамках 33 докладов, одной панельной дискуссии и пяти докладов Секретариата. Секретариат представил отчет о своей деятельности в области защиты прав ИС и обеспечения уважения ИС, осуществляемой в соответствии с Программой и бюджетом на 2024–2025 годы и Программой и бюджетом на 2026–2027 годы, а также рекомендациями ПДР 1, 3, 6, 10–14, 17, 40 и 45. Кроме того, в документе содержится информация о решении Комитета продолжить осуществление текущей программы работы на своей девятнадцатой сессии. И, господин Председатель, уважаемые делегаты, Генеральной Ассамблее предлагается принять к сведению отчет, содержащийся в данном документе. </w:t>
      </w:r>
    </w:p>
    <w:p w14:paraId="7844E2A4" w14:textId="3BBE1FC4" w:rsidR="0063728B" w:rsidRPr="00D13400" w:rsidRDefault="0063728B" w:rsidP="0063728B">
      <w:pPr>
        <w:pStyle w:val="ONUME"/>
      </w:pPr>
      <w:hyperlink r:id="rId272">
        <w:r w:rsidRPr="00D13400">
          <w:rPr>
            <w:rStyle w:val="Hyperlink"/>
          </w:rPr>
          <w:t>АЛБАНИЯ</w:t>
        </w:r>
      </w:hyperlink>
      <w:r w:rsidRPr="00D13400">
        <w:t xml:space="preserve">: Для Албании является честью выступить с этим заявлением от имени членов Группы ГЦЕБ. Группа ГЦЕБ выражает благодарность Председателю г-ну Тиму Вернеру и заместителям Председателя за их профессиональное руководство и приверженность делу на протяжении всей сессии. Мы также благодарим Секретариат за подготовку соответствующих документов и огромную самоотдачу в работе данного Комитета. Мы приветствуем содержательные дискуссии по вопросам передовой практики и национального опыта, которыми участники поделились в ходе данной сессии, особенно практики борьбы с интернет-пиратством, а также образовательных и просветительских инициатив, ориентированных на молодежь и осуществляемых с использованием творческих сетевых материалов и стратегических кампаний. Институциональные механизмы и сбалансированные механизмы урегулирования споров в области ИС по-прежнему имеют решающее значение для сохранения конкурентного рынка, на котором могут успешно развиваться предприятия, особенно малые и средние предприятия. Кроме того, мы высоко ценим законодательную помощь ВОИС и ее деятельность по укреплению потенциала национальных должностных лиц, в рамках которых должным образом учитываются национальные возможности для гибкого подхода, различия в правовых традициях и более широкие общественные интересы. </w:t>
      </w:r>
    </w:p>
    <w:p w14:paraId="05B79655" w14:textId="21DF7C5F" w:rsidR="0063728B" w:rsidRPr="00D13400" w:rsidRDefault="0063728B" w:rsidP="0063728B">
      <w:pPr>
        <w:pStyle w:val="ONUME"/>
      </w:pPr>
      <w:hyperlink r:id="rId273">
        <w:r w:rsidRPr="00D13400">
          <w:rPr>
            <w:rStyle w:val="Hyperlink"/>
          </w:rPr>
          <w:t>ГЕРМАНИЯ</w:t>
        </w:r>
      </w:hyperlink>
      <w:r w:rsidRPr="00D13400">
        <w:t xml:space="preserve">: Группа B благодарит Секретариат за всеобъемлющий отчет о восемнадцатой сессии ККЗП, содержащийся в документе WO/GA/60/9. Мы высоко оцениваем структурированный обзор 33 докладов экспертов, трех выступлений Секретариата и панельной дискуссии о последствиях нарушений прав ИС в биотехнологическом секторе, которые способствовали развитию важного диалога по вопросам защиты прав ИС. Группа B вновь подтверждает свою приверженность мандату ККЗП на осуществление технической помощи и координации деятельности в области защиты промышленной собственности, авторского права и смежных прав. Группа B продолжает поддерживать работу ККЗП в качестве многостороннего форума с участием государственного и частного секторов для обмена опытом и информацией о политике в области защиты прав ИС и рассчитывает внести свой вклад в разработку программы работы следующей сессии, с тем чтобы рассматриваемые темы по-прежнему соответствовали мандату Комитета. Важность защиты прав ИС трудно переоценить. ИС стимулирует творчество и инновации и способствует инвестициям в творческую и инновационную деятельность. Однако в отсутствие надежных и сбалансированных механизмов защиты прав их нарушение по-прежнему представляет собой серьезную угрозу для развития экономики всех стран, ослабляя отрасли и местную занятость, </w:t>
      </w:r>
      <w:r w:rsidRPr="00D13400">
        <w:lastRenderedPageBreak/>
        <w:t>сдерживая инвестиции и развитие инновационных экосистем и одновременно создавая риски для безопасности потребителей и здоровья населения во всем мире. Поэтому эффективная защита прав является необходимым условием надлежащего функционирования международной системы ИС и мировой экономики. Группа B хотела бы вновь подтвердить свою готовность активно участвовать в содержательном и интересном обмене мнениями в рамках этого важного Комитета.</w:t>
      </w:r>
    </w:p>
    <w:p w14:paraId="6F0EEBF4" w14:textId="11626917" w:rsidR="0063728B" w:rsidRPr="00D13400" w:rsidRDefault="0063728B" w:rsidP="0063728B">
      <w:pPr>
        <w:pStyle w:val="ONUME"/>
      </w:pPr>
      <w:hyperlink r:id="rId274">
        <w:r w:rsidRPr="00D13400">
          <w:rPr>
            <w:rStyle w:val="Hyperlink"/>
          </w:rPr>
          <w:t>РОССИЙСКАЯ ФЕДЕРАЦИЯ</w:t>
        </w:r>
      </w:hyperlink>
      <w:r w:rsidRPr="00D13400">
        <w:t xml:space="preserve">: </w:t>
      </w:r>
      <w:r w:rsidRPr="00D13400">
        <w:rPr>
          <w:spacing w:val="-6"/>
          <w:szCs w:val="22"/>
        </w:rPr>
        <w:t>Российская Федерация имеет честь представить заявление от имени Группы стран Центральной Азии, Кавказа и Восточной Европы.</w:t>
      </w:r>
      <w:r w:rsidRPr="00D13400">
        <w:rPr>
          <w:spacing w:val="-6"/>
        </w:rPr>
        <w:t xml:space="preserve"> </w:t>
      </w:r>
      <w:r w:rsidRPr="00D13400">
        <w:rPr>
          <w:szCs w:val="22"/>
        </w:rPr>
        <w:t xml:space="preserve">Выражаем благодарность помощнику Генерального директора г-ну Эдварду Квакве и Секретариату за подготовку Отчета о работе Консультативного комитета по защите прав. </w:t>
      </w:r>
      <w:r w:rsidRPr="00D13400">
        <w:t xml:space="preserve"> </w:t>
      </w:r>
      <w:r w:rsidRPr="00D13400">
        <w:rPr>
          <w:szCs w:val="22"/>
        </w:rPr>
        <w:t>Отмечаем значимую роль Комитета как площадки, позволяющей государствам-членам обмениваться опытом, обсуждать современные вызовы в сфере защиты прав интеллектуальной собственности и совместно искать пути их решения. Считаем, что эффективная защита прав требует комплексного и межведомственного подхода на национальном, региональном и международном уровнях.</w:t>
      </w:r>
      <w:r w:rsidRPr="00D13400">
        <w:t xml:space="preserve"> </w:t>
      </w:r>
      <w:r w:rsidRPr="00D13400">
        <w:rPr>
          <w:szCs w:val="22"/>
        </w:rPr>
        <w:t>Особое значение придаем инициативам, направленным на повышение уровня осведомлённости и уважения к правам интеллектуальной собственности. Убеждены, что образовательные и просветительские программы, ориентированные на молодежь, представителей малого и среднего бизнеса, исследователей и новаторов, являются важной составляющей эффективной системы защиты прав интеллектуальной собственности.</w:t>
      </w:r>
      <w:r w:rsidRPr="00D13400">
        <w:t xml:space="preserve"> </w:t>
      </w:r>
      <w:r w:rsidRPr="00D13400">
        <w:rPr>
          <w:szCs w:val="22"/>
        </w:rPr>
        <w:t>Кроме того, отмечаем, что динамичное развитие цифровых технологий и электронной торговли требует постоянного совершенствования механизмов защиты прав. В этой связи наша Группа положительно оценивает внимание Комитета к вопросам противодействия нарушениям интеллектуальных прав в цифровой среде, включая распространение контрафактной продукции через электронные торговые площадки. Выработка унифицированных подходов к данной проверке наличия интеллектуальных прав у участников цифровых платформ позволит упростить и ускорить процесс выявления нарушений в сфере интеллектуальной собственности.</w:t>
      </w:r>
      <w:r w:rsidRPr="00D13400">
        <w:t xml:space="preserve"> </w:t>
      </w:r>
      <w:r w:rsidRPr="00D13400">
        <w:rPr>
          <w:szCs w:val="22"/>
        </w:rPr>
        <w:t>В заключение Группа стран Центральной Азии, Кавказа и Восточной Европы подтверждает готовность и далее активно участвовать в деятельности Комитета, которая сохраняет свою востребованность и актуальность, а также содействовать развитию международного сотрудничества в сфере защиты прав ИС.</w:t>
      </w:r>
      <w:r w:rsidRPr="00D13400">
        <w:t xml:space="preserve">  </w:t>
      </w:r>
    </w:p>
    <w:p w14:paraId="2A7EEEDF" w14:textId="7B45F40E" w:rsidR="0063728B" w:rsidRPr="00D13400" w:rsidRDefault="0063728B" w:rsidP="0063728B">
      <w:pPr>
        <w:pStyle w:val="ONUME"/>
      </w:pPr>
      <w:hyperlink r:id="rId275">
        <w:r w:rsidRPr="00D13400">
          <w:rPr>
            <w:rStyle w:val="Hyperlink"/>
          </w:rPr>
          <w:t>ЮАР</w:t>
        </w:r>
      </w:hyperlink>
      <w:r w:rsidRPr="00D13400">
        <w:t xml:space="preserve">: Делегация ЮАР имеет особую честь выступить с данным заявлением от имени Африканской группы. Африканская группа хотела бы выразить признательность Секретариату, а также Председателю и заместителям Председателя восемнадцатой сессии ККЗП за отличную работу и успешное проведение обсуждений в рамках Комитета. Группа приветствует неизменно сбалансированный, инклюзивный и ориентированный на развитие подход Комитета и считает, что его нынешние тематические направления и программы работы по-прежнему всесторонне отражают мандат Комитета. В частности, уделение особого внимания повышению осведомленности, институциональному сотрудничеству, укреплению потенциала, оказанию законодательной помощи и обмену национальным опытом по-прежнему в полной мере отвечает потребностям и приоритетам государств-членов. Африканская группа признает, что стремительное развитие технологий создает новые вызовы в области защиты прав ИС, особенно в связи с ИИ, интернет-пиратством и изготовлением контрафактной продукции с использованием цифровых технологий. В этой связи Группа принимает к сведению отчет и вновь подчеркивает важность Комитета как форума, не занимающегося нормотворчеством, который содействует обмену опытом, передовой практикой и техническими знаниями, сохраняя при этом четкую ориентацию на развитие. Для африканских стран эффективная защита прав ИС имеет решающее значение для защиты авторов, новаторов, потребителей и законных предприятий, особенно ММСП, от пагубных последствий контрафакции, пиратства и других форм нарушений в интернете. В то же время меры по защите прав должны оставаться сбалансированными, соразмерными и учитывать </w:t>
      </w:r>
      <w:r w:rsidRPr="00D13400">
        <w:lastRenderedPageBreak/>
        <w:t>национальные условия. Они должны способствовать инновациям и одновременно обеспечивать достижение более широких целей государственной политики, включая охрану здоровья населения, доступ к знаниям и устойчивое развитие. Поэтому Группа призывает ВОИС продолжать предоставлять обусловленную спросом техническую помощь и осуществлять программы по укреплению потенциала и повышению осведомленности, включая инициативы, ориентированные на молодежь, органы защиты прав и предприятия, работающие на рынках, которые приобретают все более цифровой и технологичный характер. Г-н Председатель, шестьдесят восьмая серия заседаний Ассамблей государств-членов знаменует завершение срока службы д-ра Эдварда Кваква в должности заместителя Генерального директора. Африканская группа хотела бы выразить ему искреннюю признательность за выдающееся руководство, долгую и достойную службу на благо ВОИС и ее государств-членов, а также за его неизменную приверженность делу развития сбалансированной, инклюзивной и ориентированной на развитие системы ИС. Мы высоко оцениваем профессионализм д-ра Кваква, его преданность делу и неоценимый вклад в работу Организации на протяжении многих лет. Группа желает ему дальнейших успехов и удовлетворения от будущей деятельности.</w:t>
      </w:r>
    </w:p>
    <w:p w14:paraId="629EA4F8" w14:textId="2788BB26" w:rsidR="0063728B" w:rsidRPr="00D13400" w:rsidRDefault="0063728B" w:rsidP="0063728B">
      <w:pPr>
        <w:pStyle w:val="ONUME"/>
      </w:pPr>
      <w:hyperlink r:id="rId276">
        <w:r w:rsidRPr="00D13400">
          <w:rPr>
            <w:rStyle w:val="Hyperlink"/>
          </w:rPr>
          <w:t>САЛЬВАДОР</w:t>
        </w:r>
      </w:hyperlink>
      <w:r w:rsidRPr="00D13400">
        <w:t>: Делегация Сальвадора имеет честь выступить от имени ГРУЛАК. Мы хотели бы вновь подтвердить, что эффективная защита прав ИС является одним из ключевых элементов укрепления инновационных экосистем, конкурентоспособности и благосостояния наших обществ. В этой связи мы признаем, что ККЗП зарекомендовал себя как ценная площадка для обмена опытом и передовой практикой, а также обсуждения ориентированных на государственную политику подходов, отражающих различные реалии, возможности и приоритеты государств-членов, тем самым способствуя укреплению многостороннего диалога и международного сотрудничества в области защиты прав. Цифровая трансформация и усиление взаимосвязанности экономик значительно расширили возможности для инноваций и творчества. Однако одновременно с этим прогрессом возникли новые вызовы. Например, контрафакция, пиратство и незаконное присвоение нематериальных активов подчеркивают необходимость дальнейшего укрепления эффективных и сбалансированных механизмов защиты прав в соответствии с приоритетами государств-членов. Мы также считаем важным продолжать рассмотрение проблем, связанных с биопиратством и незаконным присвоением генетических ресурсов и связанных с ними ТЗ, признавая их последствия для правовой определенности, сохранения биоразнообразия и защиты прав и интересов коренных народов и местных общин. Следует также особо отметить панельную дискуссию о последствиях нарушений прав ИС для биотехнологического сектора, состоявшуюся в ходе восемнадцатой сессии ККЗП. Эта дискуссия позволила нам подробно рассмотреть проблемы, с которыми сталкивается данный сектор в связи с контрафактной продукцией и другими нарушениями в области, имеющей особое значение для многих стран нашего региона. Наконец, мы хотели бы вновь подтвердить нашу приверженность дальнейшему конструктивному участию в работе Комитета, содействию дискуссиям, обмену опытом, укреплению нашего потенциала и международному сотрудничеству в соответствии с мандатом ККЗП и ПДР. Мы также хотели бы поблагодарить Эдварда Кваква за его многолетнюю службу и ценный вклад и пожелать ему всяческих успехов в его будущей деятельности.</w:t>
      </w:r>
    </w:p>
    <w:p w14:paraId="7B2BB4A1" w14:textId="2E4AB307" w:rsidR="0063728B" w:rsidRPr="00D13400" w:rsidRDefault="0063728B" w:rsidP="0063728B">
      <w:pPr>
        <w:pStyle w:val="ONUME"/>
      </w:pPr>
      <w:hyperlink r:id="rId277">
        <w:r w:rsidRPr="00D13400">
          <w:rPr>
            <w:rStyle w:val="Hyperlink"/>
          </w:rPr>
          <w:t>КИТАЙ</w:t>
        </w:r>
      </w:hyperlink>
      <w:r w:rsidRPr="00D13400">
        <w:t xml:space="preserve">: Мы благодарим Секретариат за подготовку данного документа. Правительство Китая неизменно придает большое значение защите прав ИС, в том числе судебной. Оно по-прежнему привержено последовательному укреплению законности в области защиты прав ИС, решительной борьбе с нарушениями прав ИС и контрафакцией, совершенствованию механизмов скоординированной защиты и повышению осведомленности всего общества о защите прав ИС. Эта работа принесла значительные результаты. Китай будет и впредь поддерживать работу ККЗП и активно участвовать в ней. Мы готовы укреплять взаимодействие и сотрудничество со всеми странами, обмениваться опытом и передовой практикой в области защиты прав ИС и совместно </w:t>
      </w:r>
      <w:r w:rsidRPr="00D13400">
        <w:lastRenderedPageBreak/>
        <w:t>работать над формированием более надежной глобальной системы ИС и более благоприятной международной деловой среды.</w:t>
      </w:r>
    </w:p>
    <w:p w14:paraId="56BD6BF7" w14:textId="07622516" w:rsidR="0063728B" w:rsidRPr="00D13400" w:rsidRDefault="0063728B" w:rsidP="0063728B">
      <w:pPr>
        <w:pStyle w:val="ONUME"/>
      </w:pPr>
      <w:hyperlink r:id="rId278">
        <w:r w:rsidRPr="00D13400">
          <w:rPr>
            <w:rStyle w:val="Hyperlink"/>
          </w:rPr>
          <w:t>ЕВРОПЕЙСКИЙ СОЮЗ (ЕС)</w:t>
        </w:r>
      </w:hyperlink>
      <w:r w:rsidRPr="00D13400">
        <w:t>: Европейский союз и его государства-члены придают большое значение работе ККЗП. Прошедшая сессия еще раз подтвердила необходимость продолжения коллективной работы на международном уровне по укреплению защиты прав ИС. Мы благодарим Секретариат за его ценную работу, а Председателя за руководство обсуждениями в Комитете. Сессия этого года вновь продемонстрировала, что нарушения прав ИС подрывают экономическое развитие, инновации и занятость, одновременно создавая риски для окружающей среды, здоровья населения во всем мире и безопасности потребителей. Что еще более важно, широкие по своему охвату дискуссии продемонстрировали многообразие мер, разработанных в различных странах мира для активизации борьбы с нарушениями прав ИС. Мы хотели бы поблагодарить всех докладчиков, которые внесли вклад в работу сессии этого года, поделившись опытом, который помог делегациям ВОИС определить пути более эффективной борьбы с контрафакцией и пиратством. Г-н Председатель, данный Комитет предоставляет уникальную возможность для обмена на международном уровне информацией, практическим опытом и передовой практикой в области борьбы с нарушениями прав ИС. Поэтому Европейский союз и его государства-члены считают чрезвычайно важным сохранить в центре внимания дискуссий вопросы защиты прав ИС. Эта трехдневная сессия была чрезвычайно насыщенной по содержанию. Однако с учетом важности защиты прав ИС и постоянно возрастающих вызовов для этих прав объем данной работы остается весьма скромным. Как было подчеркнуто в докладе, представленном Европейским союзом в ходе сессии этого года, эффективные меры борьбы с контрафакцией и пиратством не обязательно требуют существенных изменений законодательства. Скорее, данный Комитет служит ценной площадкой для обмена информацией и опытом в отношении различных способов укрепления защиты прав ИС. С учетом этого Европейский союз и его государства-члены будут и впредь активно и конструктивно участвовать в работе данного Комитета.</w:t>
      </w:r>
    </w:p>
    <w:p w14:paraId="3BE3B6BA" w14:textId="298AD265" w:rsidR="0063728B" w:rsidRPr="00D13400" w:rsidRDefault="0063728B" w:rsidP="0063728B">
      <w:pPr>
        <w:pStyle w:val="ONUME"/>
      </w:pPr>
      <w:hyperlink r:id="rId279">
        <w:r w:rsidRPr="00D13400">
          <w:rPr>
            <w:rStyle w:val="Hyperlink"/>
          </w:rPr>
          <w:t>РЕСПУБЛИКА КОРЕЯ</w:t>
        </w:r>
      </w:hyperlink>
      <w:r w:rsidRPr="00D13400">
        <w:t xml:space="preserve">: Делегация Республики Корея хотела бы поблагодарить Секретариат за подготовку документа WO/GA/60/9. Мы приветствуем плодотворные дискуссии, состоявшиеся в ходе восемнадцатой сессии ККЗП. Республика Корея также хотела бы воспользоваться этой возможностью, чтобы выразить искреннюю признательность заместителю Генерального директора Эдварду Кваква за его самоотверженную службу на благо ВОИС и многолетний вклад в развитие международного сотрудничества и обеспечение уважения ИС. В преддверии завершения его службы в Организации мы желаем ему всяческих успехов на следующем этапе его профессиональной деятельности. Республика Корея считает, что ККЗП служит важным форумом для обмена национальным опытом, подходами в области политики и практическими инструментами обеспечения уважения ИС. Эффективная защита прав ИС заключается не только в охране прав. Она также обеспечивает защиту потребителей, поддерживает добросовестную конкуренцию, поощряет инновации и творчество и укрепляет доверие общественности к системе ИС. На восемнадцатой сессии Республика Корея с удовлетворением представила последние изменения, внесенные в ее законодательство об авторском праве, а также поделилась опытом в отношении тенденций развития технологий борьбы с контрафакцией и соответствующих направлений политики. Мы также высоко ценим работу Отдела обеспечения уважения ИС ВОИС. В частности, мы приветствуем доклад «Инструменты ИИ для борьбы с пиратством в сфере авторского права: технологические, правовые и политические аспекты», подготовленный в рамках многолетнего партнерства ВОИС и Министерства культуры, спорта и туризма Республики Корея на основе целевых фондов. По мере того как контрафакция и пиратство приобретают все более трансграничный характер и перемещаются в цифровое пространство, ИИ и инструменты на основе данных могут способствовать более эффективному выявлению, мониторингу и расследованию </w:t>
      </w:r>
      <w:r w:rsidRPr="00D13400">
        <w:lastRenderedPageBreak/>
        <w:t>нарушений, а также сотрудничеству. В то же время эти инструменты должны применяться сбалансированным и ответственным образом с должным учетом прозрачности, правовой определенности, надлежащей правовой процедуры и доверия широкой общественности. В перспективе Республика Корея готова продолжать тесно сотрудничать с ВОИС и государствами-членами в целях содействия созданию сбалансированной, эффективной и благоприятной для инноваций среды в области защиты прав.</w:t>
      </w:r>
    </w:p>
    <w:p w14:paraId="29E5C8CD" w14:textId="613049F2" w:rsidR="0063728B" w:rsidRPr="00D13400" w:rsidRDefault="0063728B" w:rsidP="0063728B">
      <w:pPr>
        <w:pStyle w:val="ONUME"/>
      </w:pPr>
      <w:hyperlink r:id="rId280">
        <w:r w:rsidRPr="00D13400">
          <w:rPr>
            <w:rStyle w:val="Hyperlink"/>
          </w:rPr>
          <w:t>ФИЛИППИНЫ</w:t>
        </w:r>
      </w:hyperlink>
      <w:r w:rsidRPr="00D13400">
        <w:t>: Филиппины хотели бы выразить признательность ККЗП за его всеобъемлющий отчет и неизменные усилия по продвижению дискуссий по вопросам защиты прав ИС. Для нас также является честью выполнять функции заместителя Председателя в ходе восемнадцатой сессии ККЗП. Филиппины по-прежнему готовы поддерживать Комитет в выполнении его важного мандата. Филиппины также подтверждают свою приверженность укреплению защиты прав ИС посредством постоянного обмена информацией, содержательных дискуссий и стратегических инициатив, способствующих уважению ИС и повышению эффективности защиты прав во всем мире. Мы рассчитываем на конструктивное взаимодействие с другими государствами-членами на следующей сессии.</w:t>
      </w:r>
    </w:p>
    <w:p w14:paraId="6F552208" w14:textId="31BBDC2F" w:rsidR="0063728B" w:rsidRPr="00D13400" w:rsidRDefault="0063728B" w:rsidP="0063728B">
      <w:pPr>
        <w:pStyle w:val="ONUME"/>
      </w:pPr>
      <w:hyperlink r:id="rId281">
        <w:r w:rsidRPr="00D13400">
          <w:rPr>
            <w:rStyle w:val="Hyperlink"/>
          </w:rPr>
          <w:t>БОТСВАНА</w:t>
        </w:r>
      </w:hyperlink>
      <w:r w:rsidRPr="00D13400">
        <w:t xml:space="preserve">: Делегация Ботсваны присоединяется к заявлению, с которым выступила уважаемая делегация ЮАР от имени Африканской группы. Делегация Ботсваны благодарит Секретариат за подготовку и представление отчета ККЗП, содержащегося в документе WO/GA/60/9. Ботсвана признает чрезвычайно важный мандат ККЗП в рамках рекомендации 45 ПДР ВОИС. Мы приветствуем продолжение обмена национальным опытом по вопросам обеспечения уважения ИС посредством повышения осведомленности, проведения сбалансированной политики защиты прав, институционального сотрудничества и укрепления потенциала. Ботсвана твердо убеждена в том, что эффективная защита прав ИС имеет основополагающее значение для стимулирования инноваций, привлечения инвестиций, защиты потребителей и поддержки устойчивого экономического развития. Поэтому мы высоко ценим неизменное внимание Комитета к укреплению институциональных механизмов защиты прав ИС. Мы также приветствуем обсуждения вопросов цифрового пиратства, новых технологий и использования ИИ для содействия защите прав ИС, приобретающих все большее значение в современной цифровой экономике. На национальном уровне Управление Ботсваны по делам компаний и интеллектуальной собственности, тесно сотрудничая с Полицейской службой Ботсваны, Единой налоговой службой Ботсваны, Управлением по вопросам конкуренции и защиты прав потребителей, Международной организацией уголовной полиции (ИНТЕРПОЛ), поверенными в области ИС и компанией MultiChoice Botswana, продолжало в 2025 году укреплять экосистему защиты прав ИС в Ботсване. В число основных реализованных инициатив входили информационно-просветительские кампании для разъяснения предприятиям, потребителям, учащимся и новаторам важности уважения прав ИС и опасностей, связанных с контрафактной продукцией и пиратством; программы укрепления потенциала сотрудников таможенных органов, полиции, прокуратуры и других органов защиты прав, направленные на совершенствование выявления и расследования нарушений прав ИС и уголовного преследования за такие нарушения; а также межведомственные проверки торговых точек и операции по защите границ, направленные на пресечение поступления контрафактной и пиратской продукции на рынок Ботсваны. В мае 2025 года мы уничтожили контрафактные и пиратские товары стоимостью, эквивалентной 300 000 долл. США, включая телефоны, планшеты, одежду, обувь, а также пиратские компакт-диски и диски DVD. Кроме того, было расширено использование цифровых коммуникационных платформ для повышения осведомленности о правах ИС среди молодежи, предпринимателей и МСП. Эти инициативы демонстрируют приверженность Ботсваны созданию сбалансированной, прозрачной и эффективной системы защиты прав ИС, которая способствует уважению ИС и одновременно обеспечивает охрану более широких общественных интересов. В дальнейшем мы призываем ВОИС продолжать оказывать </w:t>
      </w:r>
      <w:r w:rsidRPr="00D13400">
        <w:lastRenderedPageBreak/>
        <w:t>государствам-членам поддержку в решении новых проблем в области защиты прав, связанных с цифровой торговлей, интернет-пиратством, ИИ и трансграничным распространением контрафактной продукции, обеспечивая при этом, чтобы меры защиты прав оставались сбалансированными, ориентированными на развитие и соответствующими национальным приоритетам. Ботсвана рассчитывает на продолжение конструктивного участия в работе ККЗП. В заключение мы хотели бы поблагодарить заместителя Генерального директора д-ра Эдварда Кваква за его выдающееся руководство в ВОИС и вклад в работу ККЗП и пожелать ему всего наилучшего в его будущей деятельности.</w:t>
      </w:r>
    </w:p>
    <w:p w14:paraId="30078AA3" w14:textId="451C8A7A" w:rsidR="0063728B" w:rsidRPr="00D13400" w:rsidRDefault="0063728B" w:rsidP="0063728B">
      <w:pPr>
        <w:pStyle w:val="ONUME"/>
      </w:pPr>
      <w:hyperlink r:id="rId282">
        <w:r w:rsidRPr="00D13400">
          <w:rPr>
            <w:rStyle w:val="Hyperlink"/>
          </w:rPr>
          <w:t>АРГЕНТИНА</w:t>
        </w:r>
      </w:hyperlink>
      <w:r w:rsidRPr="00D13400">
        <w:t>: Делегация Аргентины хотела бы поблагодарить Секретариат за представление отчета ККЗП и с удовлетворением принимает к сведению результаты, достигнутые в ходе его восемнадцатой сессии. Аргентина придает чрезвычайно большое значение ККЗП как площадке для обмена опытом и укрепления потенциала в области защиты прав ИС. Мы также особо ценим технический и ненормотворческий характер его работы, позволяющий государствам-членам обмениваться передовой практикой и подходами, адаптированными к их собственным правовым системам, институциональным условиям и национальным приоритетам. Мы высоко оцениваем тот факт, что Комитет продолжает рассматривать вопросы защиты прав на основе весьма сбалансированного подхода, охватывающего такие аспекты, как повышение осведомленности и просвещение в области ИС, укрепление институциональных механизмов, поиск решений существующих проблем, укрепление потенциала соответствующих органов, а также использование новых технологий для решения проблем защиты прав в цифровой среде. В этом контексте мы считаем особенно ценным обмен национальным опытом осуществления мероприятий по повышению осведомленности широкой общественности и, в частности, молодежи. В Аргентине формирование культуры уважения ИС начинается с образования, и именно поэтому наша страна продолжает через Национальный институт промышленной собственности укреплять программы обучения и просвещения молодежи, МСП, исследователей и специалистов, а также развивать цифровые инструменты, облегчающие доступ к информации и системе ИС. Наконец, мы поддерживаем решение о продолжении осуществления текущей программы работы на следующей сессии Комитета, будучи полностью уверены в том, что ККЗП и впредь будет оставаться авторитетным форумом для укрепления потенциала всех государств-членов, содействия обмену опытом и передовой практикой, а также укрепления более эффективного международного сотрудничества в области защиты прав ИС.</w:t>
      </w:r>
    </w:p>
    <w:p w14:paraId="2C5E6143" w14:textId="5E4E7ADC" w:rsidR="0063728B" w:rsidRPr="00D13400" w:rsidRDefault="0063728B" w:rsidP="0063728B">
      <w:pPr>
        <w:pStyle w:val="ONUME"/>
      </w:pPr>
      <w:hyperlink r:id="rId283">
        <w:r w:rsidRPr="00D13400">
          <w:rPr>
            <w:rStyle w:val="Hyperlink"/>
          </w:rPr>
          <w:t>ИНДИЯ</w:t>
        </w:r>
      </w:hyperlink>
      <w:r w:rsidRPr="00D13400">
        <w:t xml:space="preserve">: Индия благодарит Секретариат за отчет о работе ККЗП. Мы поздравляем г-на Тима Вернера из Швейцарии с умелым руководством работой восемнадцатой сессии, а также Председателя и заместителя Председателя, избранных для девятнадцатой сессии. Индия с признательностью принимает к сведению данный отчет. Индия по-прежнему твердо привержена ПДР ВОИС и вновь заявляет, что работа ККЗП должна и впредь осуществляться в соответствии с ее рекомендациями. Защита прав должна быть сбалансированной, комплексной и эффективной и соответствовать Соглашению ТРИПС, с тем чтобы охрана ИС способствовала технологическим инновациям, передаче и распространению технологий при сохранении баланса прав и обязательств. Индия приветствует обмен национальным опытом в области повышения осведомленности. Индия продолжает расширять информационно-просветительскую работу среди учащихся, преподавателей, предприятий, представителей судебных органов и сотрудников таможенных органов посредством осуществляемой Ведомством ИС Индии Национальной миссии по повышению осведомленности в области интеллектуальной собственности (NIPAM) и деятельности Группы по содействию развитию ИС и управлению ею при Департаменте содействия развитию промышленности и внутренней торговли (DPIIT) правительства Индии, которые дополняются цифровой платформой NIPAM и выдачей свидетельств об авторстве изобретений. Индия проявила особый интерес к панельной дискуссии о нарушениях прав ИС в биотехнологическом секторе, </w:t>
      </w:r>
      <w:r w:rsidRPr="00D13400">
        <w:lastRenderedPageBreak/>
        <w:t>имеющей особое значение для стран с исключительно высоким уровнем биоразнообразия и хорошо документированными системами медицины и сельского хозяйства. Обсуждение вопросов защиты прав должно выходить за рамки борьбы с контрафакцией и охватывать биопиратство и незаконное присвоение генетических ресурсов и ТЗ. Созданная Индией Цифровая библиотека традиционных знаний (TKDL) позволила предотвратить ошибочную выдачу патентов в различных юрисдикциях. Индия считает, что прочное доверие к экосистеме ИС формируется благодаря повышению осведомленности, обеспечению справедливости и широкому распределению выгод от инноваций. Индия по-прежнему привержена сотрудничеству с государствами-членами в целях обеспечения того, чтобы защита прав ИС позволяла охранять права авторов и одновременно обеспечивать сохранение биоразнообразия, традиционных знаний и более широких общественных интересов.</w:t>
      </w:r>
    </w:p>
    <w:p w14:paraId="3BC61D35" w14:textId="4C871EDA" w:rsidR="0063728B" w:rsidRPr="00D13400" w:rsidRDefault="0063728B" w:rsidP="0063728B">
      <w:pPr>
        <w:pStyle w:val="ONUME"/>
      </w:pPr>
      <w:hyperlink r:id="rId284">
        <w:r w:rsidRPr="00D13400">
          <w:rPr>
            <w:rStyle w:val="Hyperlink"/>
          </w:rPr>
          <w:t>СЕРБИЯ</w:t>
        </w:r>
      </w:hyperlink>
      <w:r w:rsidRPr="00D13400">
        <w:t>: Сербия присоединяется к заявлению, с которым выступил уважаемый представитель Албании от имени Группы ГЦЕБ. Республика Сербия решительно поддерживает работу ККЗП и считает его одним из важнейших глобальных форумов для обмена знаниями в области защиты прав ИС. Наша делегация уже подчеркивала, что работа данного Комитета представляет собой ценный источник знаний, возможно, даже уникальный по своему содержанию, качеству и охвату. Опыт неоднократно показывал, что защита прав ИС является сложной задачей, требующей скоординированных усилий многочисленных государственных органов. Чем в большей степени национальная экономика зависит от ИС, тем более уязвима она для пиратства и контрафакции. В этой связи каждое государство имеет свои особенности, и единой формулы эффективной борьбы с пиратством и контрафакцией не существует. За последний год Сербия провела многочисленные успешные мероприятия, направленные на борьбу с пиратством и контрафакцией. Одно из таких мероприятий было направлено на борьбу с относительно новым для нашего общества явлением, а именно пиратским распространением телевизионного сигнала. В ходе скоординированной операции, проведенной в нескольких районах Сербии, деятельность сети незаконных распространителей телевизионного сигнала была прекращена, а несколько лиц были арестованы. В марте текущего года в Белграде в рамках проекта «Поддержка ЕС в области внутреннего рынка», осуществляемого по линии Инструмента помощи на этапе подготовки к вступлению (IPA) 2021 года, состоялся крупный семинар с широким участием, посвященный укреплению потенциала наших органов. В семинаре приняло участие значительное число представителей компетентных государственных органов. Кроме того, в совещании приняли участие многие зарубежные эксперты, включая представителей Агентства Европейского союза по сотрудничеству правоохранительных органов (Европол), ИНТЕРПОЛА, Совета Европы и соответствующих органов государств-членов ЕС, а также нескольких крупных правообладателей ИС. Это был исключительно полезный обмен знаниями и опытом между специалистами, занимающимися одной и той же деятельностью, и убедительное свидетельство того, что европейские страны сталкиваются с весьма схожими проблемами в области борьбы с пиратством и контрафакцией. Сербия приветствует любые формы международного сотрудничества в области защиты прав ИС, как двустороннего, так и многостороннего. С учетом этого Сербия будет и впредь внимательно следить за работой данного Комитета, в компетентности которого мы твердо уверены.</w:t>
      </w:r>
    </w:p>
    <w:p w14:paraId="3A5B5A3D" w14:textId="76B73CBF" w:rsidR="0063728B" w:rsidRPr="00D13400" w:rsidRDefault="0063728B" w:rsidP="0063728B">
      <w:pPr>
        <w:pStyle w:val="ONUME"/>
      </w:pPr>
      <w:hyperlink r:id="rId285">
        <w:r w:rsidRPr="00D13400">
          <w:rPr>
            <w:rStyle w:val="Hyperlink"/>
          </w:rPr>
          <w:t>БРАЗИЛИЯ</w:t>
        </w:r>
      </w:hyperlink>
      <w:r w:rsidRPr="00D13400">
        <w:t xml:space="preserve">: Бразилия присоединяется к заявлению, с которым выступил Сальвадор от имени ГРУЛАК, и благодарит Секретариат за подготовку и представление документа WO/GA/60/9, содержащего отчет о восемнадцатой сессии ККЗП. Бразилия высоко оценивает методологию работы ККЗП, который служит форумом, позволяющим государствам-членам обмениваться национальным опытом в области защиты прав ИС и учиться друг у друга без каких-либо попыток законодательного регулирования или гармонизации соответствующей деятельности. Эта методология полностью соответствует отсутствию у ВОИС мандата на принятие нормативных решений в области </w:t>
      </w:r>
      <w:r w:rsidRPr="00D13400">
        <w:lastRenderedPageBreak/>
        <w:t>защиты прав. Бразилия рассматривает защиту прав как неотъемлемый элемент надежной системы ИС. В рамках нашего Национального совета по борьбе с пиратством и преступлениями в области интеллектуальной собственности десятки представителей государственных органов и гражданского общества совместно работают под руководством Министерства юстиции над скоординированным, сбалансированным и эффективным осуществлением мер защиты прав и контроля. Мы также отмечаем недавнее создание в Национальном институте промышленной собственности Бразилии (INPI) координационного подразделения по вопросам оперативной информации и борьбы с контрафакцией. Что касается сферы деятельности Комитета, Бразилия выступает за комплексное понимание термина «защита прав», охватывающее не только строгое обеспечение правовой охраны зарегистрированных объектов ИС, но и гарантии того, что каждый из этих объектов был приобретен и разработан законным и справедливым образом. В конце концов, такие объекты крайне редко, если вообще когда-либо, создаются из ничего или являются результатом одного лишь вдохновения. В этой связи мы приветствуем отчет о панельной дискуссии, посвященной последствиям нарушений прав ИС в биотехнологическом секторе, включая предотвращение биопиратства, и призываем продолжить эту дискуссию, начатую по предложению ГРУЛАК. В менее позитивном ключе мы выражаем сожаление по поводу того, что, вопреки духу первоначального предложения, ни один представитель гражданского общества не был приглашен выступить в рамках панельной дискуссии, поскольку мнения представителей коренных народов и местных общин могли бы дополнительно обогатить эту дискуссию. Мы надеемся, что эту ситуацию удастся исправить при возобновлении данной дискуссии на следующей сессии Комитета. Хотя мы высоко ценим содержащиеся в отчете ссылки на ПДР и ее рекомендации, мы по-прежнему считаем, что следовало бы подготовить отдельный отчет с подробным описанием вклада Комитета в реализацию ПДР и достижение ее целей в соответствии с решением Ассамблей 2010 года.</w:t>
      </w:r>
    </w:p>
    <w:p w14:paraId="5DA1A3C9" w14:textId="68344F88" w:rsidR="0063728B" w:rsidRPr="00D13400" w:rsidRDefault="0063728B" w:rsidP="0063728B">
      <w:pPr>
        <w:pStyle w:val="ONUME"/>
      </w:pPr>
      <w:hyperlink r:id="rId286">
        <w:r w:rsidRPr="00D13400">
          <w:rPr>
            <w:rStyle w:val="Hyperlink"/>
          </w:rPr>
          <w:t>ИСПАНИЯ</w:t>
        </w:r>
      </w:hyperlink>
      <w:r w:rsidRPr="00D13400">
        <w:t>: Испания присоединяется к заявлениям, сделанным Группой B и Европейским союзом. Я хотел бы поблагодарить Секретариат за работу, проделанную при подготовке данного отчета. Испания твердо привержена защите прав промышленной собственности и борьбе с контрафакцией и пиратством. В этой связи мы положительно оцениваем содержательный и плодотворный обмен мнениями в рамках Комитета, в частности панельную дискуссию, посвященную последствиям нарушений прав ИС в биотехнологическом секторе. Мы также имели честь представить информационную кампанию, которую Испанское ведомство по патентам и товарным знакам проводит ежегодно на протяжении последних восьми лет с целью повышения осведомленности потребителей о негативных последствиях приобретения контрафактной продукции. Как уже отмечали Группа B и Европейский союз, нарушения прав ИС представляют угрозу экономическому развитию, инновациям, занятости, здоровью населения и безопасности потребителей. Именно поэтому повышение осведомленности общественности является чрезвычайно важным инструментом. Испания считает, что Комитет представляет собой многосторонний форум, имеющий особую ценность для обмена опытом и передовой практикой. В этой связи Испания будет и впредь активно и конструктивно участвовать в работе данного Комитета и разработке программы следующей сессии, неизменно следя за тем, чтобы обсуждаемые вопросы соответствовали его мандату.</w:t>
      </w:r>
    </w:p>
    <w:p w14:paraId="1D1536C1" w14:textId="47EA9A8E" w:rsidR="0063728B" w:rsidRPr="00D13400" w:rsidRDefault="0063728B" w:rsidP="0063728B">
      <w:pPr>
        <w:pStyle w:val="ONUME"/>
      </w:pPr>
      <w:hyperlink r:id="rId287">
        <w:r w:rsidRPr="00D13400">
          <w:rPr>
            <w:rStyle w:val="Hyperlink"/>
          </w:rPr>
          <w:t>УКРАИНА</w:t>
        </w:r>
      </w:hyperlink>
      <w:r w:rsidRPr="00D13400">
        <w:t xml:space="preserve">: Прежде всего делегация Украины хотела бы выразить искреннюю признательность заместителю Генерального директора Эдварду Кваква за его лидерские качества, профессионализм и поддержку деятельности ВОИС в государствах-членах, а также пожелать г-ну Кваква наибольших успехов в будущем. Делегация Украины присоединяется к заявлению, с которым выступила уважаемая делегация Албании от имени ГЦЕБ. Украина приветствует продолжение работы ККЗП как важной платформы для обмена практическим опытом, укрепления институционального потенциала и содействия соблюдению прав интеллектуальной собственности. Украина продолжает уделять приоритетное внимание совершенствованию защиты и обеспечению соблюдения </w:t>
      </w:r>
      <w:r w:rsidRPr="00D13400">
        <w:lastRenderedPageBreak/>
        <w:t>прав интеллектуальной собственности, а также укреплению институционального потенциала правоприменительных органов. Центр мониторинга прав интеллектуальной собственности, действующий в рамках Украинского офиса ИС, осуществляет систематический мониторинг состояния обеспечения соблюдения прав интеллектуальной собственности в Украине, в том числе путем сбора и анализа статистических данных, поступающих от компетентных органов. Центр также обеспечивает координацию с ключевыми государственными органами, включая правоохранительные, таможенные и судебные учреждения. Были организованы учебные курсы для сотрудников Национальной полиции Украины, Бюро экономической безопасности Украины, прокуратуры и таможенных органов. В этом году особое внимание уделялось также борьбе с контрафактной и фальсифицированной продукцией в секторе семеноводства, в том числе путем укрепления сотрудничества между государственными органами, правоохранительными органами, правообладателями и другими заинтересованными сторонами. Украина также придает большое значение повышению осведомленности. Мы проводим систематические кампании, направленные на борьбу с пиратством в сфере книг и музыки, а также с распространением контрафактной продукции в сфере электронной коммерции. В настоящее время в сферу нашей деятельности также входит борьба с незаконным распространением спортивных трансляций. Украина также работает над дальнейшим совершенствованием своей нормативно-правовой базы, касающейся обеспечения соблюдения прав интеллектуальной собственности. Быстрое развитие цифровой среды создает новые вызовы для обеспечения соблюдения прав. Поэтому Украина особенно заинтересована в обмене конкретным опытом по эффективным механизмам борьбы с онлайн-пиратством, сотрудничеству с цифровыми посредниками и платформами, мерам по ограничению доступа к незаконному контенту, а также использованию современных технологий и инструментов для выявления и пресечения нарушений прав ИС. В то же время Украина по-прежнему сталкивается с систематическими проблемами в сфере интеллектуальной собственности, вызванными незаконной, неспровоцированной и необоснованной агрессивной войной со стороны Российской Федерации. Действия Российской Федерации включают поддерживаемые государством нарушения прав интеллектуальной собственности, незаконное присвоение украинских активов интеллектуальной собственности, а также содействие пиратству и параллельному импорту. Такая практика подрывает уважение к правам интеллектуальной собственности и целостность систем ИС. Украина подтверждает свою твердую приверженность работе ККЗП и готова продолжать конструктивное взаимодействие и делиться своим национальным опытом в области укрепления правоприменения в сфере интеллектуальной собственности, повышения осведомленности и институционального сотрудничества.</w:t>
      </w:r>
    </w:p>
    <w:p w14:paraId="51E250B2" w14:textId="18AFC9E0" w:rsidR="0063728B" w:rsidRPr="00D13400" w:rsidRDefault="0063728B" w:rsidP="0063728B">
      <w:pPr>
        <w:pStyle w:val="ONUME"/>
      </w:pPr>
      <w:hyperlink r:id="rId288">
        <w:r w:rsidRPr="00D13400">
          <w:rPr>
            <w:rStyle w:val="Hyperlink"/>
          </w:rPr>
          <w:t>ГАНА</w:t>
        </w:r>
      </w:hyperlink>
      <w:r w:rsidRPr="00D13400">
        <w:t xml:space="preserve">: Гана присоединяется к заявлению, с которым выступила ЮАР от имени Африканской группы. Мы благодарим Секретариат за подготовку отчета о работе ККЗП, а заместителя Генерального директора Кваква за его представление. Мы признаем растущие проблемы в области защиты прав, связанные с ИИ, интернет-пиратством, цифровой контрафакцией и другими формами нарушений. Наша делегация считает, что при решении этих проблем меры защиты прав должны оставаться сбалансированными, соразмерными и учитывать национальные условия, обеспечивая при этом охрану здоровья населения, доступ к знаниям и устойчивое развитие. Поэтому Гана поддерживает продолжение оказания технической помощи, обусловленной спросом, и осуществления программ по укреплению потенциала и повышению осведомленности, в частности для органов защиты прав, молодежи и ММСП. Делегация Ганы пользуется этой возможностью, чтобы воздать должное заместителю Генерального директора Эдварду Кваква, который в этом качестве принимает участие в своей последней серии заседаний Ассамблей ВОИС. Заместитель Генерального директора Кваква с отличием, профессионализмом и неизменной преданностью делу служил ВОИС и ее государствам-членам. На протяжении всего срока пребывания в должности он обеспечивал выдающееся руководство Сектором глобальных задач и партнерств, содействовал </w:t>
      </w:r>
      <w:r w:rsidRPr="00D13400">
        <w:lastRenderedPageBreak/>
        <w:t>реализации ориентированной на развитие повестки дня ВОИС и способствовал конструктивному диалогу между государствами-членами. Уважаемый д-р Кваква, в связи с завершением этой замечательной главы Вашей службы Гана выражает Вам искреннюю благодарность за Ваш выдающийся вклад в работу ВОИС. Мы желаем Вам крепкого здоровья, счастья и удовлетворения от Вашей будущей деятельности. Ваше наследие будет и впредь вдохновлять тех, кому выпала честь работать с Вами. Мы очень гордимся Вами.</w:t>
      </w:r>
    </w:p>
    <w:p w14:paraId="723E9A8C" w14:textId="7B6C6B9F" w:rsidR="0063728B" w:rsidRPr="00D13400" w:rsidRDefault="0063728B" w:rsidP="0063728B">
      <w:pPr>
        <w:pStyle w:val="ONUME"/>
      </w:pPr>
      <w:hyperlink r:id="rId289">
        <w:r w:rsidRPr="00D13400">
          <w:rPr>
            <w:rStyle w:val="Hyperlink"/>
          </w:rPr>
          <w:t>ИНДОНЕЗИЯ</w:t>
        </w:r>
      </w:hyperlink>
      <w:r w:rsidRPr="00D13400">
        <w:t>: Индонезия приветствует отчет ККЗП, содержащийся в документе WO/GA/60/9, и высоко оценивает работу Председателя, государств-членов и Секретариата, благодаря которой в ходе восемнадцатой сессии Комитета состоялись плодотворные обсуждения. Индонезия высоко оценивает то, что Комитет по-прежнему уделяет особое внимание обмену национальным опытом и передовой практикой в области обеспечения уважения ИС. Мы считаем, что эффективная защита прав ИС должна быть сбалансированной, ориентированной на развитие и учитывать национальные условия, а также различия в правовых традициях, уровнях развития и более широкие общественные интересы. Мы приветствуем растущее внимание Комитета к повышению осведомленности, укреплению потенциала и использованию новых технологий, включая ИИ, для борьбы с нарушениями прав ИС. По мере дальнейшего развития цифровых технологий укрепление сотрудничества, обмен практическим опытом и повышение институционального потенциала будут иметь решающее значение для решения новых проблем в области защиты прав, особенно в интернете. Индонезия также высоко ценит продолжающуюся деятельность ВОИС по оказанию технической помощи и проведению обучения, которая играет важную роль в укреплении национального потенциала в области защиты прав в соответствии с ПДР ВОИС. Мы призываем Секретариат продолжать осуществлять обусловленные спросом и инклюзивные программы укрепления потенциала, особенно для развивающихся стран. Индонезия поддерживает принятие настоящего отчета к сведению и рассчитывает на дальнейшее конструктивное участие в будущей работе ККЗП.</w:t>
      </w:r>
    </w:p>
    <w:p w14:paraId="66BBDD8D" w14:textId="3434DFCF" w:rsidR="0063728B" w:rsidRPr="00D13400" w:rsidRDefault="0063728B" w:rsidP="0063728B">
      <w:pPr>
        <w:pStyle w:val="ONUME"/>
      </w:pPr>
      <w:hyperlink r:id="rId290">
        <w:r w:rsidRPr="00D13400">
          <w:rPr>
            <w:rStyle w:val="Hyperlink"/>
          </w:rPr>
          <w:t>ЯПОНИЯ</w:t>
        </w:r>
      </w:hyperlink>
      <w:r w:rsidRPr="00D13400">
        <w:t xml:space="preserve">: Делегация Японии присоединяется к заявлению, сделанному от имени Группы B. Мы хотели бы выразить признательность Секретариату за подготовку всеобъемлющего отчета, содержащегося в документе WO/GA/60/9. Развитие цифровых платформ и растущая сложность цепочек поставок осложнили осуществление мер по борьбе с контрафакцией. Для борьбы с трансграничной торговлей контрафактной продукцией и защиты законных предприятий и потребителей от причиняемого ею ущерба крайне важно, чтобы государства-члены и заинтересованные стороны обменивались опытом и знаниями. С этой точки зрения Япония продолжает поддерживать работу ККЗП в рамках его мандата на оказание технической помощи и координацию деятельности в области защиты промышленной собственности, авторского права и смежных прав. Пользуясь этой возможностью, мы хотели бы рассказать о наших инициативах по борьбе с пиратством. В настоящее время мы занимаемся решением проблем пиратства, затрагивающего мангу и аниме, и с прошлого года в партнерстве с соответствующими странами Восточной и Юго-Восточной Азии осуществляем меры в рамках созданного нами механизма международного сотрудничества, который мы называем консорциумом. В работе первого консорциума приняли участие органы полиции Японии и ИНТЕРПОЛ, и мы считаем полезным создавать сети с участием таких правоохранительных органов. Кроме того, Агентство по делам культуры осуществило пилотный проект по разработке основанной на ИИ системы выявления случаев интернет-пиратства, которая обеспечила 94-процентную точность при выявлении сайтов с пиратскими копиями манги. В дальнейшем мы будем и впредь внимательно следить за деятельностью ВОИС в области защиты прав и стремиться к сотрудничеству и более тесному взаимодействию со странами, занимающимися решением проблемы пиратства. В заключение мы хотели бы выразить искреннюю благодарность д-ру Кваква за Вашу преданность делу и </w:t>
      </w:r>
      <w:r w:rsidRPr="00D13400">
        <w:lastRenderedPageBreak/>
        <w:t>выдающийся вклад на протяжении многих лет. Желаем Вам всего наилучшего в Вашей будущей деятельности.</w:t>
      </w:r>
    </w:p>
    <w:p w14:paraId="502F4B41" w14:textId="6463C99F" w:rsidR="0063728B" w:rsidRPr="00D13400" w:rsidRDefault="0063728B" w:rsidP="0063728B">
      <w:pPr>
        <w:pStyle w:val="ONUME"/>
      </w:pPr>
      <w:hyperlink r:id="rId291">
        <w:r w:rsidRPr="00D13400">
          <w:rPr>
            <w:rStyle w:val="Hyperlink"/>
          </w:rPr>
          <w:t>СОЕДИНЕННОЕ КОРОЛЕВСТВО</w:t>
        </w:r>
      </w:hyperlink>
      <w:r w:rsidRPr="00D13400">
        <w:t xml:space="preserve">: Соединенное Королевство присоединяется к заявлению, с которым выступила Германия от имени Группы B. Мы благодарим Секретариат за отчет о работе ККЗП и четкое представление информации о деятельности Комитета за прошедший финансовый год. Мы также благодарим Председателя, заместителей Председателя, государства-члены и наблюдателей за их вклад в работу восемнадцатой сессии ККЗП, которая в очередной раз продемонстрировала ценность Комитета как практического форума для обмена национальным опытом и передовой практикой. Сегодня я хотел бы кратко остановиться на четырех моментах. Во-первых, Соединенное Королевство решительно поддерживает консультативный мандат ККЗП как форума для обмена практической информацией и взаимного обучения, в том числе посредством обмена примерами успешной деятельности по укреплению потенциала, оказанию законодательной помощи и проведению информационно-просветительских кампаний. Эта работа дополняет более широкую деятельность ВОИС, включая практическую поддержку, оказываемую Отделом обеспечения уважения ИС, и ориентированную на развитие работу по проектам, осуществляемым через такие комитеты, как КРИС. Во-вторых, Соединенное Королевство с удовлетворением внесло вклад в работу восемнадцатой сессии ККЗП, поделившись своим опытом осуществления информационно-коммуникационной деятельности и кампаний, направленных на привлечение внимания молодежной аудитории. Эффективные кампании и соразмерные меры защиты прав зависят от активного взаимодействия с заинтересованными сторонами и четкого понимания поведения потребителей, предпочтений аудитории, эффективных способов доведения информации и тактики недобросовестных субъектов. Для Соединенного Королевства этот основанный на фактических данных подход имеет ключевое значение для достижения нашей цели сделать нарушения прав ИС социально неприемлемыми. В-третьих, Соединенное Королевство рассматривает эффективную и сбалансированную защиту прав как один из важнейших элементов реализации ПДР ВОИС. В соответствии с рекомендацией 45 ПДР защита прав должна способствовать инновациям, инвестициям и экономическому росту и одновременно учитывать национальные приоритеты развития, правовые традиции, возможности для гибкого подхода и более широкие общественные интересы. Мы считаем, что существует широкий консенсус в отношении того, что эффективно функционирующие системы защиты прав способствуют укреплению доверия к системе ИС, обеспечивают защиту потребителей и поддерживают авторов, новаторов и предприятия любого размера. Мы также приветствуем то, что практическому сотрудничеству и обмену знаниями по-прежнему уделяется особое внимание. Проблемы, связанные с контрафакцией, пиратством и другими формами нарушений прав ИС, все чаще носят трансграничный характер и возникают в цифровой среде. Ни одно государство-член не может решить эти проблемы в одиночку, и ККЗП по-прежнему остается важной площадкой для обмена опытом и взаимного обучения. Соединенное Королевство по-прежнему привержено конструктивному взаимодействию с партнерами и ВОИС, в том числе в рамках ККЗП. Мы будем и впредь отстаивать основанную на фактических данных, целенаправленную и сбалансированную защиту прав, которая обеспечивает охрану инноваций и защиту потребителей, укрепляет уважение ИС и способствует экономическому росту. В заключение позвольте воспользоваться этой возможностью, чтобы поблагодарить заместителя Генерального директора Кваква за его руководство и преданность делу на протяжении многих лет службы. Мы желаем ему всего наилучшего в будущем. </w:t>
      </w:r>
    </w:p>
    <w:p w14:paraId="4166DF12" w14:textId="614C684D" w:rsidR="0063728B" w:rsidRPr="00D13400" w:rsidRDefault="0063728B" w:rsidP="0063728B">
      <w:pPr>
        <w:pStyle w:val="ONUME"/>
      </w:pPr>
      <w:hyperlink r:id="rId292">
        <w:r w:rsidRPr="00D13400">
          <w:rPr>
            <w:rStyle w:val="Hyperlink"/>
          </w:rPr>
          <w:t>ЮАР</w:t>
        </w:r>
      </w:hyperlink>
      <w:r w:rsidRPr="00D13400">
        <w:t xml:space="preserve">: ЮАР присоединяется к заявлению, с которым выступил уважаемый представитель ЮАР от имени Африканской группы. Наша делегация хотела бы выразить признательность Секретариату, Председателю и заместителям Председателя восемнадцатой сессии ККЗП за отличную работу и успешное проведение обсуждений в </w:t>
      </w:r>
      <w:r w:rsidRPr="00D13400">
        <w:lastRenderedPageBreak/>
        <w:t>рамках Комитета. Мы приветствуем неизменно сбалансированный и инклюзивный подход ККЗП и считаем, что нынешняя тематика и программы работы по-прежнему всесторонне охватывают мандат Комитета. В частности, уделение особого внимания повышению осведомленности, институциональному сотрудничеству, укреплению потенциала, оказанию законодательной помощи и обмену национальным опытом по-прежнему в полной мере отвечает потребностям и приоритетам государств-членов. ЮАР признает, что стремительные технологические изменения создают новые технические проблемы в области защиты прав ИС, особенно в связи с ИИ, интернет-пиратством и цифровой контрафакцией. Решение этих проблем требует активизации деятельности по укреплению потенциала, обеспечения доступа к технологическим инструментам защиты прав и укрепления международного сотрудничества. ЮАР поддерживает внедрение решений на основе ИИ для содействия выявлению и предотвращению контрафакции и нарушений прав, одновременно обращаясь за технической помощью и участвуя в международных инициативах по обмену знаниями. В интернете крайне важное значение имеют эффективные и сбалансированные меры защиты прав. ЮАР с интересом отмечает опыт Филиппин, которые через свой межведомственный Национальный комитет по правам ИС внедрили добровольный механизм блокировки сайтов с целью ограничения доступа к контенту, нарушающему права. ЮАР также приветствует изменения, произошедшие в рамках Акта Европейского союза о цифровых услугах, которым были введены новые механизмы борьбы с нарушениями прав ИС в интернете, дополненные руководствами по технологиям и инструментами защиты прав, разработанными Ведомством интеллектуальной собственности Европейского союза (ВИСЕС) для правообладателей и органов защиты прав. Опираясь на этот опыт, ЮАР поддерживает соразмерные меры борьбы с нарушениями прав в интернете, включая, когда это целесообразно, блокировку сайтов, информационно-просветительские кампании, сотрудничество с посредниками и гарантии защиты законного доступа к информации и основных прав. Кроме того, ЮАР рассчитывает на получение результатов исследования и рекомендаций в рамках осуществляемого в контексте ПДР проекта «Разработка стратегий и инструментов для борьбы с интернет-пиратством в области авторского права на африканском цифровом рынке». Это имеет чрезвычайно важное значение для ЮАР. ЮАР также приветствует неизменное внимание Комитета к вопросам развития и его усилия по обеспечению того, чтобы защита прав ИС способствовала инновациям, экономическому росту и реализации более широких общественных интересов. Мы также хотели бы воздать должное уходящему заместителю Генерального директора Кваква за его многолетнюю преданность этому делу и пожелать ему успехов в его будущей деятельности. Мы рассчитываем на продолжение конструктивного участия в будущих сессиях Комитета.</w:t>
      </w:r>
    </w:p>
    <w:p w14:paraId="228882F1" w14:textId="7968463F" w:rsidR="0063728B" w:rsidRPr="00D13400" w:rsidRDefault="0063728B" w:rsidP="0063728B">
      <w:pPr>
        <w:pStyle w:val="ONUME"/>
      </w:pPr>
      <w:hyperlink r:id="rId293">
        <w:r w:rsidRPr="00D13400">
          <w:rPr>
            <w:rStyle w:val="Hyperlink"/>
          </w:rPr>
          <w:t>РОССИЙСКАЯ ФЕДЕРАЦИЯ</w:t>
        </w:r>
      </w:hyperlink>
      <w:r w:rsidRPr="00D13400">
        <w:t xml:space="preserve">: Российская Федерация присоединяется к заявлению Группы стран Центральной Азии, Кавказа и Восточной Европы, а также благодарит Секретариат за подготовку отчета о работе восемнадцатой сессии Консультативного комитета по защите прав. Подчеркиваем, что в условиях стремительного развития цифровых технологий и появления новых видов правонарушений, обеспечение эффективной защиты интеллектуальной собственности при обретает особую актуальность. В этой связи придаем большое значение деятельности Комитета как важной международной площадки для обмена национальным и региональным опытом, а также выработке практических подходов к реагированию на современные вызовы в данной сфере. Особо отмечаем, что эффективная защита интеллектуальной собственности требует комплексного и межведомственного подхода на национальном, региональном и международном уровнях. В большинстве государств, включая Российскую Федерацию, вопросы защиты прав находятся в компетенции широкого круга государственных органов и учреждений. В этой связи обмен опыта в рамках Комитета представляет особую практическую ценность. Особо отмечаем обсуждение вопросов, которые касаются совершенствования механизмов защиты прав, в частности, считаем полезным обмен подходами и образным по эффективному взаимодействию </w:t>
      </w:r>
      <w:r w:rsidRPr="00D13400">
        <w:lastRenderedPageBreak/>
        <w:t>государственных органов, правообладателей, бизнеса и цифровых платформ в целях противодействия распространению контрафактной продукции через электронные торговые площадки. В данном контексте вопрос уважения прав интеллектуальной собственности неразрывно связан с соблюдением прав потребителей, которые приобретают товары через электронные торговые площадки.  Считаем, что выработка унифицированных подходов к проверке наличия интеллектуальных прав у продавцов, которые продают товары через цифровые платформы, позволяют упростить и ускорить процесс выявления нарушений в сфере интеллектуальной собственности. Отмечаем также важность обмена опытом об использовании передовых инструментов, таких как внедрение в торговые площадки системы анализа и мониторинга на основе искусственного интеллекта, для борьбы с распространением контрафактной продукции и пресечения нарушений в сфере интеллектуальной собственности. Отдельное значение придаем информационно-просветительским и образовательным инициативам, в том числе тем, которые реализуются для молодежи, а также направлены на повышение уровня осведомленностей о роли интеллектуальной собственности и подготовку квалифицированных кадров в данной сфере. В этой связи положительно отмечаем вклад Представительства ВОИС в России, совместно с которым Роспатент не первый год реализует различные просветительские мероприятия. В этом году они сосредоточены на расширении возможностей молодежи, женщин-предпринимателей, исследователей, новаторов в использовании интеллектуальной собственности. Помимо этого, активно работаем над совершенствованием правовой базы Российской Федерации, направленной на защиту интеллектуальных прав. В частности, активно развиваем механизмы правовой охраны в цифровой среде и в области новых технологий. В заключение, обращаем внимание на необходимость публикации рабочих документов Комитета, включая ежегодный отчет о его деятельности для Ассамблеи ВОИС, заблаговременно до заседаний на всех шести языках ООН, а также более гибко подходить к срокам представления информации со стороны государств-членов. Со своей страны Российская Федерация готова продолжать принимать активное и конструктивное участие в работе Комитета.</w:t>
      </w:r>
    </w:p>
    <w:p w14:paraId="6A142360" w14:textId="4DF7D935" w:rsidR="0063728B" w:rsidRPr="00D13400" w:rsidRDefault="0063728B" w:rsidP="0063728B">
      <w:pPr>
        <w:pStyle w:val="ONUME"/>
      </w:pPr>
      <w:hyperlink r:id="rId294">
        <w:r w:rsidRPr="00D13400">
          <w:rPr>
            <w:rStyle w:val="Hyperlink"/>
          </w:rPr>
          <w:t>СОЕДИНЕННЫЕ ШТАТЫ АМЕРИКИ</w:t>
        </w:r>
        <w:r w:rsidRPr="00D13400">
          <w:t>:</w:t>
        </w:r>
      </w:hyperlink>
      <w:r w:rsidRPr="00D13400">
        <w:t xml:space="preserve"> Соединенные Штаты Америки присоединяются к заявлению Группы B. Мы отмечаем, что на своей двадцать восьмой сессии Генеральная Ассамблея учредила ККЗП для рассмотрения глобальных вопросов защиты прав, охватывающих как промышленную собственность, так и авторское право и смежные права, ограничив его деятельность исключительно технической помощью и координацией в области защиты прав. В этой связи ККЗП продолжает уделять основное внимание борьбе с контрафакцией и пиратством, то есть деятельности, имеющей чрезвычайно важное значение для отраслей, авторов, владельцев брендов и МСП во всем мире. Благодаря ряду докладов и дискуссий с участием государств-членов и заинтересованных сторон восемнадцатая сессия ККЗП вновь продемонстрировала чрезвычайную важность защиты прав ИС и реальные последствия контрафакции и пиратства для здоровья населения, безопасности потребителей и экономики. Именно для этой работы был создан ККЗП, и именно эта работа оправдывает время, экспертные знания и ресурсы, которые государства-члены вкладывают в данный форум. Соединенные Штаты с глубоким сожалением отмечают вызывающие сожаление попытки некоторых государств-членов неправомерно расширить предметную сферу деятельности Комитета за пределы его установленного мандата. Мандат ККЗП явно не охватывает генетические ресурсы, ТЗ или какие-либо другие вопросы, выходящие за рамки защиты промышленной собственности и авторского права. Вопросы, связанные с генетическими ресурсами и ТЗ, должны рассматриваться МКГР и оставаться в ведении данного Комитета. Каждый комитет ВОИС должен действовать в рамках отведенного ему мандата, согласованного Генеральной Ассамблеей. Соединенные Штаты также с обеспокоенностью отмечают более широкую тенденцию, заключающуюся в попытках переносить вопросы МКГР на рассмотрение других комитетов ВОИС. Это подрывает целостность структуры комитетов ВОИС, размывает специализированные экспертные знания, которые каждый форум привносит в </w:t>
      </w:r>
      <w:r w:rsidRPr="00D13400">
        <w:lastRenderedPageBreak/>
        <w:t>осуществление своего мандата, и нарушает институциональную согласованность в рамках ВОИС. МКГР является компетентным комитетом по данным вопросам, и необходимость в его существовании отпадает, если эти вопросы поднимаются в других комитетах. Работа ККЗП должна вестись в соответствии с его мандатом и быть направлена на достижение общей цели содействия защите прав ИС. Поэтому Соединенные Штаты просят Секретариат не принимать от государств-членов никаких предложений или материалов, выходящих за рамки мандата ККЗП, изложенного в документе WO/GA/28/7. Соединенные Штаты рассчитывают на продолжение плодотворной работы на следующей сессии ККЗП в целях дальнейшего осуществления его мандата в области защиты прав ИС.</w:t>
      </w:r>
    </w:p>
    <w:p w14:paraId="219E1330" w14:textId="22C21C8E" w:rsidR="0063728B" w:rsidRPr="00D13400" w:rsidRDefault="0063728B" w:rsidP="0063728B">
      <w:pPr>
        <w:pStyle w:val="ONUME"/>
      </w:pPr>
      <w:hyperlink r:id="rId295">
        <w:r w:rsidRPr="00D13400">
          <w:rPr>
            <w:rStyle w:val="Hyperlink"/>
          </w:rPr>
          <w:t>ЯМАЙКА</w:t>
        </w:r>
      </w:hyperlink>
      <w:r w:rsidRPr="00D13400">
        <w:t>: Ямайка присоединяется к заявлению, с которым выступил Сальвадор от имени ГРУЛАК. Мы благодарим заместителя Генерального директора Эдварда Кваква за представление доклада и выражаем признательность за его руководство и вклад в работу ККЗП. Для Ямайки как страны, экономическая и культурная самобытность которой тесно связана с творчеством, музыкой и другими отраслями культуры, работа ККЗП по-прежнему имеет особое значение. Мы признаем важность укрепления уважения прав ИС и одновременной поддержки инноваций, предпринимательства и устойчивого экономического роста. Поэтому мы высоко ценим неизменные усилия Комитета по укреплению потенциала, повышению осведомленности и содействию применению эффективных и сбалансированных подходов к защите прав ИС. Ямайка рассчитывает на продолжение конструктивного участия в работе Комитета. Приверженность заместителя Генерального директора Кваква содействию сбалансированному, конструктивному и инклюзивному диалогу способствовала продвижению работы Комитета по обеспечению уважения ИС посредством сотрудничества, укрепления потенциала и обмена передовой практикой. Мы признаем и отмечаем его огромный вклад в работу ВОИС в качестве Юрисконсульта, а в последнее время в качестве заместителя Генерального директора, отвечающего за глобальные задачи и партнерства. От себя лично я хотел бы поблагодарить заместителя Генерального директора Кваква за его мудрость и дипломатичность, которыми мне довелось воспользоваться в период выполнения мной функций должностного лица различных комитетов ВОИС. Благодарю Вас, заместитель Генерального директора Кваква, и желаю Вам дальнейших успехов во всех Ваших будущих начинаниях.</w:t>
      </w:r>
    </w:p>
    <w:p w14:paraId="4852CED6" w14:textId="0194A1C5" w:rsidR="0063728B" w:rsidRPr="00D13400" w:rsidRDefault="0063728B" w:rsidP="0063728B">
      <w:pPr>
        <w:pStyle w:val="ONUME"/>
      </w:pPr>
      <w:hyperlink r:id="rId296">
        <w:r w:rsidRPr="00D13400">
          <w:rPr>
            <w:rStyle w:val="Hyperlink"/>
          </w:rPr>
          <w:t>ЗАМБИЯ</w:t>
        </w:r>
      </w:hyperlink>
      <w:r w:rsidRPr="00D13400">
        <w:t xml:space="preserve">: Делегация Республики Замбия присоединяется к заявлению, с которым выступила ЮАР от имени Африканской группы. Замбия хотела бы выразить признательность Председателю и Секретариату за отличную организацию восемнадцатой сессии ККЗП и представленный на наше рассмотрение всеобъемлющий отчет. Мы принимаем к сведению отчет, содержащийся в документе WO/GA/60/9. Мы по-прежнему убеждены в том, что ККЗП продолжает служить важной площадкой для обмена национальным опытом, передовой практикой и техническими знаниями в области защиты прав ИС на основе сбалансированного, инклюзивного и ориентированного на развитие подхода. Мы особо приветствуем то, что Комитет по-прежнему уделяет основное внимание повышению осведомленности, институциональному сотрудничеству, укреплению потенциала, оказанию законодательной помощи и обмену национальным опытом, поскольку все эти направления сохраняют большое значение для развивающихся стран. Мы также признаем растущие проблемы, связанные с ИИ, интернет-пиратством, цифровой контрафакцией и другими формами нарушений в цифровой среде. Для Замбии коллективные усилия по защите прав ИС имеют решающее значение для защиты новаторов, авторов, потребителей и законных предприятий и одновременно для содействия инновациям, инвестициям и экономическому развитию. В то же время меры защиты прав должны оставаться сбалансированными и соразмерными и соответствовать национальным приоритетам и более широким целям государственной политики, включая доступ к знаниям, охрану здоровья населения и устойчивое развитие. В этой связи Замбия хотела бы выразить искреннюю признательность ВОИС, в частности </w:t>
      </w:r>
      <w:r w:rsidRPr="00D13400">
        <w:lastRenderedPageBreak/>
        <w:t>Отделу обеспечения уважения ИС и Академии ВОИС, за продолжающееся оказание технической помощи в укреплении национального потенциала Замбии в области защиты прав ИС. Мы особенно благодарны ВОИС за разработку специализированного курса дистанционного обучения по защите прав интеллектуальной собственности DL-410, который является важным дополнением к инструментам укрепления потенциала, доступным государствам-членам. Замбия приветствует инициативы, позволяющие обеспечить сотрудников органов защиты прав практическими знаниями и навыками для борьбы со все более изощренными преступлениями в области ИС как на физических, так и на цифровых рынках. Мы также высоко оцениваем продолжающееся осуществление ВОИС проекта укрепления потенциала IMPACT, который обеспечивает структурированный и устойчивый подход к укреплению национальных органов защиты прав посредством смешанного обучения и специализированных программ подготовки. Наша делегация также выражает признательность ВОИС за готовность предоставить эти возможности Замбии, включая приглашение замбийских должностных лиц принять участие в экспериментальном проведении курса DL-410. Мы призываем продолжать сотрудничество в этом направлении. Замбия также хотела бы официально выразить признательность ВОИС за готовность содействовать укреплению потенциала Полицейской службы Замбии и других национальных органов защиты прав; укрепление следственного потенциала и возможностей в области защиты прав сотрудников полиции, работников прокуратуры, сотрудников таможенных органов и других компетентных органов значительно повысило бы эффективность наших коллективных усилий по борьбе с контрафакцией, пиратством и другими правонарушениями в области ИС, особенно совершаемыми с использованием цифровых технологий. Поэтому мы призываем ВОИС продолжать расширять техническую помощь, обусловленную спросом, специализированные программы подготовки и институциональные партнерства, отвечающие меняющимся потребностям государств-членов, особенно развивающихся стран. Наконец, Замбия присоединяется к другим делегациям и выражает глубокую признательность уходящему заместителю Генерального директора д-ру Кваква за его выдающееся руководство, профессионализм и неизменную приверженность продвижению сбалансированной, инклюзивной и ориентированной на развитие международной системы ИС. Мы благодарим его за многолетнюю достойную службу на благо ВОИС и ее государств-членов и желаем ему успехов в его будущих начинаниях.</w:t>
      </w:r>
    </w:p>
    <w:p w14:paraId="2BD5BCA3" w14:textId="5453C236" w:rsidR="0063728B" w:rsidRPr="00D13400" w:rsidRDefault="0063728B" w:rsidP="0063728B">
      <w:pPr>
        <w:pStyle w:val="ONUME"/>
      </w:pPr>
      <w:hyperlink r:id="rId297" w:history="1">
        <w:r w:rsidRPr="00D13400">
          <w:rPr>
            <w:rStyle w:val="Hyperlink"/>
          </w:rPr>
          <w:t>СЕТЬ ТРЕТЬЕГО МИРА БЕРХАД (TWN)</w:t>
        </w:r>
      </w:hyperlink>
      <w:r w:rsidRPr="00D13400">
        <w:t xml:space="preserve">: TWN принимает к сведению отчет о работе ККЗП. Мы напоминаем, что ККЗП действует в рамках рекомендации 45 ПДР, которая требует рассматривать вопросы защиты прав в контексте более широких общественных интересов и особенно с учетом соображений, связанных с развитием. Итоги восемнадцатой сессии плохо согласуются с этим мандатом. По пункту C программы работы, посвященному обмену мнениями по вопросам законодательной помощи с учетом возможностей для гибкого подхода, уровня развития и возможных злоупотреблений процедурами защиты прав, не было представлено вообще никаких материалов и не состоялось ни одного выступления. Речь идет о пункте 9. Единственный пункт повестки дня, предназначенный для защиты пространства для маневра развивающихся стран в области политики и предотвращения злоупотреблений процедурами защиты прав, был обойден молчанием, в то время как в 33 докладах отстаивалось все более широкое применение мер защиты прав. Такое расширение весьма показательно. Динамические судебные запреты на блокировку, блокировка DNS и IP-адресов, ответственность посредников и уголовно-правовые меры, многие из которых были представлены отраслевыми наблюдателями, такими как Ассоциация кинокомпаний и Международная федерация производителей фонограмм (IFPI), выходят далеко за рамки минимальных стандартов Соглашения ТРИПС. Статья 41 требует, чтобы процедуры защиты прав не создавали препятствий для законной торговли и предусматривали гарантии против злоупотребления ими. Такие гарантии в значительной степени отсутствовали. Именно таким образом защита прав становится инструментом скрытого введения обязательств ТРИПС-плюс. Меры, никогда не согласовывавшиеся на многостороннем уровне, </w:t>
      </w:r>
      <w:r w:rsidRPr="00D13400">
        <w:lastRenderedPageBreak/>
        <w:t>превращаются в общепринятую передовую практику, сужая пространство для маневра в области политики, преднамеренно сохраненное Соглашением ТРИПС и Дохийской декларацией. Панельная дискуссия о нарушениях в биотехнологическом секторе с участием представителей фармацевтической промышленности свидетельствует о таком же смещении в сферу здравоохранения, где максималистский подход к защите прав создает наибольшую угрозу для доступа к лекарственным средствам. TWN настоятельно призывает ККЗП вновь привести деятельность в области защиты прав в соответствие с его ориентированным на развитие мандатом.</w:t>
      </w:r>
    </w:p>
    <w:p w14:paraId="41B28B56" w14:textId="5B8DCA5C" w:rsidR="0063728B" w:rsidRPr="00D13400" w:rsidRDefault="0063728B" w:rsidP="0063728B">
      <w:pPr>
        <w:pStyle w:val="ONUME"/>
      </w:pPr>
      <w:hyperlink r:id="rId298">
        <w:r w:rsidRPr="00D13400">
          <w:rPr>
            <w:rStyle w:val="Hyperlink"/>
          </w:rPr>
          <w:t>Заместитель Генерального директора</w:t>
        </w:r>
      </w:hyperlink>
      <w:r w:rsidRPr="00D13400">
        <w:t>: Позвольте мне сказать, что мы, Секретариат, приняли к сведению высказанные вами, делегациями, замечания. Мы признательны за данные вами указания, и Секретариат обязательно учтет их в своей дальнейшей работе. Г-н Председатель, если позволите, я хотел бы сказать несколько слов от себя: вчера в ходе заседания МКГР, а также сегодня я слышал, как несколько делегаций желали мне всего наилучшего и выражали слова признательности. Да, признаю себя виновным. Я проработал в ВОИС почти 30 лет. Должен сказать, что до поступления на работу в ВОИС в декабре 1996 года я не предполагал, что эта Организация окажет такое влияние на мою жизнь. Я имею в виду, в частности, миссию и видение Организации. Я имею в виду вас, государства-члены, и, что важнее всего, я имею в виду различных коллег, замечательных коллег, с которыми мне выпала честь работать, причем некоторые из них сейчас находятся здесь, на трибуне, вместе со мной. Поэтому, когда вчера представитель KEI г-н Тиру упомянул о периоде моей работы в качестве Юрисконсульта, а уважаемая делегация Ямайки также сослалась на это, я с радостью могу подтвердить, что действительно занимал должность Юрисконсульта около 13 лет. В то время, когда я занимал должность Юрисконсульта, Юрисконсульт также отвечал за выполнение функций Секретариата этих Ассамблей. Это было особой честью. Я должен также сказать, что за 29 лет работы в ВОИС мне выпала особая честь тесно сотрудничать с четырьмя генеральными директорами. Я занимал должность Юрисконсульта в период руководства Организацией двух из этих четырех генеральных директоров. Одним словом, работа в этой Организации была для меня честью и привилегией. Я считаю, что научился гораздо большему, чем смог дать Организации, и покидаю ее с чувством безмерной благодарности, благодарности за доверие, благодарности за дружбу и благодарности за воспоминания. И я подумал, что важно передать эстафету до того, как этот седой треугольник в моих волосах распространится на всю голову. Итак, г-н Председатель, позвольте мне просто сказать, что, поскольку ВОИС многие годы была моим профессиональным домом, часть меня всегда останется здесь. И вместо того чтобы прощаться, позвольте мне просто сказать на моем родном диалекте ашанти: «</w:t>
      </w:r>
      <w:r w:rsidRPr="00D13400">
        <w:rPr>
          <w:i/>
          <w:iCs/>
        </w:rPr>
        <w:t>медаасе»</w:t>
      </w:r>
      <w:r w:rsidRPr="00D13400">
        <w:t>, что означает «огромное спасибо». Благодарю Вас, г-н Председатель.</w:t>
      </w:r>
    </w:p>
    <w:p w14:paraId="79983F13" w14:textId="2F01264A" w:rsidR="0063728B" w:rsidRPr="00D13400" w:rsidRDefault="0063728B" w:rsidP="0063728B">
      <w:pPr>
        <w:pStyle w:val="ONUME"/>
      </w:pPr>
      <w:hyperlink r:id="rId299">
        <w:r w:rsidRPr="00D13400">
          <w:rPr>
            <w:rStyle w:val="Hyperlink"/>
          </w:rPr>
          <w:t>ПРЕДСЕДАТЕЛЬ</w:t>
        </w:r>
      </w:hyperlink>
      <w:r w:rsidRPr="00D13400">
        <w:t>: Я хотел бы лишь добавить свои слова благодарности за Вашу самоотверженную работу и за все те долгие годы, которые Вы посвятили нашей Организации, сделав её, как мне кажется, такой, какой она является сейчас, благодаря Вашим усилиям. Большое спасибо, и желаю Вам всего наилучшего. Теперь мы хотели бы предложить, как будет показано на экране, следующее решение:</w:t>
      </w:r>
    </w:p>
    <w:p w14:paraId="60B8BE20" w14:textId="77777777" w:rsidR="0063728B" w:rsidRPr="00D13400" w:rsidRDefault="0063728B" w:rsidP="0063728B">
      <w:pPr>
        <w:pStyle w:val="ONUME"/>
        <w:ind w:left="540"/>
      </w:pPr>
      <w:r w:rsidRPr="00D13400">
        <w:rPr>
          <w:bCs/>
          <w:iCs/>
        </w:rPr>
        <w:t>Генеральная Ассамблея ВОИС приняла к сведению «Отчет о работе Консультативного комитета по защите прав (ККЗП)» (документ WO/GA/60/9).</w:t>
      </w:r>
    </w:p>
    <w:p w14:paraId="2A62C624" w14:textId="17FFF875" w:rsidR="0063728B" w:rsidRPr="00D13400" w:rsidRDefault="0063728B" w:rsidP="0063728B">
      <w:pPr>
        <w:pStyle w:val="ONUME"/>
      </w:pPr>
      <w:hyperlink r:id="rId300">
        <w:r w:rsidRPr="00D13400">
          <w:rPr>
            <w:rStyle w:val="Hyperlink"/>
          </w:rPr>
          <w:t>ПРЕДСЕДАТЕЛЬ</w:t>
        </w:r>
      </w:hyperlink>
      <w:r w:rsidRPr="00D13400">
        <w:t>: Возражений нет. Решение принято. На этом обсуждение подпункта 7 пункта 11 пункта повестки дня завершено. Я ещё раз благодарю д-ра Кваква и его Секретариат за проделанную работу и желаю ему всего наилучшего.</w:t>
      </w:r>
    </w:p>
    <w:p w14:paraId="2A5817DD" w14:textId="77777777" w:rsidR="0063728B" w:rsidRPr="00D13400" w:rsidRDefault="0063728B" w:rsidP="0063728B">
      <w:pPr>
        <w:keepNext/>
        <w:spacing w:before="480" w:line="480" w:lineRule="auto"/>
        <w:contextualSpacing/>
        <w:outlineLvl w:val="2"/>
        <w:rPr>
          <w:bCs/>
          <w:caps/>
          <w:szCs w:val="26"/>
        </w:rPr>
      </w:pPr>
      <w:r w:rsidRPr="00D13400">
        <w:rPr>
          <w:bCs/>
          <w:caps/>
          <w:szCs w:val="26"/>
        </w:rPr>
        <w:lastRenderedPageBreak/>
        <w:t>ПУНКТ 16 Сводной повестки дня</w:t>
      </w:r>
    </w:p>
    <w:p w14:paraId="10984963" w14:textId="77777777" w:rsidR="0063728B" w:rsidRPr="00D13400" w:rsidRDefault="0063728B" w:rsidP="0063728B">
      <w:pPr>
        <w:keepNext/>
        <w:spacing w:before="480" w:line="480" w:lineRule="auto"/>
        <w:contextualSpacing/>
        <w:outlineLvl w:val="2"/>
        <w:rPr>
          <w:bCs/>
          <w:caps/>
          <w:szCs w:val="26"/>
        </w:rPr>
      </w:pPr>
      <w:r w:rsidRPr="00D13400">
        <w:rPr>
          <w:bCs/>
          <w:caps/>
          <w:szCs w:val="26"/>
        </w:rPr>
        <w:t>Центр ВОИС по арбитражу и посредничеству, включая доменные имена</w:t>
      </w:r>
    </w:p>
    <w:p w14:paraId="3D44151C" w14:textId="4B329F2B" w:rsidR="0063728B" w:rsidRPr="00D13400" w:rsidRDefault="0063728B" w:rsidP="0063728B">
      <w:pPr>
        <w:pStyle w:val="ONUME"/>
        <w:tabs>
          <w:tab w:val="clear" w:pos="567"/>
          <w:tab w:val="left" w:pos="540"/>
          <w:tab w:val="num" w:pos="1647"/>
          <w:tab w:val="num" w:pos="2007"/>
        </w:tabs>
      </w:pPr>
      <w:r w:rsidRPr="00D13400">
        <w:t xml:space="preserve">Обсуждения проходили на основе документа </w:t>
      </w:r>
      <w:hyperlink r:id="rId301" w:history="1">
        <w:r w:rsidRPr="00D13400">
          <w:rPr>
            <w:rStyle w:val="Hyperlink"/>
          </w:rPr>
          <w:t>WO/GA/60/10</w:t>
        </w:r>
      </w:hyperlink>
      <w:r w:rsidRPr="00D13400">
        <w:t>.</w:t>
      </w:r>
    </w:p>
    <w:p w14:paraId="77EAAB36" w14:textId="57CC68E7" w:rsidR="0063728B" w:rsidRPr="00D13400" w:rsidRDefault="0063728B" w:rsidP="0063728B">
      <w:pPr>
        <w:pStyle w:val="ONUME"/>
      </w:pPr>
      <w:hyperlink r:id="rId302" w:history="1">
        <w:r w:rsidRPr="00D13400">
          <w:rPr>
            <w:rStyle w:val="Hyperlink"/>
          </w:rPr>
          <w:t>СЕКРЕТАРИАТ</w:t>
        </w:r>
      </w:hyperlink>
      <w:r w:rsidRPr="00D13400">
        <w:t xml:space="preserve">: Позвольте представить документ WO/GA/60/10, посвященный услугам Центра ВОИС по арбитражу и посредничеству. Центр ВОИС по арбитражу и посредничеству возглавляет деятельность ВОИС по предоставлению во всем мире возможностей для АУС в области ИС в рамках оказываемой ВОИС государствам-членам поддержки в укреплении и развитии экосистем ИС, инноваций и творчества. В данном документе представлена обновленная информация о деятельности Центра, а именно о его работе по администрированию дел и предоставлению юридических и организационных экспертных услуг в области АУС, включая доменные имена, а также, по запросу, оказанию ведомствам ИС помощи в создании факультативных механизмов АУС. В 2025 году Центр участвовал в урегулировании 1461 спора в области ИС, инноваций и технологий. Это на 70 процентов больше, чем в 2024 году. Треть этих споров, а именно 410, была передана на рассмотрение в соответствии с Правилами ВОИС в области АУС, охватывающими широкий спектр областей ИС. Среди пользователей этих услуг можно выделить МСП, включая стартапы, авторов и новаторов, которые составляли 59 процентов сторон в спорах. Далее следовали крупные компании, доля которых составляла около 30 процентов, и другие организации, в том числе организации коллективного управления, университеты и научно-исследовательские центры. Стороны в этих спорах представляли 80 стран мира. В течение отчетного периода Центр, в частности, администрировал процедуры посредничества по вопросам авторского права и цифрового контента, товарных знаков, патентов, необходимых для соблюдения стандартов, и медико-биологических наук, а также администрировал дела в приоритетных областях. В частности, Центр предоставлял услуги в цифровой среде, включая сектор видеоигр и киберспорта. Со времени проведения последних Ассамблей Центр отметил увеличение числа дел, переданных на посредничество ВОИС национальными судами и органами, рассматривающими споры. Центр сотрудничал с Верховным народным судом Китая, Судом общей юрисдикции Парижа, Высоким судом Сингапура и судебными органами Объединенной Республики Танзания. Со времени проведения последних Ассамблей Центр начал сотрудничать с Федеральным судом административной юстиции Мексики, Судом Европейского союза по товарным знакам в Испании и Советом по авторскому праву Канады в целях содействия использованию механизмов АУС для разрешения споров в области ИС. В течение отчетного периода Центр продолжал администрировать дела, переданные сторонами на посредничество ВОИС в рамках различных программ сотрудничества с ведомствами ИС. В качестве примеров деятельности по этим программам сотрудничества можно назвать взаимодействие с Ведомством ИС Сингапура, Ведомством ИС Филиппин, Марокканским ведомством промышленной и коммерческой собственности и, с недавнего времени, Ведомством ИС Новой Зеландии. Кроме того, Центр оказал поддержку в урегулировании 1046 споров в рамках программы совместного администрирования ВОИС. В настоящее время программа совместного администрирования действует в ведомствах по авторскому праву или промышленной собственности Аргентины, Белиза, Гватемалы, Доминиканской Республики, Кении, Колумбии, Парагвая, Перу, Сальвадора, Таиланда, Тринидада и Тобаго, Уганды и Эквадора. Со времени проведения Ассамблей 2025 года Центр приступил к осуществлению 11 новых инициатив с ведомствами ИС и судебными органами различных государств-членов. К числу таких новых партнеров относятся Совет по авторскому праву Канады, Патентное ведомство Эстонии, Патентное ведомство Латвии, Суд по инвестициям и торговле Катара, Национальная служба интеллектуальной собственности и качества Сан-Томе и Принсипи, Европейский суд по товарным знакам в Испании, Министерство юстиции Узбекистана и Агентство по регистрации патентов и компаний Замбии. В целом Центр в настоящее время сотрудничает со 105 различными </w:t>
      </w:r>
      <w:r w:rsidRPr="00D13400">
        <w:lastRenderedPageBreak/>
        <w:t>национальными организациями. Центр продолжает использовать различные каналы информационно-просветительской деятельности, такие как информационный бюллетень ADR Highlights, сообщество Молодежной группы ВОИС по АУС, насчитывающее более 3000 участников, страница Центра в LinkedIn с 28 000 подписчиков и подкаст «Арбитраж и посредничество» с 6000 прослушиваний, а также активнее взаимодействует с заинтересованными сторонами посредством организации более 110 мероприятий или участия в них, на которые зарегистрировалось свыше 12 000 человек из более чем 160 стран. В документе также представлена обновленная информация о деятельности ВОИС в сфере доменных имен, а именно об администрировании Центром споров о доменных именах, прежде всего в соответствии с разработанной по инициативе ВОИС Единой политикой разрешения споров о доменных именах, включая поддержку в разрешении споров в национальных доменах верхнего уровня (ccTLD). В 2025 году в ВОИС было подано 6282 дела о доменных именах, что стало самым высоким годовым показателем за все время. На сегодняшний день в урегулировании споров о доменных именах в ВОИС участвовали стороны в общей сложности из 190 стран, а эти споры охватили более 143 000 доменных имен. Все решения комиссий ВОИС по ЕПУС доступны в бесплатном онлайн-издании «Обзор позиций комиссий ВОИС по отдельным вопросам ЕПУС». Оно представляет собой важнейший, широко используемый во всем мире обзор практики и тенденций принятия решений по существенным вопросам дел, охватывающий 100 тем и содержащий ссылки на более чем 1400 репрезентативных решений почти 300 членов комиссий ВОИС. В целях дальнейшей оптимизации и повышения эффективности обработки дел Центр разработал и в июле 2026 года ввел во внутреннюю эксплуатацию новую систему управления делами, которая станет доступна сторонам и членам комиссий в 2027 году. Хотя применение ЕПУС является обязательным для доменных имен, зарегистрированных в общих доменах верхнего уровня (gTLD), Центр также оказывает национальным реестрам доменов верхнего уровня с кодами стран помощь в разработке условий регистрации и процедур разрешения споров. Мы сотрудничаем с 88 национальными доменами верхнего уровня, к числу которых недавно добавились домен .HT для Гаити в 2025 году и домен .UK для Соединенного Королевства в 2026 году. Наконец, в документе рассматриваются различные события в области политики, включая запланированный Корпорацией по управлению доменными именами и IP-адресами (ICANN) пересмотр ЕПУС. В преддверии пересмотра ЕПУС со стороны ICANN Центр провел целевой консультативный процесс в целях подготовки отчета об опыте применения ЕПУС с точки зрения практики принятия решений и оперативной деятельности и определения областей, в которых существует консенсус в отношении будущих рекомендаций по вопросам политики или обновления практических подходов. Итоговый отчет по этому вопросу был опубликован и передан на рассмотрение Организации поддержки общих имен ICANN на случай, если пересмотр ЕПУС в конечном итоге будет проведен.</w:t>
      </w:r>
    </w:p>
    <w:p w14:paraId="00B720DF" w14:textId="78BC371C" w:rsidR="0063728B" w:rsidRPr="00D13400" w:rsidRDefault="0063728B" w:rsidP="0063728B">
      <w:pPr>
        <w:pStyle w:val="ONUME"/>
      </w:pPr>
      <w:hyperlink r:id="rId303">
        <w:r w:rsidRPr="00D13400">
          <w:rPr>
            <w:rStyle w:val="Hyperlink"/>
          </w:rPr>
          <w:t>ГЕРМАНИЯ</w:t>
        </w:r>
      </w:hyperlink>
      <w:r w:rsidRPr="00D13400">
        <w:t xml:space="preserve">: Группа B хотела бы поблагодарить Секретариат за подготовку документа WO/GA/60/10, содержащего всеобъемлющую обновленную информацию о деятельности Центра ВОИС по арбитражу и посредничеству и его инициативах в сфере доменных имен. Мы подчеркиваем важнейшую роль Центра в развитии эффективных и справедливых механизмов урегулирования споров во всем мире. АУС остается краеугольным камнем современной системы управления ИС. Мы с удовлетворением отмечаем 70-процентный рост числа дел, рассматриваемых посредством посредничества и арбитража, по сравнению с 2024 годом, что свидетельствует о возрастающей значимости Центра. Увеличение на 700 процентов за пять лет свидетельствует о растущем признании государствами-членами преимуществ АУС с точки зрения затрат времени и средств, особенно для малых и средних предприятий, которые в настоящее время составляют 59 процентов сторон в спорах. Мы также рады узнать об увеличении числа дел, передаваемых на посредничество ВОИС непосредственно национальными судами и органами, рассматривающими споры. Группа B также приветствует то, что Центр по-прежнему уделяет основное внимание сотрудничеству с ведомствами ИС, </w:t>
      </w:r>
      <w:r w:rsidRPr="00D13400">
        <w:lastRenderedPageBreak/>
        <w:t xml:space="preserve">ведомствами по авторскому праву и судами во всем мире, результатом чего стали 11 новых соглашений о сотрудничестве с ведомствами ИС и судебными органами государств-членов. Такое сотрудничество укрепляет трансграничную защиту прав и соответствует приоритетной для Группы B задаче гармонизации нормативно-правовой базы в области ИС. Механизм урегулирования споров о доменных именах продолжает демонстрировать исключительно высокую эффективность: в 2025 году в соответствии с ЕПУС было подано 6282 дела. Ведущая роль Центра в урегулировании более 80 000 дел в совокупности с 1999 года подтверждает его незаменимость в обеспечении безопасности цифровой торговли. Мы также отмечаем, что ICANN готовится приступить ко второму этапу пересмотра механизмов защиты прав, посвященному ЕПУС. В этом контексте мы высоко оцениваем принятое Центром упреждающее решение провести целевой консультативный процесс для подготовки отчета об опыте применения ЕПУС с точки зрения практики принятия решений и оперативной деятельности, с тем чтобы определить области для будущих рекомендаций по вопросам политики или обновления практических подходов. Кроме того, Группа B считает, что целевой консультативный обзор ЕПУС под руководством экспертов, призванный предоставить сведения для процесса ICANN, должен основываться на ведущей роли ВОИС. Наконец, Группа B отмечает увеличение числа запросов на предоставление услуг АУС в связи со спорами в области видеоигр, а также киберспорта и контента, создаваемого ИИ, что отражает динамичный характер развития этих областей. Мы высоко оцениваем меры, принимаемые Центром в ответ на эту растущую потребность, а также его сотрудничество с заинтересованными представителями отрасли и другими подразделениями ВОИС в целях разработки и внедрения специализированных механизмов АУС, адаптированных к проблемам в этих областях. Мы особо отмечаем, что Международный трибунал по играм и киберспорту (IGET), созданный в 2024 году в рамках сотрудничества между Центром и Комиссией по честности в киберспорте, приступил к администрированию своих первых дел и был назначен поставщиком услуг АУС несколькими организациями киберспортивного сектора. </w:t>
      </w:r>
    </w:p>
    <w:p w14:paraId="0C74AE02" w14:textId="453FE39B" w:rsidR="0063728B" w:rsidRPr="00D13400" w:rsidRDefault="0063728B" w:rsidP="0063728B">
      <w:pPr>
        <w:pStyle w:val="ONUME"/>
      </w:pPr>
      <w:hyperlink r:id="rId304">
        <w:r w:rsidRPr="00D13400">
          <w:rPr>
            <w:rStyle w:val="Hyperlink"/>
          </w:rPr>
          <w:t>КИТАЙ</w:t>
        </w:r>
      </w:hyperlink>
      <w:r w:rsidRPr="00D13400">
        <w:t xml:space="preserve">: Арбитраж и посредничество являются важными механизмами разрешения споров в области ИС. В настоящее время Национальное управление интеллектуальной собственности Китая (CNIPA) продолжает развивать деятельность в области арбитража и посредничества и одновременно укреплять профессиональный потенциал учреждений, занимающихся арбитражем и посредничеством. В дальнейшем CNIPA будет продолжать укреплять сотрудничество с ВОИС и поддерживать тесное взаимодействие с Центром ВОИС по арбитражу и посредничеству, с тем чтобы предоставить правообладателям более оперативные и эффективные механизмы урегулирования споров. </w:t>
      </w:r>
    </w:p>
    <w:p w14:paraId="73442F88" w14:textId="3B6145E5" w:rsidR="0063728B" w:rsidRPr="00D13400" w:rsidRDefault="0063728B" w:rsidP="0063728B">
      <w:pPr>
        <w:pStyle w:val="ONUME"/>
      </w:pPr>
      <w:hyperlink r:id="rId305">
        <w:r w:rsidRPr="00D13400">
          <w:rPr>
            <w:rStyle w:val="Hyperlink"/>
          </w:rPr>
          <w:t>ЕВРОПЕЙСКИЙ СОЮЗ (ЕС)</w:t>
        </w:r>
      </w:hyperlink>
      <w:r w:rsidRPr="00D13400">
        <w:t xml:space="preserve">: Европейский союз и его государства-члены принимают к сведению документ WO/GA/60/10 и благодарят Секретариат за этот всеобъемлющий отчет. Мы придаем большое значение Центру ВОИС по арбитражу и посредничеству как нейтральному, эффективному и доступному во всем мире форуму для разрешения споров в области ИС и как ценной альтернативе судебным разбирательствам как для правообладателей, так и для пользователей. Мы приветствуем дальнейшее развитие Центра и с удовлетворением отмечаем как значительный рост числа рассматриваемых им дел, так и заметную долю МСП среди обслуживаемых им сторон. Мы особенно приветствуем расширение деятельности Центра в таких областях, как патенты, необходимые для соблюдения стандартов, и лицензирование на справедливых, разумных и недискриминационных условиях (FRAND), творческие отрасли, включая видеоигры и киберспорт, и зеленые технологии. Кроме того, в связи с тем, что ICANN готовится приступить ко второму этапу пересмотра механизмов защиты прав, посвященному ЕПУС, Европейский союз и его государства-члены хотели бы напомнить об основополагающей роли ВОИС как автора и хранителя ЕПУС. Мы приветствуем недавно проведенный Центром консультативный обзор функционирования ЕПУС под руководством экспертов и считаем ВОИС авторитетным экспертным органом, который </w:t>
      </w:r>
      <w:r w:rsidRPr="00D13400">
        <w:lastRenderedPageBreak/>
        <w:t xml:space="preserve">должен предоставлять экспертные сведения для процесса ICANN, с тем чтобы сохранить доказанную эффективность и целостность ЕПУС. В этом контексте мы также приветствуем назначение Центра единственным поставщиком услуг по разрешению споров в связи с возражениями, основанными на юридических правах, и возражениями в связи со сходством строк в рамках раунда подачи заявок на новые gTLD 2026 года. </w:t>
      </w:r>
    </w:p>
    <w:p w14:paraId="19E07194" w14:textId="674FE027" w:rsidR="0063728B" w:rsidRPr="00D13400" w:rsidRDefault="0063728B" w:rsidP="0063728B">
      <w:pPr>
        <w:pStyle w:val="ONUME"/>
      </w:pPr>
      <w:hyperlink r:id="rId306">
        <w:r w:rsidRPr="00D13400">
          <w:rPr>
            <w:rStyle w:val="Hyperlink"/>
          </w:rPr>
          <w:t>ИСПАНИЯ</w:t>
        </w:r>
      </w:hyperlink>
      <w:r w:rsidRPr="00D13400">
        <w:t>: Мы благодарим Секретариат за подготовку данного документа и вновь выражаем признательность за работу, проделанную Центром ВОИС по арбитражу и посредничеству. Мы приветствуем значительный рост деятельности Центра как в области посредничества и арбитража, так и в области разрешения споров о доменных именах, что свидетельствует о растущем признании механизмов АУС в качестве эффективных инструментов, особенно для МСП. Включение оговорок о посредничестве и арбитраже в договоры о передаче технологий, по нашему мнению, является ключевым элементом, способствующим более эффективной защите прав ИС. Одним словом, Испания вновь заявляет о своей поддержке работы Центра и готовности продолжать содействовать укреплению механизмов АУС в области ИС.</w:t>
      </w:r>
    </w:p>
    <w:p w14:paraId="5271EBB1" w14:textId="6F577181" w:rsidR="0063728B" w:rsidRPr="00D13400" w:rsidRDefault="0063728B" w:rsidP="0063728B">
      <w:pPr>
        <w:pStyle w:val="ONUME"/>
      </w:pPr>
      <w:hyperlink r:id="rId307">
        <w:r w:rsidRPr="00D13400">
          <w:rPr>
            <w:rStyle w:val="Hyperlink"/>
          </w:rPr>
          <w:t>АРГЕНТИНА</w:t>
        </w:r>
      </w:hyperlink>
      <w:r w:rsidRPr="00D13400">
        <w:t>: Аргентина приветствует отчет о деятельности Центра ВОИС по арбитражу и посредничеству, а также значительный рост использования его услуг и укрепление сотрудничества с ведомствами ИС. Мы приветствуем программу совместного администрирования и помощь в администрировании, оказываемую Центром в целях предоставления услуг АУС, адаптированных к потребностям государств-членов. В этом контексте мы рады поделиться недавним опытом Национального ведомства по авторскому праву Аргентины, приобретенным в рамках осуществляемого в настоящее время проекта Комитета по развитию и интеллектуальной собственности по внедрению услуг АУС в ведомствах по авторскому праву. Мы особенно ценим тот факт, что благодаря этому проекту техническое сотрудничество с ВОИС принесло конкретные результаты на национальном уровне. С 26 февраля действует процедура добровольного администрирования тарифных споров между организациями коллективного управления правами и правообладателями. Эта деятельность, осуществляемая при содействии Центра по арбитражу и посредничеству, доказала свою эффективность при разрешении конфликтов такого рода. Эта процедура представляет собой эффективную специализированную альтернативу, основанную на консенсусе и применяемую до обращения в суд. Недавно мы получили четыре запроса на проведение посредничества, что свидетельствует о растущем интересе пользователей к этому новому механизму. Мы также хотели бы особо отметить прекрасное сотрудничество с Центром в области укрепления потенциала. Благодаря проведенной ВОИС программе обучения четыре сотрудника Управления по авторскому праву и восемь сотрудников Национального управления по посредничеству приобрели технические и процедурные навыки, необходимые для профессионального, прозрачного и эффективного внедрения этой системы. Аргентина также хотела бы поблагодарить Центр за оказанную поддержку и призвать ВОИС продолжать расширять подобные проекты, которые приносят ощутимые результаты и укрепляют институциональный потенциал государств-членов.</w:t>
      </w:r>
    </w:p>
    <w:p w14:paraId="776BD697" w14:textId="0B5E797A" w:rsidR="0063728B" w:rsidRPr="00D13400" w:rsidRDefault="0063728B" w:rsidP="0063728B">
      <w:pPr>
        <w:pStyle w:val="ONUME"/>
      </w:pPr>
      <w:hyperlink r:id="rId308">
        <w:r w:rsidRPr="00D13400">
          <w:rPr>
            <w:rStyle w:val="Hyperlink"/>
          </w:rPr>
          <w:t>САУДОВСКАЯ АРАВИЯ</w:t>
        </w:r>
      </w:hyperlink>
      <w:r w:rsidRPr="00D13400">
        <w:t xml:space="preserve">: Королевство Саудовская Аравия высоко ценит все усилия, предпринимаемые Центром ВОИС по арбитражу и посредничеству. Мы приветствуем представленный нам отчет, который наглядно показывает, что механизмы АУС являются эффективным средством содействия осуществлению и защите прав ИС. С 2025 года увеличивается число дел и количество секторов, использующих такие механизмы. Например, мы наблюдаем особенно заметный рост в области киберспорта и некоторых других областях. В этой связи мы хотели бы поделиться нашим национальным опытом в данной сфере. Наше ведомство ИС в сотрудничестве с Министерством юстиции участвовало в создании механизма АУС в целях повышения эффективности защиты прав и инвестиций. Чрезвычайно важно продолжать укреплять эти механизмы в области ИС путем внедрения современных подходов и активизации национальных усилий. Мы </w:t>
      </w:r>
      <w:r w:rsidRPr="00D13400">
        <w:lastRenderedPageBreak/>
        <w:t xml:space="preserve">искренне надеемся продолжить сотрудничество с Центром, с тем чтобы механизмы АУС могли развиваться на международном, региональном и национальном уровнях. </w:t>
      </w:r>
    </w:p>
    <w:p w14:paraId="7F145144" w14:textId="04D41565" w:rsidR="0063728B" w:rsidRPr="00D13400" w:rsidRDefault="0063728B" w:rsidP="0063728B">
      <w:pPr>
        <w:pStyle w:val="ONUME"/>
      </w:pPr>
      <w:hyperlink r:id="rId309">
        <w:r w:rsidRPr="00D13400">
          <w:rPr>
            <w:rStyle w:val="Hyperlink"/>
          </w:rPr>
          <w:t>ИТАЛИЯ</w:t>
        </w:r>
      </w:hyperlink>
      <w:r w:rsidRPr="00D13400">
        <w:t>: Италия присоединяется к заявлениям Группы B и Европейского союза. Кроме того, делегация Италии хотела бы подчеркнуть важность охраны географических терминов и охраняемых ГУ в расширяющейся системе доменных имен (DNS). ГУ и географические названия представляют собой ценные экономические активы и культурное наследие и воплощают в себе репутацию местных сообществ. Их неправомерное использование в доменных именах может вводить потребителей в заблуждение и подрывать существующую охрану ИС. По мере введения новых gTLD крайне важно обеспечивать сохранение надлежащих гарантий и механизмов защиты прав в отношении географических терминов и охраняемых наименований. Поэтому мы призываем к продолжению сотрудничества между ВОИС, ICANN и государствами-членами в целях усиления охраны ГУ и географических названий в цифровой среде и обеспечения соответствия управления интернетом устоявшимся принципам ИС.</w:t>
      </w:r>
    </w:p>
    <w:p w14:paraId="497EABFE" w14:textId="1D80EF3D" w:rsidR="0063728B" w:rsidRPr="00D13400" w:rsidRDefault="0063728B" w:rsidP="0063728B">
      <w:pPr>
        <w:pStyle w:val="ONUME"/>
      </w:pPr>
      <w:hyperlink r:id="rId310">
        <w:r w:rsidRPr="00D13400">
          <w:rPr>
            <w:rStyle w:val="Hyperlink"/>
          </w:rPr>
          <w:t>РЕСПУБЛИКА КОРЕЯ</w:t>
        </w:r>
      </w:hyperlink>
      <w:r w:rsidRPr="00D13400">
        <w:t xml:space="preserve">: Республика Корея хотела бы выразить признательность Секретариату за напряженную работу по подготовке документов и представлению отчетов о деятельности Центра ВОИС по арбитражу и посредничеству, включая деятельность в сфере доменных имен. Мы поддерживаем развитие технологий и отраслей, связанных с ИС. Масштабы, частота и сложность споров в области ИС и связанных с ней споров возрастают. В условиях увеличения числа как международных, так и внутренних споров еще более очевидной становится важность механизмов АУС, которые могут представлять собой менее затратный и более оперативный способ разрешения споров, позволяющий не полагаться исключительно на существующие судебные механизмы. В этой связи Республика Корея признает важность арбитража и посредничества как элементов услуг АУС и поддерживает деятельность Центра ВОИС по арбитражу и посредничеству, направленную на содействие использованию услуг АУС. Целевые фонды Министерства культуры, спорта и туризма оказывают поддержку Центру по арбитражу и посредничеству с 2018 года, что свидетельствует о нашей приверженности деятельности Центра и поддержке этой деятельности. Наша делегация благодарит Центр за содействие разрешению споров, связанных с нарушением авторского права, особенно в связи с ИИ, поскольку распространение новых технологий привело к возникновению во всем мире целого ряда проблем. Мы будем и впредь стремиться развивать активное сотрудничество с Центром ВОИС по арбитражу и посредничеству и призываем присутствующие здесь государства-члены проявлять интерес к использованию услуг АУС ВОИС и оказывать ему поддержку. </w:t>
      </w:r>
    </w:p>
    <w:p w14:paraId="1B9906B8" w14:textId="5C061CE0" w:rsidR="0063728B" w:rsidRPr="00D13400" w:rsidRDefault="0063728B" w:rsidP="0063728B">
      <w:pPr>
        <w:pStyle w:val="ONUME"/>
      </w:pPr>
      <w:hyperlink r:id="rId311">
        <w:r w:rsidRPr="00D13400">
          <w:rPr>
            <w:rStyle w:val="Hyperlink"/>
          </w:rPr>
          <w:t>ГВАТЕМАЛА</w:t>
        </w:r>
      </w:hyperlink>
      <w:r w:rsidRPr="00D13400">
        <w:t>: Гватемала благодарит Секретариат за представление отчета, подготовленного Марко Алеманом, и выражает признательность за ценную поддержку, которую Центр ВОИС по арбитражу и посредничеству оказывает нашей стране через наше ведомство ИС. Это сотрудничество имеет основополагающее значение для укрепления институционального потенциала в области урегулирования споров в сфере ИС. Мы особо отмечаем положительное влияние посредничества как эффективного инструмента разрешения споров. Внедрение альтернативных методов уже способствовало укреплению доверия между различными участниками системы и снижению напряженности в сфере, в которой интересы могут носить сложный и разнообразный характер. Мы вновь выражаем благодарность ВОИС за неизменную поддержку и приверженность укреплению национального потенциала нашей страны.</w:t>
      </w:r>
    </w:p>
    <w:p w14:paraId="58A37358" w14:textId="0A177EF2" w:rsidR="0063728B" w:rsidRPr="00D13400" w:rsidRDefault="0063728B" w:rsidP="0063728B">
      <w:pPr>
        <w:pStyle w:val="ONUME"/>
      </w:pPr>
      <w:hyperlink r:id="rId312">
        <w:r w:rsidRPr="00D13400">
          <w:rPr>
            <w:rStyle w:val="Hyperlink"/>
          </w:rPr>
          <w:t xml:space="preserve"> БОЛИВАРИАНСКАЯ РЕСПУБЛИКА ВЕНЕСУЭЛА</w:t>
        </w:r>
      </w:hyperlink>
      <w:r w:rsidRPr="00D13400">
        <w:t xml:space="preserve">: Мы хотели бы поблагодарить Секретариат за подготовку и представление документа по данному пункту повестки дня. Г-н Председатель, делегация Боливарианской Республики Венесуэла признает и приветствует положительные оперативные результаты деятельности ведомства, отраженные в отчете. Мы приветствуем укрепившееся стратегическое партнерство между </w:t>
      </w:r>
      <w:r w:rsidRPr="00D13400">
        <w:lastRenderedPageBreak/>
        <w:t>Центром и Автономной службой интеллектуальной собственности Венесуэлы. Эта техническая помощь позволила нам успешно реорганизовать комплексную систему предоставления услуг АУС на национальном уровне. Благодаря этим совместным усилиям нам удалось внедрить и диверсифицировать процедуры посредничества в нашей стране, а также успешно рассмотреть и разрешить дела, касающиеся как авторского права, так и других областей ИС. Внедрение этих инструментов принесло непосредственную пользу отдельным пользователям, организациям коллективного управления и компаниям, обеспечив доступные возможности для разрешения споров как физическим лицам, так и малым и средним предприятиям. Мы вновь заявляем о полной готовности и впредь содействовать развитию этих внесудебных механизмов. Г-н Председатель, мы убеждены в том, что современная международная система ИС требует гибких и инклюзивных инструментов, способных обеспечить реальную охрану результатов творческой деятельности.</w:t>
      </w:r>
    </w:p>
    <w:p w14:paraId="118CE125" w14:textId="05300C37" w:rsidR="0063728B" w:rsidRPr="00D13400" w:rsidRDefault="0063728B" w:rsidP="0063728B">
      <w:pPr>
        <w:pStyle w:val="ONUME"/>
      </w:pPr>
      <w:hyperlink r:id="rId313">
        <w:r w:rsidRPr="00D13400">
          <w:rPr>
            <w:rStyle w:val="Hyperlink"/>
          </w:rPr>
          <w:t>САЛЬВАДОР</w:t>
        </w:r>
      </w:hyperlink>
      <w:r w:rsidRPr="00D13400">
        <w:t>: Сальвадор вновь подтверждает свою приверженность ИС как ключевому инструменту устойчивого развития, инноваций и институциональной модернизации. В этой связи мы благодарим ВОИС за включение Сальвадора в проект по внедрению услуг АУС в ведомствах по авторскому праву, благодаря которому Институт интеллектуальной собственности Сальвадора открыл Центр посредничества, примирения и арбитража в области ИС, известный как CEMCAPI. В числе наиболее важных достижений следует отметить техническую поддержку, оказанную Центром ВОИС по арбитражу и посредничеству, благодаря которой для сотрудников нашего Института был организован специализированный учебный курс, направленный на углубление их знаний об альтернативных методах урегулирования конфликтов, в рамках которого прошли обучение 25 государственных служащих. Создание этого Центра также принесло пользу пользователям системы, поскольку он стал первым центром, предоставляющим правообладателям современную специализированную систему применения альтернативных методов урегулирования конфликтов в области ИС. Этот проект способствовал разработке административных положений, регулирующих организацию услуг, предоставляемых Центром. Следует отметить, что сфера его деятельности не ограничивается конфликтами, связанными с авторским правом, а распространяется также на конфликты в области ИС, включая конфликты, касающиеся возражений и процедур регистрации товарных знаков, договорных вопросов, связанных с отличительными обозначениями, патентами и авторским правом, а также конфликтов, возникающих в связи с правонарушениями и уголовно наказуемыми деяниями в области ИС, когда это допускается законом. С момента открытия Центра мы предоставляем консультации и специализированные услуги обращающимся за ними пользователям. Этот опыт показал, что Сальвадору необходим специализированный центр разрешения споров, и поэтому в настоящее время принимаются меры по его институциональному укреплению, направленные на предоставление более гибких, доступных и эффективных услуг в целях оказания помощи представителям творческих отраслей и академического сообщества. Эти достижения отражают модернизацию нашей системы в Сальвадоре, направленную на укрепление ее институционального потенциала и предоставление более эффективных услуг по урегулированию конфликтов на благо национальной инновационной экосистемы. Мы вновь выражаем благодарность ВОИС и, в частности, заместителю Генерального директора Марко Алеману и коллективу Центра ВОИС по арбитражу и посредничеству за техническую и стратегическую поддержку. Мы подтверждаем готовность Сальвадора и впредь активно содействовать укреплению многосторонней системы ИС.</w:t>
      </w:r>
    </w:p>
    <w:p w14:paraId="64A60AAD" w14:textId="0AD0AD4E" w:rsidR="0063728B" w:rsidRPr="00D13400" w:rsidRDefault="0063728B" w:rsidP="0063728B">
      <w:pPr>
        <w:pStyle w:val="ONUME"/>
      </w:pPr>
      <w:hyperlink r:id="rId314">
        <w:r w:rsidRPr="00D13400">
          <w:rPr>
            <w:rStyle w:val="Hyperlink"/>
          </w:rPr>
          <w:t>УКРАИНА</w:t>
        </w:r>
      </w:hyperlink>
      <w:r w:rsidRPr="00D13400">
        <w:t xml:space="preserve">: Делегация Украины выражает признательность Секретариату за подготовку документа WO/GA/60/10, посвященного деятельности Центра ВОИС по арбитражу и посредничеству, в том числе в сфере доменных имен. Украина выражает признательность заместителю Генерального директора Марко Алеману за его руководство и поддержку работы Центра ВОИС по арбитражу и посредничеству. Мы поздравляем г-на Алемана с переизбранием и желаем ему дальнейших успехов. Украина </w:t>
      </w:r>
      <w:r w:rsidRPr="00D13400">
        <w:lastRenderedPageBreak/>
        <w:t>приветствует дальнейшее развитие деятельности Центра как важного международного инструмента для оперативного и экономичного урегулирования споров в сфере интеллектуальной собственности. Мы также приветствуем расширение сотрудничества Центра с ведомствами ИС, судами и другими национальными органами. Для Украины АУС является важным инструментом укрепления защиты прав интеллектуальной собственности, снижения нагрузки на суды и поддержки деловой среды. В этом контексте, в рамках меморандума о взаимопонимании между ВОИС и Украиной, офис ИС Украины продолжает развивать свой Центр медиации в сфере интеллектуальной собственности, опираясь на экспертный опыт и передовую практику ВОИС. За прошедший год Украина реализовала ряд практических инициатив в этой области. В августе 2025 года мы запустили платформу IP Mediation Talk в качестве открытого профессионального пространства для обмена опытом между медиаторами в сфере ИС. В октябре и ноябре 2025 года Украинский центр медиации в сфере ИС провёл первый в Украине специализированный учебный курс по медиации в сфере ИС, который прошли 22 специалиста. По состоянию на июль 2026 года в реестр посредников в сфере ИС включены 26 опытных посредников в области ИС и бизнеса. В марте 2026 года в Украине стартовала первая информационно-просветительская кампания о посредничестве в сфере ИС, направленная на продвижение медиации как эффективного механизма урегулирования споров в сфере ИС. В кампании принимают участие "послы" посредничества в сфере ИС и более широкое сообщество сторонников, которые способствуют повышению осведомленности через профессиональные сети и социальные медиа. В апреле 2026 года в Украине также состоялась первая национальная конференция, посвященная посредничеству в сфере ИС, организованная совместно с Национальной ассоциацией патентных поверенных Украины и апелляционными советами ВОИС. В ходе мероприятия основное внимание было уделено европейскому опыту, передовой международной практике и практическим шагам по интеграции медиации в украинскую систему ИС. Эти инициативы способствовали укреплению профессионального потенциала, повышению осведомленности среди бизнеса и сообщества специалистов в области ИС, а также созданию более прочной основы для более широкого использования медиации при разрешении споров в сфере ИС. Украина также продолжает высоко ценить работу Центра ВОИС в сфере урегулирования споров, связанных с доменными именами. Механизм ЕПУС остается важным внесудебным инструментом защиты владельцев товарных знаков в национальном доменном пространстве. Украина также хотела бы поделиться важным событием в судебной практике страны. В 2025 году Верховный Суд Украины подтвердил практическую значимость механизмов урегулирования споров о доменных именах, администрируемых Центром ВОИС по арбитражу и посредничеству, признав, что регистратор доменных имен вправе на законных основаниях отказать в передаче и смене владельца в случае, если решение Центра ВОИС по арбитражу и посредничеству предусматривает передачу спорного доменного имени другой стороне. Это подтверждает растущую роль АУС и механизмов разрешения споров, связанных с доменными именами, в Украине. Важно также, что украинский суд признает и поддерживает практическую силу административных решений Центра ВОИС по арбитражу и посредничеству. Украина высоко ценит работу Центра ВОИС по арбитражу и посредничеству и по-прежнему заинтересована в углублении сотрудничества в области укрепления потенциала, ведения дел и повышения осведомленности о разрешении споров в сфере ИС.</w:t>
      </w:r>
    </w:p>
    <w:p w14:paraId="50F47E91" w14:textId="307EDDEE" w:rsidR="0063728B" w:rsidRPr="00D13400" w:rsidRDefault="0063728B" w:rsidP="0063728B">
      <w:pPr>
        <w:pStyle w:val="ONUME"/>
      </w:pPr>
      <w:hyperlink r:id="rId315">
        <w:r w:rsidRPr="00D13400">
          <w:rPr>
            <w:rStyle w:val="Hyperlink"/>
          </w:rPr>
          <w:t>МАРОККО</w:t>
        </w:r>
      </w:hyperlink>
      <w:r w:rsidRPr="00D13400">
        <w:t xml:space="preserve">: От имени нашей делегации я хотел бы поблагодарить Секретариат за подготовку и представление отчета. Мы высоко оцениваем работу, проделанную Центром ВОИС по арбитражу и посредничеству в области разрешения споров в сфере ИС. Мы придаем особое значение этому механизму, поскольку он представляет собой эффективный способ достижения справедливого решения и оказания действенной помощи субъектам экономической деятельности. Мы также выражаем удовлетворение в связи с расширением спектра услуг, предоставляемых Центром ВОИС по арбитражу и посредничеству, а также реализацией инициатив по облегчению доступа к ним, особенно </w:t>
      </w:r>
      <w:r w:rsidRPr="00D13400">
        <w:lastRenderedPageBreak/>
        <w:t>для малых и средних предприятий, и предоставлению таким предприятиям доступа к экономичному механизму разрешения споров. Мы также высоко оцениваем сотрудничество между нашей страной и Центром ВОИС по арбитражу и посредничеству и приветствуем инициативы, направленные на укрепление этого альтернативного метода разрешения споров во всех областях, в том числе в судебной, экономической и предпринимательской сферах. Эти усилия способствуют повышению осведомленности о мирном разрешении споров и укреплению соответствующего потенциала, а также обеспечению правовой определенности, что может принести пользу как правообладателям в области ИС, так и всем субъектам экономической деятельности. Мы подтверждаем свою приверженность продолжению сотрудничества с Центром ВОИС по арбитражу и посредничеству и неизменно призываем к реализации инициатив по внедрению альтернативных методов урегулирования конфликтов в области промышленной собственности в интересах всех заинтересованных сторон и правообладателей.</w:t>
      </w:r>
    </w:p>
    <w:p w14:paraId="4EA853D8" w14:textId="4A57E239" w:rsidR="0063728B" w:rsidRPr="00D13400" w:rsidRDefault="0063728B" w:rsidP="0063728B">
      <w:pPr>
        <w:pStyle w:val="ONUME"/>
      </w:pPr>
      <w:hyperlink r:id="rId316">
        <w:r w:rsidRPr="00D13400">
          <w:rPr>
            <w:rStyle w:val="Hyperlink"/>
          </w:rPr>
          <w:t>СОЕДИНЕННЫЕ ШТАТЫ АМЕРИКИ</w:t>
        </w:r>
      </w:hyperlink>
      <w:r w:rsidRPr="00D13400">
        <w:t xml:space="preserve">: Соединенные Штаты Америки присоединяются к заявлению Группы B. Соединенные Штаты благодарят Секретариат за этот отчет и приветствуют продолжение представления информации о положении дел в связи с вопросами товарных знаков и доменных имен в рамках ICANN. Как указано в отчете, в настоящее время в ICANN ведется активная работа по вопросам, затрагивающим интересы владельцев товарных знаков, включая продолжающиеся обсуждения доступа к информации WHOIS, новый раунд расширения gTLD, начавшийся в апреле 2026 года, и давно запланированный пересмотр ЕПУС, применяемой для разрешения споров между владельцами товарных знаков и владельцами доменных имен. ЕПУС представляет особый интерес, поскольку она служит весьма полезным, эффективным и экономичным инструментом, позволяющим владельцам товарных знаков разрешать конфликты между товарными знаками и доменными именами. Соединенные Штаты внимательно следят за развитием событий, чтобы пересмотр ЕПУС со стороны ICANN не привел к снижению эффективности этой процедуры для владельцев товарных знаков. Кроме того, Соединенные Штаты отмечают отсутствие международного консенсуса в отношении признания за государствами неотъемлемых прав на географические термины в gTLD. Мы также отмечаем, что этот вопрос был урегулирован в ICANN в рамках процесса разработки политики в преддверии новых раундов введения gTLD. Положения Руководства для заявителей 2012 года, касающиеся географических названий, изменены не были. </w:t>
      </w:r>
    </w:p>
    <w:p w14:paraId="2AA57723" w14:textId="7E152CF7" w:rsidR="0063728B" w:rsidRPr="00D13400" w:rsidRDefault="0063728B" w:rsidP="0063728B">
      <w:pPr>
        <w:pStyle w:val="ONUME"/>
      </w:pPr>
      <w:hyperlink r:id="rId317">
        <w:r w:rsidRPr="00D13400">
          <w:rPr>
            <w:rStyle w:val="Hyperlink"/>
          </w:rPr>
          <w:t>МЕЖДУНАРОДНЫЙ КОМИТЕТ ИНДЕЙЦЕВ АМЕРИКАНСКОГО КОНТИНЕНТА (INCOMINDIOS)</w:t>
        </w:r>
      </w:hyperlink>
      <w:r w:rsidRPr="00D13400">
        <w:t xml:space="preserve">: Коалиция коренных народов и наций Аляски (IPNC) выражает признательность организации Incomindios и намеренно поднимает этот вопрос в рамках пункта 16, чтобы заявить, что в ходе дипломатических конференций ВОИС не было учтено соглашение 1974 года между ВОИС и Генеральной Ассамблеей ООН. Это должно обеспечить защиту прав народов, ссылающихся на пункт 2 статьи 1 и другие соответствующие положения Устава ООН. Соответствующие статьи этого соглашения, </w:t>
      </w:r>
      <w:r w:rsidRPr="00D13400">
        <w:rPr>
          <w:i/>
          <w:iCs/>
        </w:rPr>
        <w:t>в частности</w:t>
      </w:r>
      <w:r w:rsidRPr="00D13400">
        <w:t xml:space="preserve"> статьи 5 и 11, не обеспечивают защиты прав народов в соответствии с международными нормами в области прав человека и главой XI Устава ООН. Если правильно выполнить поиск по запросу «Аляска» в Google, то можно обнаружить конфиденциальный меморандум 1824 года, в котором Соединенные Штаты Америки утверждают, что Россия не владеет Аляской и не имеет права на нее на основании открытия, а Соединенное Королевство заявляет, что Аляска не может принадлежать ни одному европейскому государству. Аляска является независимой и не находится под контролем ни России, ни Соединенных Штатов, и если вы вновь правильно выполните поиск в Google, то увидите, что в XIX веке мы были независимыми, а в одном из отчетов о Договоре об уступке 1867 года уже указывалось, что этот договор не предоставляет ни правового титула, ни юрисдикции в отношении Аляски. Именно поэтому Аляска обратится к процедуре АУС, чтобы рассмотреть имеющиеся у нас варианты дальнейших действий </w:t>
      </w:r>
      <w:r w:rsidRPr="00D13400">
        <w:lastRenderedPageBreak/>
        <w:t>по мере продвижения нашего дела, поскольку у нас имеется дело в Швейцарии. Аляска также чтит память нашего недавно скончавшегося главного старейшины, который подписывал резолюции и декларации в качестве Председателя совета старейшин и члена Исполнительного комитета Межплеменного совета Аляски. Почему я излагаю этот вопрос именно таким образом? Ассоциации по вопросам миграции в Швейцарии указывают, что дело посла Барнса не рассматривается справедливым образом в швейцарских судах. Они просят меня обратиться в ВОИС, Совет по правам человека, Генеральную Ассамблею и к государствам-членам ООН. Мы уже предпринимаем соответствующие шаги. Мы направим материалы в ВОИС. В этой связи мы заявляем дипломатический протест против незаконной аннексии Аляски в 1959 году, ссылаясь на грубые нарушения в резолюции 1469 Генеральной Ассамблеи от декабря 1959 года. С учетом ограниченного времени я изложу это в сокращенном виде. Разумеется, существуют дело Таити 1955 года и дело «Джонсон против Макинтоша» 1823 года, в котором Верховный суд заявил, что мы должны признавать превосходящий гений европейской цивилизации. Эта позиция по-прежнему сохраняла силу, как это было подтверждено Верховным судом Соединенных Штатов в 2005 году. Сенатор Сэмюэл Дж. Эрвин заявляет, что суды Соединенных Штатов представляют собой правовую ничейную землю для нас, народов. Поэтому мы призываем ВОИС также принять во внимание резолюцию 48/7 СПЧ, которая призывает органы ООН рассматривать подобные нашему дела, и мы продолжим поднимать этот вопрос и направим вам официальное уведомление в порядке продолжения данного выступления.</w:t>
      </w:r>
    </w:p>
    <w:p w14:paraId="28D8423F" w14:textId="5F088D0D" w:rsidR="0063728B" w:rsidRPr="00D13400" w:rsidRDefault="0063728B" w:rsidP="0063728B">
      <w:pPr>
        <w:pStyle w:val="ONUME"/>
      </w:pPr>
      <w:hyperlink r:id="rId318">
        <w:r w:rsidRPr="00D13400">
          <w:rPr>
            <w:rStyle w:val="Hyperlink"/>
          </w:rPr>
          <w:t>ЛАТИНОАМЕРИКАНСКАЯ ШКОЛА ИНТЕЛЛЕКТУАЛЬНОЙ СОБСТВЕННОСТИ (ELAPI)</w:t>
        </w:r>
      </w:hyperlink>
      <w:r w:rsidRPr="00D13400">
        <w:t xml:space="preserve">: ELAPI приветствует Вас, заместитель Генерального директора Марко Алеман, и благодарит Секретариат за представление отчета. Мы хотели бы высказать следующие замечания. ELAPI хотела бы особо отметить работу, проводимую Центром ВОИС по арбитражу и посредничеству по всем направлениям его деятельности, не только в области разрешения споров, но и посредством предоставления услуг, возможностей и площадок для инноваций в сфере ИС, способствующих предпринимательскому и экономическому развитию. Развитие АУС имеет большое значение как для ELAPI, так и для Латинской Америки. Важно расширять знания о посредничестве и арбитраже в регионе. Это имеет жизненно важное значение. В рамках выполнения своих социальных функций ELAPI поддерживает образовательную деятельность и инициативы, помогающие молодым людям понять механизмы АУС. Поэтому мы приветствуем деятельность Молодежной группы ВОИС по АУС и призываем продолжать ее. Наконец, ELAPI предлагает Ассамблеям и специализированным органам ГРУЛАК всестороннее академическое сотрудничество, с тем чтобы обеспечить продолжение этой работы в нашем регионе. </w:t>
      </w:r>
    </w:p>
    <w:p w14:paraId="0B723E23" w14:textId="468B2997" w:rsidR="0063728B" w:rsidRPr="00D13400" w:rsidRDefault="0063728B" w:rsidP="0063728B">
      <w:pPr>
        <w:pStyle w:val="ONUME"/>
      </w:pPr>
      <w:hyperlink r:id="rId319">
        <w:r w:rsidRPr="00D13400">
          <w:t xml:space="preserve"> </w:t>
        </w:r>
        <w:r w:rsidRPr="00D13400">
          <w:rPr>
            <w:rStyle w:val="Hyperlink"/>
          </w:rPr>
          <w:t>МЕЖДУНАРОДНАЯ АССОЦИАЦИЯ МОЛОДЫХ ЮРИСТОВ (AIJA)</w:t>
        </w:r>
      </w:hyperlink>
      <w:r w:rsidRPr="00D13400">
        <w:t xml:space="preserve">: AIJA приветствует неизменную ведущую роль ВОИС в охране ИС в системе доменных имен (DNS). Успешное применение ЕПУС демонстрирует важность эффективного, сбалансированного и доступного механизма разрешения споров, связанных с киберсквоттингом. По мере развития цифровой среды такие проблемы, как мошенничество с использованием ИИ, фишинг и системы именования Web3, требуют, чтобы механизм разрешения споров сохранял способность оперативно реагировать на изменения и одновременно обеспечивал правовую определенность. AIJA приветствует продолжающиеся усилия по укреплению ЕПУС путем повышения ее эффективности и прозрачности. AIJA также подчеркивает важность привлечения молодых специалистов в области права к формированию будущего цифрового управления и рассчитывает на продолжение сотрудничества с ВОИС и всеми заинтересованными сторонами в целях обеспечения надежности и безопасности системы доменных имен. </w:t>
      </w:r>
    </w:p>
    <w:p w14:paraId="38C670A0" w14:textId="744FCE95" w:rsidR="0063728B" w:rsidRPr="00D13400" w:rsidRDefault="0063728B" w:rsidP="0063728B">
      <w:pPr>
        <w:pStyle w:val="ONUME"/>
      </w:pPr>
      <w:hyperlink r:id="rId320">
        <w:r w:rsidRPr="00D13400">
          <w:rPr>
            <w:rStyle w:val="Hyperlink"/>
          </w:rPr>
          <w:t>Заместитель Генерального директора</w:t>
        </w:r>
      </w:hyperlink>
      <w:r w:rsidRPr="00D13400">
        <w:t xml:space="preserve">: Я хотел бы поблагодарить все уважаемые делегации за ободряющие замечания о работе Центра и, в частности, за признание </w:t>
      </w:r>
      <w:r w:rsidRPr="00D13400">
        <w:lastRenderedPageBreak/>
        <w:t xml:space="preserve">важных усилий, предпринимаемых нами для распространения предоставляемых услуг на новые области и привлечения к нашей работе ряда ключевых субъектов, таких как МСП, которые, по нашему мнению, могут использовать АУС в качестве механизма разрешения споров. Я также хотел бы воспользоваться этой возможностью, чтобы поблагодарить различные делегации, включая наблюдателей, которые неизменно поддерживают работу Центра, позволяя нам продолжать совместную деятельность по различным направлениям его работы. Мы должным образом приняли к сведению представленные указания и замечания, которые будут учтены в нашем плане работы, призванном служить основным ориентиром деятельности Центра. </w:t>
      </w:r>
    </w:p>
    <w:p w14:paraId="2FDB6E89" w14:textId="21C497A1" w:rsidR="0063728B" w:rsidRPr="00D13400" w:rsidRDefault="0063728B" w:rsidP="0063728B">
      <w:pPr>
        <w:pStyle w:val="ONUME"/>
        <w:tabs>
          <w:tab w:val="num" w:pos="1647"/>
        </w:tabs>
      </w:pPr>
      <w:hyperlink r:id="rId321">
        <w:r w:rsidRPr="00D13400">
          <w:rPr>
            <w:rStyle w:val="Hyperlink"/>
          </w:rPr>
          <w:t>ПРЕДСЕДАТЕЛЬ</w:t>
        </w:r>
      </w:hyperlink>
      <w:r w:rsidRPr="00D13400">
        <w:t xml:space="preserve">: Теперь мы приступим к голосованию; на экране вы увидите следующий пункт решения: </w:t>
      </w:r>
    </w:p>
    <w:p w14:paraId="102C5165" w14:textId="77777777" w:rsidR="0063728B" w:rsidRPr="00D13400" w:rsidRDefault="0063728B" w:rsidP="008600F8">
      <w:pPr>
        <w:pStyle w:val="ONUME"/>
        <w:ind w:left="567"/>
      </w:pPr>
      <w:r w:rsidRPr="00D13400">
        <w:t xml:space="preserve">Генеральная Ассамблея ВОИС приняла к сведению документ «Центр ВОИС по арбитражу и посредничеству, включая доменные имена» (документ WO/GA/60/10). </w:t>
      </w:r>
    </w:p>
    <w:p w14:paraId="0F3B3815" w14:textId="77777777" w:rsidR="0063728B" w:rsidRPr="00D13400" w:rsidRDefault="0063728B" w:rsidP="0063728B">
      <w:pPr>
        <w:pStyle w:val="ONUME"/>
        <w:tabs>
          <w:tab w:val="num" w:pos="1647"/>
        </w:tabs>
      </w:pPr>
      <w:r w:rsidRPr="00D13400">
        <w:t>Возражений нет. Решение принято. Я хотел бы поблагодарить Марко и его команду за проделанную работу; обсуждение данного пункта повестки дня закрыто. Благодарю вас.</w:t>
      </w:r>
    </w:p>
    <w:p w14:paraId="2C1DDAC2" w14:textId="0A3C54E8" w:rsidR="00442B10" w:rsidRDefault="0063728B" w:rsidP="0063728B">
      <w:pPr>
        <w:pStyle w:val="ONUME"/>
        <w:numPr>
          <w:ilvl w:val="0"/>
          <w:numId w:val="0"/>
        </w:numPr>
        <w:spacing w:before="720"/>
        <w:ind w:left="6120"/>
      </w:pPr>
      <w:r w:rsidRPr="00D13400">
        <w:t>[Конец документа]</w:t>
      </w:r>
    </w:p>
    <w:sectPr w:rsidR="00442B10" w:rsidSect="008961AB">
      <w:headerReference w:type="default" r:id="rId322"/>
      <w:footerReference w:type="default" r:id="rId323"/>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AE8A35" w14:textId="77777777" w:rsidR="00A860AB" w:rsidRDefault="00A860AB">
      <w:r>
        <w:separator/>
      </w:r>
    </w:p>
  </w:endnote>
  <w:endnote w:type="continuationSeparator" w:id="0">
    <w:p w14:paraId="13148145" w14:textId="77777777" w:rsidR="00A860AB" w:rsidRDefault="00A860AB" w:rsidP="003B38C1">
      <w:r>
        <w:separator/>
      </w:r>
    </w:p>
    <w:p w14:paraId="14AFDFFA" w14:textId="77777777" w:rsidR="00A860AB" w:rsidRPr="005C1F0B" w:rsidRDefault="00A860AB" w:rsidP="003B38C1">
      <w:pPr>
        <w:spacing w:after="60"/>
        <w:rPr>
          <w:sz w:val="17"/>
          <w:lang w:val="en-GB"/>
        </w:rPr>
      </w:pPr>
      <w:r w:rsidRPr="005C1F0B">
        <w:rPr>
          <w:sz w:val="17"/>
          <w:lang w:val="en-GB"/>
        </w:rPr>
        <w:t>[Endnote continued from previous page]</w:t>
      </w:r>
    </w:p>
  </w:endnote>
  <w:endnote w:type="continuationNotice" w:id="1">
    <w:p w14:paraId="67D0310D" w14:textId="77777777" w:rsidR="00A860AB" w:rsidRPr="005C1F0B" w:rsidRDefault="00A860AB" w:rsidP="003B38C1">
      <w:pPr>
        <w:spacing w:before="60"/>
        <w:jc w:val="right"/>
        <w:rPr>
          <w:sz w:val="17"/>
          <w:szCs w:val="17"/>
          <w:lang w:val="en-GB"/>
        </w:rPr>
      </w:pPr>
      <w:r w:rsidRPr="005C1F0B">
        <w:rPr>
          <w:sz w:val="17"/>
          <w:szCs w:val="17"/>
          <w:lang w:val="en-GB"/>
        </w:rPr>
        <w:t xml:space="preserve">[Endnote </w:t>
      </w:r>
      <w:proofErr w:type="gramStart"/>
      <w:r w:rsidRPr="005C1F0B">
        <w:rPr>
          <w:sz w:val="17"/>
          <w:szCs w:val="17"/>
          <w:lang w:val="en-GB"/>
        </w:rPr>
        <w:t>continued on</w:t>
      </w:r>
      <w:proofErr w:type="gramEnd"/>
      <w:r w:rsidRPr="005C1F0B">
        <w:rPr>
          <w:sz w:val="17"/>
          <w:szCs w:val="17"/>
          <w:lang w:val="en-GB"/>
        </w:rPr>
        <w:t xml:space="preserve">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B28A1" w14:textId="77777777" w:rsidR="008453D5" w:rsidRDefault="008453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6DC748" w14:textId="77777777" w:rsidR="00A860AB" w:rsidRDefault="00A860AB">
      <w:r>
        <w:separator/>
      </w:r>
    </w:p>
  </w:footnote>
  <w:footnote w:type="continuationSeparator" w:id="0">
    <w:p w14:paraId="32BB8273" w14:textId="77777777" w:rsidR="00A860AB" w:rsidRDefault="00A860AB" w:rsidP="008B60B2">
      <w:r>
        <w:separator/>
      </w:r>
    </w:p>
    <w:p w14:paraId="5E883996" w14:textId="77777777" w:rsidR="00A860AB" w:rsidRPr="005C1F0B" w:rsidRDefault="00A860AB" w:rsidP="008B60B2">
      <w:pPr>
        <w:spacing w:after="60"/>
        <w:rPr>
          <w:sz w:val="17"/>
          <w:szCs w:val="17"/>
          <w:lang w:val="en-GB"/>
        </w:rPr>
      </w:pPr>
      <w:r w:rsidRPr="005C1F0B">
        <w:rPr>
          <w:sz w:val="17"/>
          <w:szCs w:val="17"/>
          <w:lang w:val="en-GB"/>
        </w:rPr>
        <w:t>[Footnote continued from previous page]</w:t>
      </w:r>
    </w:p>
  </w:footnote>
  <w:footnote w:type="continuationNotice" w:id="1">
    <w:p w14:paraId="09A71A14" w14:textId="77777777" w:rsidR="00A860AB" w:rsidRPr="005C1F0B" w:rsidRDefault="00A860AB" w:rsidP="008B60B2">
      <w:pPr>
        <w:spacing w:before="60"/>
        <w:jc w:val="right"/>
        <w:rPr>
          <w:sz w:val="17"/>
          <w:szCs w:val="17"/>
          <w:lang w:val="en-GB"/>
        </w:rPr>
      </w:pPr>
      <w:r w:rsidRPr="005C1F0B">
        <w:rPr>
          <w:sz w:val="17"/>
          <w:szCs w:val="17"/>
          <w:lang w:val="en-GB"/>
        </w:rPr>
        <w:t xml:space="preserve">[Footnote </w:t>
      </w:r>
      <w:proofErr w:type="gramStart"/>
      <w:r w:rsidRPr="005C1F0B">
        <w:rPr>
          <w:sz w:val="17"/>
          <w:szCs w:val="17"/>
          <w:lang w:val="en-GB"/>
        </w:rPr>
        <w:t>continued on</w:t>
      </w:r>
      <w:proofErr w:type="gramEnd"/>
      <w:r w:rsidRPr="005C1F0B">
        <w:rPr>
          <w:sz w:val="17"/>
          <w:szCs w:val="17"/>
          <w:lang w:val="en-GB"/>
        </w:rPr>
        <w:t xml:space="preserve">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51FE7" w14:textId="6FB4E97E" w:rsidR="00EC4E49" w:rsidRDefault="008961AB" w:rsidP="00477D6B">
    <w:pPr>
      <w:jc w:val="right"/>
    </w:pPr>
    <w:bookmarkStart w:id="13" w:name="Code2"/>
    <w:bookmarkEnd w:id="13"/>
    <w:r>
      <w:t>WO/GA/60/11 Prov.</w:t>
    </w:r>
  </w:p>
  <w:p w14:paraId="3885CDA4" w14:textId="77777777" w:rsidR="00EC4E49" w:rsidRDefault="00EC4E49" w:rsidP="00477D6B">
    <w:pPr>
      <w:jc w:val="right"/>
    </w:pPr>
    <w:r>
      <w:t>стр. </w:t>
    </w:r>
    <w:r>
      <w:fldChar w:fldCharType="begin"/>
    </w:r>
    <w:r>
      <w:instrText xml:space="preserve"> PAGE  \* MERGEFORMAT </w:instrText>
    </w:r>
    <w:r>
      <w:fldChar w:fldCharType="separate"/>
    </w:r>
    <w:r w:rsidR="00E671A6">
      <w:t>2</w:t>
    </w:r>
    <w:r>
      <w:fldChar w:fldCharType="end"/>
    </w:r>
  </w:p>
  <w:p w14:paraId="002ED5A3" w14:textId="77777777" w:rsidR="00EC4E49" w:rsidRDefault="00EC4E49" w:rsidP="00477D6B">
    <w:pPr>
      <w:jc w:val="right"/>
    </w:pPr>
  </w:p>
  <w:p w14:paraId="1FC68584" w14:textId="77777777" w:rsidR="00B50B99" w:rsidRDefault="00B50B99"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B7C213EC"/>
    <w:lvl w:ilvl="0">
      <w:start w:val="1"/>
      <w:numFmt w:val="bullet"/>
      <w:lvlText w:val=""/>
      <w:lvlJc w:val="left"/>
      <w:pPr>
        <w:tabs>
          <w:tab w:val="num" w:pos="1800"/>
        </w:tabs>
        <w:ind w:left="1800" w:hanging="360"/>
      </w:pPr>
      <w:rPr>
        <w:rFonts w:ascii="Symbol" w:hAnsi="Symbol" w:hint="default"/>
      </w:rPr>
    </w:lvl>
  </w:abstractNum>
  <w:abstractNum w:abstractNumId="1"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2" w15:restartNumberingAfterBreak="0">
    <w:nsid w:val="06CD29E3"/>
    <w:multiLevelType w:val="multilevel"/>
    <w:tmpl w:val="5F2215C6"/>
    <w:lvl w:ilvl="0">
      <w:start w:val="1"/>
      <w:numFmt w:val="decimal"/>
      <w:lvlRestart w:val="0"/>
      <w:pStyle w:val="ONUME"/>
      <w:lvlText w:val="%1."/>
      <w:lvlJc w:val="left"/>
      <w:pPr>
        <w:tabs>
          <w:tab w:val="num" w:pos="567"/>
        </w:tabs>
        <w:ind w:left="0" w:firstLine="0"/>
      </w:pPr>
      <w:rPr>
        <w:rFonts w:hint="default"/>
        <w:lang w:val="en-US"/>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431249170">
    <w:abstractNumId w:val="3"/>
  </w:num>
  <w:num w:numId="2" w16cid:durableId="648050909">
    <w:abstractNumId w:val="5"/>
  </w:num>
  <w:num w:numId="3" w16cid:durableId="1931624398">
    <w:abstractNumId w:val="1"/>
  </w:num>
  <w:num w:numId="4" w16cid:durableId="614560832">
    <w:abstractNumId w:val="6"/>
  </w:num>
  <w:num w:numId="5" w16cid:durableId="1109159100">
    <w:abstractNumId w:val="2"/>
  </w:num>
  <w:num w:numId="6" w16cid:durableId="677997887">
    <w:abstractNumId w:val="4"/>
  </w:num>
  <w:num w:numId="7" w16cid:durableId="1007320194">
    <w:abstractNumId w:val="2"/>
    <w:lvlOverride w:ilvl="0">
      <w:startOverride w:val="30"/>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80243813">
    <w:abstractNumId w:val="2"/>
    <w:lvlOverride w:ilvl="0">
      <w:startOverride w:val="27"/>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8406450">
    <w:abstractNumId w:val="0"/>
  </w:num>
  <w:num w:numId="10" w16cid:durableId="92222655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1AB"/>
    <w:rsid w:val="00000B9D"/>
    <w:rsid w:val="00000D34"/>
    <w:rsid w:val="00001CF4"/>
    <w:rsid w:val="00001E26"/>
    <w:rsid w:val="00005FD8"/>
    <w:rsid w:val="0000656C"/>
    <w:rsid w:val="000072CD"/>
    <w:rsid w:val="000103E8"/>
    <w:rsid w:val="00010BD0"/>
    <w:rsid w:val="000118C5"/>
    <w:rsid w:val="00011EA1"/>
    <w:rsid w:val="00012A0C"/>
    <w:rsid w:val="00014E8C"/>
    <w:rsid w:val="0001647B"/>
    <w:rsid w:val="00021F70"/>
    <w:rsid w:val="000235C1"/>
    <w:rsid w:val="0002502D"/>
    <w:rsid w:val="0002510E"/>
    <w:rsid w:val="00026504"/>
    <w:rsid w:val="00027E3B"/>
    <w:rsid w:val="00027F25"/>
    <w:rsid w:val="000300E5"/>
    <w:rsid w:val="0003039C"/>
    <w:rsid w:val="000303D3"/>
    <w:rsid w:val="00030D3C"/>
    <w:rsid w:val="0003174D"/>
    <w:rsid w:val="0003341E"/>
    <w:rsid w:val="00033A3B"/>
    <w:rsid w:val="00033E04"/>
    <w:rsid w:val="0003402A"/>
    <w:rsid w:val="00034F24"/>
    <w:rsid w:val="00034FC3"/>
    <w:rsid w:val="000351FF"/>
    <w:rsid w:val="000353CC"/>
    <w:rsid w:val="000361FB"/>
    <w:rsid w:val="00036291"/>
    <w:rsid w:val="000402E1"/>
    <w:rsid w:val="000419AB"/>
    <w:rsid w:val="00043CAA"/>
    <w:rsid w:val="00043E74"/>
    <w:rsid w:val="0004594D"/>
    <w:rsid w:val="00045EC2"/>
    <w:rsid w:val="00046246"/>
    <w:rsid w:val="00046811"/>
    <w:rsid w:val="00046997"/>
    <w:rsid w:val="00047ADE"/>
    <w:rsid w:val="000502AA"/>
    <w:rsid w:val="0005209D"/>
    <w:rsid w:val="000523FA"/>
    <w:rsid w:val="000529EC"/>
    <w:rsid w:val="000532E4"/>
    <w:rsid w:val="00054268"/>
    <w:rsid w:val="000564AB"/>
    <w:rsid w:val="0006026E"/>
    <w:rsid w:val="0006118F"/>
    <w:rsid w:val="00064422"/>
    <w:rsid w:val="00064B5C"/>
    <w:rsid w:val="00065755"/>
    <w:rsid w:val="0006586A"/>
    <w:rsid w:val="00066237"/>
    <w:rsid w:val="00066415"/>
    <w:rsid w:val="00070345"/>
    <w:rsid w:val="0007071C"/>
    <w:rsid w:val="00070946"/>
    <w:rsid w:val="000709A1"/>
    <w:rsid w:val="000713FB"/>
    <w:rsid w:val="0007191D"/>
    <w:rsid w:val="00072454"/>
    <w:rsid w:val="00073CA3"/>
    <w:rsid w:val="0007452F"/>
    <w:rsid w:val="00074F6C"/>
    <w:rsid w:val="00075432"/>
    <w:rsid w:val="00076417"/>
    <w:rsid w:val="00076A77"/>
    <w:rsid w:val="00076C78"/>
    <w:rsid w:val="000816A9"/>
    <w:rsid w:val="0008345C"/>
    <w:rsid w:val="00084A5A"/>
    <w:rsid w:val="000856EE"/>
    <w:rsid w:val="00085D6D"/>
    <w:rsid w:val="0008629A"/>
    <w:rsid w:val="000902A6"/>
    <w:rsid w:val="000916BC"/>
    <w:rsid w:val="00094042"/>
    <w:rsid w:val="000946E8"/>
    <w:rsid w:val="00095B58"/>
    <w:rsid w:val="0009603C"/>
    <w:rsid w:val="000968ED"/>
    <w:rsid w:val="00096C81"/>
    <w:rsid w:val="000A0657"/>
    <w:rsid w:val="000A069C"/>
    <w:rsid w:val="000A2A03"/>
    <w:rsid w:val="000A3576"/>
    <w:rsid w:val="000A43AA"/>
    <w:rsid w:val="000A65BA"/>
    <w:rsid w:val="000A685E"/>
    <w:rsid w:val="000A6EEE"/>
    <w:rsid w:val="000B1AE6"/>
    <w:rsid w:val="000B215C"/>
    <w:rsid w:val="000B59BA"/>
    <w:rsid w:val="000B6679"/>
    <w:rsid w:val="000B6CA1"/>
    <w:rsid w:val="000B7223"/>
    <w:rsid w:val="000B72E9"/>
    <w:rsid w:val="000C0493"/>
    <w:rsid w:val="000C06AE"/>
    <w:rsid w:val="000C1400"/>
    <w:rsid w:val="000C167F"/>
    <w:rsid w:val="000C1795"/>
    <w:rsid w:val="000C221A"/>
    <w:rsid w:val="000C2B7B"/>
    <w:rsid w:val="000C3477"/>
    <w:rsid w:val="000C46F9"/>
    <w:rsid w:val="000C5CB5"/>
    <w:rsid w:val="000C6510"/>
    <w:rsid w:val="000D22BB"/>
    <w:rsid w:val="000D273F"/>
    <w:rsid w:val="000D29D2"/>
    <w:rsid w:val="000D4BE3"/>
    <w:rsid w:val="000D5897"/>
    <w:rsid w:val="000D6905"/>
    <w:rsid w:val="000E0FEB"/>
    <w:rsid w:val="000E26AA"/>
    <w:rsid w:val="000E3A5E"/>
    <w:rsid w:val="000E3ADA"/>
    <w:rsid w:val="000E44B7"/>
    <w:rsid w:val="000E4A52"/>
    <w:rsid w:val="000E4BE1"/>
    <w:rsid w:val="000E6B57"/>
    <w:rsid w:val="000E7277"/>
    <w:rsid w:val="000F0942"/>
    <w:rsid w:val="000F0FAE"/>
    <w:rsid w:val="000F3C7C"/>
    <w:rsid w:val="000F4DDB"/>
    <w:rsid w:val="000F5E56"/>
    <w:rsid w:val="000F7D1B"/>
    <w:rsid w:val="001016B1"/>
    <w:rsid w:val="00101F5F"/>
    <w:rsid w:val="001024FE"/>
    <w:rsid w:val="001028C8"/>
    <w:rsid w:val="0010370B"/>
    <w:rsid w:val="00103F30"/>
    <w:rsid w:val="00104531"/>
    <w:rsid w:val="001077AF"/>
    <w:rsid w:val="00110C69"/>
    <w:rsid w:val="0011259A"/>
    <w:rsid w:val="001130A1"/>
    <w:rsid w:val="001143D5"/>
    <w:rsid w:val="00114906"/>
    <w:rsid w:val="00114D7A"/>
    <w:rsid w:val="001152FE"/>
    <w:rsid w:val="00115B35"/>
    <w:rsid w:val="00117BDE"/>
    <w:rsid w:val="001204FE"/>
    <w:rsid w:val="00120D88"/>
    <w:rsid w:val="0012274C"/>
    <w:rsid w:val="00122D85"/>
    <w:rsid w:val="001231E1"/>
    <w:rsid w:val="0012404A"/>
    <w:rsid w:val="0012566B"/>
    <w:rsid w:val="00126840"/>
    <w:rsid w:val="001269E0"/>
    <w:rsid w:val="001272D0"/>
    <w:rsid w:val="00127562"/>
    <w:rsid w:val="00127A54"/>
    <w:rsid w:val="00127F97"/>
    <w:rsid w:val="00131BC3"/>
    <w:rsid w:val="00133C8B"/>
    <w:rsid w:val="0013449D"/>
    <w:rsid w:val="001362EE"/>
    <w:rsid w:val="00136D34"/>
    <w:rsid w:val="00140158"/>
    <w:rsid w:val="00141B56"/>
    <w:rsid w:val="00141E6C"/>
    <w:rsid w:val="00142868"/>
    <w:rsid w:val="0014543D"/>
    <w:rsid w:val="0014645D"/>
    <w:rsid w:val="00146DDC"/>
    <w:rsid w:val="0014744F"/>
    <w:rsid w:val="00147458"/>
    <w:rsid w:val="00150562"/>
    <w:rsid w:val="00150791"/>
    <w:rsid w:val="00150A05"/>
    <w:rsid w:val="00150F9F"/>
    <w:rsid w:val="001514D7"/>
    <w:rsid w:val="00151519"/>
    <w:rsid w:val="001515FF"/>
    <w:rsid w:val="00152289"/>
    <w:rsid w:val="0015289E"/>
    <w:rsid w:val="00152DF6"/>
    <w:rsid w:val="001539CF"/>
    <w:rsid w:val="00154634"/>
    <w:rsid w:val="00155373"/>
    <w:rsid w:val="00155508"/>
    <w:rsid w:val="00155535"/>
    <w:rsid w:val="001558DD"/>
    <w:rsid w:val="00155FDC"/>
    <w:rsid w:val="001575D9"/>
    <w:rsid w:val="001600B2"/>
    <w:rsid w:val="001605D2"/>
    <w:rsid w:val="0016178C"/>
    <w:rsid w:val="00161B28"/>
    <w:rsid w:val="00162431"/>
    <w:rsid w:val="00162F29"/>
    <w:rsid w:val="00163A3D"/>
    <w:rsid w:val="00164770"/>
    <w:rsid w:val="001658F2"/>
    <w:rsid w:val="00166286"/>
    <w:rsid w:val="0016631E"/>
    <w:rsid w:val="00166C05"/>
    <w:rsid w:val="00170A1F"/>
    <w:rsid w:val="00171148"/>
    <w:rsid w:val="00172C0F"/>
    <w:rsid w:val="0017339F"/>
    <w:rsid w:val="00173A45"/>
    <w:rsid w:val="00173C7D"/>
    <w:rsid w:val="0017402F"/>
    <w:rsid w:val="0017475A"/>
    <w:rsid w:val="00174F42"/>
    <w:rsid w:val="001760EF"/>
    <w:rsid w:val="00176ABC"/>
    <w:rsid w:val="0017785E"/>
    <w:rsid w:val="0018107B"/>
    <w:rsid w:val="00181ADD"/>
    <w:rsid w:val="00181E9F"/>
    <w:rsid w:val="001825A4"/>
    <w:rsid w:val="001828C0"/>
    <w:rsid w:val="00182DBF"/>
    <w:rsid w:val="001832A6"/>
    <w:rsid w:val="0018499A"/>
    <w:rsid w:val="00185D76"/>
    <w:rsid w:val="00186228"/>
    <w:rsid w:val="00186934"/>
    <w:rsid w:val="00191AA9"/>
    <w:rsid w:val="00193276"/>
    <w:rsid w:val="00193E88"/>
    <w:rsid w:val="00194A6F"/>
    <w:rsid w:val="00195068"/>
    <w:rsid w:val="001951F2"/>
    <w:rsid w:val="00195F44"/>
    <w:rsid w:val="00196943"/>
    <w:rsid w:val="001A37C1"/>
    <w:rsid w:val="001A4013"/>
    <w:rsid w:val="001A66CD"/>
    <w:rsid w:val="001A758C"/>
    <w:rsid w:val="001B1A8F"/>
    <w:rsid w:val="001B1FC1"/>
    <w:rsid w:val="001B274D"/>
    <w:rsid w:val="001B2A89"/>
    <w:rsid w:val="001B321F"/>
    <w:rsid w:val="001B4DB6"/>
    <w:rsid w:val="001B64C5"/>
    <w:rsid w:val="001B6CF9"/>
    <w:rsid w:val="001B73C8"/>
    <w:rsid w:val="001B7711"/>
    <w:rsid w:val="001C047E"/>
    <w:rsid w:val="001C233E"/>
    <w:rsid w:val="001C5055"/>
    <w:rsid w:val="001C6808"/>
    <w:rsid w:val="001D1D5D"/>
    <w:rsid w:val="001D28D7"/>
    <w:rsid w:val="001D2FFC"/>
    <w:rsid w:val="001D365E"/>
    <w:rsid w:val="001D3AF7"/>
    <w:rsid w:val="001D3BE5"/>
    <w:rsid w:val="001D3C76"/>
    <w:rsid w:val="001D3F6E"/>
    <w:rsid w:val="001D4D7C"/>
    <w:rsid w:val="001E04DB"/>
    <w:rsid w:val="001E0B9F"/>
    <w:rsid w:val="001E1BA4"/>
    <w:rsid w:val="001E1DB8"/>
    <w:rsid w:val="001E40A9"/>
    <w:rsid w:val="001E4EC9"/>
    <w:rsid w:val="001E61FA"/>
    <w:rsid w:val="001E66B7"/>
    <w:rsid w:val="001E6817"/>
    <w:rsid w:val="001E7349"/>
    <w:rsid w:val="001E7B5B"/>
    <w:rsid w:val="001E7BE7"/>
    <w:rsid w:val="001F06BD"/>
    <w:rsid w:val="001F1267"/>
    <w:rsid w:val="001F1591"/>
    <w:rsid w:val="001F2515"/>
    <w:rsid w:val="001F281A"/>
    <w:rsid w:val="001F5BBB"/>
    <w:rsid w:val="001F5F27"/>
    <w:rsid w:val="001F6342"/>
    <w:rsid w:val="001F6463"/>
    <w:rsid w:val="001F7A92"/>
    <w:rsid w:val="002003DC"/>
    <w:rsid w:val="00200B03"/>
    <w:rsid w:val="00200F67"/>
    <w:rsid w:val="00202016"/>
    <w:rsid w:val="00202CC2"/>
    <w:rsid w:val="00203A5A"/>
    <w:rsid w:val="00203F9A"/>
    <w:rsid w:val="00204C83"/>
    <w:rsid w:val="00210E4D"/>
    <w:rsid w:val="00211DC8"/>
    <w:rsid w:val="002121FA"/>
    <w:rsid w:val="002128C7"/>
    <w:rsid w:val="00213E5F"/>
    <w:rsid w:val="00215120"/>
    <w:rsid w:val="0021617E"/>
    <w:rsid w:val="0021658F"/>
    <w:rsid w:val="00220875"/>
    <w:rsid w:val="0022294F"/>
    <w:rsid w:val="0022300B"/>
    <w:rsid w:val="002253BE"/>
    <w:rsid w:val="002254FF"/>
    <w:rsid w:val="00226A1D"/>
    <w:rsid w:val="002311DE"/>
    <w:rsid w:val="00233BEF"/>
    <w:rsid w:val="00233DC4"/>
    <w:rsid w:val="00234F54"/>
    <w:rsid w:val="00235088"/>
    <w:rsid w:val="002354FB"/>
    <w:rsid w:val="002365BF"/>
    <w:rsid w:val="00236E31"/>
    <w:rsid w:val="0023775C"/>
    <w:rsid w:val="002427BC"/>
    <w:rsid w:val="00242E43"/>
    <w:rsid w:val="0024329A"/>
    <w:rsid w:val="00243300"/>
    <w:rsid w:val="002465B5"/>
    <w:rsid w:val="00246899"/>
    <w:rsid w:val="00247253"/>
    <w:rsid w:val="00251758"/>
    <w:rsid w:val="00251BF3"/>
    <w:rsid w:val="00252430"/>
    <w:rsid w:val="0025267B"/>
    <w:rsid w:val="00252923"/>
    <w:rsid w:val="00252A92"/>
    <w:rsid w:val="002531B2"/>
    <w:rsid w:val="00253B62"/>
    <w:rsid w:val="0025417D"/>
    <w:rsid w:val="00255373"/>
    <w:rsid w:val="00257461"/>
    <w:rsid w:val="00261034"/>
    <w:rsid w:val="00261E39"/>
    <w:rsid w:val="00263402"/>
    <w:rsid w:val="002634C4"/>
    <w:rsid w:val="00264AB0"/>
    <w:rsid w:val="00265D3F"/>
    <w:rsid w:val="0026640E"/>
    <w:rsid w:val="00267DBB"/>
    <w:rsid w:val="00267E43"/>
    <w:rsid w:val="00272848"/>
    <w:rsid w:val="00272B5B"/>
    <w:rsid w:val="00273583"/>
    <w:rsid w:val="00274B3A"/>
    <w:rsid w:val="00274FE1"/>
    <w:rsid w:val="00275DA7"/>
    <w:rsid w:val="0027603B"/>
    <w:rsid w:val="00276388"/>
    <w:rsid w:val="00277D22"/>
    <w:rsid w:val="002806E4"/>
    <w:rsid w:val="00281B2B"/>
    <w:rsid w:val="0028326C"/>
    <w:rsid w:val="002846DD"/>
    <w:rsid w:val="00284C46"/>
    <w:rsid w:val="00284F59"/>
    <w:rsid w:val="0028656E"/>
    <w:rsid w:val="00286F1E"/>
    <w:rsid w:val="00292049"/>
    <w:rsid w:val="002928D3"/>
    <w:rsid w:val="00293656"/>
    <w:rsid w:val="00294657"/>
    <w:rsid w:val="00294FCD"/>
    <w:rsid w:val="002950FC"/>
    <w:rsid w:val="00295E3F"/>
    <w:rsid w:val="00296672"/>
    <w:rsid w:val="002977A6"/>
    <w:rsid w:val="002A113C"/>
    <w:rsid w:val="002A1B43"/>
    <w:rsid w:val="002A3F04"/>
    <w:rsid w:val="002A539B"/>
    <w:rsid w:val="002A583F"/>
    <w:rsid w:val="002A5957"/>
    <w:rsid w:val="002A6192"/>
    <w:rsid w:val="002A7254"/>
    <w:rsid w:val="002A7389"/>
    <w:rsid w:val="002B14D0"/>
    <w:rsid w:val="002B39A5"/>
    <w:rsid w:val="002B6D86"/>
    <w:rsid w:val="002B706B"/>
    <w:rsid w:val="002B7917"/>
    <w:rsid w:val="002C006A"/>
    <w:rsid w:val="002C03D1"/>
    <w:rsid w:val="002C2E7E"/>
    <w:rsid w:val="002C3D51"/>
    <w:rsid w:val="002C65A7"/>
    <w:rsid w:val="002C7078"/>
    <w:rsid w:val="002D0750"/>
    <w:rsid w:val="002D13E1"/>
    <w:rsid w:val="002D1970"/>
    <w:rsid w:val="002D2E96"/>
    <w:rsid w:val="002D3666"/>
    <w:rsid w:val="002D456C"/>
    <w:rsid w:val="002D5412"/>
    <w:rsid w:val="002D69DA"/>
    <w:rsid w:val="002E020A"/>
    <w:rsid w:val="002E03E0"/>
    <w:rsid w:val="002E0A86"/>
    <w:rsid w:val="002E197F"/>
    <w:rsid w:val="002E3DBA"/>
    <w:rsid w:val="002E4480"/>
    <w:rsid w:val="002E4E97"/>
    <w:rsid w:val="002E59AF"/>
    <w:rsid w:val="002E6625"/>
    <w:rsid w:val="002E6942"/>
    <w:rsid w:val="002E79DB"/>
    <w:rsid w:val="002F100B"/>
    <w:rsid w:val="002F1FE6"/>
    <w:rsid w:val="002F2650"/>
    <w:rsid w:val="002F2CD9"/>
    <w:rsid w:val="002F45C1"/>
    <w:rsid w:val="002F4971"/>
    <w:rsid w:val="002F4E68"/>
    <w:rsid w:val="002F562A"/>
    <w:rsid w:val="002F73F8"/>
    <w:rsid w:val="00300673"/>
    <w:rsid w:val="00300FD7"/>
    <w:rsid w:val="00301256"/>
    <w:rsid w:val="0030168E"/>
    <w:rsid w:val="0030499F"/>
    <w:rsid w:val="003051D9"/>
    <w:rsid w:val="003059FA"/>
    <w:rsid w:val="00310AF8"/>
    <w:rsid w:val="003117EE"/>
    <w:rsid w:val="003120D2"/>
    <w:rsid w:val="003127D9"/>
    <w:rsid w:val="00312ADC"/>
    <w:rsid w:val="00312F7F"/>
    <w:rsid w:val="00314DCA"/>
    <w:rsid w:val="00314E0B"/>
    <w:rsid w:val="003174F4"/>
    <w:rsid w:val="00317A78"/>
    <w:rsid w:val="00321614"/>
    <w:rsid w:val="003216E7"/>
    <w:rsid w:val="003228B7"/>
    <w:rsid w:val="00322F4C"/>
    <w:rsid w:val="003266F5"/>
    <w:rsid w:val="0032738B"/>
    <w:rsid w:val="0032776C"/>
    <w:rsid w:val="003302F3"/>
    <w:rsid w:val="003325D4"/>
    <w:rsid w:val="00333936"/>
    <w:rsid w:val="00333DC1"/>
    <w:rsid w:val="00335D40"/>
    <w:rsid w:val="0033694C"/>
    <w:rsid w:val="00336BFC"/>
    <w:rsid w:val="0034163E"/>
    <w:rsid w:val="00343F92"/>
    <w:rsid w:val="0034433C"/>
    <w:rsid w:val="00344361"/>
    <w:rsid w:val="003450AF"/>
    <w:rsid w:val="00345121"/>
    <w:rsid w:val="00346421"/>
    <w:rsid w:val="003464DC"/>
    <w:rsid w:val="00346CC1"/>
    <w:rsid w:val="00347201"/>
    <w:rsid w:val="003474F8"/>
    <w:rsid w:val="003508A3"/>
    <w:rsid w:val="00352595"/>
    <w:rsid w:val="003525C2"/>
    <w:rsid w:val="00354107"/>
    <w:rsid w:val="00354D2B"/>
    <w:rsid w:val="003558E1"/>
    <w:rsid w:val="0036002A"/>
    <w:rsid w:val="00360CCE"/>
    <w:rsid w:val="00361AB7"/>
    <w:rsid w:val="00361DF6"/>
    <w:rsid w:val="003638B2"/>
    <w:rsid w:val="00364A9A"/>
    <w:rsid w:val="00364FDE"/>
    <w:rsid w:val="00366BA3"/>
    <w:rsid w:val="003671F1"/>
    <w:rsid w:val="003673CF"/>
    <w:rsid w:val="00367E20"/>
    <w:rsid w:val="0037005F"/>
    <w:rsid w:val="00370FBF"/>
    <w:rsid w:val="00371042"/>
    <w:rsid w:val="00372392"/>
    <w:rsid w:val="003728BD"/>
    <w:rsid w:val="00373EB0"/>
    <w:rsid w:val="003743C6"/>
    <w:rsid w:val="00374447"/>
    <w:rsid w:val="00375211"/>
    <w:rsid w:val="00375F0C"/>
    <w:rsid w:val="003760C1"/>
    <w:rsid w:val="003808E2"/>
    <w:rsid w:val="00380944"/>
    <w:rsid w:val="00380EB7"/>
    <w:rsid w:val="00381A5F"/>
    <w:rsid w:val="003834A8"/>
    <w:rsid w:val="00383697"/>
    <w:rsid w:val="003837D0"/>
    <w:rsid w:val="003845C1"/>
    <w:rsid w:val="00386051"/>
    <w:rsid w:val="00391EBE"/>
    <w:rsid w:val="00392055"/>
    <w:rsid w:val="003920D6"/>
    <w:rsid w:val="00395CD4"/>
    <w:rsid w:val="00396415"/>
    <w:rsid w:val="00397485"/>
    <w:rsid w:val="003A12F7"/>
    <w:rsid w:val="003A22DD"/>
    <w:rsid w:val="003A2503"/>
    <w:rsid w:val="003A35CB"/>
    <w:rsid w:val="003A4222"/>
    <w:rsid w:val="003A6F89"/>
    <w:rsid w:val="003A78E3"/>
    <w:rsid w:val="003A7D38"/>
    <w:rsid w:val="003B1A8D"/>
    <w:rsid w:val="003B20A9"/>
    <w:rsid w:val="003B2ABD"/>
    <w:rsid w:val="003B38C1"/>
    <w:rsid w:val="003B49AF"/>
    <w:rsid w:val="003B4A5C"/>
    <w:rsid w:val="003C1E5E"/>
    <w:rsid w:val="003C39CC"/>
    <w:rsid w:val="003C4189"/>
    <w:rsid w:val="003C4971"/>
    <w:rsid w:val="003C58DE"/>
    <w:rsid w:val="003C6283"/>
    <w:rsid w:val="003D04AC"/>
    <w:rsid w:val="003D0587"/>
    <w:rsid w:val="003D1192"/>
    <w:rsid w:val="003D1577"/>
    <w:rsid w:val="003D27AC"/>
    <w:rsid w:val="003D33E8"/>
    <w:rsid w:val="003D34D6"/>
    <w:rsid w:val="003D4146"/>
    <w:rsid w:val="003D698D"/>
    <w:rsid w:val="003D79AF"/>
    <w:rsid w:val="003E0948"/>
    <w:rsid w:val="003E15DB"/>
    <w:rsid w:val="003E170E"/>
    <w:rsid w:val="003E223E"/>
    <w:rsid w:val="003E2469"/>
    <w:rsid w:val="003E2D83"/>
    <w:rsid w:val="003E2F18"/>
    <w:rsid w:val="003E31AC"/>
    <w:rsid w:val="003E3271"/>
    <w:rsid w:val="003E3392"/>
    <w:rsid w:val="003E5A20"/>
    <w:rsid w:val="003F0CD1"/>
    <w:rsid w:val="003F1B53"/>
    <w:rsid w:val="003F1D77"/>
    <w:rsid w:val="003F6814"/>
    <w:rsid w:val="003F6DC0"/>
    <w:rsid w:val="003F7934"/>
    <w:rsid w:val="00400A31"/>
    <w:rsid w:val="00402969"/>
    <w:rsid w:val="00403286"/>
    <w:rsid w:val="00405008"/>
    <w:rsid w:val="00405C99"/>
    <w:rsid w:val="00405CE6"/>
    <w:rsid w:val="0040647C"/>
    <w:rsid w:val="004069A7"/>
    <w:rsid w:val="0041016B"/>
    <w:rsid w:val="0041081D"/>
    <w:rsid w:val="00410D04"/>
    <w:rsid w:val="00412209"/>
    <w:rsid w:val="00414422"/>
    <w:rsid w:val="00414A48"/>
    <w:rsid w:val="00414AAA"/>
    <w:rsid w:val="00414DE3"/>
    <w:rsid w:val="00415C59"/>
    <w:rsid w:val="00415D3F"/>
    <w:rsid w:val="00420805"/>
    <w:rsid w:val="004211F7"/>
    <w:rsid w:val="00421A2E"/>
    <w:rsid w:val="00422FEF"/>
    <w:rsid w:val="00423414"/>
    <w:rsid w:val="00423B5E"/>
    <w:rsid w:val="00423E3E"/>
    <w:rsid w:val="0042511C"/>
    <w:rsid w:val="004268A0"/>
    <w:rsid w:val="00426ADA"/>
    <w:rsid w:val="00426B1B"/>
    <w:rsid w:val="004275A7"/>
    <w:rsid w:val="00427AF4"/>
    <w:rsid w:val="004326E6"/>
    <w:rsid w:val="00432AFD"/>
    <w:rsid w:val="00432C14"/>
    <w:rsid w:val="0043353B"/>
    <w:rsid w:val="00433FEA"/>
    <w:rsid w:val="00435AD7"/>
    <w:rsid w:val="00435AF9"/>
    <w:rsid w:val="00436BF0"/>
    <w:rsid w:val="00436E8B"/>
    <w:rsid w:val="0043782F"/>
    <w:rsid w:val="004400E2"/>
    <w:rsid w:val="00440141"/>
    <w:rsid w:val="004407D5"/>
    <w:rsid w:val="00440CDE"/>
    <w:rsid w:val="0044264D"/>
    <w:rsid w:val="00442A28"/>
    <w:rsid w:val="00442B10"/>
    <w:rsid w:val="004431E0"/>
    <w:rsid w:val="00444BE5"/>
    <w:rsid w:val="00445E65"/>
    <w:rsid w:val="004460AD"/>
    <w:rsid w:val="004500CA"/>
    <w:rsid w:val="00454263"/>
    <w:rsid w:val="00455535"/>
    <w:rsid w:val="00455B6C"/>
    <w:rsid w:val="0045726C"/>
    <w:rsid w:val="00457861"/>
    <w:rsid w:val="00457FBC"/>
    <w:rsid w:val="00460676"/>
    <w:rsid w:val="004615EE"/>
    <w:rsid w:val="00461632"/>
    <w:rsid w:val="00461B77"/>
    <w:rsid w:val="00464736"/>
    <w:rsid w:val="004647DA"/>
    <w:rsid w:val="00465930"/>
    <w:rsid w:val="00465D5E"/>
    <w:rsid w:val="00465F1E"/>
    <w:rsid w:val="00470BA6"/>
    <w:rsid w:val="00471B73"/>
    <w:rsid w:val="00472F09"/>
    <w:rsid w:val="0047368E"/>
    <w:rsid w:val="00473B67"/>
    <w:rsid w:val="00473C6A"/>
    <w:rsid w:val="00474062"/>
    <w:rsid w:val="004748B4"/>
    <w:rsid w:val="00475025"/>
    <w:rsid w:val="0047513C"/>
    <w:rsid w:val="0047657E"/>
    <w:rsid w:val="00476A69"/>
    <w:rsid w:val="00476C29"/>
    <w:rsid w:val="004772F3"/>
    <w:rsid w:val="00477D6B"/>
    <w:rsid w:val="00481954"/>
    <w:rsid w:val="00481969"/>
    <w:rsid w:val="004834E2"/>
    <w:rsid w:val="00483730"/>
    <w:rsid w:val="00486334"/>
    <w:rsid w:val="0048650F"/>
    <w:rsid w:val="00486794"/>
    <w:rsid w:val="004868CF"/>
    <w:rsid w:val="00486B9D"/>
    <w:rsid w:val="00486BCB"/>
    <w:rsid w:val="0048709E"/>
    <w:rsid w:val="00487DB5"/>
    <w:rsid w:val="0049020B"/>
    <w:rsid w:val="0049038F"/>
    <w:rsid w:val="0049123D"/>
    <w:rsid w:val="0049208A"/>
    <w:rsid w:val="004923AF"/>
    <w:rsid w:val="00495A04"/>
    <w:rsid w:val="0049656F"/>
    <w:rsid w:val="0049668A"/>
    <w:rsid w:val="004968DB"/>
    <w:rsid w:val="00497010"/>
    <w:rsid w:val="004973BE"/>
    <w:rsid w:val="004974BB"/>
    <w:rsid w:val="00497890"/>
    <w:rsid w:val="004A2413"/>
    <w:rsid w:val="004A34E6"/>
    <w:rsid w:val="004A3D56"/>
    <w:rsid w:val="004A5260"/>
    <w:rsid w:val="004A6C01"/>
    <w:rsid w:val="004A79F1"/>
    <w:rsid w:val="004A7DBB"/>
    <w:rsid w:val="004B11D5"/>
    <w:rsid w:val="004B35F0"/>
    <w:rsid w:val="004B4BC5"/>
    <w:rsid w:val="004B598E"/>
    <w:rsid w:val="004B5BD6"/>
    <w:rsid w:val="004C19CC"/>
    <w:rsid w:val="004C1BAC"/>
    <w:rsid w:val="004C249E"/>
    <w:rsid w:val="004C3073"/>
    <w:rsid w:val="004C4444"/>
    <w:rsid w:val="004C4717"/>
    <w:rsid w:val="004C49BC"/>
    <w:rsid w:val="004C60F1"/>
    <w:rsid w:val="004C63F0"/>
    <w:rsid w:val="004D0C6E"/>
    <w:rsid w:val="004D1BC7"/>
    <w:rsid w:val="004D234A"/>
    <w:rsid w:val="004D3568"/>
    <w:rsid w:val="004D3619"/>
    <w:rsid w:val="004D39C4"/>
    <w:rsid w:val="004D40C4"/>
    <w:rsid w:val="004D4468"/>
    <w:rsid w:val="004D458A"/>
    <w:rsid w:val="004D59F9"/>
    <w:rsid w:val="004D6E39"/>
    <w:rsid w:val="004D736F"/>
    <w:rsid w:val="004D7BC8"/>
    <w:rsid w:val="004E1456"/>
    <w:rsid w:val="004E1C55"/>
    <w:rsid w:val="004E3033"/>
    <w:rsid w:val="004E3DA7"/>
    <w:rsid w:val="004E42DD"/>
    <w:rsid w:val="004E4E1C"/>
    <w:rsid w:val="004E61AC"/>
    <w:rsid w:val="004E6E20"/>
    <w:rsid w:val="004F07E7"/>
    <w:rsid w:val="004F189C"/>
    <w:rsid w:val="004F19C9"/>
    <w:rsid w:val="004F2821"/>
    <w:rsid w:val="004F2BC1"/>
    <w:rsid w:val="004F404C"/>
    <w:rsid w:val="004F4EDF"/>
    <w:rsid w:val="004F529D"/>
    <w:rsid w:val="004F5438"/>
    <w:rsid w:val="004F75BF"/>
    <w:rsid w:val="005018CB"/>
    <w:rsid w:val="00501ADE"/>
    <w:rsid w:val="005025F4"/>
    <w:rsid w:val="0050271D"/>
    <w:rsid w:val="005031F1"/>
    <w:rsid w:val="00503E84"/>
    <w:rsid w:val="00505064"/>
    <w:rsid w:val="0050529A"/>
    <w:rsid w:val="00505B3D"/>
    <w:rsid w:val="00505FAF"/>
    <w:rsid w:val="005074FB"/>
    <w:rsid w:val="00507B55"/>
    <w:rsid w:val="0051180E"/>
    <w:rsid w:val="005119F3"/>
    <w:rsid w:val="00512C3B"/>
    <w:rsid w:val="005132C0"/>
    <w:rsid w:val="00513BC0"/>
    <w:rsid w:val="005163C5"/>
    <w:rsid w:val="00520269"/>
    <w:rsid w:val="005207B1"/>
    <w:rsid w:val="00522532"/>
    <w:rsid w:val="005227B9"/>
    <w:rsid w:val="00524059"/>
    <w:rsid w:val="005252DA"/>
    <w:rsid w:val="00526075"/>
    <w:rsid w:val="005260B0"/>
    <w:rsid w:val="0053057A"/>
    <w:rsid w:val="00531F96"/>
    <w:rsid w:val="00533D12"/>
    <w:rsid w:val="00534C41"/>
    <w:rsid w:val="00534C54"/>
    <w:rsid w:val="00535D18"/>
    <w:rsid w:val="00536223"/>
    <w:rsid w:val="005367D6"/>
    <w:rsid w:val="0053687E"/>
    <w:rsid w:val="00536A26"/>
    <w:rsid w:val="00537631"/>
    <w:rsid w:val="00540141"/>
    <w:rsid w:val="0054119F"/>
    <w:rsid w:val="0054231B"/>
    <w:rsid w:val="005428CD"/>
    <w:rsid w:val="00543E85"/>
    <w:rsid w:val="00545256"/>
    <w:rsid w:val="00545B8F"/>
    <w:rsid w:val="005468D9"/>
    <w:rsid w:val="00550CCB"/>
    <w:rsid w:val="00551386"/>
    <w:rsid w:val="00552836"/>
    <w:rsid w:val="00553703"/>
    <w:rsid w:val="00553A7A"/>
    <w:rsid w:val="00553EB6"/>
    <w:rsid w:val="00553F16"/>
    <w:rsid w:val="0055455F"/>
    <w:rsid w:val="00555101"/>
    <w:rsid w:val="0055734C"/>
    <w:rsid w:val="00560A29"/>
    <w:rsid w:val="005617BA"/>
    <w:rsid w:val="00561A68"/>
    <w:rsid w:val="00563D55"/>
    <w:rsid w:val="005650C0"/>
    <w:rsid w:val="00565E9E"/>
    <w:rsid w:val="00565FD4"/>
    <w:rsid w:val="005669F6"/>
    <w:rsid w:val="00567730"/>
    <w:rsid w:val="00567EC8"/>
    <w:rsid w:val="0057056F"/>
    <w:rsid w:val="00572954"/>
    <w:rsid w:val="00572D82"/>
    <w:rsid w:val="00575140"/>
    <w:rsid w:val="00575687"/>
    <w:rsid w:val="00576464"/>
    <w:rsid w:val="00580319"/>
    <w:rsid w:val="00580846"/>
    <w:rsid w:val="00580CB2"/>
    <w:rsid w:val="00581C55"/>
    <w:rsid w:val="0058204D"/>
    <w:rsid w:val="0058237E"/>
    <w:rsid w:val="00582810"/>
    <w:rsid w:val="0058359F"/>
    <w:rsid w:val="00586393"/>
    <w:rsid w:val="005864DD"/>
    <w:rsid w:val="00586B1A"/>
    <w:rsid w:val="00586C7A"/>
    <w:rsid w:val="005877E9"/>
    <w:rsid w:val="0059057C"/>
    <w:rsid w:val="00591A26"/>
    <w:rsid w:val="00591DB3"/>
    <w:rsid w:val="005924A7"/>
    <w:rsid w:val="00594D27"/>
    <w:rsid w:val="005953C4"/>
    <w:rsid w:val="00596A7C"/>
    <w:rsid w:val="00596B9B"/>
    <w:rsid w:val="00596F97"/>
    <w:rsid w:val="005A10AB"/>
    <w:rsid w:val="005A20EB"/>
    <w:rsid w:val="005A3505"/>
    <w:rsid w:val="005A3FC1"/>
    <w:rsid w:val="005A4709"/>
    <w:rsid w:val="005A5D1F"/>
    <w:rsid w:val="005A7243"/>
    <w:rsid w:val="005A76B2"/>
    <w:rsid w:val="005A7CD2"/>
    <w:rsid w:val="005B069A"/>
    <w:rsid w:val="005B081D"/>
    <w:rsid w:val="005B139B"/>
    <w:rsid w:val="005B342C"/>
    <w:rsid w:val="005B364E"/>
    <w:rsid w:val="005B37DF"/>
    <w:rsid w:val="005B7EDA"/>
    <w:rsid w:val="005C1712"/>
    <w:rsid w:val="005C1F0B"/>
    <w:rsid w:val="005C22B2"/>
    <w:rsid w:val="005C3E2C"/>
    <w:rsid w:val="005C415A"/>
    <w:rsid w:val="005C441F"/>
    <w:rsid w:val="005C4A8A"/>
    <w:rsid w:val="005C6214"/>
    <w:rsid w:val="005C7DCF"/>
    <w:rsid w:val="005D00F8"/>
    <w:rsid w:val="005D0B6A"/>
    <w:rsid w:val="005D42A3"/>
    <w:rsid w:val="005D627C"/>
    <w:rsid w:val="005D69D9"/>
    <w:rsid w:val="005E04C1"/>
    <w:rsid w:val="005E09AC"/>
    <w:rsid w:val="005E0EDE"/>
    <w:rsid w:val="005E1C3B"/>
    <w:rsid w:val="005E2E2F"/>
    <w:rsid w:val="005E3C70"/>
    <w:rsid w:val="005E4706"/>
    <w:rsid w:val="005E4E69"/>
    <w:rsid w:val="005E5137"/>
    <w:rsid w:val="005E56F8"/>
    <w:rsid w:val="005E6124"/>
    <w:rsid w:val="005E66A1"/>
    <w:rsid w:val="005E7DC2"/>
    <w:rsid w:val="005F0927"/>
    <w:rsid w:val="005F0EA3"/>
    <w:rsid w:val="005F111B"/>
    <w:rsid w:val="005F180C"/>
    <w:rsid w:val="005F1DCC"/>
    <w:rsid w:val="005F34F4"/>
    <w:rsid w:val="005F559A"/>
    <w:rsid w:val="005F684B"/>
    <w:rsid w:val="005F6DEC"/>
    <w:rsid w:val="00600615"/>
    <w:rsid w:val="00601760"/>
    <w:rsid w:val="00601BFC"/>
    <w:rsid w:val="00603326"/>
    <w:rsid w:val="00604DE0"/>
    <w:rsid w:val="00604F40"/>
    <w:rsid w:val="00605382"/>
    <w:rsid w:val="00605827"/>
    <w:rsid w:val="006059EB"/>
    <w:rsid w:val="00605B11"/>
    <w:rsid w:val="00605EAC"/>
    <w:rsid w:val="00606D2E"/>
    <w:rsid w:val="00607544"/>
    <w:rsid w:val="006105B7"/>
    <w:rsid w:val="00610C2B"/>
    <w:rsid w:val="00611840"/>
    <w:rsid w:val="00615303"/>
    <w:rsid w:val="00616F27"/>
    <w:rsid w:val="00617179"/>
    <w:rsid w:val="006205E9"/>
    <w:rsid w:val="006212B7"/>
    <w:rsid w:val="00622858"/>
    <w:rsid w:val="0062702A"/>
    <w:rsid w:val="00627746"/>
    <w:rsid w:val="00627EE4"/>
    <w:rsid w:val="006301B9"/>
    <w:rsid w:val="00630C15"/>
    <w:rsid w:val="00630DF3"/>
    <w:rsid w:val="00631141"/>
    <w:rsid w:val="00631781"/>
    <w:rsid w:val="006317D8"/>
    <w:rsid w:val="006339CD"/>
    <w:rsid w:val="00636BDD"/>
    <w:rsid w:val="0063728B"/>
    <w:rsid w:val="00637A9A"/>
    <w:rsid w:val="00637D64"/>
    <w:rsid w:val="0064000A"/>
    <w:rsid w:val="00640294"/>
    <w:rsid w:val="00640EC0"/>
    <w:rsid w:val="00641111"/>
    <w:rsid w:val="006417F0"/>
    <w:rsid w:val="00642638"/>
    <w:rsid w:val="00643DA8"/>
    <w:rsid w:val="00645106"/>
    <w:rsid w:val="00646000"/>
    <w:rsid w:val="00646050"/>
    <w:rsid w:val="006460E7"/>
    <w:rsid w:val="00646104"/>
    <w:rsid w:val="00646534"/>
    <w:rsid w:val="006465F9"/>
    <w:rsid w:val="006468F9"/>
    <w:rsid w:val="0064791B"/>
    <w:rsid w:val="006502B9"/>
    <w:rsid w:val="0065060E"/>
    <w:rsid w:val="006508AF"/>
    <w:rsid w:val="00650E69"/>
    <w:rsid w:val="0065242B"/>
    <w:rsid w:val="00652961"/>
    <w:rsid w:val="006532FA"/>
    <w:rsid w:val="00653BAA"/>
    <w:rsid w:val="00653CED"/>
    <w:rsid w:val="006545B6"/>
    <w:rsid w:val="00655247"/>
    <w:rsid w:val="00661627"/>
    <w:rsid w:val="0066163B"/>
    <w:rsid w:val="00661739"/>
    <w:rsid w:val="00661A66"/>
    <w:rsid w:val="00662843"/>
    <w:rsid w:val="00663312"/>
    <w:rsid w:val="00664552"/>
    <w:rsid w:val="0066682E"/>
    <w:rsid w:val="00667432"/>
    <w:rsid w:val="0066749C"/>
    <w:rsid w:val="00667542"/>
    <w:rsid w:val="00671242"/>
    <w:rsid w:val="00671267"/>
    <w:rsid w:val="006713CA"/>
    <w:rsid w:val="00671F8E"/>
    <w:rsid w:val="00672B2F"/>
    <w:rsid w:val="006733C2"/>
    <w:rsid w:val="006759B6"/>
    <w:rsid w:val="00676C5C"/>
    <w:rsid w:val="00676CDC"/>
    <w:rsid w:val="00677909"/>
    <w:rsid w:val="00680877"/>
    <w:rsid w:val="0068148B"/>
    <w:rsid w:val="00681709"/>
    <w:rsid w:val="00681ABB"/>
    <w:rsid w:val="00684D0C"/>
    <w:rsid w:val="00684D16"/>
    <w:rsid w:val="00684D7F"/>
    <w:rsid w:val="006852C7"/>
    <w:rsid w:val="00685C4E"/>
    <w:rsid w:val="00690B43"/>
    <w:rsid w:val="00692212"/>
    <w:rsid w:val="006931D3"/>
    <w:rsid w:val="00693F1B"/>
    <w:rsid w:val="0069430E"/>
    <w:rsid w:val="00695558"/>
    <w:rsid w:val="006955D9"/>
    <w:rsid w:val="006962C3"/>
    <w:rsid w:val="006A0788"/>
    <w:rsid w:val="006A231A"/>
    <w:rsid w:val="006A2A63"/>
    <w:rsid w:val="006A2C1D"/>
    <w:rsid w:val="006A36E4"/>
    <w:rsid w:val="006A3B71"/>
    <w:rsid w:val="006A5535"/>
    <w:rsid w:val="006A6B0C"/>
    <w:rsid w:val="006B1555"/>
    <w:rsid w:val="006B2194"/>
    <w:rsid w:val="006B2233"/>
    <w:rsid w:val="006B2FC2"/>
    <w:rsid w:val="006B2FED"/>
    <w:rsid w:val="006B43E6"/>
    <w:rsid w:val="006B4B06"/>
    <w:rsid w:val="006B639B"/>
    <w:rsid w:val="006B6C5D"/>
    <w:rsid w:val="006B74FA"/>
    <w:rsid w:val="006B770D"/>
    <w:rsid w:val="006C0B5B"/>
    <w:rsid w:val="006C1A91"/>
    <w:rsid w:val="006C26BA"/>
    <w:rsid w:val="006C3C59"/>
    <w:rsid w:val="006C3F90"/>
    <w:rsid w:val="006C4132"/>
    <w:rsid w:val="006C45A7"/>
    <w:rsid w:val="006C49E8"/>
    <w:rsid w:val="006C5351"/>
    <w:rsid w:val="006C6313"/>
    <w:rsid w:val="006D1B9D"/>
    <w:rsid w:val="006D309D"/>
    <w:rsid w:val="006D349A"/>
    <w:rsid w:val="006D5E0F"/>
    <w:rsid w:val="006D6ADF"/>
    <w:rsid w:val="006D74D1"/>
    <w:rsid w:val="006E0EC8"/>
    <w:rsid w:val="006E12E3"/>
    <w:rsid w:val="006E1D9C"/>
    <w:rsid w:val="006E311A"/>
    <w:rsid w:val="006E3E12"/>
    <w:rsid w:val="006E4274"/>
    <w:rsid w:val="006E4B0F"/>
    <w:rsid w:val="006E57D3"/>
    <w:rsid w:val="006E5D3F"/>
    <w:rsid w:val="006E7742"/>
    <w:rsid w:val="006F1489"/>
    <w:rsid w:val="006F1DAD"/>
    <w:rsid w:val="006F309C"/>
    <w:rsid w:val="006F3CF3"/>
    <w:rsid w:val="006F3F69"/>
    <w:rsid w:val="006F525F"/>
    <w:rsid w:val="006F5D55"/>
    <w:rsid w:val="006F5EAA"/>
    <w:rsid w:val="006F7BE9"/>
    <w:rsid w:val="006F7DB7"/>
    <w:rsid w:val="00701DDB"/>
    <w:rsid w:val="00702B68"/>
    <w:rsid w:val="00703B7F"/>
    <w:rsid w:val="007044B4"/>
    <w:rsid w:val="00704A9C"/>
    <w:rsid w:val="00704F76"/>
    <w:rsid w:val="007058FB"/>
    <w:rsid w:val="00706949"/>
    <w:rsid w:val="007079E1"/>
    <w:rsid w:val="00707A3A"/>
    <w:rsid w:val="00710E94"/>
    <w:rsid w:val="00711428"/>
    <w:rsid w:val="00711DED"/>
    <w:rsid w:val="0071284A"/>
    <w:rsid w:val="00712CBF"/>
    <w:rsid w:val="00714325"/>
    <w:rsid w:val="00717234"/>
    <w:rsid w:val="00717EB7"/>
    <w:rsid w:val="00721BC1"/>
    <w:rsid w:val="00721C5B"/>
    <w:rsid w:val="00725BD4"/>
    <w:rsid w:val="00725FE5"/>
    <w:rsid w:val="00731C86"/>
    <w:rsid w:val="00732BF0"/>
    <w:rsid w:val="00734596"/>
    <w:rsid w:val="0073594D"/>
    <w:rsid w:val="0073644F"/>
    <w:rsid w:val="00736545"/>
    <w:rsid w:val="007369A6"/>
    <w:rsid w:val="00740720"/>
    <w:rsid w:val="00743AE6"/>
    <w:rsid w:val="00745097"/>
    <w:rsid w:val="007450FF"/>
    <w:rsid w:val="007454D3"/>
    <w:rsid w:val="00745536"/>
    <w:rsid w:val="00745C7B"/>
    <w:rsid w:val="00746470"/>
    <w:rsid w:val="00747BE0"/>
    <w:rsid w:val="00750B6E"/>
    <w:rsid w:val="00751DC8"/>
    <w:rsid w:val="00755079"/>
    <w:rsid w:val="00755477"/>
    <w:rsid w:val="007559C6"/>
    <w:rsid w:val="0075751E"/>
    <w:rsid w:val="00757981"/>
    <w:rsid w:val="00757CC8"/>
    <w:rsid w:val="007607E8"/>
    <w:rsid w:val="007619F9"/>
    <w:rsid w:val="00761BB3"/>
    <w:rsid w:val="00761E22"/>
    <w:rsid w:val="00765AF6"/>
    <w:rsid w:val="0076697B"/>
    <w:rsid w:val="0076746F"/>
    <w:rsid w:val="00770283"/>
    <w:rsid w:val="00770815"/>
    <w:rsid w:val="00771299"/>
    <w:rsid w:val="00771423"/>
    <w:rsid w:val="00771616"/>
    <w:rsid w:val="007734F9"/>
    <w:rsid w:val="00773B11"/>
    <w:rsid w:val="00774B65"/>
    <w:rsid w:val="007756BF"/>
    <w:rsid w:val="00777E8B"/>
    <w:rsid w:val="0077C092"/>
    <w:rsid w:val="0078136F"/>
    <w:rsid w:val="00782339"/>
    <w:rsid w:val="00782DEA"/>
    <w:rsid w:val="007847C5"/>
    <w:rsid w:val="00784F47"/>
    <w:rsid w:val="0078594D"/>
    <w:rsid w:val="00786318"/>
    <w:rsid w:val="00786379"/>
    <w:rsid w:val="007867FC"/>
    <w:rsid w:val="00786817"/>
    <w:rsid w:val="00787260"/>
    <w:rsid w:val="00790CE4"/>
    <w:rsid w:val="00792427"/>
    <w:rsid w:val="0079532E"/>
    <w:rsid w:val="007965C3"/>
    <w:rsid w:val="00796D40"/>
    <w:rsid w:val="007A04CD"/>
    <w:rsid w:val="007A1A6B"/>
    <w:rsid w:val="007A2A22"/>
    <w:rsid w:val="007A3721"/>
    <w:rsid w:val="007A4B07"/>
    <w:rsid w:val="007A5D98"/>
    <w:rsid w:val="007A6212"/>
    <w:rsid w:val="007A6B2F"/>
    <w:rsid w:val="007B0F3E"/>
    <w:rsid w:val="007B12C9"/>
    <w:rsid w:val="007B28A3"/>
    <w:rsid w:val="007B3CD2"/>
    <w:rsid w:val="007B6A58"/>
    <w:rsid w:val="007B6AE7"/>
    <w:rsid w:val="007B7132"/>
    <w:rsid w:val="007B7944"/>
    <w:rsid w:val="007C04C7"/>
    <w:rsid w:val="007C04CD"/>
    <w:rsid w:val="007C094F"/>
    <w:rsid w:val="007C12FB"/>
    <w:rsid w:val="007C3322"/>
    <w:rsid w:val="007C3CF1"/>
    <w:rsid w:val="007C3F5E"/>
    <w:rsid w:val="007C4D7E"/>
    <w:rsid w:val="007C5BB0"/>
    <w:rsid w:val="007D0281"/>
    <w:rsid w:val="007D1613"/>
    <w:rsid w:val="007D1FEC"/>
    <w:rsid w:val="007D2C3B"/>
    <w:rsid w:val="007D3FEC"/>
    <w:rsid w:val="007D4829"/>
    <w:rsid w:val="007D503D"/>
    <w:rsid w:val="007D558F"/>
    <w:rsid w:val="007D5B7F"/>
    <w:rsid w:val="007D7249"/>
    <w:rsid w:val="007D7D5D"/>
    <w:rsid w:val="007E254C"/>
    <w:rsid w:val="007E27E6"/>
    <w:rsid w:val="007E417A"/>
    <w:rsid w:val="007E417D"/>
    <w:rsid w:val="007E5FF2"/>
    <w:rsid w:val="007E743E"/>
    <w:rsid w:val="007F0492"/>
    <w:rsid w:val="007F1810"/>
    <w:rsid w:val="007F3A2C"/>
    <w:rsid w:val="007F4782"/>
    <w:rsid w:val="007F4AFF"/>
    <w:rsid w:val="007F4D64"/>
    <w:rsid w:val="007F4DBF"/>
    <w:rsid w:val="007F510F"/>
    <w:rsid w:val="007F6A8A"/>
    <w:rsid w:val="007F752C"/>
    <w:rsid w:val="00800AB8"/>
    <w:rsid w:val="00801759"/>
    <w:rsid w:val="008022B7"/>
    <w:rsid w:val="00802F7A"/>
    <w:rsid w:val="00805EAE"/>
    <w:rsid w:val="00812719"/>
    <w:rsid w:val="00813F0D"/>
    <w:rsid w:val="00813F69"/>
    <w:rsid w:val="008149A4"/>
    <w:rsid w:val="00814C99"/>
    <w:rsid w:val="00815152"/>
    <w:rsid w:val="008156A3"/>
    <w:rsid w:val="00815BDD"/>
    <w:rsid w:val="00820321"/>
    <w:rsid w:val="008211DD"/>
    <w:rsid w:val="008220A9"/>
    <w:rsid w:val="008221D5"/>
    <w:rsid w:val="008226EB"/>
    <w:rsid w:val="0082294C"/>
    <w:rsid w:val="00823E04"/>
    <w:rsid w:val="008259B6"/>
    <w:rsid w:val="0083002E"/>
    <w:rsid w:val="0083096C"/>
    <w:rsid w:val="00830A7C"/>
    <w:rsid w:val="008324DC"/>
    <w:rsid w:val="0083293E"/>
    <w:rsid w:val="00832CF5"/>
    <w:rsid w:val="00835F8A"/>
    <w:rsid w:val="00836AE2"/>
    <w:rsid w:val="0084119F"/>
    <w:rsid w:val="00844118"/>
    <w:rsid w:val="00844143"/>
    <w:rsid w:val="00844F44"/>
    <w:rsid w:val="008453D5"/>
    <w:rsid w:val="00846914"/>
    <w:rsid w:val="008471AF"/>
    <w:rsid w:val="008472C4"/>
    <w:rsid w:val="0085072F"/>
    <w:rsid w:val="00854505"/>
    <w:rsid w:val="008545F2"/>
    <w:rsid w:val="008600F8"/>
    <w:rsid w:val="008604C7"/>
    <w:rsid w:val="0086066C"/>
    <w:rsid w:val="00862E07"/>
    <w:rsid w:val="0086337F"/>
    <w:rsid w:val="00863741"/>
    <w:rsid w:val="00867040"/>
    <w:rsid w:val="00867726"/>
    <w:rsid w:val="008707E8"/>
    <w:rsid w:val="00870C81"/>
    <w:rsid w:val="008719DD"/>
    <w:rsid w:val="008737D5"/>
    <w:rsid w:val="00873EE5"/>
    <w:rsid w:val="00874C8C"/>
    <w:rsid w:val="00874E38"/>
    <w:rsid w:val="00875772"/>
    <w:rsid w:val="008769C0"/>
    <w:rsid w:val="008772E7"/>
    <w:rsid w:val="00877382"/>
    <w:rsid w:val="008812F3"/>
    <w:rsid w:val="008813A5"/>
    <w:rsid w:val="00881709"/>
    <w:rsid w:val="008830BE"/>
    <w:rsid w:val="00883AC4"/>
    <w:rsid w:val="00883B62"/>
    <w:rsid w:val="00883EDF"/>
    <w:rsid w:val="00884CD9"/>
    <w:rsid w:val="00885452"/>
    <w:rsid w:val="00885825"/>
    <w:rsid w:val="00886AF3"/>
    <w:rsid w:val="00886D4D"/>
    <w:rsid w:val="00886E03"/>
    <w:rsid w:val="00887EAC"/>
    <w:rsid w:val="00890536"/>
    <w:rsid w:val="00890950"/>
    <w:rsid w:val="00891761"/>
    <w:rsid w:val="00893313"/>
    <w:rsid w:val="0089343D"/>
    <w:rsid w:val="008935EA"/>
    <w:rsid w:val="00893944"/>
    <w:rsid w:val="00893E2A"/>
    <w:rsid w:val="00894039"/>
    <w:rsid w:val="0089518B"/>
    <w:rsid w:val="00895C05"/>
    <w:rsid w:val="008961AB"/>
    <w:rsid w:val="008A00F4"/>
    <w:rsid w:val="008A163C"/>
    <w:rsid w:val="008A2EEF"/>
    <w:rsid w:val="008A4A6B"/>
    <w:rsid w:val="008A5F13"/>
    <w:rsid w:val="008B25B1"/>
    <w:rsid w:val="008B2A78"/>
    <w:rsid w:val="008B2CC1"/>
    <w:rsid w:val="008B3CD5"/>
    <w:rsid w:val="008B41B9"/>
    <w:rsid w:val="008B4B5E"/>
    <w:rsid w:val="008B4E27"/>
    <w:rsid w:val="008B5D7F"/>
    <w:rsid w:val="008B60B2"/>
    <w:rsid w:val="008B6537"/>
    <w:rsid w:val="008B6C85"/>
    <w:rsid w:val="008B7CB7"/>
    <w:rsid w:val="008B7CFA"/>
    <w:rsid w:val="008C01C5"/>
    <w:rsid w:val="008C1633"/>
    <w:rsid w:val="008C1FCA"/>
    <w:rsid w:val="008C213C"/>
    <w:rsid w:val="008C2B01"/>
    <w:rsid w:val="008C2F2B"/>
    <w:rsid w:val="008C306B"/>
    <w:rsid w:val="008C561C"/>
    <w:rsid w:val="008C6D83"/>
    <w:rsid w:val="008C6FDA"/>
    <w:rsid w:val="008D015E"/>
    <w:rsid w:val="008D09D5"/>
    <w:rsid w:val="008D2D73"/>
    <w:rsid w:val="008D2F24"/>
    <w:rsid w:val="008D3A27"/>
    <w:rsid w:val="008D4610"/>
    <w:rsid w:val="008D52CF"/>
    <w:rsid w:val="008D55F2"/>
    <w:rsid w:val="008D5823"/>
    <w:rsid w:val="008D66BB"/>
    <w:rsid w:val="008D6C4B"/>
    <w:rsid w:val="008D75B9"/>
    <w:rsid w:val="008D7748"/>
    <w:rsid w:val="008D789E"/>
    <w:rsid w:val="008E08CD"/>
    <w:rsid w:val="008E19E6"/>
    <w:rsid w:val="008E2453"/>
    <w:rsid w:val="008E305C"/>
    <w:rsid w:val="008E4008"/>
    <w:rsid w:val="008E4C36"/>
    <w:rsid w:val="008E68D3"/>
    <w:rsid w:val="008F0B2C"/>
    <w:rsid w:val="008F2C17"/>
    <w:rsid w:val="008F3AA4"/>
    <w:rsid w:val="008F3BB6"/>
    <w:rsid w:val="008F49F9"/>
    <w:rsid w:val="008F5409"/>
    <w:rsid w:val="00900738"/>
    <w:rsid w:val="009011C9"/>
    <w:rsid w:val="00901E89"/>
    <w:rsid w:val="00902973"/>
    <w:rsid w:val="00903F7B"/>
    <w:rsid w:val="00904BBA"/>
    <w:rsid w:val="00906C3D"/>
    <w:rsid w:val="0090731E"/>
    <w:rsid w:val="00907547"/>
    <w:rsid w:val="009106AE"/>
    <w:rsid w:val="00914DF5"/>
    <w:rsid w:val="00914FF4"/>
    <w:rsid w:val="00915523"/>
    <w:rsid w:val="00916EE2"/>
    <w:rsid w:val="00917873"/>
    <w:rsid w:val="00917D31"/>
    <w:rsid w:val="0092287A"/>
    <w:rsid w:val="00924021"/>
    <w:rsid w:val="009240ED"/>
    <w:rsid w:val="009242E2"/>
    <w:rsid w:val="0092451E"/>
    <w:rsid w:val="00926433"/>
    <w:rsid w:val="009265CC"/>
    <w:rsid w:val="00927148"/>
    <w:rsid w:val="00927A2D"/>
    <w:rsid w:val="009300EE"/>
    <w:rsid w:val="00930B25"/>
    <w:rsid w:val="0093141C"/>
    <w:rsid w:val="009314B1"/>
    <w:rsid w:val="009318BB"/>
    <w:rsid w:val="00932E59"/>
    <w:rsid w:val="009332DD"/>
    <w:rsid w:val="00933A2A"/>
    <w:rsid w:val="00934AC6"/>
    <w:rsid w:val="00934C99"/>
    <w:rsid w:val="00935349"/>
    <w:rsid w:val="009355C4"/>
    <w:rsid w:val="00937247"/>
    <w:rsid w:val="0093756F"/>
    <w:rsid w:val="00937AE7"/>
    <w:rsid w:val="009400DA"/>
    <w:rsid w:val="009405B0"/>
    <w:rsid w:val="00943977"/>
    <w:rsid w:val="00943995"/>
    <w:rsid w:val="00944D4C"/>
    <w:rsid w:val="0094565E"/>
    <w:rsid w:val="009473B7"/>
    <w:rsid w:val="00950CFC"/>
    <w:rsid w:val="0095152F"/>
    <w:rsid w:val="009524F5"/>
    <w:rsid w:val="009553B5"/>
    <w:rsid w:val="00956C34"/>
    <w:rsid w:val="00956F6F"/>
    <w:rsid w:val="009573EA"/>
    <w:rsid w:val="009604B5"/>
    <w:rsid w:val="00961679"/>
    <w:rsid w:val="00961E35"/>
    <w:rsid w:val="0096211B"/>
    <w:rsid w:val="00962CAD"/>
    <w:rsid w:val="00966A22"/>
    <w:rsid w:val="0096722F"/>
    <w:rsid w:val="00967C22"/>
    <w:rsid w:val="00970AAA"/>
    <w:rsid w:val="0097227C"/>
    <w:rsid w:val="00972B54"/>
    <w:rsid w:val="00972E62"/>
    <w:rsid w:val="00973397"/>
    <w:rsid w:val="009734F1"/>
    <w:rsid w:val="0097395E"/>
    <w:rsid w:val="00973C16"/>
    <w:rsid w:val="00974593"/>
    <w:rsid w:val="0097478A"/>
    <w:rsid w:val="00975358"/>
    <w:rsid w:val="009763A9"/>
    <w:rsid w:val="00976CA3"/>
    <w:rsid w:val="00976F19"/>
    <w:rsid w:val="00980843"/>
    <w:rsid w:val="00981E1B"/>
    <w:rsid w:val="0098292B"/>
    <w:rsid w:val="009835DF"/>
    <w:rsid w:val="00983774"/>
    <w:rsid w:val="009839A9"/>
    <w:rsid w:val="0098430D"/>
    <w:rsid w:val="00984A93"/>
    <w:rsid w:val="0098529B"/>
    <w:rsid w:val="00986315"/>
    <w:rsid w:val="00987DB7"/>
    <w:rsid w:val="009900AD"/>
    <w:rsid w:val="00990526"/>
    <w:rsid w:val="00990552"/>
    <w:rsid w:val="00992120"/>
    <w:rsid w:val="009969F3"/>
    <w:rsid w:val="009A124C"/>
    <w:rsid w:val="009A15EE"/>
    <w:rsid w:val="009A1B9B"/>
    <w:rsid w:val="009A24E5"/>
    <w:rsid w:val="009A33F7"/>
    <w:rsid w:val="009A4493"/>
    <w:rsid w:val="009A5EB6"/>
    <w:rsid w:val="009A6CF9"/>
    <w:rsid w:val="009A7A57"/>
    <w:rsid w:val="009A7D09"/>
    <w:rsid w:val="009B24E5"/>
    <w:rsid w:val="009B34DB"/>
    <w:rsid w:val="009B5A07"/>
    <w:rsid w:val="009B5E12"/>
    <w:rsid w:val="009B6838"/>
    <w:rsid w:val="009C142A"/>
    <w:rsid w:val="009C1667"/>
    <w:rsid w:val="009C16C2"/>
    <w:rsid w:val="009C5414"/>
    <w:rsid w:val="009C68A5"/>
    <w:rsid w:val="009D0041"/>
    <w:rsid w:val="009D069C"/>
    <w:rsid w:val="009D06B2"/>
    <w:rsid w:val="009D08C4"/>
    <w:rsid w:val="009D0DD1"/>
    <w:rsid w:val="009D2949"/>
    <w:rsid w:val="009D2C82"/>
    <w:rsid w:val="009D35CA"/>
    <w:rsid w:val="009D368A"/>
    <w:rsid w:val="009D4318"/>
    <w:rsid w:val="009D581C"/>
    <w:rsid w:val="009D7222"/>
    <w:rsid w:val="009D78B8"/>
    <w:rsid w:val="009D7DE1"/>
    <w:rsid w:val="009D7F96"/>
    <w:rsid w:val="009E02BF"/>
    <w:rsid w:val="009E04F5"/>
    <w:rsid w:val="009E2791"/>
    <w:rsid w:val="009E28CB"/>
    <w:rsid w:val="009E3F6F"/>
    <w:rsid w:val="009E4637"/>
    <w:rsid w:val="009E4D41"/>
    <w:rsid w:val="009E5712"/>
    <w:rsid w:val="009F13D7"/>
    <w:rsid w:val="009F1413"/>
    <w:rsid w:val="009F1AE2"/>
    <w:rsid w:val="009F3586"/>
    <w:rsid w:val="009F3BF9"/>
    <w:rsid w:val="009F499F"/>
    <w:rsid w:val="009F4C85"/>
    <w:rsid w:val="009F4D53"/>
    <w:rsid w:val="009F5C56"/>
    <w:rsid w:val="009F636D"/>
    <w:rsid w:val="00A003B3"/>
    <w:rsid w:val="00A00825"/>
    <w:rsid w:val="00A01796"/>
    <w:rsid w:val="00A02726"/>
    <w:rsid w:val="00A02984"/>
    <w:rsid w:val="00A0526A"/>
    <w:rsid w:val="00A05A0E"/>
    <w:rsid w:val="00A062B7"/>
    <w:rsid w:val="00A07497"/>
    <w:rsid w:val="00A11817"/>
    <w:rsid w:val="00A1210C"/>
    <w:rsid w:val="00A123B2"/>
    <w:rsid w:val="00A12795"/>
    <w:rsid w:val="00A12DCC"/>
    <w:rsid w:val="00A14149"/>
    <w:rsid w:val="00A141B7"/>
    <w:rsid w:val="00A17A80"/>
    <w:rsid w:val="00A2051A"/>
    <w:rsid w:val="00A20A55"/>
    <w:rsid w:val="00A212A2"/>
    <w:rsid w:val="00A214DE"/>
    <w:rsid w:val="00A22B79"/>
    <w:rsid w:val="00A22D81"/>
    <w:rsid w:val="00A230C0"/>
    <w:rsid w:val="00A23BD0"/>
    <w:rsid w:val="00A23DF2"/>
    <w:rsid w:val="00A242CD"/>
    <w:rsid w:val="00A24C57"/>
    <w:rsid w:val="00A253D0"/>
    <w:rsid w:val="00A26F85"/>
    <w:rsid w:val="00A31202"/>
    <w:rsid w:val="00A316F3"/>
    <w:rsid w:val="00A32754"/>
    <w:rsid w:val="00A33D61"/>
    <w:rsid w:val="00A34628"/>
    <w:rsid w:val="00A35FCC"/>
    <w:rsid w:val="00A361E1"/>
    <w:rsid w:val="00A36950"/>
    <w:rsid w:val="00A37BCF"/>
    <w:rsid w:val="00A4020E"/>
    <w:rsid w:val="00A42980"/>
    <w:rsid w:val="00A42DAF"/>
    <w:rsid w:val="00A43625"/>
    <w:rsid w:val="00A4368F"/>
    <w:rsid w:val="00A43DD3"/>
    <w:rsid w:val="00A450F3"/>
    <w:rsid w:val="00A4517C"/>
    <w:rsid w:val="00A45BD8"/>
    <w:rsid w:val="00A46A66"/>
    <w:rsid w:val="00A46FB7"/>
    <w:rsid w:val="00A47186"/>
    <w:rsid w:val="00A47AAE"/>
    <w:rsid w:val="00A50801"/>
    <w:rsid w:val="00A50BF1"/>
    <w:rsid w:val="00A51FCC"/>
    <w:rsid w:val="00A5264F"/>
    <w:rsid w:val="00A5278B"/>
    <w:rsid w:val="00A5353B"/>
    <w:rsid w:val="00A53FCA"/>
    <w:rsid w:val="00A55011"/>
    <w:rsid w:val="00A555D4"/>
    <w:rsid w:val="00A57015"/>
    <w:rsid w:val="00A63D17"/>
    <w:rsid w:val="00A6442B"/>
    <w:rsid w:val="00A645D8"/>
    <w:rsid w:val="00A663C6"/>
    <w:rsid w:val="00A66AFD"/>
    <w:rsid w:val="00A67075"/>
    <w:rsid w:val="00A67B5E"/>
    <w:rsid w:val="00A7081B"/>
    <w:rsid w:val="00A71902"/>
    <w:rsid w:val="00A71B8E"/>
    <w:rsid w:val="00A7365B"/>
    <w:rsid w:val="00A76C5F"/>
    <w:rsid w:val="00A77354"/>
    <w:rsid w:val="00A77470"/>
    <w:rsid w:val="00A778BF"/>
    <w:rsid w:val="00A7796D"/>
    <w:rsid w:val="00A779C4"/>
    <w:rsid w:val="00A80AC1"/>
    <w:rsid w:val="00A83FF7"/>
    <w:rsid w:val="00A844FF"/>
    <w:rsid w:val="00A85B8E"/>
    <w:rsid w:val="00A860AB"/>
    <w:rsid w:val="00A86A85"/>
    <w:rsid w:val="00A87BE3"/>
    <w:rsid w:val="00A87F68"/>
    <w:rsid w:val="00A9118D"/>
    <w:rsid w:val="00A9129E"/>
    <w:rsid w:val="00A914DB"/>
    <w:rsid w:val="00A916F9"/>
    <w:rsid w:val="00A9323C"/>
    <w:rsid w:val="00A93A11"/>
    <w:rsid w:val="00A93F64"/>
    <w:rsid w:val="00A948AF"/>
    <w:rsid w:val="00A9501C"/>
    <w:rsid w:val="00A9598A"/>
    <w:rsid w:val="00AA0058"/>
    <w:rsid w:val="00AA383E"/>
    <w:rsid w:val="00AA44A8"/>
    <w:rsid w:val="00AA44CD"/>
    <w:rsid w:val="00AA5448"/>
    <w:rsid w:val="00AA564B"/>
    <w:rsid w:val="00AA6039"/>
    <w:rsid w:val="00AA762D"/>
    <w:rsid w:val="00AA788F"/>
    <w:rsid w:val="00AB0269"/>
    <w:rsid w:val="00AB0B0D"/>
    <w:rsid w:val="00AB1B0F"/>
    <w:rsid w:val="00AB20A6"/>
    <w:rsid w:val="00AB21E8"/>
    <w:rsid w:val="00AB552D"/>
    <w:rsid w:val="00AB5D42"/>
    <w:rsid w:val="00AB6E17"/>
    <w:rsid w:val="00AC038C"/>
    <w:rsid w:val="00AC0B21"/>
    <w:rsid w:val="00AC1EC7"/>
    <w:rsid w:val="00AC205C"/>
    <w:rsid w:val="00AC2995"/>
    <w:rsid w:val="00AC3F55"/>
    <w:rsid w:val="00AC45EA"/>
    <w:rsid w:val="00AC5045"/>
    <w:rsid w:val="00AC5B58"/>
    <w:rsid w:val="00AC78BF"/>
    <w:rsid w:val="00AD0B00"/>
    <w:rsid w:val="00AD169B"/>
    <w:rsid w:val="00AD297F"/>
    <w:rsid w:val="00AD5078"/>
    <w:rsid w:val="00AD50AC"/>
    <w:rsid w:val="00AE0ADC"/>
    <w:rsid w:val="00AE146E"/>
    <w:rsid w:val="00AE1585"/>
    <w:rsid w:val="00AE202D"/>
    <w:rsid w:val="00AE38A3"/>
    <w:rsid w:val="00AE3FA2"/>
    <w:rsid w:val="00AE41E9"/>
    <w:rsid w:val="00AE4C9B"/>
    <w:rsid w:val="00AE5D77"/>
    <w:rsid w:val="00AE6184"/>
    <w:rsid w:val="00AE708C"/>
    <w:rsid w:val="00AF1209"/>
    <w:rsid w:val="00AF1934"/>
    <w:rsid w:val="00AF3032"/>
    <w:rsid w:val="00AF30F2"/>
    <w:rsid w:val="00AF4021"/>
    <w:rsid w:val="00AF407A"/>
    <w:rsid w:val="00AF5C73"/>
    <w:rsid w:val="00AF7D29"/>
    <w:rsid w:val="00B025F3"/>
    <w:rsid w:val="00B02B6C"/>
    <w:rsid w:val="00B0373A"/>
    <w:rsid w:val="00B03BA9"/>
    <w:rsid w:val="00B0405C"/>
    <w:rsid w:val="00B040D1"/>
    <w:rsid w:val="00B0528B"/>
    <w:rsid w:val="00B052BE"/>
    <w:rsid w:val="00B05A26"/>
    <w:rsid w:val="00B05A69"/>
    <w:rsid w:val="00B07804"/>
    <w:rsid w:val="00B1168E"/>
    <w:rsid w:val="00B12660"/>
    <w:rsid w:val="00B12B02"/>
    <w:rsid w:val="00B13602"/>
    <w:rsid w:val="00B14634"/>
    <w:rsid w:val="00B151D7"/>
    <w:rsid w:val="00B1685C"/>
    <w:rsid w:val="00B1691E"/>
    <w:rsid w:val="00B16B99"/>
    <w:rsid w:val="00B16E8F"/>
    <w:rsid w:val="00B2056E"/>
    <w:rsid w:val="00B20B3F"/>
    <w:rsid w:val="00B2157F"/>
    <w:rsid w:val="00B21682"/>
    <w:rsid w:val="00B220DE"/>
    <w:rsid w:val="00B224A8"/>
    <w:rsid w:val="00B23209"/>
    <w:rsid w:val="00B233E2"/>
    <w:rsid w:val="00B24171"/>
    <w:rsid w:val="00B25DE0"/>
    <w:rsid w:val="00B25E52"/>
    <w:rsid w:val="00B26DF3"/>
    <w:rsid w:val="00B309CC"/>
    <w:rsid w:val="00B31E12"/>
    <w:rsid w:val="00B32726"/>
    <w:rsid w:val="00B3329F"/>
    <w:rsid w:val="00B33DC2"/>
    <w:rsid w:val="00B360A3"/>
    <w:rsid w:val="00B3611C"/>
    <w:rsid w:val="00B36A12"/>
    <w:rsid w:val="00B40598"/>
    <w:rsid w:val="00B41307"/>
    <w:rsid w:val="00B42062"/>
    <w:rsid w:val="00B436A6"/>
    <w:rsid w:val="00B43832"/>
    <w:rsid w:val="00B4690B"/>
    <w:rsid w:val="00B50A21"/>
    <w:rsid w:val="00B50B99"/>
    <w:rsid w:val="00B51257"/>
    <w:rsid w:val="00B5128D"/>
    <w:rsid w:val="00B5195B"/>
    <w:rsid w:val="00B51E0A"/>
    <w:rsid w:val="00B52A75"/>
    <w:rsid w:val="00B53F4D"/>
    <w:rsid w:val="00B547C2"/>
    <w:rsid w:val="00B549D8"/>
    <w:rsid w:val="00B55B4C"/>
    <w:rsid w:val="00B5695C"/>
    <w:rsid w:val="00B57FF0"/>
    <w:rsid w:val="00B6072E"/>
    <w:rsid w:val="00B620EB"/>
    <w:rsid w:val="00B62240"/>
    <w:rsid w:val="00B6286E"/>
    <w:rsid w:val="00B62CD9"/>
    <w:rsid w:val="00B63000"/>
    <w:rsid w:val="00B633C7"/>
    <w:rsid w:val="00B64183"/>
    <w:rsid w:val="00B65EFC"/>
    <w:rsid w:val="00B66F0D"/>
    <w:rsid w:val="00B670CB"/>
    <w:rsid w:val="00B67F51"/>
    <w:rsid w:val="00B70303"/>
    <w:rsid w:val="00B7279C"/>
    <w:rsid w:val="00B7326A"/>
    <w:rsid w:val="00B74C85"/>
    <w:rsid w:val="00B75E9B"/>
    <w:rsid w:val="00B76D4A"/>
    <w:rsid w:val="00B77330"/>
    <w:rsid w:val="00B77BCF"/>
    <w:rsid w:val="00B81C3C"/>
    <w:rsid w:val="00B820E1"/>
    <w:rsid w:val="00B8284C"/>
    <w:rsid w:val="00B845CC"/>
    <w:rsid w:val="00B84F74"/>
    <w:rsid w:val="00B8516F"/>
    <w:rsid w:val="00B85A46"/>
    <w:rsid w:val="00B86260"/>
    <w:rsid w:val="00B91BDB"/>
    <w:rsid w:val="00B91CCD"/>
    <w:rsid w:val="00B92D25"/>
    <w:rsid w:val="00B9375C"/>
    <w:rsid w:val="00B93EB8"/>
    <w:rsid w:val="00B95E62"/>
    <w:rsid w:val="00B96076"/>
    <w:rsid w:val="00B967DF"/>
    <w:rsid w:val="00B96820"/>
    <w:rsid w:val="00B9734B"/>
    <w:rsid w:val="00B97366"/>
    <w:rsid w:val="00BA0828"/>
    <w:rsid w:val="00BA0DB0"/>
    <w:rsid w:val="00BA0DD4"/>
    <w:rsid w:val="00BA138F"/>
    <w:rsid w:val="00BA1423"/>
    <w:rsid w:val="00BA22E0"/>
    <w:rsid w:val="00BA3257"/>
    <w:rsid w:val="00BA57A1"/>
    <w:rsid w:val="00BA6DEB"/>
    <w:rsid w:val="00BA76C0"/>
    <w:rsid w:val="00BA79F6"/>
    <w:rsid w:val="00BB17F2"/>
    <w:rsid w:val="00BB1C7F"/>
    <w:rsid w:val="00BB2037"/>
    <w:rsid w:val="00BB2E56"/>
    <w:rsid w:val="00BB3C09"/>
    <w:rsid w:val="00BB3E9E"/>
    <w:rsid w:val="00BB4FC0"/>
    <w:rsid w:val="00BB5552"/>
    <w:rsid w:val="00BB6006"/>
    <w:rsid w:val="00BC0D5E"/>
    <w:rsid w:val="00BC26F2"/>
    <w:rsid w:val="00BC2F3C"/>
    <w:rsid w:val="00BC322B"/>
    <w:rsid w:val="00BC3F55"/>
    <w:rsid w:val="00BC5439"/>
    <w:rsid w:val="00BC5509"/>
    <w:rsid w:val="00BC57D6"/>
    <w:rsid w:val="00BC5E19"/>
    <w:rsid w:val="00BC6BB7"/>
    <w:rsid w:val="00BC6C13"/>
    <w:rsid w:val="00BC6C3F"/>
    <w:rsid w:val="00BC780D"/>
    <w:rsid w:val="00BC7F51"/>
    <w:rsid w:val="00BD0354"/>
    <w:rsid w:val="00BD1990"/>
    <w:rsid w:val="00BD39E3"/>
    <w:rsid w:val="00BD5F10"/>
    <w:rsid w:val="00BE0067"/>
    <w:rsid w:val="00BE17B1"/>
    <w:rsid w:val="00BE1A0C"/>
    <w:rsid w:val="00BE2060"/>
    <w:rsid w:val="00BE21E0"/>
    <w:rsid w:val="00BE27AB"/>
    <w:rsid w:val="00BE2FD2"/>
    <w:rsid w:val="00BE3FC8"/>
    <w:rsid w:val="00BE4C1D"/>
    <w:rsid w:val="00BE5549"/>
    <w:rsid w:val="00BE673C"/>
    <w:rsid w:val="00BE753A"/>
    <w:rsid w:val="00BE7E44"/>
    <w:rsid w:val="00BE7F09"/>
    <w:rsid w:val="00BF09A0"/>
    <w:rsid w:val="00BF2D42"/>
    <w:rsid w:val="00BF2E81"/>
    <w:rsid w:val="00BF3CBF"/>
    <w:rsid w:val="00BF4B70"/>
    <w:rsid w:val="00BF5BE9"/>
    <w:rsid w:val="00BF6C73"/>
    <w:rsid w:val="00C0236A"/>
    <w:rsid w:val="00C03FBA"/>
    <w:rsid w:val="00C046AC"/>
    <w:rsid w:val="00C04C35"/>
    <w:rsid w:val="00C0516F"/>
    <w:rsid w:val="00C05E08"/>
    <w:rsid w:val="00C10FE6"/>
    <w:rsid w:val="00C119EA"/>
    <w:rsid w:val="00C11B76"/>
    <w:rsid w:val="00C11BFE"/>
    <w:rsid w:val="00C120BA"/>
    <w:rsid w:val="00C124E1"/>
    <w:rsid w:val="00C12B04"/>
    <w:rsid w:val="00C13077"/>
    <w:rsid w:val="00C13890"/>
    <w:rsid w:val="00C15711"/>
    <w:rsid w:val="00C16ADA"/>
    <w:rsid w:val="00C17E89"/>
    <w:rsid w:val="00C20B67"/>
    <w:rsid w:val="00C217B3"/>
    <w:rsid w:val="00C21DE0"/>
    <w:rsid w:val="00C222F2"/>
    <w:rsid w:val="00C2548B"/>
    <w:rsid w:val="00C264A6"/>
    <w:rsid w:val="00C266A2"/>
    <w:rsid w:val="00C32883"/>
    <w:rsid w:val="00C3382D"/>
    <w:rsid w:val="00C338E3"/>
    <w:rsid w:val="00C33BA7"/>
    <w:rsid w:val="00C34352"/>
    <w:rsid w:val="00C34772"/>
    <w:rsid w:val="00C35447"/>
    <w:rsid w:val="00C37CA4"/>
    <w:rsid w:val="00C37D76"/>
    <w:rsid w:val="00C37F9F"/>
    <w:rsid w:val="00C41003"/>
    <w:rsid w:val="00C41B3D"/>
    <w:rsid w:val="00C41C9D"/>
    <w:rsid w:val="00C42244"/>
    <w:rsid w:val="00C43AF2"/>
    <w:rsid w:val="00C449F7"/>
    <w:rsid w:val="00C44A98"/>
    <w:rsid w:val="00C44E48"/>
    <w:rsid w:val="00C47BD8"/>
    <w:rsid w:val="00C52FDB"/>
    <w:rsid w:val="00C53639"/>
    <w:rsid w:val="00C57B2F"/>
    <w:rsid w:val="00C6031D"/>
    <w:rsid w:val="00C60435"/>
    <w:rsid w:val="00C60F63"/>
    <w:rsid w:val="00C613EF"/>
    <w:rsid w:val="00C62466"/>
    <w:rsid w:val="00C64657"/>
    <w:rsid w:val="00C65548"/>
    <w:rsid w:val="00C65823"/>
    <w:rsid w:val="00C66F0F"/>
    <w:rsid w:val="00C676B7"/>
    <w:rsid w:val="00C704D9"/>
    <w:rsid w:val="00C71ED7"/>
    <w:rsid w:val="00C72BAE"/>
    <w:rsid w:val="00C7336F"/>
    <w:rsid w:val="00C73483"/>
    <w:rsid w:val="00C73EA1"/>
    <w:rsid w:val="00C7436B"/>
    <w:rsid w:val="00C75DF0"/>
    <w:rsid w:val="00C7691B"/>
    <w:rsid w:val="00C76942"/>
    <w:rsid w:val="00C76C44"/>
    <w:rsid w:val="00C80180"/>
    <w:rsid w:val="00C80441"/>
    <w:rsid w:val="00C80AF6"/>
    <w:rsid w:val="00C815A8"/>
    <w:rsid w:val="00C818FC"/>
    <w:rsid w:val="00C81D6B"/>
    <w:rsid w:val="00C8256E"/>
    <w:rsid w:val="00C83578"/>
    <w:rsid w:val="00C836F5"/>
    <w:rsid w:val="00C8405F"/>
    <w:rsid w:val="00C84489"/>
    <w:rsid w:val="00C8546A"/>
    <w:rsid w:val="00C85A62"/>
    <w:rsid w:val="00C86622"/>
    <w:rsid w:val="00C90094"/>
    <w:rsid w:val="00C903A0"/>
    <w:rsid w:val="00C91ADA"/>
    <w:rsid w:val="00C92716"/>
    <w:rsid w:val="00C94629"/>
    <w:rsid w:val="00C951AE"/>
    <w:rsid w:val="00CA0F0B"/>
    <w:rsid w:val="00CA1218"/>
    <w:rsid w:val="00CA1AF1"/>
    <w:rsid w:val="00CA34A6"/>
    <w:rsid w:val="00CA3FA6"/>
    <w:rsid w:val="00CA5BC8"/>
    <w:rsid w:val="00CA6553"/>
    <w:rsid w:val="00CA6F03"/>
    <w:rsid w:val="00CA7844"/>
    <w:rsid w:val="00CA7F35"/>
    <w:rsid w:val="00CB0546"/>
    <w:rsid w:val="00CB18CC"/>
    <w:rsid w:val="00CB3920"/>
    <w:rsid w:val="00CB5119"/>
    <w:rsid w:val="00CB5E1E"/>
    <w:rsid w:val="00CB69E1"/>
    <w:rsid w:val="00CB7C6F"/>
    <w:rsid w:val="00CC2FB9"/>
    <w:rsid w:val="00CC3B2E"/>
    <w:rsid w:val="00CC3F4B"/>
    <w:rsid w:val="00CC468F"/>
    <w:rsid w:val="00CC4C20"/>
    <w:rsid w:val="00CC5400"/>
    <w:rsid w:val="00CC58FB"/>
    <w:rsid w:val="00CC6BDA"/>
    <w:rsid w:val="00CD1180"/>
    <w:rsid w:val="00CD12B4"/>
    <w:rsid w:val="00CD16EE"/>
    <w:rsid w:val="00CD28DA"/>
    <w:rsid w:val="00CD3793"/>
    <w:rsid w:val="00CD4465"/>
    <w:rsid w:val="00CD49F8"/>
    <w:rsid w:val="00CD4F41"/>
    <w:rsid w:val="00CD51B5"/>
    <w:rsid w:val="00CD657A"/>
    <w:rsid w:val="00CD668E"/>
    <w:rsid w:val="00CD6D51"/>
    <w:rsid w:val="00CD7A72"/>
    <w:rsid w:val="00CE0238"/>
    <w:rsid w:val="00CE0700"/>
    <w:rsid w:val="00CE1219"/>
    <w:rsid w:val="00CE2644"/>
    <w:rsid w:val="00CE3265"/>
    <w:rsid w:val="00CE44D1"/>
    <w:rsid w:val="00CE65D4"/>
    <w:rsid w:val="00CE6616"/>
    <w:rsid w:val="00CE72C8"/>
    <w:rsid w:val="00CF12D2"/>
    <w:rsid w:val="00CF46CC"/>
    <w:rsid w:val="00CF4AE2"/>
    <w:rsid w:val="00CF4BCA"/>
    <w:rsid w:val="00CF6F16"/>
    <w:rsid w:val="00CF7008"/>
    <w:rsid w:val="00D00B3E"/>
    <w:rsid w:val="00D015DB"/>
    <w:rsid w:val="00D0251A"/>
    <w:rsid w:val="00D0262F"/>
    <w:rsid w:val="00D04456"/>
    <w:rsid w:val="00D05758"/>
    <w:rsid w:val="00D062B7"/>
    <w:rsid w:val="00D06B6A"/>
    <w:rsid w:val="00D07E6A"/>
    <w:rsid w:val="00D11FF3"/>
    <w:rsid w:val="00D120B3"/>
    <w:rsid w:val="00D1216E"/>
    <w:rsid w:val="00D13C44"/>
    <w:rsid w:val="00D15A57"/>
    <w:rsid w:val="00D16653"/>
    <w:rsid w:val="00D17E61"/>
    <w:rsid w:val="00D2189E"/>
    <w:rsid w:val="00D21FB9"/>
    <w:rsid w:val="00D2211F"/>
    <w:rsid w:val="00D232F7"/>
    <w:rsid w:val="00D2342B"/>
    <w:rsid w:val="00D24553"/>
    <w:rsid w:val="00D24CA4"/>
    <w:rsid w:val="00D25702"/>
    <w:rsid w:val="00D26A25"/>
    <w:rsid w:val="00D27717"/>
    <w:rsid w:val="00D27F28"/>
    <w:rsid w:val="00D313FA"/>
    <w:rsid w:val="00D31F28"/>
    <w:rsid w:val="00D35163"/>
    <w:rsid w:val="00D35EB0"/>
    <w:rsid w:val="00D35FD4"/>
    <w:rsid w:val="00D36901"/>
    <w:rsid w:val="00D36C2B"/>
    <w:rsid w:val="00D37C1D"/>
    <w:rsid w:val="00D41826"/>
    <w:rsid w:val="00D42370"/>
    <w:rsid w:val="00D44F59"/>
    <w:rsid w:val="00D45252"/>
    <w:rsid w:val="00D454B7"/>
    <w:rsid w:val="00D459D2"/>
    <w:rsid w:val="00D464E6"/>
    <w:rsid w:val="00D46F3F"/>
    <w:rsid w:val="00D50650"/>
    <w:rsid w:val="00D5142C"/>
    <w:rsid w:val="00D5290B"/>
    <w:rsid w:val="00D52AF8"/>
    <w:rsid w:val="00D53ACB"/>
    <w:rsid w:val="00D54D0F"/>
    <w:rsid w:val="00D56197"/>
    <w:rsid w:val="00D57771"/>
    <w:rsid w:val="00D60191"/>
    <w:rsid w:val="00D60641"/>
    <w:rsid w:val="00D60886"/>
    <w:rsid w:val="00D61965"/>
    <w:rsid w:val="00D61F1C"/>
    <w:rsid w:val="00D62FA9"/>
    <w:rsid w:val="00D64D52"/>
    <w:rsid w:val="00D652AC"/>
    <w:rsid w:val="00D6615E"/>
    <w:rsid w:val="00D66BF9"/>
    <w:rsid w:val="00D670C9"/>
    <w:rsid w:val="00D71189"/>
    <w:rsid w:val="00D71B4D"/>
    <w:rsid w:val="00D71F24"/>
    <w:rsid w:val="00D75A1A"/>
    <w:rsid w:val="00D76461"/>
    <w:rsid w:val="00D77A2E"/>
    <w:rsid w:val="00D813D8"/>
    <w:rsid w:val="00D817BD"/>
    <w:rsid w:val="00D82E57"/>
    <w:rsid w:val="00D83322"/>
    <w:rsid w:val="00D845C6"/>
    <w:rsid w:val="00D85F32"/>
    <w:rsid w:val="00D865E9"/>
    <w:rsid w:val="00D86F82"/>
    <w:rsid w:val="00D8738A"/>
    <w:rsid w:val="00D91C5E"/>
    <w:rsid w:val="00D91FE9"/>
    <w:rsid w:val="00D92117"/>
    <w:rsid w:val="00D93D55"/>
    <w:rsid w:val="00D93DE6"/>
    <w:rsid w:val="00D94620"/>
    <w:rsid w:val="00D964C9"/>
    <w:rsid w:val="00D968E6"/>
    <w:rsid w:val="00D97DAA"/>
    <w:rsid w:val="00D97F70"/>
    <w:rsid w:val="00DA1825"/>
    <w:rsid w:val="00DA295E"/>
    <w:rsid w:val="00DA3F12"/>
    <w:rsid w:val="00DA4677"/>
    <w:rsid w:val="00DA4AD6"/>
    <w:rsid w:val="00DA7C6D"/>
    <w:rsid w:val="00DA7D86"/>
    <w:rsid w:val="00DB2A2D"/>
    <w:rsid w:val="00DB3291"/>
    <w:rsid w:val="00DB72E7"/>
    <w:rsid w:val="00DB7A7B"/>
    <w:rsid w:val="00DC089E"/>
    <w:rsid w:val="00DC0982"/>
    <w:rsid w:val="00DC110C"/>
    <w:rsid w:val="00DC18FA"/>
    <w:rsid w:val="00DC20C3"/>
    <w:rsid w:val="00DC3005"/>
    <w:rsid w:val="00DC45A6"/>
    <w:rsid w:val="00DC53CC"/>
    <w:rsid w:val="00DC6934"/>
    <w:rsid w:val="00DC7CA4"/>
    <w:rsid w:val="00DC7D46"/>
    <w:rsid w:val="00DD00F5"/>
    <w:rsid w:val="00DD0639"/>
    <w:rsid w:val="00DD0D60"/>
    <w:rsid w:val="00DD19A7"/>
    <w:rsid w:val="00DD1A63"/>
    <w:rsid w:val="00DD3229"/>
    <w:rsid w:val="00DD5498"/>
    <w:rsid w:val="00DD64B1"/>
    <w:rsid w:val="00DD7DA8"/>
    <w:rsid w:val="00DE2EED"/>
    <w:rsid w:val="00DE3089"/>
    <w:rsid w:val="00DE35BC"/>
    <w:rsid w:val="00DE52E2"/>
    <w:rsid w:val="00DE5810"/>
    <w:rsid w:val="00DF1362"/>
    <w:rsid w:val="00DF2930"/>
    <w:rsid w:val="00DF31B3"/>
    <w:rsid w:val="00DF3643"/>
    <w:rsid w:val="00DF4B72"/>
    <w:rsid w:val="00DF5340"/>
    <w:rsid w:val="00DF64A3"/>
    <w:rsid w:val="00DF7DC6"/>
    <w:rsid w:val="00E00308"/>
    <w:rsid w:val="00E01709"/>
    <w:rsid w:val="00E0192C"/>
    <w:rsid w:val="00E021AF"/>
    <w:rsid w:val="00E02475"/>
    <w:rsid w:val="00E06ACA"/>
    <w:rsid w:val="00E108B8"/>
    <w:rsid w:val="00E11420"/>
    <w:rsid w:val="00E11888"/>
    <w:rsid w:val="00E11A70"/>
    <w:rsid w:val="00E13A74"/>
    <w:rsid w:val="00E161A2"/>
    <w:rsid w:val="00E162C5"/>
    <w:rsid w:val="00E16AF7"/>
    <w:rsid w:val="00E17049"/>
    <w:rsid w:val="00E1722E"/>
    <w:rsid w:val="00E20894"/>
    <w:rsid w:val="00E2184D"/>
    <w:rsid w:val="00E219A7"/>
    <w:rsid w:val="00E219C2"/>
    <w:rsid w:val="00E21AAB"/>
    <w:rsid w:val="00E251FF"/>
    <w:rsid w:val="00E258C0"/>
    <w:rsid w:val="00E3105D"/>
    <w:rsid w:val="00E312B5"/>
    <w:rsid w:val="00E31370"/>
    <w:rsid w:val="00E315A5"/>
    <w:rsid w:val="00E317D1"/>
    <w:rsid w:val="00E3236C"/>
    <w:rsid w:val="00E33157"/>
    <w:rsid w:val="00E334F1"/>
    <w:rsid w:val="00E335FE"/>
    <w:rsid w:val="00E33A20"/>
    <w:rsid w:val="00E33AE8"/>
    <w:rsid w:val="00E35C2D"/>
    <w:rsid w:val="00E364A5"/>
    <w:rsid w:val="00E378AB"/>
    <w:rsid w:val="00E40BEA"/>
    <w:rsid w:val="00E411BC"/>
    <w:rsid w:val="00E41614"/>
    <w:rsid w:val="00E42161"/>
    <w:rsid w:val="00E43B88"/>
    <w:rsid w:val="00E45B70"/>
    <w:rsid w:val="00E45FC7"/>
    <w:rsid w:val="00E46C8A"/>
    <w:rsid w:val="00E473E3"/>
    <w:rsid w:val="00E47F3C"/>
    <w:rsid w:val="00E5021F"/>
    <w:rsid w:val="00E51384"/>
    <w:rsid w:val="00E51A0F"/>
    <w:rsid w:val="00E53668"/>
    <w:rsid w:val="00E54288"/>
    <w:rsid w:val="00E567AA"/>
    <w:rsid w:val="00E56EFD"/>
    <w:rsid w:val="00E6001F"/>
    <w:rsid w:val="00E61029"/>
    <w:rsid w:val="00E62512"/>
    <w:rsid w:val="00E62790"/>
    <w:rsid w:val="00E62B79"/>
    <w:rsid w:val="00E62CEA"/>
    <w:rsid w:val="00E631A7"/>
    <w:rsid w:val="00E65754"/>
    <w:rsid w:val="00E6656F"/>
    <w:rsid w:val="00E66D99"/>
    <w:rsid w:val="00E671A6"/>
    <w:rsid w:val="00E67511"/>
    <w:rsid w:val="00E67CD6"/>
    <w:rsid w:val="00E703F3"/>
    <w:rsid w:val="00E72473"/>
    <w:rsid w:val="00E72D6A"/>
    <w:rsid w:val="00E73B40"/>
    <w:rsid w:val="00E751D6"/>
    <w:rsid w:val="00E75472"/>
    <w:rsid w:val="00E77065"/>
    <w:rsid w:val="00E7728C"/>
    <w:rsid w:val="00E8000E"/>
    <w:rsid w:val="00E816CB"/>
    <w:rsid w:val="00E83E49"/>
    <w:rsid w:val="00E91856"/>
    <w:rsid w:val="00E91DC5"/>
    <w:rsid w:val="00E93943"/>
    <w:rsid w:val="00E9662C"/>
    <w:rsid w:val="00E96C5B"/>
    <w:rsid w:val="00E96E04"/>
    <w:rsid w:val="00E97006"/>
    <w:rsid w:val="00E97326"/>
    <w:rsid w:val="00EA074A"/>
    <w:rsid w:val="00EA104F"/>
    <w:rsid w:val="00EA1163"/>
    <w:rsid w:val="00EA2309"/>
    <w:rsid w:val="00EA39EF"/>
    <w:rsid w:val="00EA5CE5"/>
    <w:rsid w:val="00EA5ED5"/>
    <w:rsid w:val="00EA682D"/>
    <w:rsid w:val="00EA713B"/>
    <w:rsid w:val="00EA73F1"/>
    <w:rsid w:val="00EB2680"/>
    <w:rsid w:val="00EB29B6"/>
    <w:rsid w:val="00EB3E5B"/>
    <w:rsid w:val="00EB4115"/>
    <w:rsid w:val="00EB4414"/>
    <w:rsid w:val="00EB4DF2"/>
    <w:rsid w:val="00EB6A7A"/>
    <w:rsid w:val="00EB73F5"/>
    <w:rsid w:val="00EC0726"/>
    <w:rsid w:val="00EC1F2D"/>
    <w:rsid w:val="00EC1FD0"/>
    <w:rsid w:val="00EC312E"/>
    <w:rsid w:val="00EC3718"/>
    <w:rsid w:val="00EC4E49"/>
    <w:rsid w:val="00EC528E"/>
    <w:rsid w:val="00EC5758"/>
    <w:rsid w:val="00EC5889"/>
    <w:rsid w:val="00EC6B57"/>
    <w:rsid w:val="00EC6D02"/>
    <w:rsid w:val="00ED0023"/>
    <w:rsid w:val="00ED29EF"/>
    <w:rsid w:val="00ED3F40"/>
    <w:rsid w:val="00ED4672"/>
    <w:rsid w:val="00ED4A3A"/>
    <w:rsid w:val="00ED5EF4"/>
    <w:rsid w:val="00ED77FB"/>
    <w:rsid w:val="00ED79A7"/>
    <w:rsid w:val="00ED7F8D"/>
    <w:rsid w:val="00EE00AB"/>
    <w:rsid w:val="00EE09C0"/>
    <w:rsid w:val="00EE19FC"/>
    <w:rsid w:val="00EE29FA"/>
    <w:rsid w:val="00EE3180"/>
    <w:rsid w:val="00EE3590"/>
    <w:rsid w:val="00EE5FBB"/>
    <w:rsid w:val="00EE6645"/>
    <w:rsid w:val="00EE7019"/>
    <w:rsid w:val="00EE70B4"/>
    <w:rsid w:val="00EE72A7"/>
    <w:rsid w:val="00EE73DA"/>
    <w:rsid w:val="00EE75BE"/>
    <w:rsid w:val="00EF028D"/>
    <w:rsid w:val="00EF038B"/>
    <w:rsid w:val="00EF0C42"/>
    <w:rsid w:val="00EF117F"/>
    <w:rsid w:val="00EF1467"/>
    <w:rsid w:val="00EF152E"/>
    <w:rsid w:val="00EF26CA"/>
    <w:rsid w:val="00EF2811"/>
    <w:rsid w:val="00EF3067"/>
    <w:rsid w:val="00EF35F8"/>
    <w:rsid w:val="00EF38AD"/>
    <w:rsid w:val="00EF43D6"/>
    <w:rsid w:val="00EF45EE"/>
    <w:rsid w:val="00EF5011"/>
    <w:rsid w:val="00F01F96"/>
    <w:rsid w:val="00F02037"/>
    <w:rsid w:val="00F021A6"/>
    <w:rsid w:val="00F025C1"/>
    <w:rsid w:val="00F035C4"/>
    <w:rsid w:val="00F073B6"/>
    <w:rsid w:val="00F0789E"/>
    <w:rsid w:val="00F07B79"/>
    <w:rsid w:val="00F10604"/>
    <w:rsid w:val="00F10684"/>
    <w:rsid w:val="00F10D5D"/>
    <w:rsid w:val="00F11B22"/>
    <w:rsid w:val="00F11D94"/>
    <w:rsid w:val="00F121EC"/>
    <w:rsid w:val="00F123E7"/>
    <w:rsid w:val="00F1311E"/>
    <w:rsid w:val="00F1534A"/>
    <w:rsid w:val="00F16DB4"/>
    <w:rsid w:val="00F20942"/>
    <w:rsid w:val="00F22C3F"/>
    <w:rsid w:val="00F22FE7"/>
    <w:rsid w:val="00F235B5"/>
    <w:rsid w:val="00F23FBC"/>
    <w:rsid w:val="00F245BF"/>
    <w:rsid w:val="00F2465B"/>
    <w:rsid w:val="00F24F9D"/>
    <w:rsid w:val="00F25332"/>
    <w:rsid w:val="00F25DD7"/>
    <w:rsid w:val="00F266E5"/>
    <w:rsid w:val="00F26A4A"/>
    <w:rsid w:val="00F26DF8"/>
    <w:rsid w:val="00F302D3"/>
    <w:rsid w:val="00F31666"/>
    <w:rsid w:val="00F31F39"/>
    <w:rsid w:val="00F3402F"/>
    <w:rsid w:val="00F352EB"/>
    <w:rsid w:val="00F36127"/>
    <w:rsid w:val="00F3639E"/>
    <w:rsid w:val="00F36B06"/>
    <w:rsid w:val="00F37028"/>
    <w:rsid w:val="00F41E7A"/>
    <w:rsid w:val="00F43707"/>
    <w:rsid w:val="00F442D0"/>
    <w:rsid w:val="00F44D0F"/>
    <w:rsid w:val="00F44D68"/>
    <w:rsid w:val="00F455A6"/>
    <w:rsid w:val="00F45B69"/>
    <w:rsid w:val="00F46BCF"/>
    <w:rsid w:val="00F47297"/>
    <w:rsid w:val="00F47FF8"/>
    <w:rsid w:val="00F5038A"/>
    <w:rsid w:val="00F524F1"/>
    <w:rsid w:val="00F54B24"/>
    <w:rsid w:val="00F54E57"/>
    <w:rsid w:val="00F56C25"/>
    <w:rsid w:val="00F56FB8"/>
    <w:rsid w:val="00F60A48"/>
    <w:rsid w:val="00F61F80"/>
    <w:rsid w:val="00F6203A"/>
    <w:rsid w:val="00F63D32"/>
    <w:rsid w:val="00F66152"/>
    <w:rsid w:val="00F66167"/>
    <w:rsid w:val="00F662C2"/>
    <w:rsid w:val="00F67285"/>
    <w:rsid w:val="00F676B1"/>
    <w:rsid w:val="00F67875"/>
    <w:rsid w:val="00F67D25"/>
    <w:rsid w:val="00F732C7"/>
    <w:rsid w:val="00F738C0"/>
    <w:rsid w:val="00F740DE"/>
    <w:rsid w:val="00F75C5C"/>
    <w:rsid w:val="00F76056"/>
    <w:rsid w:val="00F7782F"/>
    <w:rsid w:val="00F81E98"/>
    <w:rsid w:val="00F8256B"/>
    <w:rsid w:val="00F84D07"/>
    <w:rsid w:val="00F85816"/>
    <w:rsid w:val="00F85AC8"/>
    <w:rsid w:val="00F900CF"/>
    <w:rsid w:val="00F9093C"/>
    <w:rsid w:val="00F9130C"/>
    <w:rsid w:val="00F914CC"/>
    <w:rsid w:val="00F959EB"/>
    <w:rsid w:val="00FA1E31"/>
    <w:rsid w:val="00FA416D"/>
    <w:rsid w:val="00FA4B28"/>
    <w:rsid w:val="00FA53D4"/>
    <w:rsid w:val="00FA7315"/>
    <w:rsid w:val="00FA7F4E"/>
    <w:rsid w:val="00FB050F"/>
    <w:rsid w:val="00FB07E2"/>
    <w:rsid w:val="00FB097F"/>
    <w:rsid w:val="00FB0C3B"/>
    <w:rsid w:val="00FB1334"/>
    <w:rsid w:val="00FB1D07"/>
    <w:rsid w:val="00FB29ED"/>
    <w:rsid w:val="00FB3520"/>
    <w:rsid w:val="00FB4BD8"/>
    <w:rsid w:val="00FB7244"/>
    <w:rsid w:val="00FC0E1F"/>
    <w:rsid w:val="00FC0EE5"/>
    <w:rsid w:val="00FC0F34"/>
    <w:rsid w:val="00FC113E"/>
    <w:rsid w:val="00FC21B9"/>
    <w:rsid w:val="00FC3A4E"/>
    <w:rsid w:val="00FC3D18"/>
    <w:rsid w:val="00FC4A28"/>
    <w:rsid w:val="00FC4A46"/>
    <w:rsid w:val="00FC4AA2"/>
    <w:rsid w:val="00FD0080"/>
    <w:rsid w:val="00FD062A"/>
    <w:rsid w:val="00FD0B61"/>
    <w:rsid w:val="00FD0C9D"/>
    <w:rsid w:val="00FD1007"/>
    <w:rsid w:val="00FD1563"/>
    <w:rsid w:val="00FD25C5"/>
    <w:rsid w:val="00FD25EC"/>
    <w:rsid w:val="00FD3EA0"/>
    <w:rsid w:val="00FD4821"/>
    <w:rsid w:val="00FD56E2"/>
    <w:rsid w:val="00FD58B8"/>
    <w:rsid w:val="00FD6529"/>
    <w:rsid w:val="00FD66AC"/>
    <w:rsid w:val="00FD7282"/>
    <w:rsid w:val="00FD7C8E"/>
    <w:rsid w:val="00FE0B1F"/>
    <w:rsid w:val="00FE31EC"/>
    <w:rsid w:val="00FE3A07"/>
    <w:rsid w:val="00FE5097"/>
    <w:rsid w:val="00FF1B70"/>
    <w:rsid w:val="00FF1BE6"/>
    <w:rsid w:val="00FF3C3F"/>
    <w:rsid w:val="00FF57FA"/>
    <w:rsid w:val="00FF5D69"/>
    <w:rsid w:val="00FF5F1E"/>
    <w:rsid w:val="00FF62B3"/>
    <w:rsid w:val="00FF670D"/>
    <w:rsid w:val="00FF71C8"/>
    <w:rsid w:val="01063EBF"/>
    <w:rsid w:val="0202F5AF"/>
    <w:rsid w:val="024CD2F7"/>
    <w:rsid w:val="0278B42D"/>
    <w:rsid w:val="028C13B6"/>
    <w:rsid w:val="029EF0EA"/>
    <w:rsid w:val="03243E9D"/>
    <w:rsid w:val="03692C68"/>
    <w:rsid w:val="0391EEDF"/>
    <w:rsid w:val="03D573B1"/>
    <w:rsid w:val="04AB0ED9"/>
    <w:rsid w:val="059763AE"/>
    <w:rsid w:val="060F3BE4"/>
    <w:rsid w:val="063B066B"/>
    <w:rsid w:val="06A51C0E"/>
    <w:rsid w:val="07787C58"/>
    <w:rsid w:val="07999D4E"/>
    <w:rsid w:val="085939D5"/>
    <w:rsid w:val="086391BF"/>
    <w:rsid w:val="089D701A"/>
    <w:rsid w:val="09A82F3B"/>
    <w:rsid w:val="0BD76B1C"/>
    <w:rsid w:val="0D524A5E"/>
    <w:rsid w:val="0D592DB2"/>
    <w:rsid w:val="0D5B51DA"/>
    <w:rsid w:val="0D6219A3"/>
    <w:rsid w:val="0DAE15E6"/>
    <w:rsid w:val="0DED5665"/>
    <w:rsid w:val="0ECE6553"/>
    <w:rsid w:val="0F320168"/>
    <w:rsid w:val="0FA46F59"/>
    <w:rsid w:val="1015CA1D"/>
    <w:rsid w:val="10686975"/>
    <w:rsid w:val="108FE259"/>
    <w:rsid w:val="10CCB795"/>
    <w:rsid w:val="10CEF55C"/>
    <w:rsid w:val="111B645B"/>
    <w:rsid w:val="11391BFF"/>
    <w:rsid w:val="11B37221"/>
    <w:rsid w:val="11B57A64"/>
    <w:rsid w:val="12A669A6"/>
    <w:rsid w:val="1344237E"/>
    <w:rsid w:val="134E7DAD"/>
    <w:rsid w:val="138AC76A"/>
    <w:rsid w:val="1398D6EB"/>
    <w:rsid w:val="147AB066"/>
    <w:rsid w:val="15015ECF"/>
    <w:rsid w:val="1536B159"/>
    <w:rsid w:val="155AE1CC"/>
    <w:rsid w:val="156EA93B"/>
    <w:rsid w:val="15D9B661"/>
    <w:rsid w:val="161CDF6E"/>
    <w:rsid w:val="16B3DDB2"/>
    <w:rsid w:val="16B9A709"/>
    <w:rsid w:val="1719410F"/>
    <w:rsid w:val="17A8A0D0"/>
    <w:rsid w:val="17F6023C"/>
    <w:rsid w:val="184CDD18"/>
    <w:rsid w:val="1876E57B"/>
    <w:rsid w:val="18C26DD5"/>
    <w:rsid w:val="191CC2DC"/>
    <w:rsid w:val="19A1FA64"/>
    <w:rsid w:val="19C24D52"/>
    <w:rsid w:val="1A1A8A10"/>
    <w:rsid w:val="1A8AAC0B"/>
    <w:rsid w:val="1AB4AEDB"/>
    <w:rsid w:val="1BB5E9ED"/>
    <w:rsid w:val="1BCB12AC"/>
    <w:rsid w:val="1C61CF93"/>
    <w:rsid w:val="1E577E18"/>
    <w:rsid w:val="1E581BF1"/>
    <w:rsid w:val="1E89B26D"/>
    <w:rsid w:val="1EB4BDA6"/>
    <w:rsid w:val="1ED8CA2B"/>
    <w:rsid w:val="1F475BD1"/>
    <w:rsid w:val="1FF98CB3"/>
    <w:rsid w:val="2145D956"/>
    <w:rsid w:val="21C52B32"/>
    <w:rsid w:val="2212454C"/>
    <w:rsid w:val="228EBB0A"/>
    <w:rsid w:val="229A9035"/>
    <w:rsid w:val="22A13E21"/>
    <w:rsid w:val="22BFFD41"/>
    <w:rsid w:val="2326D2AC"/>
    <w:rsid w:val="24F2BE68"/>
    <w:rsid w:val="25045DE0"/>
    <w:rsid w:val="25422AA9"/>
    <w:rsid w:val="257AC6C1"/>
    <w:rsid w:val="25E9E65E"/>
    <w:rsid w:val="26227391"/>
    <w:rsid w:val="26F37C5F"/>
    <w:rsid w:val="27AA166B"/>
    <w:rsid w:val="28059861"/>
    <w:rsid w:val="28172914"/>
    <w:rsid w:val="285F25CE"/>
    <w:rsid w:val="28E0A59C"/>
    <w:rsid w:val="28E659CA"/>
    <w:rsid w:val="299C3A32"/>
    <w:rsid w:val="29B8EC4E"/>
    <w:rsid w:val="29E9B5AC"/>
    <w:rsid w:val="2A098B9A"/>
    <w:rsid w:val="2A2C79C9"/>
    <w:rsid w:val="2B2237E3"/>
    <w:rsid w:val="2B93946D"/>
    <w:rsid w:val="2CB40788"/>
    <w:rsid w:val="2D58DDBE"/>
    <w:rsid w:val="2DBE9973"/>
    <w:rsid w:val="2DD1C59D"/>
    <w:rsid w:val="2E4F7771"/>
    <w:rsid w:val="2FC23F96"/>
    <w:rsid w:val="301DCF7E"/>
    <w:rsid w:val="30E92F16"/>
    <w:rsid w:val="317718A6"/>
    <w:rsid w:val="3185CBBC"/>
    <w:rsid w:val="3204B848"/>
    <w:rsid w:val="342BFFC4"/>
    <w:rsid w:val="34F55C86"/>
    <w:rsid w:val="366AC56B"/>
    <w:rsid w:val="37221A8F"/>
    <w:rsid w:val="3779E5FC"/>
    <w:rsid w:val="37AC8FF4"/>
    <w:rsid w:val="38B287FF"/>
    <w:rsid w:val="39089F8E"/>
    <w:rsid w:val="396C5905"/>
    <w:rsid w:val="398E81CE"/>
    <w:rsid w:val="39BB3718"/>
    <w:rsid w:val="3A95ABCC"/>
    <w:rsid w:val="3AC45636"/>
    <w:rsid w:val="3C41BA5E"/>
    <w:rsid w:val="3C6A4B44"/>
    <w:rsid w:val="3D0E6DE6"/>
    <w:rsid w:val="3D56132C"/>
    <w:rsid w:val="3DB1028D"/>
    <w:rsid w:val="3E8F9614"/>
    <w:rsid w:val="3F10AE9B"/>
    <w:rsid w:val="3F8B0406"/>
    <w:rsid w:val="4130EA34"/>
    <w:rsid w:val="4138ADC6"/>
    <w:rsid w:val="4147A106"/>
    <w:rsid w:val="446081E8"/>
    <w:rsid w:val="4468BAFC"/>
    <w:rsid w:val="4497C4E3"/>
    <w:rsid w:val="4531088F"/>
    <w:rsid w:val="457D4850"/>
    <w:rsid w:val="46DE2EB5"/>
    <w:rsid w:val="477C0443"/>
    <w:rsid w:val="48D1663F"/>
    <w:rsid w:val="49291865"/>
    <w:rsid w:val="497C3C83"/>
    <w:rsid w:val="498965D0"/>
    <w:rsid w:val="4B36AD7E"/>
    <w:rsid w:val="4B44BFF0"/>
    <w:rsid w:val="4B571782"/>
    <w:rsid w:val="4B97A8F0"/>
    <w:rsid w:val="4BC4471F"/>
    <w:rsid w:val="4CBD39DA"/>
    <w:rsid w:val="4CEDE533"/>
    <w:rsid w:val="4D9FEF34"/>
    <w:rsid w:val="4E3D58E8"/>
    <w:rsid w:val="4ED7E3AC"/>
    <w:rsid w:val="500C7CE4"/>
    <w:rsid w:val="50C03E0A"/>
    <w:rsid w:val="51514F78"/>
    <w:rsid w:val="536CD380"/>
    <w:rsid w:val="539B6C5B"/>
    <w:rsid w:val="53CFD862"/>
    <w:rsid w:val="54048F2E"/>
    <w:rsid w:val="5412C534"/>
    <w:rsid w:val="54F165CE"/>
    <w:rsid w:val="553CFC28"/>
    <w:rsid w:val="555BC0F8"/>
    <w:rsid w:val="55676049"/>
    <w:rsid w:val="558D54E9"/>
    <w:rsid w:val="55C9EC67"/>
    <w:rsid w:val="55D74262"/>
    <w:rsid w:val="55D77DB0"/>
    <w:rsid w:val="55F40814"/>
    <w:rsid w:val="561269E6"/>
    <w:rsid w:val="564C5A03"/>
    <w:rsid w:val="56C2FCEC"/>
    <w:rsid w:val="571313F8"/>
    <w:rsid w:val="57169442"/>
    <w:rsid w:val="575F07CE"/>
    <w:rsid w:val="5797ABA7"/>
    <w:rsid w:val="57C2DC88"/>
    <w:rsid w:val="57FC272A"/>
    <w:rsid w:val="59AA1C2D"/>
    <w:rsid w:val="5A379EF0"/>
    <w:rsid w:val="5A4F3202"/>
    <w:rsid w:val="5A72981C"/>
    <w:rsid w:val="5B797704"/>
    <w:rsid w:val="5B9D8E24"/>
    <w:rsid w:val="5C2C2D43"/>
    <w:rsid w:val="5C2D6583"/>
    <w:rsid w:val="5D24376B"/>
    <w:rsid w:val="5EC10757"/>
    <w:rsid w:val="5EDDFE34"/>
    <w:rsid w:val="5EF806FA"/>
    <w:rsid w:val="5F5D6872"/>
    <w:rsid w:val="5F8B80F3"/>
    <w:rsid w:val="611FE6AB"/>
    <w:rsid w:val="616035A4"/>
    <w:rsid w:val="6172B3EE"/>
    <w:rsid w:val="618E2241"/>
    <w:rsid w:val="625D43F3"/>
    <w:rsid w:val="627BF357"/>
    <w:rsid w:val="629F7D5F"/>
    <w:rsid w:val="62FD1AF4"/>
    <w:rsid w:val="63085D35"/>
    <w:rsid w:val="645912F6"/>
    <w:rsid w:val="645FC7DE"/>
    <w:rsid w:val="6483276D"/>
    <w:rsid w:val="664545E0"/>
    <w:rsid w:val="665A1D37"/>
    <w:rsid w:val="668167F7"/>
    <w:rsid w:val="66BA1F15"/>
    <w:rsid w:val="66BF9AAB"/>
    <w:rsid w:val="66D1589F"/>
    <w:rsid w:val="671B27DC"/>
    <w:rsid w:val="673F9EBC"/>
    <w:rsid w:val="68DB6229"/>
    <w:rsid w:val="698B8536"/>
    <w:rsid w:val="69B3537E"/>
    <w:rsid w:val="69CFB91D"/>
    <w:rsid w:val="6B9351B1"/>
    <w:rsid w:val="6D27276A"/>
    <w:rsid w:val="6D46A189"/>
    <w:rsid w:val="6D63FBE9"/>
    <w:rsid w:val="6D91467C"/>
    <w:rsid w:val="6E2A8CCA"/>
    <w:rsid w:val="6EA90782"/>
    <w:rsid w:val="6F6D0290"/>
    <w:rsid w:val="6FBBFA63"/>
    <w:rsid w:val="710C0308"/>
    <w:rsid w:val="71CE37DB"/>
    <w:rsid w:val="739A9DBB"/>
    <w:rsid w:val="73DC0203"/>
    <w:rsid w:val="75D13846"/>
    <w:rsid w:val="7707AB77"/>
    <w:rsid w:val="778D8519"/>
    <w:rsid w:val="7819DE20"/>
    <w:rsid w:val="78246952"/>
    <w:rsid w:val="784EB4DB"/>
    <w:rsid w:val="78620B76"/>
    <w:rsid w:val="78BBE64D"/>
    <w:rsid w:val="78F35DF7"/>
    <w:rsid w:val="79E52D8F"/>
    <w:rsid w:val="7A6B38E6"/>
    <w:rsid w:val="7AF4B412"/>
    <w:rsid w:val="7B13F5B0"/>
    <w:rsid w:val="7B763445"/>
    <w:rsid w:val="7B8B0831"/>
    <w:rsid w:val="7BEC59F3"/>
    <w:rsid w:val="7C14B29C"/>
    <w:rsid w:val="7C39DC19"/>
    <w:rsid w:val="7D7D18EC"/>
    <w:rsid w:val="7DE8517F"/>
    <w:rsid w:val="7EE5EF24"/>
    <w:rsid w:val="7F3B2228"/>
    <w:rsid w:val="7FE3585F"/>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6EFDD2"/>
  <w15:docId w15:val="{F5E8CB35-8947-46EA-BB0D-0883A0FA1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fr-CH"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uiPriority w:val="9"/>
    <w:qFormat/>
    <w:rsid w:val="00676C5C"/>
    <w:pPr>
      <w:keepNext/>
      <w:spacing w:before="240" w:after="60"/>
      <w:outlineLvl w:val="0"/>
    </w:pPr>
    <w:rPr>
      <w:b/>
      <w:bCs/>
      <w:caps/>
      <w:kern w:val="32"/>
      <w:szCs w:val="32"/>
    </w:rPr>
  </w:style>
  <w:style w:type="paragraph" w:styleId="Heading2">
    <w:name w:val="heading 2"/>
    <w:basedOn w:val="Normal"/>
    <w:next w:val="Normal"/>
    <w:link w:val="Heading2Char"/>
    <w:uiPriority w:val="9"/>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6">
    <w:name w:val="heading 6"/>
    <w:basedOn w:val="Normal"/>
    <w:next w:val="Normal"/>
    <w:link w:val="Heading6Char"/>
    <w:semiHidden/>
    <w:unhideWhenUsed/>
    <w:qFormat/>
    <w:rsid w:val="00E45B70"/>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uiPriority w:val="99"/>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qForma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ONUMEChar">
    <w:name w:val="ONUM E Char"/>
    <w:link w:val="ONUME"/>
    <w:rsid w:val="008961AB"/>
    <w:rPr>
      <w:rFonts w:ascii="Arial" w:eastAsia="SimSun" w:hAnsi="Arial" w:cs="Arial"/>
      <w:sz w:val="22"/>
      <w:lang w:val="ru-RU" w:eastAsia="zh-CN"/>
    </w:rPr>
  </w:style>
  <w:style w:type="character" w:styleId="Hyperlink">
    <w:name w:val="Hyperlink"/>
    <w:basedOn w:val="DefaultParagraphFont"/>
    <w:uiPriority w:val="99"/>
    <w:unhideWhenUsed/>
    <w:rsid w:val="008961AB"/>
    <w:rPr>
      <w:color w:val="0000FF"/>
      <w:u w:val="single"/>
    </w:rPr>
  </w:style>
  <w:style w:type="character" w:customStyle="1" w:styleId="Heading2Char">
    <w:name w:val="Heading 2 Char"/>
    <w:basedOn w:val="DefaultParagraphFont"/>
    <w:link w:val="Heading2"/>
    <w:uiPriority w:val="9"/>
    <w:rsid w:val="008961AB"/>
    <w:rPr>
      <w:rFonts w:ascii="Arial" w:eastAsia="SimSun" w:hAnsi="Arial" w:cs="Arial"/>
      <w:bCs/>
      <w:iCs/>
      <w:caps/>
      <w:sz w:val="22"/>
      <w:szCs w:val="28"/>
      <w:lang w:val="ru-RU" w:eastAsia="zh-CN"/>
    </w:rPr>
  </w:style>
  <w:style w:type="character" w:customStyle="1" w:styleId="BodyTextChar">
    <w:name w:val="Body Text Char"/>
    <w:basedOn w:val="DefaultParagraphFont"/>
    <w:link w:val="BodyText"/>
    <w:rsid w:val="008961AB"/>
    <w:rPr>
      <w:rFonts w:ascii="Arial" w:eastAsia="SimSun" w:hAnsi="Arial" w:cs="Arial"/>
      <w:sz w:val="22"/>
      <w:lang w:val="ru-RU" w:eastAsia="zh-CN"/>
    </w:rPr>
  </w:style>
  <w:style w:type="character" w:customStyle="1" w:styleId="Heading3Char">
    <w:name w:val="Heading 3 Char"/>
    <w:basedOn w:val="DefaultParagraphFont"/>
    <w:link w:val="Heading3"/>
    <w:rsid w:val="008961AB"/>
    <w:rPr>
      <w:rFonts w:ascii="Arial" w:eastAsia="SimSun" w:hAnsi="Arial" w:cs="Arial"/>
      <w:bCs/>
      <w:sz w:val="22"/>
      <w:szCs w:val="26"/>
      <w:u w:val="single"/>
      <w:lang w:val="ru-RU" w:eastAsia="zh-CN"/>
    </w:rPr>
  </w:style>
  <w:style w:type="paragraph" w:customStyle="1" w:styleId="S2TSpeaker">
    <w:name w:val="S2TSpeaker"/>
    <w:basedOn w:val="Normal"/>
    <w:qFormat/>
    <w:rsid w:val="00B2157F"/>
    <w:pPr>
      <w:spacing w:before="120"/>
      <w:contextualSpacing/>
    </w:pPr>
    <w:rPr>
      <w:rFonts w:ascii="Times New Roman" w:eastAsia="Times New Roman" w:hAnsi="Times New Roman" w:cs="Times New Roman"/>
      <w:color w:val="0070C0"/>
      <w:sz w:val="24"/>
      <w:szCs w:val="22"/>
      <w:u w:val="single"/>
      <w:lang w:eastAsia="en-US"/>
      <w14:ligatures w14:val="standardContextual"/>
    </w:rPr>
  </w:style>
  <w:style w:type="paragraph" w:customStyle="1" w:styleId="S2TText">
    <w:name w:val="S2TText"/>
    <w:basedOn w:val="S2TSpeaker"/>
    <w:qFormat/>
    <w:rsid w:val="00B2157F"/>
    <w:pPr>
      <w:spacing w:after="120"/>
      <w:contextualSpacing w:val="0"/>
      <w:jc w:val="both"/>
    </w:pPr>
    <w:rPr>
      <w:color w:val="000000" w:themeColor="text1"/>
      <w:u w:val="none"/>
    </w:rPr>
  </w:style>
  <w:style w:type="character" w:styleId="CommentReference">
    <w:name w:val="annotation reference"/>
    <w:basedOn w:val="DefaultParagraphFont"/>
    <w:uiPriority w:val="99"/>
    <w:semiHidden/>
    <w:unhideWhenUsed/>
    <w:rsid w:val="0014744F"/>
    <w:rPr>
      <w:sz w:val="16"/>
      <w:szCs w:val="16"/>
    </w:rPr>
  </w:style>
  <w:style w:type="character" w:customStyle="1" w:styleId="CommentTextChar">
    <w:name w:val="Comment Text Char"/>
    <w:basedOn w:val="DefaultParagraphFont"/>
    <w:link w:val="CommentText"/>
    <w:uiPriority w:val="99"/>
    <w:rsid w:val="0014744F"/>
    <w:rPr>
      <w:rFonts w:ascii="Arial" w:eastAsia="SimSun" w:hAnsi="Arial" w:cs="Arial"/>
      <w:sz w:val="18"/>
      <w:lang w:val="ru-RU" w:eastAsia="zh-CN"/>
    </w:rPr>
  </w:style>
  <w:style w:type="character" w:customStyle="1" w:styleId="HeaderChar">
    <w:name w:val="Header Char"/>
    <w:basedOn w:val="DefaultParagraphFont"/>
    <w:link w:val="Header"/>
    <w:uiPriority w:val="99"/>
    <w:rsid w:val="00B16B99"/>
    <w:rPr>
      <w:rFonts w:ascii="Arial" w:eastAsia="SimSun" w:hAnsi="Arial" w:cs="Arial"/>
      <w:sz w:val="22"/>
      <w:lang w:val="ru-RU" w:eastAsia="zh-CN"/>
    </w:rPr>
  </w:style>
  <w:style w:type="character" w:customStyle="1" w:styleId="FooterChar">
    <w:name w:val="Footer Char"/>
    <w:basedOn w:val="DefaultParagraphFont"/>
    <w:link w:val="Footer"/>
    <w:uiPriority w:val="99"/>
    <w:rsid w:val="00B16B99"/>
    <w:rPr>
      <w:rFonts w:ascii="Arial" w:eastAsia="SimSun" w:hAnsi="Arial" w:cs="Arial"/>
      <w:sz w:val="22"/>
      <w:lang w:val="ru-RU" w:eastAsia="zh-CN"/>
    </w:rPr>
  </w:style>
  <w:style w:type="paragraph" w:styleId="CommentSubject">
    <w:name w:val="annotation subject"/>
    <w:basedOn w:val="CommentText"/>
    <w:next w:val="CommentText"/>
    <w:link w:val="CommentSubjectChar"/>
    <w:uiPriority w:val="99"/>
    <w:semiHidden/>
    <w:unhideWhenUsed/>
    <w:rsid w:val="00B16B99"/>
    <w:pPr>
      <w:spacing w:after="160"/>
    </w:pPr>
    <w:rPr>
      <w:rFonts w:asciiTheme="minorHAnsi" w:eastAsiaTheme="minorEastAsia" w:hAnsiTheme="minorHAnsi" w:cstheme="minorBidi"/>
      <w:b/>
      <w:bCs/>
      <w:sz w:val="20"/>
      <w:lang w:eastAsia="en-US"/>
    </w:rPr>
  </w:style>
  <w:style w:type="character" w:customStyle="1" w:styleId="CommentSubjectChar">
    <w:name w:val="Comment Subject Char"/>
    <w:basedOn w:val="CommentTextChar"/>
    <w:link w:val="CommentSubject"/>
    <w:uiPriority w:val="99"/>
    <w:semiHidden/>
    <w:rsid w:val="00B16B99"/>
    <w:rPr>
      <w:rFonts w:asciiTheme="minorHAnsi" w:eastAsiaTheme="minorEastAsia" w:hAnsiTheme="minorHAnsi" w:cstheme="minorBidi"/>
      <w:b/>
      <w:bCs/>
      <w:sz w:val="18"/>
      <w:lang w:val="ru-RU" w:eastAsia="en-US"/>
    </w:rPr>
  </w:style>
  <w:style w:type="paragraph" w:styleId="BalloonText">
    <w:name w:val="Balloon Text"/>
    <w:basedOn w:val="Normal"/>
    <w:link w:val="BalloonTextChar"/>
    <w:uiPriority w:val="99"/>
    <w:semiHidden/>
    <w:unhideWhenUsed/>
    <w:rsid w:val="00B16B99"/>
    <w:rPr>
      <w:rFonts w:ascii="Segoe UI" w:eastAsiaTheme="minorEastAsia" w:hAnsi="Segoe UI" w:cs="Segoe UI"/>
      <w:sz w:val="18"/>
      <w:szCs w:val="18"/>
      <w:lang w:eastAsia="en-US"/>
    </w:rPr>
  </w:style>
  <w:style w:type="character" w:customStyle="1" w:styleId="BalloonTextChar">
    <w:name w:val="Balloon Text Char"/>
    <w:basedOn w:val="DefaultParagraphFont"/>
    <w:link w:val="BalloonText"/>
    <w:uiPriority w:val="99"/>
    <w:semiHidden/>
    <w:rsid w:val="00B16B99"/>
    <w:rPr>
      <w:rFonts w:ascii="Segoe UI" w:eastAsiaTheme="minorEastAsia" w:hAnsi="Segoe UI" w:cs="Segoe UI"/>
      <w:sz w:val="18"/>
      <w:szCs w:val="18"/>
      <w:lang w:val="ru-RU" w:eastAsia="en-US"/>
    </w:rPr>
  </w:style>
  <w:style w:type="paragraph" w:styleId="TOC1">
    <w:name w:val="toc 1"/>
    <w:basedOn w:val="Normal"/>
    <w:next w:val="Normal"/>
    <w:autoRedefine/>
    <w:uiPriority w:val="39"/>
    <w:unhideWhenUsed/>
    <w:rsid w:val="00B16B99"/>
    <w:pPr>
      <w:spacing w:after="100" w:line="259" w:lineRule="auto"/>
    </w:pPr>
    <w:rPr>
      <w:rFonts w:asciiTheme="minorHAnsi" w:eastAsiaTheme="minorEastAsia" w:hAnsiTheme="minorHAnsi" w:cstheme="minorBidi"/>
      <w:szCs w:val="22"/>
      <w:lang w:eastAsia="en-US"/>
    </w:rPr>
  </w:style>
  <w:style w:type="character" w:customStyle="1" w:styleId="Heading1Char">
    <w:name w:val="Heading 1 Char"/>
    <w:basedOn w:val="DefaultParagraphFont"/>
    <w:link w:val="Heading1"/>
    <w:uiPriority w:val="9"/>
    <w:rsid w:val="00B16B99"/>
    <w:rPr>
      <w:rFonts w:ascii="Arial" w:eastAsia="SimSun" w:hAnsi="Arial" w:cs="Arial"/>
      <w:b/>
      <w:bCs/>
      <w:caps/>
      <w:kern w:val="32"/>
      <w:sz w:val="22"/>
      <w:szCs w:val="32"/>
      <w:lang w:val="ru-RU" w:eastAsia="zh-CN"/>
    </w:rPr>
  </w:style>
  <w:style w:type="paragraph" w:styleId="Title">
    <w:name w:val="Title"/>
    <w:basedOn w:val="Normal"/>
    <w:next w:val="Normal"/>
    <w:link w:val="TitleChar"/>
    <w:uiPriority w:val="10"/>
    <w:qFormat/>
    <w:rsid w:val="00B16B99"/>
    <w:pPr>
      <w:contextualSpacing/>
    </w:pPr>
    <w:rPr>
      <w:rFonts w:asciiTheme="majorHAnsi" w:eastAsiaTheme="majorEastAsia" w:hAnsiTheme="majorHAnsi" w:cstheme="majorBidi"/>
      <w:spacing w:val="-10"/>
      <w:kern w:val="28"/>
      <w:sz w:val="44"/>
      <w:szCs w:val="56"/>
      <w:lang w:eastAsia="en-US"/>
    </w:rPr>
  </w:style>
  <w:style w:type="character" w:customStyle="1" w:styleId="TitleChar">
    <w:name w:val="Title Char"/>
    <w:basedOn w:val="DefaultParagraphFont"/>
    <w:link w:val="Title"/>
    <w:uiPriority w:val="10"/>
    <w:rsid w:val="00B16B99"/>
    <w:rPr>
      <w:rFonts w:asciiTheme="majorHAnsi" w:eastAsiaTheme="majorEastAsia" w:hAnsiTheme="majorHAnsi" w:cstheme="majorBidi"/>
      <w:spacing w:val="-10"/>
      <w:kern w:val="28"/>
      <w:sz w:val="44"/>
      <w:szCs w:val="56"/>
      <w:lang w:val="ru-RU" w:eastAsia="en-US"/>
    </w:rPr>
  </w:style>
  <w:style w:type="character" w:customStyle="1" w:styleId="Heading6Char">
    <w:name w:val="Heading 6 Char"/>
    <w:basedOn w:val="DefaultParagraphFont"/>
    <w:link w:val="Heading6"/>
    <w:uiPriority w:val="9"/>
    <w:rsid w:val="00E45B70"/>
    <w:rPr>
      <w:rFonts w:asciiTheme="majorHAnsi" w:eastAsiaTheme="majorEastAsia" w:hAnsiTheme="majorHAnsi" w:cstheme="majorBidi"/>
      <w:color w:val="243F60" w:themeColor="accent1" w:themeShade="7F"/>
      <w:sz w:val="22"/>
      <w:lang w:val="ru-RU" w:eastAsia="zh-CN"/>
    </w:rPr>
  </w:style>
  <w:style w:type="paragraph" w:styleId="Revision">
    <w:name w:val="Revision"/>
    <w:hidden/>
    <w:uiPriority w:val="99"/>
    <w:semiHidden/>
    <w:rsid w:val="00E02475"/>
    <w:rPr>
      <w:rFonts w:asciiTheme="minorHAnsi" w:eastAsiaTheme="minorEastAsia" w:hAnsiTheme="minorHAnsi" w:cstheme="minorBidi"/>
      <w:sz w:val="22"/>
      <w:szCs w:val="22"/>
      <w:lang w:eastAsia="en-US"/>
    </w:rPr>
  </w:style>
  <w:style w:type="character" w:styleId="FollowedHyperlink">
    <w:name w:val="FollowedHyperlink"/>
    <w:basedOn w:val="DefaultParagraphFont"/>
    <w:semiHidden/>
    <w:unhideWhenUsed/>
    <w:rsid w:val="002A583F"/>
    <w:rPr>
      <w:color w:val="800080" w:themeColor="followedHyperlink"/>
      <w:u w:val="single"/>
    </w:rPr>
  </w:style>
  <w:style w:type="character" w:styleId="UnresolvedMention">
    <w:name w:val="Unresolved Mention"/>
    <w:basedOn w:val="DefaultParagraphFont"/>
    <w:uiPriority w:val="99"/>
    <w:semiHidden/>
    <w:unhideWhenUsed/>
    <w:rsid w:val="00281B2B"/>
    <w:rPr>
      <w:color w:val="605E5C"/>
      <w:shd w:val="clear" w:color="auto" w:fill="E1DFDD"/>
    </w:rPr>
  </w:style>
  <w:style w:type="character" w:styleId="Mention">
    <w:name w:val="Mention"/>
    <w:basedOn w:val="DefaultParagraphFont"/>
    <w:uiPriority w:val="99"/>
    <w:unhideWhenUsed/>
    <w:rsid w:val="005025F4"/>
    <w:rPr>
      <w:color w:val="2B579A"/>
      <w:shd w:val="clear" w:color="auto" w:fill="E1DFDD"/>
    </w:rPr>
  </w:style>
  <w:style w:type="paragraph" w:styleId="List">
    <w:name w:val="List"/>
    <w:basedOn w:val="Normal"/>
    <w:semiHidden/>
    <w:unhideWhenUsed/>
    <w:rsid w:val="005C1712"/>
    <w:pPr>
      <w:ind w:left="283" w:hanging="283"/>
      <w:contextualSpacing/>
    </w:pPr>
    <w:rPr>
      <w:lang w:val="en-US"/>
    </w:rPr>
  </w:style>
  <w:style w:type="paragraph" w:styleId="NormalWeb">
    <w:name w:val="Normal (Web)"/>
    <w:basedOn w:val="Normal"/>
    <w:semiHidden/>
    <w:unhideWhenUsed/>
    <w:rsid w:val="005C1712"/>
    <w:rPr>
      <w:rFonts w:ascii="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webcast.wipo.int/video/A_68_2026-07-10_2e9e4f63-b288-472d-aeb2-08ded6a77707?lang=en&amp;startTime=5036.49" TargetMode="External"/><Relationship Id="rId299" Type="http://schemas.openxmlformats.org/officeDocument/2006/relationships/hyperlink" Target="https://webcast.wipo.int/video/A_68_2026-07-15_0d30dbd9-8070-40a8-aeb7-08ded6a77707?lang=en&amp;startTime=5870.4" TargetMode="External"/><Relationship Id="rId21" Type="http://schemas.openxmlformats.org/officeDocument/2006/relationships/hyperlink" Target="https://webcast.wipo.int/video/A_68_2026-07-09_ea6e0ba6-9ae6-437a-66a0-08dedd0d165d?lang=en&amp;startTime=4356.93" TargetMode="External"/><Relationship Id="rId63" Type="http://schemas.openxmlformats.org/officeDocument/2006/relationships/hyperlink" Target="https://webcast.wipo.int/video/A_68_2026-07-10_9d7941a1-9dd1-41a2-729a-08dede586bd5?lang=en&amp;startTime=2027.37" TargetMode="External"/><Relationship Id="rId159" Type="http://schemas.openxmlformats.org/officeDocument/2006/relationships/hyperlink" Target="https://webcast.wipo.int/video/A_68_2026-07-10_2e9e4f63-b288-472d-aeb2-08ded6a77707?startTime=10735" TargetMode="External"/><Relationship Id="rId324" Type="http://schemas.openxmlformats.org/officeDocument/2006/relationships/fontTable" Target="fontTable.xml"/><Relationship Id="rId170" Type="http://schemas.openxmlformats.org/officeDocument/2006/relationships/hyperlink" Target="https://webcast.wipo.int/video/A_68_2026-07-13_a1e1e8b1-692c-47c4-aeb4-08ded6a77707?startTime=11740" TargetMode="External"/><Relationship Id="rId226" Type="http://schemas.openxmlformats.org/officeDocument/2006/relationships/hyperlink" Target="https://webcast.wipo.int/video/A_68_2026-07-14_be5779ef-2552-4b9d-aeb6-08ded6a77707?lang=en&amp;startTime=3494.8" TargetMode="External"/><Relationship Id="rId268" Type="http://schemas.openxmlformats.org/officeDocument/2006/relationships/hyperlink" Target="https://webcast.wipo.int/video/A_68_2026-07-15_0d30dbd9-8070-40a8-aeb7-08ded6a77707?startTime=8225" TargetMode="External"/><Relationship Id="rId32" Type="http://schemas.openxmlformats.org/officeDocument/2006/relationships/hyperlink" Target="https://webcast.wipo.int/video/A_68_2026-07-09_ea6e0ba6-9ae6-437a-66a0-08dedd0d165d?lang=en&amp;startTime=3191.49" TargetMode="External"/><Relationship Id="rId74" Type="http://schemas.openxmlformats.org/officeDocument/2006/relationships/hyperlink" Target="https://webcast.wipo.int/video/A_68_2026-07-10_9d7941a1-9dd1-41a2-729a-08dede586bd5?lang=en&amp;startTime=3691.17" TargetMode="External"/><Relationship Id="rId128" Type="http://schemas.openxmlformats.org/officeDocument/2006/relationships/hyperlink" Target="https://webcast.wipo.int/video/A_68_2026-07-10_2e9e4f63-b288-472d-aeb2-08ded6a77707?lang=en&amp;startTime=6129.63" TargetMode="External"/><Relationship Id="rId5" Type="http://schemas.openxmlformats.org/officeDocument/2006/relationships/customXml" Target="../customXml/item5.xml"/><Relationship Id="rId181" Type="http://schemas.openxmlformats.org/officeDocument/2006/relationships/hyperlink" Target="https://webcast.wipo.int/video/A_68_2026-07-13_a1e1e8b1-692c-47c4-aeb4-08ded6a77707?startTime=13813" TargetMode="External"/><Relationship Id="rId237" Type="http://schemas.openxmlformats.org/officeDocument/2006/relationships/hyperlink" Target="https://webcast.wipo.int/video/A_68_2026-07-14_be5779ef-2552-4b9d-aeb6-08ded6a77707?lang=en&amp;startTime=5223.49" TargetMode="External"/><Relationship Id="rId279" Type="http://schemas.openxmlformats.org/officeDocument/2006/relationships/hyperlink" Target="https://webcast.wipo.int/video/A_68_2026-07-15_0d30dbd9-8070-40a8-aeb7-08ded6a77707?lang=en&amp;startTime=2392.26" TargetMode="External"/><Relationship Id="rId43" Type="http://schemas.openxmlformats.org/officeDocument/2006/relationships/hyperlink" Target="https://webcast.wipo.int/video/A_68_2026-07-08_6bd5d852-b287-46fc-aeba-08ded6a77707?lang=en&amp;startTime=9085.43" TargetMode="External"/><Relationship Id="rId139" Type="http://schemas.openxmlformats.org/officeDocument/2006/relationships/hyperlink" Target="https://webcast.wipo.int/video/A_68_2026-07-10_2e9e4f63-b288-472d-aeb2-08ded6a77707?lang=en&amp;startTime=7723.02" TargetMode="External"/><Relationship Id="rId290" Type="http://schemas.openxmlformats.org/officeDocument/2006/relationships/hyperlink" Target="https://webcast.wipo.int/video/A_68_2026-07-15_0d30dbd9-8070-40a8-aeb7-08ded6a77707?lang=en&amp;startTime=4116.32" TargetMode="External"/><Relationship Id="rId304" Type="http://schemas.openxmlformats.org/officeDocument/2006/relationships/hyperlink" Target="https://webcast.wipo.int/video/A_68_2026-07-15_0d30dbd9-8070-40a8-aeb7-08ded6a77707?lang=en&amp;startTime=9061.22" TargetMode="External"/><Relationship Id="rId85" Type="http://schemas.openxmlformats.org/officeDocument/2006/relationships/hyperlink" Target="https://webcast.wipo.int/video/A_68_2026-07-10_9d7941a1-9dd1-41a2-729a-08dede586bd5?lang=en&amp;startTime=4901.34" TargetMode="External"/><Relationship Id="rId150" Type="http://schemas.openxmlformats.org/officeDocument/2006/relationships/hyperlink" Target="https://webcast.wipo.int/video/A_68_2026-07-10_2e9e4f63-b288-472d-aeb2-08ded6a77707?lang=en&amp;startTime=9607.15" TargetMode="External"/><Relationship Id="rId192" Type="http://schemas.openxmlformats.org/officeDocument/2006/relationships/hyperlink" Target="https://webcast.wipo.int/video/A_68_2026-07-14_e8fb6f83-4e24-4480-4a74-08dee18b6d4b?startTime=1713" TargetMode="External"/><Relationship Id="rId206" Type="http://schemas.openxmlformats.org/officeDocument/2006/relationships/hyperlink" Target="https://webcast.wipo.int/video/A_68_2026-07-14_e8fb6f83-4e24-4480-4a74-08dee18b6d4b?startTime=3603" TargetMode="External"/><Relationship Id="rId248" Type="http://schemas.openxmlformats.org/officeDocument/2006/relationships/hyperlink" Target="https://webcast.wipo.int/video/A_68_2026-07-14_be5779ef-2552-4b9d-aeb6-08ded6a77707?lang=en&amp;startTime=7024.26" TargetMode="External"/><Relationship Id="rId12" Type="http://schemas.openxmlformats.org/officeDocument/2006/relationships/endnotes" Target="endnotes.xml"/><Relationship Id="rId108" Type="http://schemas.openxmlformats.org/officeDocument/2006/relationships/hyperlink" Target="https://webcast.wipo.int/video/A_68_2026-07-10_2e9e4f63-b288-472d-aeb2-08ded6a77707?lang=en&amp;startTime=3070.56" TargetMode="External"/><Relationship Id="rId315" Type="http://schemas.openxmlformats.org/officeDocument/2006/relationships/hyperlink" Target="https://webcast.wipo.int/video/A_68_2026-07-15_0d30dbd9-8070-40a8-aeb7-08ded6a77707?lang=en&amp;startTime=10486.08" TargetMode="External"/><Relationship Id="rId54" Type="http://schemas.openxmlformats.org/officeDocument/2006/relationships/hyperlink" Target="https://webcast.wipo.int/video/A_68_2026-07-08_6bd5d852-b287-46fc-aeba-08ded6a77707?lang=en&amp;startTime=11179.91" TargetMode="External"/><Relationship Id="rId96" Type="http://schemas.openxmlformats.org/officeDocument/2006/relationships/hyperlink" Target="https://webcast.wipo.int/video/A_68_2026-07-10_2e9e4f63-b288-472d-aeb2-08ded6a77707?lang=en&amp;startTime=1048.95" TargetMode="External"/><Relationship Id="rId161" Type="http://schemas.openxmlformats.org/officeDocument/2006/relationships/hyperlink" Target="https://webcast.wipo.int/video/A_68_2026-07-10_2e9e4f63-b288-472d-aeb2-08ded6a77707?startTime=11105" TargetMode="External"/><Relationship Id="rId217" Type="http://schemas.openxmlformats.org/officeDocument/2006/relationships/hyperlink" Target="https://webcast.wipo.int/video/A_68_2026-07-14_be5779ef-2552-4b9d-aeb6-08ded6a77707?lang=en&amp;startTime=1710.62" TargetMode="External"/><Relationship Id="rId259" Type="http://schemas.openxmlformats.org/officeDocument/2006/relationships/hyperlink" Target="https://webcast.wipo.int/video/A_68_2026-07-15_0d30dbd9-8070-40a8-aeb7-08ded6a77707?lang=en&amp;startTime=7362.34" TargetMode="External"/><Relationship Id="rId23" Type="http://schemas.openxmlformats.org/officeDocument/2006/relationships/hyperlink" Target="https://webcast.wipo.int/video/A_68_2026-07-09_ea6e0ba6-9ae6-437a-66a0-08dedd0d165d?lang=en&amp;startTime=4601.69" TargetMode="External"/><Relationship Id="rId119" Type="http://schemas.openxmlformats.org/officeDocument/2006/relationships/hyperlink" Target="https://webcast.wipo.int/video/A_68_2026-07-10_2e9e4f63-b288-472d-aeb2-08ded6a77707?lang=en&amp;startTime=5244.42" TargetMode="External"/><Relationship Id="rId270" Type="http://schemas.openxmlformats.org/officeDocument/2006/relationships/hyperlink" Target="https://webcast.wipo.int/video/A_68_2026-07-15_0d30dbd9-8070-40a8-aeb7-08ded6a77707?lang=en&amp;startTime=1080.39" TargetMode="External"/><Relationship Id="rId65" Type="http://schemas.openxmlformats.org/officeDocument/2006/relationships/hyperlink" Target="https://webcast.wipo.int/video/A_68_2026-07-10_9d7941a1-9dd1-41a2-729a-08dede586bd5?lang=en&amp;startTime=2239.02" TargetMode="External"/><Relationship Id="rId130" Type="http://schemas.openxmlformats.org/officeDocument/2006/relationships/hyperlink" Target="https://webcast.wipo.int/video/A_68_2026-07-10_2e9e4f63-b288-472d-aeb2-08ded6a77707?lang=en&amp;startTime=6422.41" TargetMode="External"/><Relationship Id="rId172" Type="http://schemas.openxmlformats.org/officeDocument/2006/relationships/hyperlink" Target="https://webcast.wipo.int/video/A_68_2026-07-13_a1e1e8b1-692c-47c4-aeb4-08ded6a77707?startTime=12008" TargetMode="External"/><Relationship Id="rId228" Type="http://schemas.openxmlformats.org/officeDocument/2006/relationships/hyperlink" Target="https://webcast.wipo.int/video/A_68_2026-07-14_be5779ef-2552-4b9d-aeb6-08ded6a77707?lang=en&amp;startTime=3822.54" TargetMode="External"/><Relationship Id="rId281" Type="http://schemas.openxmlformats.org/officeDocument/2006/relationships/hyperlink" Target="https://webcast.wipo.int/video/A_68_2026-07-15_0d30dbd9-8070-40a8-aeb7-08ded6a77707?lang=en&amp;startTime=2624.25" TargetMode="External"/><Relationship Id="rId34" Type="http://schemas.openxmlformats.org/officeDocument/2006/relationships/hyperlink" Target="https://webcast.wipo.int/video/A_68_2026-07-09_ea6e0ba6-9ae6-437a-66a0-08dedd0d165d?lang=en&amp;startTime=3388.75" TargetMode="External"/><Relationship Id="rId76" Type="http://schemas.openxmlformats.org/officeDocument/2006/relationships/hyperlink" Target="https://webcast.wipo.int/video/A_68_2026-07-10_9d7941a1-9dd1-41a2-729a-08dede586bd5?lang=en&amp;startTime=3945.66" TargetMode="External"/><Relationship Id="rId141" Type="http://schemas.openxmlformats.org/officeDocument/2006/relationships/hyperlink" Target="https://webcast.wipo.int/video/A_68_2026-07-10_2e9e4f63-b288-472d-aeb2-08ded6a77707?lang=en&amp;startTime=7970.64" TargetMode="External"/><Relationship Id="rId7" Type="http://schemas.openxmlformats.org/officeDocument/2006/relationships/numbering" Target="numbering.xml"/><Relationship Id="rId162" Type="http://schemas.openxmlformats.org/officeDocument/2006/relationships/hyperlink" Target="https://webcast.wipo.int/video/A_68_2026-07-13_a1e1e8b1-692c-47c4-aeb4-08ded6a77707?startTime=10159" TargetMode="External"/><Relationship Id="rId183" Type="http://schemas.openxmlformats.org/officeDocument/2006/relationships/hyperlink" Target="https://webcast.wipo.int/video/A_68_2026-07-13_a1e1e8b1-692c-47c4-aeb4-08ded6a77707?startTime=14155" TargetMode="External"/><Relationship Id="rId218" Type="http://schemas.openxmlformats.org/officeDocument/2006/relationships/hyperlink" Target="https://webcast.wipo.int/video/A_68_2026-07-14_be5779ef-2552-4b9d-aeb6-08ded6a77707?lang=en&amp;startTime=1889.64" TargetMode="External"/><Relationship Id="rId239" Type="http://schemas.openxmlformats.org/officeDocument/2006/relationships/hyperlink" Target="https://webcast.wipo.int/video/A_68_2026-07-14_be5779ef-2552-4b9d-aeb6-08ded6a77707?lang=en&amp;startTime=5433.24" TargetMode="External"/><Relationship Id="rId250" Type="http://schemas.openxmlformats.org/officeDocument/2006/relationships/hyperlink" Target="https://webcast.wipo.int/video/A_68_2026-07-14_be5779ef-2552-4b9d-aeb6-08ded6a77707?lang=en&amp;startTime=7217.01" TargetMode="External"/><Relationship Id="rId271" Type="http://schemas.openxmlformats.org/officeDocument/2006/relationships/hyperlink" Target="https://webcast.wipo.int/video/A_68_2026-07-15_0d30dbd9-8070-40a8-aeb7-08ded6a77707?lang=en&amp;startTime=1143.18" TargetMode="External"/><Relationship Id="rId292" Type="http://schemas.openxmlformats.org/officeDocument/2006/relationships/hyperlink" Target="https://webcast.wipo.int/video/A_68_2026-07-15_0d30dbd9-8070-40a8-aeb7-08ded6a77707?lang=en&amp;startTime=4444.31" TargetMode="External"/><Relationship Id="rId306" Type="http://schemas.openxmlformats.org/officeDocument/2006/relationships/hyperlink" Target="https://webcast.wipo.int/video/A_68_2026-07-15_0d30dbd9-8070-40a8-aeb7-08ded6a77707?lang=en&amp;startTime=9243.46" TargetMode="External"/><Relationship Id="rId24" Type="http://schemas.openxmlformats.org/officeDocument/2006/relationships/hyperlink" Target="https://webcast.wipo.int/video/A_68_2026-07-09_ea6e0ba6-9ae6-437a-66a0-08dedd0d165d?lang=en&amp;startTime=4752.84" TargetMode="External"/><Relationship Id="rId45" Type="http://schemas.openxmlformats.org/officeDocument/2006/relationships/hyperlink" Target="https://webcast.wipo.int/video/A_68_2026-07-08_6bd5d852-b287-46fc-aeba-08ded6a77707?lang=en&amp;startTime=9500.82" TargetMode="External"/><Relationship Id="rId66" Type="http://schemas.openxmlformats.org/officeDocument/2006/relationships/hyperlink" Target="https://webcast.wipo.int/video/A_68_2026-07-10_9d7941a1-9dd1-41a2-729a-08dede586bd5?lang=en&amp;startTime=2455.95" TargetMode="External"/><Relationship Id="rId87" Type="http://schemas.openxmlformats.org/officeDocument/2006/relationships/hyperlink" Target="https://webcast.wipo.int/video/A_68_2026-07-10_9d7941a1-9dd1-41a2-729a-08dede586bd5?lang=en&amp;startTime=5072.12" TargetMode="External"/><Relationship Id="rId110" Type="http://schemas.openxmlformats.org/officeDocument/2006/relationships/hyperlink" Target="https://webcast.wipo.int/video/A_68_2026-07-10_2e9e4f63-b288-472d-aeb2-08ded6a77707?lang=en&amp;startTime=3561.0" TargetMode="External"/><Relationship Id="rId131" Type="http://schemas.openxmlformats.org/officeDocument/2006/relationships/hyperlink" Target="https://webcast.wipo.int/video/A_68_2026-07-10_2e9e4f63-b288-472d-aeb2-08ded6a77707?lang=en&amp;startTime=6676.98" TargetMode="External"/><Relationship Id="rId152" Type="http://schemas.openxmlformats.org/officeDocument/2006/relationships/hyperlink" Target="https://webcast.wipo.int/video/A_68_2026-07-10_2e9e4f63-b288-472d-aeb2-08ded6a77707?lang=en&amp;startTime=9869.34" TargetMode="External"/><Relationship Id="rId173" Type="http://schemas.openxmlformats.org/officeDocument/2006/relationships/hyperlink" Target="https://webcast.wipo.int/video/A_68_2026-07-13_a1e1e8b1-692c-47c4-aeb4-08ded6a77707?startTime=12194" TargetMode="External"/><Relationship Id="rId194" Type="http://schemas.openxmlformats.org/officeDocument/2006/relationships/hyperlink" Target="https://webcast.wipo.int/video/A_68_2026-07-14_e8fb6f83-4e24-4480-4a74-08dee18b6d4b?startTime=2057" TargetMode="External"/><Relationship Id="rId208" Type="http://schemas.openxmlformats.org/officeDocument/2006/relationships/hyperlink" Target="https://www.wipo.int/edocs/mdocs/govbody/en/wo_ga_60/wo_ga_60_7.pdf" TargetMode="External"/><Relationship Id="rId229" Type="http://schemas.openxmlformats.org/officeDocument/2006/relationships/hyperlink" Target="https://webcast.wipo.int/video/A_68_2026-07-14_be5779ef-2552-4b9d-aeb6-08ded6a77707?lang=en&amp;startTime=4034.06" TargetMode="External"/><Relationship Id="rId240" Type="http://schemas.openxmlformats.org/officeDocument/2006/relationships/hyperlink" Target="https://webcast.wipo.int/video/A_68_2026-07-14_be5779ef-2552-4b9d-aeb6-08ded6a77707?lang=en&amp;startTime=5640.06" TargetMode="External"/><Relationship Id="rId261" Type="http://schemas.openxmlformats.org/officeDocument/2006/relationships/hyperlink" Target="https://webcast.wipo.int/video/A_68_2026-07-15_0d30dbd9-8070-40a8-aeb7-08ded6a77707?lang=en&amp;startTime=7623.44" TargetMode="External"/><Relationship Id="rId14" Type="http://schemas.openxmlformats.org/officeDocument/2006/relationships/hyperlink" Target="https://www.wipo.int/meetings/en/doc_details.jsp?doc_id=661510" TargetMode="External"/><Relationship Id="rId35" Type="http://schemas.openxmlformats.org/officeDocument/2006/relationships/hyperlink" Target="https://webcast.wipo.int/video/A_68_2026-07-09_ea6e0ba6-9ae6-437a-66a0-08dedd0d165d?lang=en&amp;startTime=3522.9" TargetMode="External"/><Relationship Id="rId56" Type="http://schemas.openxmlformats.org/officeDocument/2006/relationships/hyperlink" Target="https://webcast.wipo.int/video/A_68_2026-07-10_9d7941a1-9dd1-41a2-729a-08dede586bd5?lang=en&amp;startTime=961.64" TargetMode="External"/><Relationship Id="rId77" Type="http://schemas.openxmlformats.org/officeDocument/2006/relationships/hyperlink" Target="https://webcast.wipo.int/video/A_68_2026-07-10_9d7941a1-9dd1-41a2-729a-08dede586bd5?lang=en&amp;startTime=4082.93" TargetMode="External"/><Relationship Id="rId100" Type="http://schemas.openxmlformats.org/officeDocument/2006/relationships/hyperlink" Target="https://webcast.wipo.int/video/A_68_2026-07-10_2e9e4f63-b288-472d-aeb2-08ded6a77707?lang=en&amp;startTime=1757.75" TargetMode="External"/><Relationship Id="rId282" Type="http://schemas.openxmlformats.org/officeDocument/2006/relationships/hyperlink" Target="https://webcast.wipo.int/video/A_68_2026-07-15_0d30dbd9-8070-40a8-aeb7-08ded6a77707?lang=en&amp;startTime=2870.01" TargetMode="External"/><Relationship Id="rId317" Type="http://schemas.openxmlformats.org/officeDocument/2006/relationships/hyperlink" Target="https://webcast.wipo.int/video/A_68_2026-07-15_0d30dbd9-8070-40a8-aeb7-08ded6a77707?lang=en&amp;startTime=10737.12" TargetMode="External"/><Relationship Id="rId8" Type="http://schemas.openxmlformats.org/officeDocument/2006/relationships/styles" Target="styles.xml"/><Relationship Id="rId98" Type="http://schemas.openxmlformats.org/officeDocument/2006/relationships/hyperlink" Target="https://webcast.wipo.int/video/A_68_2026-07-10_2e9e4f63-b288-472d-aeb2-08ded6a77707?lang=en&amp;startTime=1300.77" TargetMode="External"/><Relationship Id="rId121" Type="http://schemas.openxmlformats.org/officeDocument/2006/relationships/hyperlink" Target="https://webcast.wipo.int/video/A_68_2026-07-10_2e9e4f63-b288-472d-aeb2-08ded6a77707?lang=en&amp;startTime=5455.41" TargetMode="External"/><Relationship Id="rId142" Type="http://schemas.openxmlformats.org/officeDocument/2006/relationships/hyperlink" Target="https://webcast.wipo.int/video/A_68_2026-07-10_2e9e4f63-b288-472d-aeb2-08ded6a77707?lang=en&amp;startTime=8145.54" TargetMode="External"/><Relationship Id="rId163" Type="http://schemas.openxmlformats.org/officeDocument/2006/relationships/hyperlink" Target="https://webcast.wipo.int/video/A_68_2026-07-13_a1e1e8b1-692c-47c4-aeb4-08ded6a77707?startTime=10397" TargetMode="External"/><Relationship Id="rId184" Type="http://schemas.openxmlformats.org/officeDocument/2006/relationships/hyperlink" Target="https://webcast.wipo.int/video/A_68_2026-07-13_a1e1e8b1-692c-47c4-aeb4-08ded6a77707?startTime=14360" TargetMode="External"/><Relationship Id="rId219" Type="http://schemas.openxmlformats.org/officeDocument/2006/relationships/hyperlink" Target="https://webcast.wipo.int/video/A_68_2026-07-14_be5779ef-2552-4b9d-aeb6-08ded6a77707?lang=en&amp;startTime=2067.57" TargetMode="External"/><Relationship Id="rId230" Type="http://schemas.openxmlformats.org/officeDocument/2006/relationships/hyperlink" Target="https://webcast.wipo.int/video/A_68_2026-07-14_be5779ef-2552-4b9d-aeb6-08ded6a77707?lang=en&amp;startTime=4154.13" TargetMode="External"/><Relationship Id="rId251" Type="http://schemas.openxmlformats.org/officeDocument/2006/relationships/hyperlink" Target="https://webcast.wipo.int/video/A_68_2026-07-14_be5779ef-2552-4b9d-aeb6-08ded6a77707?lang=en&amp;startTime=7217.01" TargetMode="External"/><Relationship Id="rId25" Type="http://schemas.openxmlformats.org/officeDocument/2006/relationships/hyperlink" Target="https://webcast.wipo.int/video/A_68_2026-07-09_ea6e0ba6-9ae6-437a-66a0-08dedd0d165d?lang=en&amp;startTime=4826.11" TargetMode="External"/><Relationship Id="rId46" Type="http://schemas.openxmlformats.org/officeDocument/2006/relationships/hyperlink" Target="https://webcast.wipo.int/video/A_68_2026-07-08_6bd5d852-b287-46fc-aeba-08ded6a77707?lang=en&amp;startTime=9725.03" TargetMode="External"/><Relationship Id="rId67" Type="http://schemas.openxmlformats.org/officeDocument/2006/relationships/hyperlink" Target="https://webcast.wipo.int/video/A_68_2026-07-10_9d7941a1-9dd1-41a2-729a-08dede586bd5?lang=en&amp;startTime=2550.15" TargetMode="External"/><Relationship Id="rId272" Type="http://schemas.openxmlformats.org/officeDocument/2006/relationships/hyperlink" Target="https://webcast.wipo.int/video/A_68_2026-07-15_0d30dbd9-8070-40a8-aeb7-08ded6a77707?lang=en&amp;startTime=1395.38" TargetMode="External"/><Relationship Id="rId293" Type="http://schemas.openxmlformats.org/officeDocument/2006/relationships/hyperlink" Target="https://webcast.wipo.int/video/A_68_2026-07-15_0d30dbd9-8070-40a8-aeb7-08ded6a77707?lang=en&amp;startTime=4681.65" TargetMode="External"/><Relationship Id="rId307" Type="http://schemas.openxmlformats.org/officeDocument/2006/relationships/hyperlink" Target="https://webcast.wipo.int/video/A_68_2026-07-15_0d30dbd9-8070-40a8-aeb7-08ded6a77707?lang=en&amp;startTime=9311.22" TargetMode="External"/><Relationship Id="rId88" Type="http://schemas.openxmlformats.org/officeDocument/2006/relationships/hyperlink" Target="https://webcast.wipo.int/video/A_68_2026-07-10_9d7941a1-9dd1-41a2-729a-08dede586bd5?lang=en&amp;startTime=5441.57" TargetMode="External"/><Relationship Id="rId111" Type="http://schemas.openxmlformats.org/officeDocument/2006/relationships/hyperlink" Target="https://webcast.wipo.int/video/A_68_2026-07-10_2e9e4f63-b288-472d-aeb2-08ded6a77707?lang=en&amp;startTime=3814.11" TargetMode="External"/><Relationship Id="rId132" Type="http://schemas.openxmlformats.org/officeDocument/2006/relationships/hyperlink" Target="https://webcast.wipo.int/video/A_68_2026-07-10_2e9e4f63-b288-472d-aeb2-08ded6a77707?lang=en&amp;startTime=6725.58" TargetMode="External"/><Relationship Id="rId153" Type="http://schemas.openxmlformats.org/officeDocument/2006/relationships/hyperlink" Target="https://webcast.wipo.int/video/A_68_2026-07-10_2e9e4f63-b288-472d-aeb2-08ded6a77707?lang=en&amp;startTime=10088.07" TargetMode="External"/><Relationship Id="rId174" Type="http://schemas.openxmlformats.org/officeDocument/2006/relationships/hyperlink" Target="https://webcast.wipo.int/video/A_68_2026-07-13_a1e1e8b1-692c-47c4-aeb4-08ded6a77707?startTime=12329" TargetMode="External"/><Relationship Id="rId195" Type="http://schemas.openxmlformats.org/officeDocument/2006/relationships/hyperlink" Target="https://webcast.wipo.int/video/A_68_2026-07-14_e8fb6f83-4e24-4480-4a74-08dee18b6d4b?startTime=2189" TargetMode="External"/><Relationship Id="rId209" Type="http://schemas.openxmlformats.org/officeDocument/2006/relationships/hyperlink" Target="https://webcast.wipo.int/video/A_68_2026-07-14_e8fb6f83-4e24-4480-4a74-08dee18b6d4b?lang=en&amp;startTime=4072.44" TargetMode="External"/><Relationship Id="rId220" Type="http://schemas.openxmlformats.org/officeDocument/2006/relationships/hyperlink" Target="https://webcast.wipo.int/video/A_68_2026-07-14_be5779ef-2552-4b9d-aeb6-08ded6a77707?lang=en&amp;startTime=2238.12" TargetMode="External"/><Relationship Id="rId241" Type="http://schemas.openxmlformats.org/officeDocument/2006/relationships/hyperlink" Target="https://webcast.wipo.int/video/A_68_2026-07-14_be5779ef-2552-4b9d-aeb6-08ded6a77707?lang=en&amp;startTime=5921.57" TargetMode="External"/><Relationship Id="rId15" Type="http://schemas.openxmlformats.org/officeDocument/2006/relationships/hyperlink" Target="https://www.wipo.int/edocs/mdocs/govbody/ru/wo_ga_60/wo_ga_60_1.pdf" TargetMode="External"/><Relationship Id="rId36" Type="http://schemas.openxmlformats.org/officeDocument/2006/relationships/hyperlink" Target="https://webcast.wipo.int/video/A_68_2026-07-09_ea6e0ba6-9ae6-437a-66a0-08dedd0d165d?lang=en&amp;startTime=3612.51" TargetMode="External"/><Relationship Id="rId57" Type="http://schemas.openxmlformats.org/officeDocument/2006/relationships/hyperlink" Target="https://webcast.wipo.int/video/A_68_2026-07-10_9d7941a1-9dd1-41a2-729a-08dede586bd5?lang=en&amp;startTime=1155.9" TargetMode="External"/><Relationship Id="rId262" Type="http://schemas.openxmlformats.org/officeDocument/2006/relationships/hyperlink" Target="https://webcast.wipo.int/video/A_68_2026-07-15_0d30dbd9-8070-40a8-aeb7-08ded6a77707?lang=en&amp;startTime=7691.63" TargetMode="External"/><Relationship Id="rId283" Type="http://schemas.openxmlformats.org/officeDocument/2006/relationships/hyperlink" Target="https://webcast.wipo.int/video/A_68_2026-07-15_0d30dbd9-8070-40a8-aeb7-08ded6a77707?lang=en&amp;startTime=3012.91" TargetMode="External"/><Relationship Id="rId318" Type="http://schemas.openxmlformats.org/officeDocument/2006/relationships/hyperlink" Target="https://webcast.wipo.int/video/A_68_2026-07-15_0d30dbd9-8070-40a8-aeb7-08ded6a77707?lang=en&amp;startTime=10977.27" TargetMode="External"/><Relationship Id="rId78" Type="http://schemas.openxmlformats.org/officeDocument/2006/relationships/hyperlink" Target="https://webcast.wipo.int/video/A_68_2026-07-10_9d7941a1-9dd1-41a2-729a-08dede586bd5?lang=en&amp;startTime=4213.35" TargetMode="External"/><Relationship Id="rId99" Type="http://schemas.openxmlformats.org/officeDocument/2006/relationships/hyperlink" Target="https://webcast.wipo.int/video/A_68_2026-07-10_2e9e4f63-b288-472d-aeb2-08ded6a77707?lang=en&amp;startTime=1664.04" TargetMode="External"/><Relationship Id="rId101" Type="http://schemas.openxmlformats.org/officeDocument/2006/relationships/hyperlink" Target="https://webcast.wipo.int/video/A_68_2026-07-10_2e9e4f63-b288-472d-aeb2-08ded6a77707?lang=en&amp;startTime=1824.84" TargetMode="External"/><Relationship Id="rId122" Type="http://schemas.openxmlformats.org/officeDocument/2006/relationships/hyperlink" Target="https://webcast.wipo.int/video/A_68_2026-07-10_2e9e4f63-b288-472d-aeb2-08ded6a77707?lang=en&amp;startTime=5595.48" TargetMode="External"/><Relationship Id="rId143" Type="http://schemas.openxmlformats.org/officeDocument/2006/relationships/hyperlink" Target="https://webcast.wipo.int/video/A_68_2026-07-10_2e9e4f63-b288-472d-aeb2-08ded6a77707?lang=en&amp;startTime=8360.7" TargetMode="External"/><Relationship Id="rId164" Type="http://schemas.openxmlformats.org/officeDocument/2006/relationships/hyperlink" Target="https://webcast.wipo.int/video/A_68_2026-07-13_a1e1e8b1-692c-47c4-aeb4-08ded6a77707?startTime=10549" TargetMode="External"/><Relationship Id="rId185" Type="http://schemas.openxmlformats.org/officeDocument/2006/relationships/hyperlink" Target="https://webcast.wipo.int/video/A_68_2026-07-13_a1e1e8b1-692c-47c4-aeb4-08ded6a77707?startTime=14635" TargetMode="External"/><Relationship Id="rId9" Type="http://schemas.openxmlformats.org/officeDocument/2006/relationships/settings" Target="settings.xml"/><Relationship Id="rId210" Type="http://schemas.openxmlformats.org/officeDocument/2006/relationships/hyperlink" Target="https://webcast.wipo.int/video/A_68_2026-07-14_e8fb6f83-4e24-4480-4a74-08dee18b6d4b?lang=en&amp;startTime=4288.57" TargetMode="External"/><Relationship Id="rId26" Type="http://schemas.openxmlformats.org/officeDocument/2006/relationships/hyperlink" Target="https://webcast.wipo.int/video/A_68_2026-07-09_ea6e0ba6-9ae6-437a-66a0-08dedd0d165d?lang=en&amp;startTime=4844.19" TargetMode="External"/><Relationship Id="rId231" Type="http://schemas.openxmlformats.org/officeDocument/2006/relationships/hyperlink" Target="https://webcast.wipo.int/video/A_68_2026-07-14_be5779ef-2552-4b9d-aeb6-08ded6a77707?lang=en&amp;startTime=4246.29" TargetMode="External"/><Relationship Id="rId252" Type="http://schemas.openxmlformats.org/officeDocument/2006/relationships/hyperlink" Target="https://www.wipo.int/edocs/mdocs/govbody/en/wo_ga_60/wo_ga_60_8.pdf" TargetMode="External"/><Relationship Id="rId273" Type="http://schemas.openxmlformats.org/officeDocument/2006/relationships/hyperlink" Target="https://webcast.wipo.int/video/A_68_2026-07-15_0d30dbd9-8070-40a8-aeb7-08ded6a77707?lang=en&amp;startTime=1480.74" TargetMode="External"/><Relationship Id="rId294" Type="http://schemas.openxmlformats.org/officeDocument/2006/relationships/hyperlink" Target="https://webcast.wipo.int/video/A_68_2026-07-15_0d30dbd9-8070-40a8-aeb7-08ded6a77707?lang=en&amp;startTime=4953.18" TargetMode="External"/><Relationship Id="rId308" Type="http://schemas.openxmlformats.org/officeDocument/2006/relationships/hyperlink" Target="https://webcast.wipo.int/video/A_68_2026-07-15_0d30dbd9-8070-40a8-aeb7-08ded6a77707?lang=en&amp;startTime=9501.93" TargetMode="External"/><Relationship Id="rId47" Type="http://schemas.openxmlformats.org/officeDocument/2006/relationships/hyperlink" Target="https://webcast.wipo.int/video/A_68_2026-07-08_6bd5d852-b287-46fc-aeba-08ded6a77707?lang=en&amp;startTime=9797.04" TargetMode="External"/><Relationship Id="rId68" Type="http://schemas.openxmlformats.org/officeDocument/2006/relationships/hyperlink" Target="https://webcast.wipo.int/video/A_68_2026-07-10_9d7941a1-9dd1-41a2-729a-08dede586bd5?lang=en&amp;startTime=2732.52" TargetMode="External"/><Relationship Id="rId89" Type="http://schemas.openxmlformats.org/officeDocument/2006/relationships/hyperlink" Target="https://webcast.wipo.int/video/A_68_2026-07-10_9d7941a1-9dd1-41a2-729a-08dede586bd5?lang=en&amp;startTime=5578.17" TargetMode="External"/><Relationship Id="rId112" Type="http://schemas.openxmlformats.org/officeDocument/2006/relationships/hyperlink" Target="https://webcast.wipo.int/video/A_68_2026-07-10_2e9e4f63-b288-472d-aeb2-08ded6a77707?lang=en&amp;startTime=4034.52" TargetMode="External"/><Relationship Id="rId133" Type="http://schemas.openxmlformats.org/officeDocument/2006/relationships/hyperlink" Target="https://webcast.wipo.int/video/A_68_2026-07-10_2e9e4f63-b288-472d-aeb2-08ded6a77707?lang=en&amp;startTime=6855.69" TargetMode="External"/><Relationship Id="rId154" Type="http://schemas.openxmlformats.org/officeDocument/2006/relationships/hyperlink" Target="https://webcast.wipo.int/video/A_68_2026-07-10_2e9e4f63-b288-472d-aeb2-08ded6a77707?lang=en&amp;startTime=10171.71" TargetMode="External"/><Relationship Id="rId175" Type="http://schemas.openxmlformats.org/officeDocument/2006/relationships/hyperlink" Target="https://webcast.wipo.int/video/A_68_2026-07-13_a1e1e8b1-692c-47c4-aeb4-08ded6a77707?startTime=12440" TargetMode="External"/><Relationship Id="rId196" Type="http://schemas.openxmlformats.org/officeDocument/2006/relationships/hyperlink" Target="https://webcast.wipo.int/video/A_68_2026-07-14_e8fb6f83-4e24-4480-4a74-08dee18b6d4b?startTime=2286" TargetMode="External"/><Relationship Id="rId200" Type="http://schemas.openxmlformats.org/officeDocument/2006/relationships/hyperlink" Target="https://webcast.wipo.int/video/A_68_2026-07-14_e8fb6f83-4e24-4480-4a74-08dee18b6d4b?startTime=3029" TargetMode="External"/><Relationship Id="rId16" Type="http://schemas.openxmlformats.org/officeDocument/2006/relationships/hyperlink" Target="https://www.wipo.int/edocs/mdocs/govbody/ru/a_68/a_68_5.pdf" TargetMode="External"/><Relationship Id="rId221" Type="http://schemas.openxmlformats.org/officeDocument/2006/relationships/hyperlink" Target="https://webcast.wipo.int/video/A_68_2026-07-14_be5779ef-2552-4b9d-aeb6-08ded6a77707?lang=en&amp;startTime=2314.27" TargetMode="External"/><Relationship Id="rId242" Type="http://schemas.openxmlformats.org/officeDocument/2006/relationships/hyperlink" Target="https://webcast.wipo.int/video/A_68_2026-07-14_be5779ef-2552-4b9d-aeb6-08ded6a77707?lang=en&amp;startTime=6100.24" TargetMode="External"/><Relationship Id="rId263" Type="http://schemas.openxmlformats.org/officeDocument/2006/relationships/hyperlink" Target="https://webcast.wipo.int/video/A_68_2026-07-15_0d30dbd9-8070-40a8-aeb7-08ded6a77707?lang=en&amp;startTime=7762.93" TargetMode="External"/><Relationship Id="rId284" Type="http://schemas.openxmlformats.org/officeDocument/2006/relationships/hyperlink" Target="https://webcast.wipo.int/video/A_68_2026-07-15_0d30dbd9-8070-40a8-aeb7-08ded6a77707?lang=en&amp;startTime=3162.57" TargetMode="External"/><Relationship Id="rId319" Type="http://schemas.openxmlformats.org/officeDocument/2006/relationships/hyperlink" Target="https://webcast.wipo.int/video/A_68_2026-07-15_0d30dbd9-8070-40a8-aeb7-08ded6a77707?lang=en&amp;startTime=11074.09" TargetMode="External"/><Relationship Id="rId37" Type="http://schemas.openxmlformats.org/officeDocument/2006/relationships/hyperlink" Target="https://webcast.wipo.int/video/A_68_2026-07-09_ea6e0ba6-9ae6-437a-66a0-08dedd0d165d?lang=en&amp;startTime=3722.31" TargetMode="External"/><Relationship Id="rId58" Type="http://schemas.openxmlformats.org/officeDocument/2006/relationships/hyperlink" Target="https://webcast.wipo.int/video/A_68_2026-07-10_9d7941a1-9dd1-41a2-729a-08dede586bd5?lang=en&amp;startTime=1320.72" TargetMode="External"/><Relationship Id="rId79" Type="http://schemas.openxmlformats.org/officeDocument/2006/relationships/hyperlink" Target="https://webcast.wipo.int/video/A_68_2026-07-10_9d7941a1-9dd1-41a2-729a-08dede586bd5?lang=en&amp;startTime=4368.63" TargetMode="External"/><Relationship Id="rId102" Type="http://schemas.openxmlformats.org/officeDocument/2006/relationships/hyperlink" Target="https://webcast.wipo.int/video/A_68_2026-07-10_2e9e4f63-b288-472d-aeb2-08ded6a77707?lang=en&amp;startTime=2089.63" TargetMode="External"/><Relationship Id="rId123" Type="http://schemas.openxmlformats.org/officeDocument/2006/relationships/hyperlink" Target="https://webcast.wipo.int/video/A_68_2026-07-10_2e9e4f63-b288-472d-aeb2-08ded6a77707?lang=en&amp;startTime=5650.78" TargetMode="External"/><Relationship Id="rId144" Type="http://schemas.openxmlformats.org/officeDocument/2006/relationships/hyperlink" Target="https://webcast.wipo.int/video/A_68_2026-07-10_2e9e4f63-b288-472d-aeb2-08ded6a77707?lang=en&amp;startTime=8455.02" TargetMode="External"/><Relationship Id="rId90" Type="http://schemas.openxmlformats.org/officeDocument/2006/relationships/hyperlink" Target="https://webcast.wipo.int/video/A_68_2026-07-10_9d7941a1-9dd1-41a2-729a-08dede586bd5?lang=en&amp;startTime=5769.72" TargetMode="External"/><Relationship Id="rId165" Type="http://schemas.openxmlformats.org/officeDocument/2006/relationships/hyperlink" Target="https://webcast.wipo.int/video/A_68_2026-07-13_a1e1e8b1-692c-47c4-aeb4-08ded6a77707?startTime=10608" TargetMode="External"/><Relationship Id="rId186" Type="http://schemas.openxmlformats.org/officeDocument/2006/relationships/hyperlink" Target="https://webcast.wipo.int/video/A_68_2026-07-13_a1e1e8b1-692c-47c4-aeb4-08ded6a77707?startTime=14718" TargetMode="External"/><Relationship Id="rId211" Type="http://schemas.openxmlformats.org/officeDocument/2006/relationships/hyperlink" Target="https://webcast.wipo.int/video/A_68_2026-07-14_e8fb6f83-4e24-4480-4a74-08dee18b6d4b?lang=en&amp;startTime=4550.04" TargetMode="External"/><Relationship Id="rId232" Type="http://schemas.openxmlformats.org/officeDocument/2006/relationships/hyperlink" Target="https://webcast.wipo.int/video/A_68_2026-07-14_be5779ef-2552-4b9d-aeb6-08ded6a77707?lang=en&amp;startTime=4337.73" TargetMode="External"/><Relationship Id="rId253" Type="http://schemas.openxmlformats.org/officeDocument/2006/relationships/hyperlink" Target="https://webcast.wipo.int/video/A_68_2026-07-15_0d30dbd9-8070-40a8-aeb7-08ded6a77707?lang=en&amp;startTime=6559.05" TargetMode="External"/><Relationship Id="rId274" Type="http://schemas.openxmlformats.org/officeDocument/2006/relationships/hyperlink" Target="https://webcast.wipo.int/video/A_68_2026-07-15_0d30dbd9-8070-40a8-aeb7-08ded6a77707?lang=en&amp;startTime=1608.49" TargetMode="External"/><Relationship Id="rId295" Type="http://schemas.openxmlformats.org/officeDocument/2006/relationships/hyperlink" Target="https://webcast.wipo.int/video/A_68_2026-07-15_0d30dbd9-8070-40a8-aeb7-08ded6a77707?lang=en&amp;startTime=5125.53" TargetMode="External"/><Relationship Id="rId309" Type="http://schemas.openxmlformats.org/officeDocument/2006/relationships/hyperlink" Target="https://webcast.wipo.int/video/A_68_2026-07-15_0d30dbd9-8070-40a8-aeb7-08ded6a77707?lang=en&amp;startTime=9608.07" TargetMode="External"/><Relationship Id="rId27" Type="http://schemas.openxmlformats.org/officeDocument/2006/relationships/hyperlink" Target="https://webcast.wipo.int/video/A_68_2026-07-09_ea6e0ba6-9ae6-437a-66a0-08dedd0d165d?lang=en&amp;startTime=4844.19" TargetMode="External"/><Relationship Id="rId48" Type="http://schemas.openxmlformats.org/officeDocument/2006/relationships/hyperlink" Target="https://webcast.wipo.int/video/A_68_2026-07-08_6bd5d852-b287-46fc-aeba-08ded6a77707?lang=en&amp;startTime=9969.56" TargetMode="External"/><Relationship Id="rId69" Type="http://schemas.openxmlformats.org/officeDocument/2006/relationships/hyperlink" Target="https://webcast.wipo.int/video/A_68_2026-07-10_9d7941a1-9dd1-41a2-729a-08dede586bd5?lang=en&amp;startTime=2981.62" TargetMode="External"/><Relationship Id="rId113" Type="http://schemas.openxmlformats.org/officeDocument/2006/relationships/hyperlink" Target="https://webcast.wipo.int/video/A_68_2026-07-10_2e9e4f63-b288-472d-aeb2-08ded6a77707?lang=en&amp;startTime=4133.43" TargetMode="External"/><Relationship Id="rId134" Type="http://schemas.openxmlformats.org/officeDocument/2006/relationships/hyperlink" Target="https://webcast.wipo.int/video/A_68_2026-07-10_2e9e4f63-b288-472d-aeb2-08ded6a77707?lang=en&amp;startTime=7096.5" TargetMode="External"/><Relationship Id="rId320" Type="http://schemas.openxmlformats.org/officeDocument/2006/relationships/hyperlink" Target="https://webcast.wipo.int/video/A_68_2026-07-15_0d30dbd9-8070-40a8-aeb7-08ded6a77707?lang=en&amp;startTime=11149.59" TargetMode="External"/><Relationship Id="rId80" Type="http://schemas.openxmlformats.org/officeDocument/2006/relationships/hyperlink" Target="https://webcast.wipo.int/video/A_68_2026-07-10_9d7941a1-9dd1-41a2-729a-08dede586bd5?startTime=4450" TargetMode="External"/><Relationship Id="rId155" Type="http://schemas.openxmlformats.org/officeDocument/2006/relationships/hyperlink" Target="https://webcast.wipo.int/video/A_68_2026-07-10_2e9e4f63-b288-472d-aeb2-08ded6a77707?lang=en&amp;startTime=10171.71" TargetMode="External"/><Relationship Id="rId176" Type="http://schemas.openxmlformats.org/officeDocument/2006/relationships/hyperlink" Target="https://webcast.wipo.int/video/A_68_2026-07-13_a1e1e8b1-692c-47c4-aeb4-08ded6a77707?startTime=12764" TargetMode="External"/><Relationship Id="rId197" Type="http://schemas.openxmlformats.org/officeDocument/2006/relationships/hyperlink" Target="https://webcast.wipo.int/video/A_68_2026-07-14_e8fb6f83-4e24-4480-4a74-08dee18b6d4b?startTime=2452" TargetMode="External"/><Relationship Id="rId201" Type="http://schemas.openxmlformats.org/officeDocument/2006/relationships/hyperlink" Target="https://webcast.wipo.int/video/A_68_2026-07-14_e8fb6f83-4e24-4480-4a74-08dee18b6d4b?startTime=3151" TargetMode="External"/><Relationship Id="rId222" Type="http://schemas.openxmlformats.org/officeDocument/2006/relationships/hyperlink" Target="https://webcast.wipo.int/video/A_68_2026-07-14_be5779ef-2552-4b9d-aeb6-08ded6a77707?lang=en&amp;startTime=2722.56" TargetMode="External"/><Relationship Id="rId243" Type="http://schemas.openxmlformats.org/officeDocument/2006/relationships/hyperlink" Target="https://webcast.wipo.int/video/A_68_2026-07-14_be5779ef-2552-4b9d-aeb6-08ded6a77707?lang=en&amp;startTime=6225.54" TargetMode="External"/><Relationship Id="rId264" Type="http://schemas.openxmlformats.org/officeDocument/2006/relationships/hyperlink" Target="https://webcast.wipo.int/video/A_68_2026-07-15_0d30dbd9-8070-40a8-aeb7-08ded6a77707?lang=en&amp;startTime=7889.01" TargetMode="External"/><Relationship Id="rId285" Type="http://schemas.openxmlformats.org/officeDocument/2006/relationships/hyperlink" Target="https://webcast.wipo.int/video/A_68_2026-07-15_0d30dbd9-8070-40a8-aeb7-08ded6a77707?lang=en&amp;startTime=3358.44" TargetMode="External"/><Relationship Id="rId17" Type="http://schemas.openxmlformats.org/officeDocument/2006/relationships/hyperlink" Target="https://www.wipo.int/edocs/mdocs/govbody/en/a_68/a_68_8.pdf" TargetMode="External"/><Relationship Id="rId38" Type="http://schemas.openxmlformats.org/officeDocument/2006/relationships/hyperlink" Target="https://webcast.wipo.int/video/A_68_2026-07-09_ea6e0ba6-9ae6-437a-66a0-08dedd0d165d?lang=en&amp;startTime=3722.31" TargetMode="External"/><Relationship Id="rId59" Type="http://schemas.openxmlformats.org/officeDocument/2006/relationships/hyperlink" Target="https://webcast.wipo.int/video/A_68_2026-07-10_9d7941a1-9dd1-41a2-729a-08dede586bd5?lang=en&amp;startTime=1406.94" TargetMode="External"/><Relationship Id="rId103" Type="http://schemas.openxmlformats.org/officeDocument/2006/relationships/hyperlink" Target="https://webcast.wipo.int/video/A_68_2026-07-10_2e9e4f63-b288-472d-aeb2-08ded6a77707?lang=en&amp;startTime=2175.12" TargetMode="External"/><Relationship Id="rId124" Type="http://schemas.openxmlformats.org/officeDocument/2006/relationships/hyperlink" Target="https://webcast.wipo.int/video/A_68_2026-07-10_2e9e4f63-b288-472d-aeb2-08ded6a77707?lang=en&amp;startTime=5650.78" TargetMode="External"/><Relationship Id="rId310" Type="http://schemas.openxmlformats.org/officeDocument/2006/relationships/hyperlink" Target="https://webcast.wipo.int/video/A_68_2026-07-15_0d30dbd9-8070-40a8-aeb7-08ded6a77707?lang=en&amp;startTime=9684.28" TargetMode="External"/><Relationship Id="rId70" Type="http://schemas.openxmlformats.org/officeDocument/2006/relationships/hyperlink" Target="https://webcast.wipo.int/video/A_68_2026-07-10_9d7941a1-9dd1-41a2-729a-08dede586bd5?lang=en&amp;startTime=3145.25" TargetMode="External"/><Relationship Id="rId91" Type="http://schemas.openxmlformats.org/officeDocument/2006/relationships/hyperlink" Target="https://webcast.wipo.int/video/A_68_2026-07-10_9d7941a1-9dd1-41a2-729a-08dede586bd5?lang=en&amp;startTime=5849.97" TargetMode="External"/><Relationship Id="rId145" Type="http://schemas.openxmlformats.org/officeDocument/2006/relationships/hyperlink" Target="https://webcast.wipo.int/video/A_68_2026-07-10_2e9e4f63-b288-472d-aeb2-08ded6a77707?lang=en&amp;startTime=8558.01" TargetMode="External"/><Relationship Id="rId166" Type="http://schemas.openxmlformats.org/officeDocument/2006/relationships/hyperlink" Target="https://webcast.wipo.int/video/A_68_2026-07-13_a1e1e8b1-692c-47c4-aeb4-08ded6a77707?startTime=10937" TargetMode="External"/><Relationship Id="rId187" Type="http://schemas.openxmlformats.org/officeDocument/2006/relationships/hyperlink" Target="https://webcast.wipo.int/video/A_68_2026-07-14_e8fb6f83-4e24-4480-4a74-08dee18b6d4b?startTime=923" TargetMode="External"/><Relationship Id="rId1" Type="http://schemas.openxmlformats.org/officeDocument/2006/relationships/customXml" Target="../customXml/item1.xml"/><Relationship Id="rId212" Type="http://schemas.openxmlformats.org/officeDocument/2006/relationships/hyperlink" Target="https://webcast.wipo.int/video/A_68_2026-07-14_e8fb6f83-4e24-4480-4a74-08dee18b6d4b?lang=en&amp;startTime=4638.15" TargetMode="External"/><Relationship Id="rId233" Type="http://schemas.openxmlformats.org/officeDocument/2006/relationships/hyperlink" Target="https://webcast.wipo.int/video/A_68_2026-07-14_be5779ef-2552-4b9d-aeb6-08ded6a77707?lang=en&amp;startTime=4528.35" TargetMode="External"/><Relationship Id="rId254" Type="http://schemas.openxmlformats.org/officeDocument/2006/relationships/hyperlink" Target="https://webcast.wipo.int/video/A_68_2026-07-15_0d30dbd9-8070-40a8-aeb7-08ded6a77707?lang=en&amp;startTime=6630.74" TargetMode="External"/><Relationship Id="rId28" Type="http://schemas.openxmlformats.org/officeDocument/2006/relationships/hyperlink" Target="https://www.wipo.int/edocs/mdocs/govbody/ru/wo_ga_60/wo_ga_60_2.pdf" TargetMode="External"/><Relationship Id="rId49" Type="http://schemas.openxmlformats.org/officeDocument/2006/relationships/hyperlink" Target="https://webcast.wipo.int/video/A_68_2026-07-08_6bd5d852-b287-46fc-aeba-08ded6a77707?lang=en&amp;startTime=10200.35" TargetMode="External"/><Relationship Id="rId114" Type="http://schemas.openxmlformats.org/officeDocument/2006/relationships/hyperlink" Target="https://webcast.wipo.int/video/A_68_2026-07-10_2e9e4f63-b288-472d-aeb2-08ded6a77707?lang=en&amp;startTime=4190.47" TargetMode="External"/><Relationship Id="rId275" Type="http://schemas.openxmlformats.org/officeDocument/2006/relationships/hyperlink" Target="https://webcast.wipo.int/video/A_68_2026-07-15_0d30dbd9-8070-40a8-aeb7-08ded6a77707?lang=en&amp;startTime=1789.09" TargetMode="External"/><Relationship Id="rId296" Type="http://schemas.openxmlformats.org/officeDocument/2006/relationships/hyperlink" Target="https://webcast.wipo.int/video/A_68_2026-07-15_0d30dbd9-8070-40a8-aeb7-08ded6a77707?lang=en&amp;startTime=5263.62" TargetMode="External"/><Relationship Id="rId300" Type="http://schemas.openxmlformats.org/officeDocument/2006/relationships/hyperlink" Target="https://webcast.wipo.int/video/A_68_2026-07-15_0d30dbd9-8070-40a8-aeb7-08ded6a77707?lang=en&amp;startTime=5870.4" TargetMode="External"/><Relationship Id="rId60" Type="http://schemas.openxmlformats.org/officeDocument/2006/relationships/hyperlink" Target="https://webcast.wipo.int/video/A_68_2026-07-10_9d7941a1-9dd1-41a2-729a-08dede586bd5?lang=en&amp;startTime=1570.89" TargetMode="External"/><Relationship Id="rId81" Type="http://schemas.openxmlformats.org/officeDocument/2006/relationships/hyperlink" Target="https://webcast.wipo.int/video/A_68_2026-07-10_9d7941a1-9dd1-41a2-729a-08dede586bd5?lang=en&amp;startTime=4532.4" TargetMode="External"/><Relationship Id="rId135" Type="http://schemas.openxmlformats.org/officeDocument/2006/relationships/hyperlink" Target="https://webcast.wipo.int/video/A_68_2026-07-10_2e9e4f63-b288-472d-aeb2-08ded6a77707?lang=en&amp;startTime=7229.82" TargetMode="External"/><Relationship Id="rId156" Type="http://schemas.openxmlformats.org/officeDocument/2006/relationships/hyperlink" Target="https://webcast.wipo.int/video/A_68_2026-07-10_2e9e4f63-b288-472d-aeb2-08ded6a77707?lang=en&amp;startTime=10239.87" TargetMode="External"/><Relationship Id="rId177" Type="http://schemas.openxmlformats.org/officeDocument/2006/relationships/hyperlink" Target="https://webcast.wipo.int/video/A_68_2026-07-13_a1e1e8b1-692c-47c4-aeb4-08ded6a77707?startTime=13022" TargetMode="External"/><Relationship Id="rId198" Type="http://schemas.openxmlformats.org/officeDocument/2006/relationships/hyperlink" Target="https://webcast.wipo.int/video/A_68_2026-07-14_e8fb6f83-4e24-4480-4a74-08dee18b6d4b?startTime=2557" TargetMode="External"/><Relationship Id="rId321" Type="http://schemas.openxmlformats.org/officeDocument/2006/relationships/hyperlink" Target="https://webcast.wipo.int/video/A_68_2026-07-15_0d30dbd9-8070-40a8-aeb7-08ded6a77707?lang=en&amp;startTime=11218.91" TargetMode="External"/><Relationship Id="rId202" Type="http://schemas.openxmlformats.org/officeDocument/2006/relationships/hyperlink" Target="https://webcast.wipo.int/video/A_68_2026-07-14_e8fb6f83-4e24-4480-4a74-08dee18b6d4b?startTime=3306" TargetMode="External"/><Relationship Id="rId223" Type="http://schemas.openxmlformats.org/officeDocument/2006/relationships/hyperlink" Target="https://webcast.wipo.int/video/A_68_2026-07-14_be5779ef-2552-4b9d-aeb6-08ded6a77707?lang=en&amp;startTime=2838.18" TargetMode="External"/><Relationship Id="rId244" Type="http://schemas.openxmlformats.org/officeDocument/2006/relationships/hyperlink" Target="https://webcast.wipo.int/video/A_68_2026-07-14_be5779ef-2552-4b9d-aeb6-08ded6a77707?lang=en&amp;startTime=6384.41" TargetMode="External"/><Relationship Id="rId18" Type="http://schemas.openxmlformats.org/officeDocument/2006/relationships/hyperlink" Target="https://www.wipo.int/edocs/mdocs/govbody/en/a_68/a_68_8.pdf" TargetMode="External"/><Relationship Id="rId39" Type="http://schemas.openxmlformats.org/officeDocument/2006/relationships/hyperlink" Target="https://www.wipo.int/edocs/mdocs/govbody/ru/wo_ga_60/wo_ga_60_3.pdf" TargetMode="External"/><Relationship Id="rId265" Type="http://schemas.openxmlformats.org/officeDocument/2006/relationships/hyperlink" Target="https://webcast.wipo.int/video/A_68_2026-07-15_0d30dbd9-8070-40a8-aeb7-08ded6a77707?lang=en&amp;startTime=8077.75" TargetMode="External"/><Relationship Id="rId286" Type="http://schemas.openxmlformats.org/officeDocument/2006/relationships/hyperlink" Target="https://webcast.wipo.int/video/A_68_2026-07-15_0d30dbd9-8070-40a8-aeb7-08ded6a77707?lang=en&amp;startTime=3538.96" TargetMode="External"/><Relationship Id="rId50" Type="http://schemas.openxmlformats.org/officeDocument/2006/relationships/hyperlink" Target="https://webcast.wipo.int/video/A_68_2026-07-08_6bd5d852-b287-46fc-aeba-08ded6a77707?lang=en&amp;startTime=10478.58" TargetMode="External"/><Relationship Id="rId104" Type="http://schemas.openxmlformats.org/officeDocument/2006/relationships/hyperlink" Target="https://webcast.wipo.int/video/A_68_2026-07-10_2e9e4f63-b288-472d-aeb2-08ded6a77707?lang=en&amp;startTime=2322.58" TargetMode="External"/><Relationship Id="rId125" Type="http://schemas.openxmlformats.org/officeDocument/2006/relationships/hyperlink" Target="https://www.wipo.int/edocs/mdocs/govbody/ru/wo_ga_60/wo_ga_60_5.pdf" TargetMode="External"/><Relationship Id="rId146" Type="http://schemas.openxmlformats.org/officeDocument/2006/relationships/hyperlink" Target="https://webcast.wipo.int/video/A_68_2026-07-10_2e9e4f63-b288-472d-aeb2-08ded6a77707?lang=en&amp;startTime=8624.55" TargetMode="External"/><Relationship Id="rId167" Type="http://schemas.openxmlformats.org/officeDocument/2006/relationships/hyperlink" Target="https://webcast.wipo.int/video/A_68_2026-07-13_a1e1e8b1-692c-47c4-aeb4-08ded6a77707?startTime=11150" TargetMode="External"/><Relationship Id="rId188" Type="http://schemas.openxmlformats.org/officeDocument/2006/relationships/hyperlink" Target="https://webcast.wipo.int/video/A_68_2026-07-14_e8fb6f83-4e24-4480-4a74-08dee18b6d4b?startTime=1062" TargetMode="External"/><Relationship Id="rId311" Type="http://schemas.openxmlformats.org/officeDocument/2006/relationships/hyperlink" Target="https://webcast.wipo.int/video/A_68_2026-07-15_0d30dbd9-8070-40a8-aeb7-08ded6a77707?lang=en&amp;startTime=9805.8" TargetMode="External"/><Relationship Id="rId71" Type="http://schemas.openxmlformats.org/officeDocument/2006/relationships/hyperlink" Target="https://webcast.wipo.int/video/A_68_2026-07-10_9d7941a1-9dd1-41a2-729a-08dede586bd5?lang=en&amp;startTime=3210.99" TargetMode="External"/><Relationship Id="rId92" Type="http://schemas.openxmlformats.org/officeDocument/2006/relationships/hyperlink" Target="https://webcast.wipo.int/video/A_68_2026-07-10_9d7941a1-9dd1-41a2-729a-08dede586bd5?startTime=5946" TargetMode="External"/><Relationship Id="rId213" Type="http://schemas.openxmlformats.org/officeDocument/2006/relationships/hyperlink" Target="https://webcast.wipo.int/video/A_68_2026-07-14_be5779ef-2552-4b9d-aeb6-08ded6a77707?lang=en&amp;startTime=1181.1" TargetMode="External"/><Relationship Id="rId234" Type="http://schemas.openxmlformats.org/officeDocument/2006/relationships/hyperlink" Target="https://webcast.wipo.int/video/A_68_2026-07-14_be5779ef-2552-4b9d-aeb6-08ded6a77707?lang=en&amp;startTime=4623.56" TargetMode="External"/><Relationship Id="rId2" Type="http://schemas.openxmlformats.org/officeDocument/2006/relationships/customXml" Target="../customXml/item2.xml"/><Relationship Id="rId29" Type="http://schemas.openxmlformats.org/officeDocument/2006/relationships/hyperlink" Target="https://webcast.wipo.int/video/A_68_2026-07-09_ea6e0ba6-9ae6-437a-66a0-08dedd0d165d?lang=en&amp;startTime=2470.38" TargetMode="External"/><Relationship Id="rId255" Type="http://schemas.openxmlformats.org/officeDocument/2006/relationships/hyperlink" Target="https://webcast.wipo.int/video/A_68_2026-07-15_0d30dbd9-8070-40a8-aeb7-08ded6a77707?lang=en&amp;startTime=6898.02" TargetMode="External"/><Relationship Id="rId276" Type="http://schemas.openxmlformats.org/officeDocument/2006/relationships/hyperlink" Target="https://webcast.wipo.int/video/A_68_2026-07-15_0d30dbd9-8070-40a8-aeb7-08ded6a77707?lang=en&amp;startTime=1989.39" TargetMode="External"/><Relationship Id="rId297" Type="http://schemas.openxmlformats.org/officeDocument/2006/relationships/hyperlink" Target="https://webcast.wipo.int/video/A_68_2026-07-15_0d30dbd9-8070-40a8-aeb7-08ded6a77707?lang=en&amp;startTime=5534.28" TargetMode="External"/><Relationship Id="rId40" Type="http://schemas.openxmlformats.org/officeDocument/2006/relationships/hyperlink" Target="https://webcast.wipo.int/video/A_68_2026-07-08_6bd5d852-b287-46fc-aeba-08ded6a77707?lang=en&amp;startTime=8262.8" TargetMode="External"/><Relationship Id="rId115" Type="http://schemas.openxmlformats.org/officeDocument/2006/relationships/hyperlink" Target="https://webcast.wipo.int/video/A_68_2026-07-10_2e9e4f63-b288-472d-aeb2-08ded6a77707?lang=en&amp;startTime=4543.91" TargetMode="External"/><Relationship Id="rId136" Type="http://schemas.openxmlformats.org/officeDocument/2006/relationships/hyperlink" Target="https://webcast.wipo.int/video/A_68_2026-07-10_2e9e4f63-b288-472d-aeb2-08ded6a77707?lang=en&amp;startTime=7348.7" TargetMode="External"/><Relationship Id="rId157" Type="http://schemas.openxmlformats.org/officeDocument/2006/relationships/hyperlink" Target="https://www.wipo.int/edocs/mdocs/govbody/ru/wo_ga_60/wo_ga_60_6.pdf" TargetMode="External"/><Relationship Id="rId178" Type="http://schemas.openxmlformats.org/officeDocument/2006/relationships/hyperlink" Target="https://webcast.wipo.int/video/A_68_2026-07-13_a1e1e8b1-692c-47c4-aeb4-08ded6a77707?startTime=13194" TargetMode="External"/><Relationship Id="rId301" Type="http://schemas.openxmlformats.org/officeDocument/2006/relationships/hyperlink" Target="https://www.wipo.int/edocs/mdocs/govbody/en/wo_ga_60/wo_ga_60_10.pdf" TargetMode="External"/><Relationship Id="rId322" Type="http://schemas.openxmlformats.org/officeDocument/2006/relationships/header" Target="header1.xml"/><Relationship Id="rId61" Type="http://schemas.openxmlformats.org/officeDocument/2006/relationships/hyperlink" Target="https://webcast.wipo.int/video/A_68_2026-07-10_9d7941a1-9dd1-41a2-729a-08dede586bd5?lang=en&amp;startTime=1677.84" TargetMode="External"/><Relationship Id="rId82" Type="http://schemas.openxmlformats.org/officeDocument/2006/relationships/hyperlink" Target="https://webcast.wipo.int/video/A_68_2026-07-10_9d7941a1-9dd1-41a2-729a-08dede586bd5?lang=en&amp;startTime=4688.06" TargetMode="External"/><Relationship Id="rId199" Type="http://schemas.openxmlformats.org/officeDocument/2006/relationships/hyperlink" Target="https://webcast.wipo.int/video/A_68_2026-07-14_e8fb6f83-4e24-4480-4a74-08dee18b6d4b?startTime=2641" TargetMode="External"/><Relationship Id="rId203" Type="http://schemas.openxmlformats.org/officeDocument/2006/relationships/hyperlink" Target="https://webcast.wipo.int/video/A_68_2026-07-14_e8fb6f83-4e24-4480-4a74-08dee18b6d4b?startTime=3306" TargetMode="External"/><Relationship Id="rId19" Type="http://schemas.openxmlformats.org/officeDocument/2006/relationships/hyperlink" Target="https://www.wipo.int/edocs/mdocs/govbody/ru/a_68/a_68_6.pdf" TargetMode="External"/><Relationship Id="rId224" Type="http://schemas.openxmlformats.org/officeDocument/2006/relationships/hyperlink" Target="https://webcast.wipo.int/video/A_68_2026-07-14_be5779ef-2552-4b9d-aeb6-08ded6a77707?lang=en&amp;startTime=3142.83" TargetMode="External"/><Relationship Id="rId245" Type="http://schemas.openxmlformats.org/officeDocument/2006/relationships/hyperlink" Target="https://webcast.wipo.int/video/A_68_2026-07-14_be5779ef-2552-4b9d-aeb6-08ded6a77707?lang=en&amp;startTime=6470.31" TargetMode="External"/><Relationship Id="rId266" Type="http://schemas.openxmlformats.org/officeDocument/2006/relationships/hyperlink" Target="https://webcast.wipo.int/video/A_68_2026-07-15_0d30dbd9-8070-40a8-aeb7-08ded6a77707?lang=en&amp;startTime=8136.81" TargetMode="External"/><Relationship Id="rId287" Type="http://schemas.openxmlformats.org/officeDocument/2006/relationships/hyperlink" Target="https://webcast.wipo.int/video/A_68_2026-07-15_0d30dbd9-8070-40a8-aeb7-08ded6a77707?lang=en&amp;startTime=3648.43" TargetMode="External"/><Relationship Id="rId30" Type="http://schemas.openxmlformats.org/officeDocument/2006/relationships/hyperlink" Target="https://webcast.wipo.int/video/A_68_2026-07-09_ea6e0ba6-9ae6-437a-66a0-08dedd0d165d?lang=en&amp;startTime=2907.51" TargetMode="External"/><Relationship Id="rId105" Type="http://schemas.openxmlformats.org/officeDocument/2006/relationships/hyperlink" Target="https://webcast.wipo.int/video/A_68_2026-07-10_2e9e4f63-b288-472d-aeb2-08ded6a77707?lang=en&amp;startTime=2465.19" TargetMode="External"/><Relationship Id="rId126" Type="http://schemas.openxmlformats.org/officeDocument/2006/relationships/hyperlink" Target="https://webcast.wipo.int/video/A_68_2026-07-10_2e9e4f63-b288-472d-aeb2-08ded6a77707?lang=en&amp;startTime=5766.84" TargetMode="External"/><Relationship Id="rId147" Type="http://schemas.openxmlformats.org/officeDocument/2006/relationships/hyperlink" Target="https://webcast.wipo.int/video/A_68_2026-07-10_2e9e4f63-b288-472d-aeb2-08ded6a77707?lang=en&amp;startTime=8890.44" TargetMode="External"/><Relationship Id="rId168" Type="http://schemas.openxmlformats.org/officeDocument/2006/relationships/hyperlink" Target="https://webcast.wipo.int/video/A_68_2026-07-13_a1e1e8b1-692c-47c4-aeb4-08ded6a77707?startTime=11418" TargetMode="External"/><Relationship Id="rId312" Type="http://schemas.openxmlformats.org/officeDocument/2006/relationships/hyperlink" Target="https://webcast.wipo.int/video/A_68_2026-07-15_0d30dbd9-8070-40a8-aeb7-08ded6a77707?lang=en&amp;startTime=9882.1" TargetMode="External"/><Relationship Id="rId51" Type="http://schemas.openxmlformats.org/officeDocument/2006/relationships/hyperlink" Target="https://webcast.wipo.int/video/A_68_2026-07-08_6bd5d852-b287-46fc-aeba-08ded6a77707?lang=en&amp;startTime=10678.08" TargetMode="External"/><Relationship Id="rId72" Type="http://schemas.openxmlformats.org/officeDocument/2006/relationships/hyperlink" Target="https://webcast.wipo.int/video/A_68_2026-07-10_9d7941a1-9dd1-41a2-729a-08dede586bd5?lang=en&amp;startTime=3440.01" TargetMode="External"/><Relationship Id="rId93" Type="http://schemas.openxmlformats.org/officeDocument/2006/relationships/hyperlink" Target="https://webcast.wipo.int/video/A_68_2026-07-10_9d7941a1-9dd1-41a2-729a-08dede586bd5?lang=en&amp;startTime=6170.21" TargetMode="External"/><Relationship Id="rId189" Type="http://schemas.openxmlformats.org/officeDocument/2006/relationships/hyperlink" Target="https://webcast.wipo.int/video/A_68_2026-07-14_e8fb6f83-4e24-4480-4a74-08dee18b6d4b?startTime=1158" TargetMode="External"/><Relationship Id="rId3" Type="http://schemas.openxmlformats.org/officeDocument/2006/relationships/customXml" Target="../customXml/item3.xml"/><Relationship Id="rId214" Type="http://schemas.openxmlformats.org/officeDocument/2006/relationships/hyperlink" Target="https://webcast.wipo.int/video/A_68_2026-07-14_be5779ef-2552-4b9d-aeb6-08ded6a77707?lang=en&amp;startTime=1299.04" TargetMode="External"/><Relationship Id="rId235" Type="http://schemas.openxmlformats.org/officeDocument/2006/relationships/hyperlink" Target="https://webcast.wipo.int/video/A_68_2026-07-14_be5779ef-2552-4b9d-aeb6-08ded6a77707?lang=en&amp;startTime=4787.15" TargetMode="External"/><Relationship Id="rId256" Type="http://schemas.openxmlformats.org/officeDocument/2006/relationships/hyperlink" Target="https://webcast.wipo.int/video/A_68_2026-07-15_0d30dbd9-8070-40a8-aeb7-08ded6a77707?lang=en&amp;startTime=6926.1" TargetMode="External"/><Relationship Id="rId277" Type="http://schemas.openxmlformats.org/officeDocument/2006/relationships/hyperlink" Target="https://webcast.wipo.int/video/A_68_2026-07-15_0d30dbd9-8070-40a8-aeb7-08ded6a77707?lang=en&amp;startTime=2178.96" TargetMode="External"/><Relationship Id="rId298" Type="http://schemas.openxmlformats.org/officeDocument/2006/relationships/hyperlink" Target="https://webcast.wipo.int/video/A_68_2026-07-15_0d30dbd9-8070-40a8-aeb7-08ded6a77707?lang=en&amp;startTime=5667.19" TargetMode="External"/><Relationship Id="rId116" Type="http://schemas.openxmlformats.org/officeDocument/2006/relationships/hyperlink" Target="https://webcast.wipo.int/video/A_68_2026-07-10_2e9e4f63-b288-472d-aeb2-08ded6a77707?lang=en&amp;startTime=4785.45" TargetMode="External"/><Relationship Id="rId137" Type="http://schemas.openxmlformats.org/officeDocument/2006/relationships/hyperlink" Target="https://webcast.wipo.int/video/A_68_2026-07-10_2e9e4f63-b288-472d-aeb2-08ded6a77707?lang=en&amp;startTime=7542.72" TargetMode="External"/><Relationship Id="rId158" Type="http://schemas.openxmlformats.org/officeDocument/2006/relationships/hyperlink" Target="https://webcast.wipo.int/video/A_68_2026-07-10_2e9e4f63-b288-472d-aeb2-08ded6a77707?startTime=10483" TargetMode="External"/><Relationship Id="rId302" Type="http://schemas.openxmlformats.org/officeDocument/2006/relationships/hyperlink" Target="https://webcast.wipo.int/video/A_68_2026-07-15_0d30dbd9-8070-40a8-aeb7-08ded6a77707?lang=en&amp;startTime=8270.83" TargetMode="External"/><Relationship Id="rId323" Type="http://schemas.openxmlformats.org/officeDocument/2006/relationships/footer" Target="footer1.xml"/><Relationship Id="rId20" Type="http://schemas.openxmlformats.org/officeDocument/2006/relationships/hyperlink" Target="https://webcast.wipo.int/video/A_68_2026-07-09_ea6e0ba6-9ae6-437a-66a0-08dedd0d165d?lang=en&amp;startTime=3865.44" TargetMode="External"/><Relationship Id="rId41" Type="http://schemas.openxmlformats.org/officeDocument/2006/relationships/hyperlink" Target="https://webcast.wipo.int/video/A_68_2026-07-08_6bd5d852-b287-46fc-aeba-08ded6a77707?lang=en&amp;startTime=8760.63" TargetMode="External"/><Relationship Id="rId62" Type="http://schemas.openxmlformats.org/officeDocument/2006/relationships/hyperlink" Target="https://webcast.wipo.int/video/A_68_2026-07-10_9d7941a1-9dd1-41a2-729a-08dede586bd5?lang=en&amp;startTime=1906.53" TargetMode="External"/><Relationship Id="rId83" Type="http://schemas.openxmlformats.org/officeDocument/2006/relationships/hyperlink" Target="https://webcast.wipo.int/video/A_68_2026-07-10_9d7941a1-9dd1-41a2-729a-08dede586bd5?lang=en&amp;startTime=4735.12" TargetMode="External"/><Relationship Id="rId179" Type="http://schemas.openxmlformats.org/officeDocument/2006/relationships/hyperlink" Target="https://webcast.wipo.int/video/A_68_2026-07-13_a1e1e8b1-692c-47c4-aeb4-08ded6a77707?startTime=13438" TargetMode="External"/><Relationship Id="rId190" Type="http://schemas.openxmlformats.org/officeDocument/2006/relationships/hyperlink" Target="https://webcast.wipo.int/video/A_68_2026-07-14_e8fb6f83-4e24-4480-4a74-08dee18b6d4b?startTime=1324" TargetMode="External"/><Relationship Id="rId204" Type="http://schemas.openxmlformats.org/officeDocument/2006/relationships/hyperlink" Target="https://webcast.wipo.int/video/A_68_2026-07-14_e8fb6f83-4e24-4480-4a74-08dee18b6d4b?startTime=3459" TargetMode="External"/><Relationship Id="rId225" Type="http://schemas.openxmlformats.org/officeDocument/2006/relationships/hyperlink" Target="https://webcast.wipo.int/video/A_68_2026-07-14_be5779ef-2552-4b9d-aeb6-08ded6a77707?lang=en&amp;startTime=3341.49" TargetMode="External"/><Relationship Id="rId246" Type="http://schemas.openxmlformats.org/officeDocument/2006/relationships/hyperlink" Target="https://webcast.wipo.int/video/A_68_2026-07-14_be5779ef-2552-4b9d-aeb6-08ded6a77707?lang=en&amp;startTime=6859.2" TargetMode="External"/><Relationship Id="rId267" Type="http://schemas.openxmlformats.org/officeDocument/2006/relationships/hyperlink" Target="https://webcast.wipo.int/video/A_68_2026-07-15_0d30dbd9-8070-40a8-aeb7-08ded6a77707?startTime=8225" TargetMode="External"/><Relationship Id="rId288" Type="http://schemas.openxmlformats.org/officeDocument/2006/relationships/hyperlink" Target="https://webcast.wipo.int/video/A_68_2026-07-15_0d30dbd9-8070-40a8-aeb7-08ded6a77707?lang=en&amp;startTime=3846.99" TargetMode="External"/><Relationship Id="rId106" Type="http://schemas.openxmlformats.org/officeDocument/2006/relationships/hyperlink" Target="https://webcast.wipo.int/video/A_68_2026-07-10_2e9e4f63-b288-472d-aeb2-08ded6a77707?lang=en&amp;startTime=2596.62" TargetMode="External"/><Relationship Id="rId127" Type="http://schemas.openxmlformats.org/officeDocument/2006/relationships/hyperlink" Target="https://webcast.wipo.int/video/A_68_2026-07-10_2e9e4f63-b288-472d-aeb2-08ded6a77707?lang=en&amp;startTime=5819.46" TargetMode="External"/><Relationship Id="rId313" Type="http://schemas.openxmlformats.org/officeDocument/2006/relationships/hyperlink" Target="https://webcast.wipo.int/video/A_68_2026-07-15_0d30dbd9-8070-40a8-aeb7-08ded6a77707?lang=en&amp;startTime=9984.74" TargetMode="External"/><Relationship Id="rId10" Type="http://schemas.openxmlformats.org/officeDocument/2006/relationships/webSettings" Target="webSettings.xml"/><Relationship Id="rId31" Type="http://schemas.openxmlformats.org/officeDocument/2006/relationships/hyperlink" Target="https://webcast.wipo.int/video/A_68_2026-07-09_ea6e0ba6-9ae6-437a-66a0-08dedd0d165d?lang=en&amp;startTime=3054.69" TargetMode="External"/><Relationship Id="rId52" Type="http://schemas.openxmlformats.org/officeDocument/2006/relationships/hyperlink" Target="https://webcast.wipo.int/video/A_68_2026-07-08_6bd5d852-b287-46fc-aeba-08ded6a77707?lang=en&amp;startTime=10853.55" TargetMode="External"/><Relationship Id="rId73" Type="http://schemas.openxmlformats.org/officeDocument/2006/relationships/hyperlink" Target="https://webcast.wipo.int/video/A_68_2026-07-10_9d7941a1-9dd1-41a2-729a-08dede586bd5?lang=en&amp;startTime=3536.22" TargetMode="External"/><Relationship Id="rId94" Type="http://schemas.openxmlformats.org/officeDocument/2006/relationships/hyperlink" Target="https://webcast.wipo.int/video/A_68_2026-07-10_9d7941a1-9dd1-41a2-729a-08dede586bd5?lang=en&amp;startTime=6260.1" TargetMode="External"/><Relationship Id="rId148" Type="http://schemas.openxmlformats.org/officeDocument/2006/relationships/hyperlink" Target="https://webcast.wipo.int/video/A_68_2026-07-10_2e9e4f63-b288-472d-aeb2-08ded6a77707?lang=en&amp;startTime=9151.29" TargetMode="External"/><Relationship Id="rId169" Type="http://schemas.openxmlformats.org/officeDocument/2006/relationships/hyperlink" Target="https://webcast.wipo.int/video/A_68_2026-07-13_a1e1e8b1-692c-47c4-aeb4-08ded6a77707?startTime=11573" TargetMode="External"/><Relationship Id="rId4" Type="http://schemas.openxmlformats.org/officeDocument/2006/relationships/customXml" Target="../customXml/item4.xml"/><Relationship Id="rId180" Type="http://schemas.openxmlformats.org/officeDocument/2006/relationships/hyperlink" Target="https://webcast.wipo.int/video/A_68_2026-07-13_a1e1e8b1-692c-47c4-aeb4-08ded6a77707?startTime=13653" TargetMode="External"/><Relationship Id="rId215" Type="http://schemas.openxmlformats.org/officeDocument/2006/relationships/hyperlink" Target="https://webcast.wipo.int/video/A_68_2026-07-14_be5779ef-2552-4b9d-aeb6-08ded6a77707?lang=en&amp;startTime=1502.27" TargetMode="External"/><Relationship Id="rId236" Type="http://schemas.openxmlformats.org/officeDocument/2006/relationships/hyperlink" Target="https://webcast.wipo.int/video/A_68_2026-07-14_be5779ef-2552-4b9d-aeb6-08ded6a77707?lang=en&amp;startTime=4968.17" TargetMode="External"/><Relationship Id="rId257" Type="http://schemas.openxmlformats.org/officeDocument/2006/relationships/hyperlink" Target="https://webcast.wipo.int/video/A_68_2026-07-15_0d30dbd9-8070-40a8-aeb7-08ded6a77707?lang=en&amp;startTime=7078.1" TargetMode="External"/><Relationship Id="rId278" Type="http://schemas.openxmlformats.org/officeDocument/2006/relationships/hyperlink" Target="https://webcast.wipo.int/video/A_68_2026-07-15_0d30dbd9-8070-40a8-aeb7-08ded6a77707?lang=en&amp;startTime=2240.55" TargetMode="External"/><Relationship Id="rId303" Type="http://schemas.openxmlformats.org/officeDocument/2006/relationships/hyperlink" Target="https://webcast.wipo.int/video/A_68_2026-07-15_0d30dbd9-8070-40a8-aeb7-08ded6a77707?lang=en&amp;startTime=8823.42" TargetMode="External"/><Relationship Id="rId42" Type="http://schemas.openxmlformats.org/officeDocument/2006/relationships/hyperlink" Target="ttps://webcast.wipo.int/video/A_68_2026-07-08_6bd5d852-b287-46fc-aeba-08ded6a77707?lang=en&amp;startTime=8883.12" TargetMode="External"/><Relationship Id="rId84" Type="http://schemas.openxmlformats.org/officeDocument/2006/relationships/hyperlink" Target="https://www.wipo.int/edocs/mdocs/govbody/ru/wo_ga_60/wo_ga_60_4.pdf" TargetMode="External"/><Relationship Id="rId138" Type="http://schemas.openxmlformats.org/officeDocument/2006/relationships/hyperlink" Target="https://webcast.wipo.int/video/A_68_2026-07-10_2e9e4f63-b288-472d-aeb2-08ded6a77707?lang=en&amp;startTime=7647.51" TargetMode="External"/><Relationship Id="rId191" Type="http://schemas.openxmlformats.org/officeDocument/2006/relationships/hyperlink" Target="https://webcast.wipo.int/video/A_68_2026-07-14_e8fb6f83-4e24-4480-4a74-08dee18b6d4b?startTime=1532" TargetMode="External"/><Relationship Id="rId205" Type="http://schemas.openxmlformats.org/officeDocument/2006/relationships/hyperlink" Target="https://webcast.wipo.int/video/A_68_2026-07-14_e8fb6f83-4e24-4480-4a74-08dee18b6d4b?startTime=3546" TargetMode="External"/><Relationship Id="rId247" Type="http://schemas.openxmlformats.org/officeDocument/2006/relationships/hyperlink" Target="https://webcast.wipo.int/video/A_68_2026-07-14_be5779ef-2552-4b9d-aeb6-08ded6a77707?lang=en&amp;startTime=6932.34" TargetMode="External"/><Relationship Id="rId107" Type="http://schemas.openxmlformats.org/officeDocument/2006/relationships/hyperlink" Target="https://webcast.wipo.int/video/A_68_2026-07-10_2e9e4f63-b288-472d-aeb2-08ded6a77707?lang=en&amp;startTime=2963.19" TargetMode="External"/><Relationship Id="rId289" Type="http://schemas.openxmlformats.org/officeDocument/2006/relationships/hyperlink" Target="https://webcast.wipo.int/video/A_68_2026-07-15_0d30dbd9-8070-40a8-aeb7-08ded6a77707?lang=en&amp;startTime=3979.29" TargetMode="External"/><Relationship Id="rId11" Type="http://schemas.openxmlformats.org/officeDocument/2006/relationships/footnotes" Target="footnotes.xml"/><Relationship Id="rId53" Type="http://schemas.openxmlformats.org/officeDocument/2006/relationships/hyperlink" Target="https://webcast.wipo.int/video/A_68_2026-07-08_6bd5d852-b287-46fc-aeba-08ded6a77707?lang=en&amp;startTime=11024.52" TargetMode="External"/><Relationship Id="rId149" Type="http://schemas.openxmlformats.org/officeDocument/2006/relationships/hyperlink" Target="https://webcast.wipo.int/video/A_68_2026-07-10_2e9e4f63-b288-472d-aeb2-08ded6a77707?lang=en&amp;startTime=9477.84" TargetMode="External"/><Relationship Id="rId314" Type="http://schemas.openxmlformats.org/officeDocument/2006/relationships/hyperlink" Target="https://webcast.wipo.int/video/A_68_2026-07-15_0d30dbd9-8070-40a8-aeb7-08ded6a77707?lang=en&amp;startTime=10232.64" TargetMode="External"/><Relationship Id="rId95" Type="http://schemas.openxmlformats.org/officeDocument/2006/relationships/hyperlink" Target="https://webcast.wipo.int/video/A_68_2026-07-10_2e9e4f63-b288-472d-aeb2-08ded6a77707?lang=en&amp;startTime=897.17" TargetMode="External"/><Relationship Id="rId160" Type="http://schemas.openxmlformats.org/officeDocument/2006/relationships/hyperlink" Target="https://webcast.wipo.int/video/A_68_2026-07-10_2e9e4f63-b288-472d-aeb2-08ded6a77707?lang=en&amp;startTime=9151.29" TargetMode="External"/><Relationship Id="rId216" Type="http://schemas.openxmlformats.org/officeDocument/2006/relationships/hyperlink" Target="https://webcast.wipo.int/video/A_68_2026-07-14_be5779ef-2552-4b9d-aeb6-08ded6a77707?lang=en&amp;startTime=1654.75" TargetMode="External"/><Relationship Id="rId258" Type="http://schemas.openxmlformats.org/officeDocument/2006/relationships/hyperlink" Target="https://webcast.wipo.int/video/A_68_2026-07-15_0d30dbd9-8070-40a8-aeb7-08ded6a77707?lang=en&amp;startTime=7205.61" TargetMode="External"/><Relationship Id="rId22" Type="http://schemas.openxmlformats.org/officeDocument/2006/relationships/hyperlink" Target="https://webcast.wipo.int/video/A_68_2026-07-09_ea6e0ba6-9ae6-437a-66a0-08dedd0d165d?lang=en&amp;startTime=4486.9" TargetMode="External"/><Relationship Id="rId64" Type="http://schemas.openxmlformats.org/officeDocument/2006/relationships/hyperlink" Target="https://webcast.wipo.int/video/A_68_2026-07-10_9d7941a1-9dd1-41a2-729a-08dede586bd5?lang=en&amp;startTime=2138.42" TargetMode="External"/><Relationship Id="rId118" Type="http://schemas.openxmlformats.org/officeDocument/2006/relationships/hyperlink" Target="https://webcast.wipo.int/video/A_68_2026-07-10_2e9e4f63-b288-472d-aeb2-08ded6a77707?lang=en&amp;startTime=5139.42" TargetMode="External"/><Relationship Id="rId325" Type="http://schemas.openxmlformats.org/officeDocument/2006/relationships/theme" Target="theme/theme1.xml"/><Relationship Id="rId171" Type="http://schemas.openxmlformats.org/officeDocument/2006/relationships/hyperlink" Target="https://webcast.wipo.int/video/A_68_2026-07-13_a1e1e8b1-692c-47c4-aeb4-08ded6a77707?startTime=11921" TargetMode="External"/><Relationship Id="rId227" Type="http://schemas.openxmlformats.org/officeDocument/2006/relationships/hyperlink" Target="https://webcast.wipo.int/video/A_68_2026-07-14_be5779ef-2552-4b9d-aeb6-08ded6a77707?lang=en&amp;startTime=3635.13" TargetMode="External"/><Relationship Id="rId269" Type="http://schemas.openxmlformats.org/officeDocument/2006/relationships/hyperlink" Target="https://www.wipo.int/edocs/mdocs/govbody/en/wo_ga_60/wo_ga_60_9.pdf" TargetMode="External"/><Relationship Id="rId33" Type="http://schemas.openxmlformats.org/officeDocument/2006/relationships/hyperlink" Target="https://webcast.wipo.int/video/A_68_2026-07-09_ea6e0ba6-9ae6-437a-66a0-08dedd0d165d?lang=en&amp;startTime=3261.16" TargetMode="External"/><Relationship Id="rId129" Type="http://schemas.openxmlformats.org/officeDocument/2006/relationships/hyperlink" Target="https://webcast.wipo.int/video/A_68_2026-07-10_2e9e4f63-b288-472d-aeb2-08ded6a77707?lang=en&amp;startTime=6230.56" TargetMode="External"/><Relationship Id="rId280" Type="http://schemas.openxmlformats.org/officeDocument/2006/relationships/hyperlink" Target="https://webcast.wipo.int/video/A_68_2026-07-15_0d30dbd9-8070-40a8-aeb7-08ded6a77707?lang=en&amp;startTime=2562.45" TargetMode="External"/><Relationship Id="rId75" Type="http://schemas.openxmlformats.org/officeDocument/2006/relationships/hyperlink" Target="https://webcast.wipo.int/video/A_68_2026-07-10_9d7941a1-9dd1-41a2-729a-08dede586bd5?startTime=3796" TargetMode="External"/><Relationship Id="rId140" Type="http://schemas.openxmlformats.org/officeDocument/2006/relationships/hyperlink" Target="https://webcast.wipo.int/video/A_68_2026-07-10_2e9e4f63-b288-472d-aeb2-08ded6a77707?lang=en&amp;startTime=7855.14" TargetMode="External"/><Relationship Id="rId182" Type="http://schemas.openxmlformats.org/officeDocument/2006/relationships/hyperlink" Target="https://webcast.wipo.int/video/A_68_2026-07-13_a1e1e8b1-692c-47c4-aeb4-08ded6a77707?startTime=14035" TargetMode="External"/><Relationship Id="rId6" Type="http://schemas.openxmlformats.org/officeDocument/2006/relationships/customXml" Target="../customXml/item6.xml"/><Relationship Id="rId238" Type="http://schemas.openxmlformats.org/officeDocument/2006/relationships/hyperlink" Target="https://webcast.wipo.int/video/A_68_2026-07-14_be5779ef-2552-4b9d-aeb6-08ded6a77707?lang=en&amp;startTime=5279.87" TargetMode="External"/><Relationship Id="rId291" Type="http://schemas.openxmlformats.org/officeDocument/2006/relationships/hyperlink" Target="https://webcast.wipo.int/video/A_68_2026-07-15_0d30dbd9-8070-40a8-aeb7-08ded6a77707?lang=en&amp;startTime=4262.37" TargetMode="External"/><Relationship Id="rId305" Type="http://schemas.openxmlformats.org/officeDocument/2006/relationships/hyperlink" Target="https://webcast.wipo.int/video/A_68_2026-07-15_0d30dbd9-8070-40a8-aeb7-08ded6a77707?lang=en&amp;startTime=9106.47" TargetMode="External"/><Relationship Id="rId44" Type="http://schemas.openxmlformats.org/officeDocument/2006/relationships/hyperlink" Target="https://webcast.wipo.int/video/A_68_2026-07-08_6bd5d852-b287-46fc-aeba-08ded6a77707?lang=en&amp;startTime=9262.04" TargetMode="External"/><Relationship Id="rId86" Type="http://schemas.openxmlformats.org/officeDocument/2006/relationships/hyperlink" Target="https://webcast.wipo.int/video/A_68_2026-07-10_9d7941a1-9dd1-41a2-729a-08dede586bd5?lang=en&amp;startTime=4928.73" TargetMode="External"/><Relationship Id="rId151" Type="http://schemas.openxmlformats.org/officeDocument/2006/relationships/hyperlink" Target="https://webcast.wipo.int/video/A_68_2026-07-10_2e9e4f63-b288-472d-aeb2-08ded6a77707?lang=en&amp;startTime=9793.56" TargetMode="External"/><Relationship Id="rId193" Type="http://schemas.openxmlformats.org/officeDocument/2006/relationships/hyperlink" Target="https://webcast.wipo.int/video/A_68_2026-07-14_e8fb6f83-4e24-4480-4a74-08dee18b6d4b?startTime=1852" TargetMode="External"/><Relationship Id="rId207" Type="http://schemas.openxmlformats.org/officeDocument/2006/relationships/hyperlink" Target="https://webcast.wipo.int/video/A_68_2026-07-14_e8fb6f83-4e24-4480-4a74-08dee18b6d4b?startTime=3853" TargetMode="External"/><Relationship Id="rId249" Type="http://schemas.openxmlformats.org/officeDocument/2006/relationships/hyperlink" Target="https://webcast.wipo.int/video/A_68_2026-07-14_be5779ef-2552-4b9d-aeb6-08ded6a77707?lang=en&amp;startTime=7147.3" TargetMode="External"/><Relationship Id="rId13" Type="http://schemas.openxmlformats.org/officeDocument/2006/relationships/image" Target="media/image1.jpeg"/><Relationship Id="rId109" Type="http://schemas.openxmlformats.org/officeDocument/2006/relationships/hyperlink" Target="https://webcast.wipo.int/video/A_68_2026-07-10_2e9e4f63-b288-472d-aeb2-08ded6a77707?lang=en&amp;startTime=3293.82" TargetMode="External"/><Relationship Id="rId260" Type="http://schemas.openxmlformats.org/officeDocument/2006/relationships/hyperlink" Target="https://webcast.wipo.int/video/A_68_2026-07-15_0d30dbd9-8070-40a8-aeb7-08ded6a77707?lang=en&amp;startTime=7518.51" TargetMode="External"/><Relationship Id="rId316" Type="http://schemas.openxmlformats.org/officeDocument/2006/relationships/hyperlink" Target="https://webcast.wipo.int/video/A_68_2026-07-15_0d30dbd9-8070-40a8-aeb7-08ded6a77707?lang=en&amp;startTime=10639.72" TargetMode="External"/><Relationship Id="rId55" Type="http://schemas.openxmlformats.org/officeDocument/2006/relationships/hyperlink" Target="https://webcast.wipo.int/video/A_68_2026-07-10_9d7941a1-9dd1-41a2-729a-08dede586bd5?lang=en&amp;startTime=741.9" TargetMode="External"/><Relationship Id="rId97" Type="http://schemas.openxmlformats.org/officeDocument/2006/relationships/hyperlink" Target="https://webcast.wipo.int/video/A_68_2026-07-10_2e9e4f63-b288-472d-aeb2-08ded6a77707?lang=en&amp;startTime=1162.71" TargetMode="External"/><Relationship Id="rId120" Type="http://schemas.openxmlformats.org/officeDocument/2006/relationships/hyperlink" Target="https://webcast.wipo.int/video/A_68_2026-07-10_2e9e4f63-b288-472d-aeb2-08ded6a77707?lang=en&amp;startTime=5367.6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WO_GA_60%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haredContentType xmlns="Microsoft.SharePoint.Taxonomy.ContentTypeSync" SourceId="f7a99264-aac8-44dd-b14f-8017e78a225a" ContentTypeId="0x01010043A0F979BE30A3469F998CB749C11FBD"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3</Value>
      <Value>1</Value>
      <Value>7</Value>
    </TaxCatchAll>
    <ECCM_Description xmlns="0d6abe56-55ad-41de-8124-44420a0ee71d" xsi:nil="true"/>
    <DocType xmlns="0d6abe56-55ad-41de-8124-44420a0ee71d" xsi:nil="tru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Diplomatic Engagement and Assemblies Affairs Division</TermName>
          <TermId xmlns="http://schemas.microsoft.com/office/infopath/2007/PartnerControls">c4a5cf71-800f-4e10-aab9-36d8b83eadc2</TermId>
        </TermInfo>
      </Terms>
    </gd7c24c3841c42febad33c823204a123>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09 Official Meeting Documents</TermName>
          <TermId xmlns="http://schemas.microsoft.com/office/infopath/2007/PartnerControls">1c3d7eba-ea38-434e-9ba8-de39eb589212</TermId>
        </TermInfo>
      </Terms>
    </oec7080f59824b85bfab9bab42c36e68>
    <IPSystem xmlns="56500874-bba0-4b48-9090-b201492e8473" xsi:nil="true"/>
    <gbd88f87496145e58da10973a57b07b8 xmlns="56500874-bba0-4b48-9090-b201492e8473">
      <Terms xmlns="http://schemas.microsoft.com/office/infopath/2007/PartnerControls"/>
    </gbd88f87496145e58da10973a57b07b8>
    <_dlc_DocId xmlns="afdacc0a-6563-489f-9b51-6fc9acac5c48">DEAADBFP-1499948599-56052</_dlc_DocId>
    <_dlc_DocIdUrl xmlns="afdacc0a-6563-489f-9b51-6fc9acac5c48">
      <Url>https://wipoprod.sharepoint.com/sites/SPS-INT-BFP-DEAAD-AsseAffa/_layouts/15/DocIdRedir.aspx?ID=DEAADBFP-1499948599-56052</Url>
      <Description>DEAADBFP-1499948599-56052</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WIPO Body Document" ma:contentTypeID="0x01010043A0F979BE30A3469F998CB749C11FBD0F007FA3E1EBB780B94A848853097E393549" ma:contentTypeVersion="490" ma:contentTypeDescription="" ma:contentTypeScope="" ma:versionID="b8d8679caec5599a37a20f5ed9d0684f">
  <xsd:schema xmlns:xsd="http://www.w3.org/2001/XMLSchema" xmlns:xs="http://www.w3.org/2001/XMLSchema" xmlns:p="http://schemas.microsoft.com/office/2006/metadata/properties" xmlns:ns2="0d6abe56-55ad-41de-8124-44420a0ee71d" xmlns:ns3="56500874-bba0-4b48-9090-b201492e8473" xmlns:ns4="afdacc0a-6563-489f-9b51-6fc9acac5c48" targetNamespace="http://schemas.microsoft.com/office/2006/metadata/properties" ma:root="true" ma:fieldsID="ad1cbe9390a330db060adf5e06ad9348" ns2:_="" ns3:_="" ns4:_="">
    <xsd:import namespace="0d6abe56-55ad-41de-8124-44420a0ee71d"/>
    <xsd:import namespace="56500874-bba0-4b48-9090-b201492e8473"/>
    <xsd:import namespace="afdacc0a-6563-489f-9b51-6fc9acac5c48"/>
    <xsd:element name="properties">
      <xsd:complexType>
        <xsd:sequence>
          <xsd:element name="documentManagement">
            <xsd:complexType>
              <xsd:all>
                <xsd:element ref="ns2:DocType" minOccurs="0"/>
                <xsd:element ref="ns3:IPSystem" minOccurs="0"/>
                <xsd:element ref="ns2:ECCM_Description" minOccurs="0"/>
                <xsd:element ref="ns3:TaxCatchAllLabel" minOccurs="0"/>
                <xsd:element ref="ns3:gd7c24c3841c42febad33c823204a123" minOccurs="0"/>
                <xsd:element ref="ns3:oec7080f59824b85bfab9bab42c36e68" minOccurs="0"/>
                <xsd:element ref="ns3:j72d38dd587d4c818476e9c94f452b47" minOccurs="0"/>
                <xsd:element ref="ns3:TaxCatchAll" minOccurs="0"/>
                <xsd:element ref="ns3:gbd88f87496145e58da10973a57b07b8"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DocType" ma:index="2"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element name="ECCM_Description" ma:index="8" nillable="true" ma:displayName="Doc Description" ma:internalName="ECCM_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IPSystem" ma:index="5" nillable="true" ma:displayName="IP System" ma:internalName="IPSystem">
      <xsd:complexType>
        <xsd:complexContent>
          <xsd:extension base="dms:MultiChoice">
            <xsd:sequence>
              <xsd:element name="Value" maxOccurs="unbounded" minOccurs="0" nillable="true">
                <xsd:simpleType>
                  <xsd:restriction base="dms:Choice">
                    <xsd:enumeration value="Hague"/>
                    <xsd:enumeration value="Madrid"/>
                    <xsd:enumeration value="Lisbon"/>
                    <xsd:enumeration value="PCT"/>
                  </xsd:restriction>
                </xsd:simpleType>
              </xsd:element>
            </xsd:sequence>
          </xsd:extension>
        </xsd:complexContent>
      </xsd:complexType>
    </xsd:element>
    <xsd:element name="TaxCatchAllLabel" ma:index="9" nillable="true" ma:displayName="Taxonomy Catch All Column1" ma:hidden="true" ma:list="{39412306-06ff-402d-bdc8-34c7621ff2b5}" ma:internalName="TaxCatchAllLabel" ma:readOnly="true" ma:showField="CatchAllDataLabel"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d7c24c3841c42febad33c823204a123" ma:index="11"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3"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j72d38dd587d4c818476e9c94f452b47" ma:index="18"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39412306-06ff-402d-bdc8-34c7621ff2b5}" ma:internalName="TaxCatchAll" ma:showField="CatchAllData"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bd88f87496145e58da10973a57b07b8" ma:index="21" nillable="true" ma:taxonomy="true" ma:internalName="gbd88f87496145e58da10973a57b07b8" ma:taxonomyFieldName="Body1" ma:displayName="Body" ma:default="" ma:fieldId="{0bd88f87-4961-45e5-8da1-0973a57b07b8}" ma:sspId="f7a99264-aac8-44dd-b14f-8017e78a225a" ma:termSetId="b5868aee-eae4-40f2-8f9b-f92e3feaca7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dacc0a-6563-489f-9b51-6fc9acac5c48"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837B83-3B4A-4EC1-AAE4-E845CFF06ADE}">
  <ds:schemaRefs>
    <ds:schemaRef ds:uri="http://schemas.openxmlformats.org/officeDocument/2006/bibliography"/>
  </ds:schemaRefs>
</ds:datastoreItem>
</file>

<file path=customXml/itemProps2.xml><?xml version="1.0" encoding="utf-8"?>
<ds:datastoreItem xmlns:ds="http://schemas.openxmlformats.org/officeDocument/2006/customXml" ds:itemID="{8C59C94A-C1A0-4501-907F-D9C340E4E35A}">
  <ds:schemaRefs>
    <ds:schemaRef ds:uri="Microsoft.SharePoint.Taxonomy.ContentTypeSync"/>
  </ds:schemaRefs>
</ds:datastoreItem>
</file>

<file path=customXml/itemProps3.xml><?xml version="1.0" encoding="utf-8"?>
<ds:datastoreItem xmlns:ds="http://schemas.openxmlformats.org/officeDocument/2006/customXml" ds:itemID="{A0F7CE69-8AEA-4568-875F-7C97B779ACE7}">
  <ds:schemaRefs>
    <ds:schemaRef ds:uri="http://schemas.microsoft.com/sharepoint/v3/contenttype/forms"/>
  </ds:schemaRefs>
</ds:datastoreItem>
</file>

<file path=customXml/itemProps4.xml><?xml version="1.0" encoding="utf-8"?>
<ds:datastoreItem xmlns:ds="http://schemas.openxmlformats.org/officeDocument/2006/customXml" ds:itemID="{735F9D62-BA52-4576-A242-16B410B65F39}">
  <ds:schemaRefs>
    <ds:schemaRef ds:uri="http://schemas.microsoft.com/office/2006/metadata/properties"/>
    <ds:schemaRef ds:uri="http://schemas.microsoft.com/office/infopath/2007/PartnerControls"/>
    <ds:schemaRef ds:uri="56500874-bba0-4b48-9090-b201492e8473"/>
    <ds:schemaRef ds:uri="0d6abe56-55ad-41de-8124-44420a0ee71d"/>
  </ds:schemaRefs>
</ds:datastoreItem>
</file>

<file path=customXml/itemProps5.xml><?xml version="1.0" encoding="utf-8"?>
<ds:datastoreItem xmlns:ds="http://schemas.openxmlformats.org/officeDocument/2006/customXml" ds:itemID="{27CE98E7-E279-40D5-B8A4-4D52805E5325}">
  <ds:schemaRefs>
    <ds:schemaRef ds:uri="http://schemas.microsoft.com/sharepoint/events"/>
  </ds:schemaRefs>
</ds:datastoreItem>
</file>

<file path=customXml/itemProps6.xml><?xml version="1.0" encoding="utf-8"?>
<ds:datastoreItem xmlns:ds="http://schemas.openxmlformats.org/officeDocument/2006/customXml" ds:itemID="{091B7A68-2568-40C6-BE4E-37BE78BC6A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abe56-55ad-41de-8124-44420a0ee71d"/>
    <ds:schemaRef ds:uri="56500874-bba0-4b48-9090-b201492e8473"/>
    <ds:schemaRef ds:uri="afdacc0a-6563-489f-9b51-6fc9acac5c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WO_GA_60 (E)</Template>
  <TotalTime>5</TotalTime>
  <Pages>148</Pages>
  <Words>93343</Words>
  <Characters>532060</Characters>
  <Application>Microsoft Office Word</Application>
  <DocSecurity>0</DocSecurity>
  <Lines>4433</Lines>
  <Paragraphs>1248</Paragraphs>
  <ScaleCrop>false</ScaleCrop>
  <HeadingPairs>
    <vt:vector size="2" baseType="variant">
      <vt:variant>
        <vt:lpstr>Title</vt:lpstr>
      </vt:variant>
      <vt:variant>
        <vt:i4>1</vt:i4>
      </vt:variant>
    </vt:vector>
  </HeadingPairs>
  <TitlesOfParts>
    <vt:vector size="1" baseType="lpstr">
      <vt:lpstr>WO/GA/60/</vt:lpstr>
    </vt:vector>
  </TitlesOfParts>
  <Company>WIPO</Company>
  <LinksUpToDate>false</LinksUpToDate>
  <CharactersWithSpaces>624155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WO/GA/60/11 Prov. (R)</dc:title>
  <dc:subject/>
  <dc:creator>WIPO</dc:creator>
  <cp:keywords>PUBLIC</cp:keywords>
  <cp:lastModifiedBy>RUSSO Antonella</cp:lastModifiedBy>
  <cp:revision>5</cp:revision>
  <cp:lastPrinted>2026-08-14T17:19:00Z</cp:lastPrinted>
  <dcterms:created xsi:type="dcterms:W3CDTF">2026-08-14T17:18:00Z</dcterms:created>
  <dcterms:modified xsi:type="dcterms:W3CDTF">2026-08-14T17:20:00Z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1e9ce151-ed55-4aa2-a1f1-4ee82bdce666</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y fmtid="{D5CDD505-2E9C-101B-9397-08002B2CF9AE}" pid="7" name="ContentTypeId">
    <vt:lpwstr>0x01010043A0F979BE30A3469F998CB749C11FBD0F007FA3E1EBB780B94A848853097E393549</vt:lpwstr>
  </property>
  <property fmtid="{D5CDD505-2E9C-101B-9397-08002B2CF9AE}" pid="8" name="MSIP_Label_20773ee6-353b-4fb9-a59d-0b94c8c67bea_Enabled">
    <vt:lpwstr>true</vt:lpwstr>
  </property>
  <property fmtid="{D5CDD505-2E9C-101B-9397-08002B2CF9AE}" pid="9" name="MSIP_Label_20773ee6-353b-4fb9-a59d-0b94c8c67bea_SetDate">
    <vt:lpwstr>2025-02-18T10:25:53Z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a2808228-0a80-4ddc-a626-8b46f8c9c0de</vt:lpwstr>
  </property>
  <property fmtid="{D5CDD505-2E9C-101B-9397-08002B2CF9AE}" pid="14" name="MSIP_Label_20773ee6-353b-4fb9-a59d-0b94c8c67bea_ContentBits">
    <vt:lpwstr>0</vt:lpwstr>
  </property>
  <property fmtid="{D5CDD505-2E9C-101B-9397-08002B2CF9AE}" pid="15" name="MSIP_Label_20773ee6-353b-4fb9-a59d-0b94c8c67bea_Tag">
    <vt:lpwstr>10, 0, 1, 1</vt:lpwstr>
  </property>
  <property fmtid="{D5CDD505-2E9C-101B-9397-08002B2CF9AE}" pid="16" name="BusinessUnit">
    <vt:lpwstr>3;#Diplomatic Engagement and Assemblies Affairs Division|c4a5cf71-800f-4e10-aab9-36d8b83eadc2</vt:lpwstr>
  </property>
  <property fmtid="{D5CDD505-2E9C-101B-9397-08002B2CF9AE}" pid="17" name="MediaServiceImageTags">
    <vt:lpwstr/>
  </property>
  <property fmtid="{D5CDD505-2E9C-101B-9397-08002B2CF9AE}" pid="18" name="RMClassification">
    <vt:lpwstr>7;#09 Official Meeting Documents|1c3d7eba-ea38-434e-9ba8-de39eb589212</vt:lpwstr>
  </property>
  <property fmtid="{D5CDD505-2E9C-101B-9397-08002B2CF9AE}" pid="19" name="Body1">
    <vt:lpwstr/>
  </property>
  <property fmtid="{D5CDD505-2E9C-101B-9397-08002B2CF9AE}" pid="20" name="Languages">
    <vt:lpwstr>1;#English|950e6fa2-2df0-4983-a604-54e57c7a6d93</vt:lpwstr>
  </property>
  <property fmtid="{D5CDD505-2E9C-101B-9397-08002B2CF9AE}" pid="21" name="lcf76f155ced4ddcb4097134ff3c332f">
    <vt:lpwstr/>
  </property>
  <property fmtid="{D5CDD505-2E9C-101B-9397-08002B2CF9AE}" pid="22" name="_dlc_DocIdItemGuid">
    <vt:lpwstr>94187c12-7341-46e8-9820-862b94247596</vt:lpwstr>
  </property>
  <property fmtid="{D5CDD505-2E9C-101B-9397-08002B2CF9AE}" pid="23" name="_dlc_DocId">
    <vt:lpwstr>LDBFP-2000531084-64223</vt:lpwstr>
  </property>
  <property fmtid="{D5CDD505-2E9C-101B-9397-08002B2CF9AE}" pid="24" name="_dlc_DocIdUrl">
    <vt:lpwstr>https://wipoprod.sharepoint.com/sites/SPS-INT-BFP-LD-RussTran/_layouts/15/DocIdRedir.aspx?ID=LDBFP-2000531084-64223, LDBFP-2000531084-64223</vt:lpwstr>
  </property>
</Properties>
</file>