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D975" w14:textId="0B6151BF" w:rsidR="00FD0CB0" w:rsidRPr="008B2CC1" w:rsidRDefault="00B60246" w:rsidP="002316D3">
      <w:pPr>
        <w:spacing w:after="120"/>
        <w:jc w:val="right"/>
      </w:pPr>
      <w:r w:rsidRPr="0042194C">
        <w:rPr>
          <w:noProof/>
          <w:lang w:val="en-US"/>
        </w:rPr>
        <w:drawing>
          <wp:inline distT="0" distB="0" distL="0" distR="0" wp14:anchorId="2F89B2FA" wp14:editId="50A3E933">
            <wp:extent cx="3122295" cy="1409700"/>
            <wp:effectExtent l="0" t="0" r="1905" b="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rotWithShape="1">
                    <a:blip r:embed="rId13">
                      <a:extLst>
                        <a:ext uri="{28A0092B-C50C-407E-A947-70E740481C1C}">
                          <a14:useLocalDpi xmlns:a14="http://schemas.microsoft.com/office/drawing/2010/main" val="0"/>
                        </a:ext>
                      </a:extLst>
                    </a:blip>
                    <a:srcRect l="3815" t="9113" b="4440"/>
                    <a:stretch>
                      <a:fillRect/>
                    </a:stretch>
                  </pic:blipFill>
                  <pic:spPr bwMode="auto">
                    <a:xfrm>
                      <a:off x="0" y="0"/>
                      <a:ext cx="3122295" cy="1409700"/>
                    </a:xfrm>
                    <a:prstGeom prst="rect">
                      <a:avLst/>
                    </a:prstGeom>
                    <a:noFill/>
                    <a:ln>
                      <a:noFill/>
                    </a:ln>
                    <a:extLst>
                      <a:ext uri="{53640926-AAD7-44D8-BBD7-CCE9431645EC}">
                        <a14:shadowObscured xmlns:a14="http://schemas.microsoft.com/office/drawing/2010/main"/>
                      </a:ext>
                    </a:extLst>
                  </pic:spPr>
                </pic:pic>
              </a:graphicData>
            </a:graphic>
          </wp:inline>
        </w:drawing>
      </w:r>
      <w:r w:rsidR="00FD0CB0">
        <w:rPr>
          <w:rFonts w:ascii="Arial Black" w:hAnsi="Arial Black"/>
          <w:caps/>
          <w:noProof/>
          <w:sz w:val="15"/>
        </w:rPr>
        <mc:AlternateContent>
          <mc:Choice Requires="wps">
            <w:drawing>
              <wp:inline distT="0" distB="0" distL="0" distR="0" wp14:anchorId="07790361" wp14:editId="0C0DE044">
                <wp:extent cx="5935980" cy="0"/>
                <wp:effectExtent l="0" t="0" r="26670" b="19050"/>
                <wp:docPr id="1823489947" name="Straight Connector 1823489947"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2E89A31" id="Straight Connector 1823489947"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" strokecolor="black [3200]" strokeweight=".5pt">
                <v:stroke joinstyle="miter"/>
                <w10:anchorlock/>
              </v:line>
            </w:pict>
          </mc:Fallback>
        </mc:AlternateContent>
      </w:r>
    </w:p>
    <w:p w14:paraId="378B178A" w14:textId="313BAB9C" w:rsidR="00070E48" w:rsidRPr="005D579A" w:rsidRDefault="00070E48" w:rsidP="00070E48">
      <w:pPr>
        <w:spacing w:before="0" w:after="0"/>
        <w:jc w:val="right"/>
        <w:rPr>
          <w:rFonts w:ascii="Arial Black" w:eastAsia="DengXian" w:hAnsi="Arial Black" w:cs="Times New Roman"/>
          <w:caps/>
          <w:kern w:val="0"/>
          <w:sz w:val="15"/>
          <w:szCs w:val="15"/>
          <w14:ligatures w14:val="none"/>
        </w:rPr>
      </w:pPr>
      <w:r>
        <w:rPr>
          <w:rFonts w:ascii="Arial Black" w:hAnsi="Arial Black"/>
          <w:caps/>
          <w:sz w:val="15"/>
        </w:rPr>
        <w:t>WO/GA/60/1</w:t>
      </w:r>
    </w:p>
    <w:p w14:paraId="6E12D7A8" w14:textId="79A11A22" w:rsidR="00070E48" w:rsidRPr="005D579A" w:rsidRDefault="00070E48" w:rsidP="00070E48">
      <w:pPr>
        <w:spacing w:before="0" w:after="0"/>
        <w:jc w:val="right"/>
        <w:rPr>
          <w:rFonts w:ascii="Arial Black" w:eastAsia="DengXian" w:hAnsi="Arial Black" w:cs="Times New Roman"/>
          <w:caps/>
          <w:kern w:val="0"/>
          <w:sz w:val="15"/>
          <w:szCs w:val="15"/>
          <w14:ligatures w14:val="none"/>
        </w:rPr>
      </w:pPr>
      <w:r>
        <w:rPr>
          <w:rFonts w:ascii="Arial Black" w:hAnsi="Arial Black"/>
          <w:caps/>
          <w:sz w:val="15"/>
        </w:rPr>
        <w:t>ОРИГИНАЛ:  АНГЛИЙСКИЙ</w:t>
      </w:r>
    </w:p>
    <w:p w14:paraId="63E82FA8" w14:textId="22D3F22E" w:rsidR="00070E48" w:rsidRPr="005D579A" w:rsidRDefault="00070E48" w:rsidP="00070E48">
      <w:pPr>
        <w:spacing w:before="0" w:after="1200"/>
        <w:jc w:val="right"/>
        <w:rPr>
          <w:rFonts w:ascii="Arial Black" w:eastAsia="DengXian" w:hAnsi="Arial Black" w:cs="Times New Roman"/>
          <w:caps/>
          <w:kern w:val="0"/>
          <w:sz w:val="15"/>
          <w:szCs w:val="15"/>
          <w14:ligatures w14:val="none"/>
        </w:rPr>
      </w:pPr>
      <w:r>
        <w:rPr>
          <w:rFonts w:ascii="Arial Black" w:hAnsi="Arial Black"/>
          <w:caps/>
          <w:sz w:val="15"/>
        </w:rPr>
        <w:t>ДАТА: 19 мая 2026 года</w:t>
      </w:r>
    </w:p>
    <w:p w14:paraId="29172BC9" w14:textId="55C1379B" w:rsidR="00FD0CB0" w:rsidRPr="00216CAD" w:rsidRDefault="00FD0CB0" w:rsidP="002316D3">
      <w:pPr>
        <w:spacing w:after="600"/>
        <w:rPr>
          <w:rFonts w:cs="Arial"/>
          <w:b/>
        </w:rPr>
      </w:pPr>
      <w:r>
        <w:rPr>
          <w:b/>
        </w:rPr>
        <w:t>Генеральная Ассамблея ВОИС</w:t>
      </w:r>
    </w:p>
    <w:p w14:paraId="35BB6BB0" w14:textId="77777777" w:rsidR="00070E48" w:rsidRPr="005D579A" w:rsidRDefault="00FD0CB0" w:rsidP="00070E48">
      <w:pPr>
        <w:spacing w:before="0" w:after="0"/>
        <w:rPr>
          <w:rFonts w:eastAsia="DengXian" w:cs="Arial"/>
          <w:b/>
          <w:color w:val="000000"/>
          <w:kern w:val="0"/>
          <w14:ligatures w14:val="none"/>
        </w:rPr>
      </w:pPr>
      <w:r>
        <w:rPr>
          <w:b/>
          <w:color w:val="000000"/>
        </w:rPr>
        <w:t xml:space="preserve">Шестидесятая (33-я внеочередная) </w:t>
      </w:r>
      <w:bookmarkStart w:id="0" w:name="TitleOfDoc"/>
      <w:r>
        <w:rPr>
          <w:b/>
          <w:color w:val="000000"/>
        </w:rPr>
        <w:t>сессия</w:t>
      </w:r>
    </w:p>
    <w:p w14:paraId="721F19DC" w14:textId="57908C47" w:rsidR="00070E48" w:rsidRPr="005D579A" w:rsidRDefault="00070E48" w:rsidP="00070E48">
      <w:pPr>
        <w:spacing w:before="0" w:after="720"/>
        <w:rPr>
          <w:rFonts w:eastAsia="DengXian" w:cs="Arial"/>
          <w:color w:val="000000"/>
          <w:kern w:val="0"/>
          <w14:ligatures w14:val="none"/>
        </w:rPr>
      </w:pPr>
      <w:r>
        <w:rPr>
          <w:b/>
          <w:color w:val="000000"/>
        </w:rPr>
        <w:t>Женева, 7–15 июля 2026 года</w:t>
      </w:r>
    </w:p>
    <w:p w14:paraId="40A03BA2" w14:textId="2E300A0E" w:rsidR="00FD0CB0" w:rsidRPr="00216CAD" w:rsidRDefault="00FD0CB0" w:rsidP="00070E48">
      <w:pPr>
        <w:spacing w:before="0"/>
        <w:rPr>
          <w:rFonts w:cs="Arial"/>
          <w:caps/>
          <w:sz w:val="24"/>
        </w:rPr>
      </w:pPr>
      <w:r>
        <w:rPr>
          <w:caps/>
          <w:sz w:val="24"/>
        </w:rPr>
        <w:t>Отчет Независимого консультативного комитета ВОИС по надзору (НККН)</w:t>
      </w:r>
    </w:p>
    <w:p w14:paraId="5E1C8F9D" w14:textId="77777777" w:rsidR="00FD0CB0" w:rsidRPr="00216CAD" w:rsidRDefault="00FD0CB0" w:rsidP="002316D3">
      <w:pPr>
        <w:spacing w:after="960"/>
        <w:rPr>
          <w:rFonts w:cs="Arial"/>
          <w:i/>
        </w:rPr>
      </w:pPr>
      <w:bookmarkStart w:id="1" w:name="Prepared"/>
      <w:bookmarkEnd w:id="0"/>
      <w:r>
        <w:rPr>
          <w:i/>
        </w:rPr>
        <w:t>подготовлен Независимым консультативным комитетом ВОИС по надзору (НККН)</w:t>
      </w:r>
    </w:p>
    <w:bookmarkEnd w:id="1"/>
    <w:p w14:paraId="08BE6B1B" w14:textId="77777777" w:rsidR="00FD0CB0" w:rsidRPr="003900DA" w:rsidRDefault="00FD0CB0" w:rsidP="00FD0CB0">
      <w:pPr>
        <w:pStyle w:val="ONUME"/>
        <w:numPr>
          <w:ilvl w:val="0"/>
          <w:numId w:val="44"/>
        </w:numPr>
      </w:pPr>
      <w:r>
        <w:t>В настоящем документе содержится отчет Независимого консультативного комитета ВОИС по надзору (НККН) (документ WO/PBC/40/2), направляемый в Комитет ВОИС по программе и бюджету (КПБ) для рассмотрения на его сороковой сессии (15–19 июня 2026 года).</w:t>
      </w:r>
    </w:p>
    <w:p w14:paraId="0C1FA1F6" w14:textId="77777777" w:rsidR="00FD0CB0" w:rsidRPr="003900DA" w:rsidRDefault="00FD0CB0" w:rsidP="002316D3">
      <w:pPr>
        <w:pStyle w:val="ONUME"/>
      </w:pPr>
      <w:r>
        <w:t>Все решения КПБ в отношении этого документа будут отражены в перечне решений, принятых Комитетом по программе и бюджету (документ A/68/6).</w:t>
      </w:r>
    </w:p>
    <w:p w14:paraId="349501DB" w14:textId="77777777" w:rsidR="00FD0CB0" w:rsidRPr="00216CAD" w:rsidRDefault="00FD0CB0" w:rsidP="002316D3">
      <w:pPr>
        <w:autoSpaceDE w:val="0"/>
        <w:autoSpaceDN w:val="0"/>
        <w:adjustRightInd w:val="0"/>
        <w:rPr>
          <w:rFonts w:eastAsia="Times New Roman" w:cs="Arial"/>
        </w:rPr>
      </w:pPr>
    </w:p>
    <w:p w14:paraId="5374FDD5" w14:textId="77777777" w:rsidR="00FD0CB0" w:rsidRPr="00216CAD" w:rsidRDefault="00FD0CB0" w:rsidP="002316D3">
      <w:pPr>
        <w:autoSpaceDE w:val="0"/>
        <w:autoSpaceDN w:val="0"/>
        <w:adjustRightInd w:val="0"/>
        <w:ind w:left="5520"/>
        <w:rPr>
          <w:rFonts w:eastAsia="Times New Roman" w:cs="Arial"/>
        </w:rPr>
      </w:pPr>
    </w:p>
    <w:p w14:paraId="4A3AB4F6" w14:textId="77777777" w:rsidR="00FD0CB0" w:rsidRDefault="00FD0CB0" w:rsidP="002316D3">
      <w:pPr>
        <w:autoSpaceDE w:val="0"/>
        <w:autoSpaceDN w:val="0"/>
        <w:adjustRightInd w:val="0"/>
        <w:ind w:left="5520"/>
        <w:rPr>
          <w:rFonts w:eastAsia="Times New Roman" w:cs="Arial"/>
        </w:rPr>
      </w:pPr>
      <w:r>
        <w:t>[Документ WO/PBC/40/2 следует]</w:t>
      </w:r>
    </w:p>
    <w:p w14:paraId="493D2060" w14:textId="77777777" w:rsidR="00FD0CB0" w:rsidRDefault="00FD0CB0" w:rsidP="002316D3">
      <w:pPr>
        <w:autoSpaceDE w:val="0"/>
        <w:autoSpaceDN w:val="0"/>
        <w:adjustRightInd w:val="0"/>
        <w:ind w:left="5520"/>
        <w:rPr>
          <w:rFonts w:eastAsia="Times New Roman" w:cs="Arial"/>
        </w:rPr>
      </w:pPr>
    </w:p>
    <w:p w14:paraId="026A94F2" w14:textId="5F62708F" w:rsidR="00070E48" w:rsidRDefault="00070E48">
      <w:pPr>
        <w:rPr>
          <w:rFonts w:eastAsia="Times New Roman" w:cs="Arial"/>
        </w:rPr>
      </w:pPr>
      <w:r>
        <w:br w:type="page"/>
      </w:r>
    </w:p>
    <w:tbl>
      <w:tblPr>
        <w:tblW w:w="9640" w:type="dxa"/>
        <w:tblInd w:w="108" w:type="dxa"/>
        <w:tblLayout w:type="fixed"/>
        <w:tblLook w:val="01E0" w:firstRow="1" w:lastRow="1" w:firstColumn="1" w:lastColumn="1" w:noHBand="0" w:noVBand="0"/>
      </w:tblPr>
      <w:tblGrid>
        <w:gridCol w:w="4650"/>
        <w:gridCol w:w="4468"/>
        <w:gridCol w:w="522"/>
      </w:tblGrid>
      <w:tr w:rsidR="00C629F5" w:rsidRPr="00C629F5" w14:paraId="4B117DA0" w14:textId="77777777" w:rsidTr="007D2A54">
        <w:trPr>
          <w:trHeight w:val="2178"/>
        </w:trPr>
        <w:tc>
          <w:tcPr>
            <w:tcW w:w="4650" w:type="dxa"/>
            <w:tcBorders>
              <w:bottom w:val="single" w:sz="4" w:space="0" w:color="auto"/>
            </w:tcBorders>
            <w:tcMar>
              <w:bottom w:w="170" w:type="dxa"/>
            </w:tcMar>
          </w:tcPr>
          <w:p w14:paraId="4D6CE64F" w14:textId="2007465F" w:rsidR="00C629F5" w:rsidRPr="00C629F5" w:rsidRDefault="00C629F5" w:rsidP="00C629F5">
            <w:pPr>
              <w:spacing w:before="0" w:after="160" w:line="259" w:lineRule="auto"/>
              <w:jc w:val="both"/>
              <w:rPr>
                <w:rFonts w:cs="Arial"/>
                <w:kern w:val="0"/>
                <w:lang w:val="fr-CH"/>
                <w14:ligatures w14:val="none"/>
              </w:rPr>
            </w:pPr>
          </w:p>
        </w:tc>
        <w:tc>
          <w:tcPr>
            <w:tcW w:w="4468" w:type="dxa"/>
            <w:tcBorders>
              <w:bottom w:val="single" w:sz="4" w:space="0" w:color="auto"/>
            </w:tcBorders>
            <w:tcMar>
              <w:left w:w="0" w:type="dxa"/>
              <w:right w:w="0" w:type="dxa"/>
            </w:tcMar>
          </w:tcPr>
          <w:p w14:paraId="65CC334C" w14:textId="00E5F715" w:rsidR="00C629F5" w:rsidRPr="00C629F5" w:rsidRDefault="0082759B" w:rsidP="00C629F5">
            <w:pPr>
              <w:spacing w:before="0" w:after="160" w:line="259" w:lineRule="auto"/>
              <w:jc w:val="both"/>
              <w:rPr>
                <w:rFonts w:cs="Arial"/>
                <w:kern w:val="0"/>
                <w14:ligatures w14:val="none"/>
              </w:rPr>
            </w:pPr>
            <w:r>
              <w:rPr>
                <w:rFonts w:ascii="Arial Black" w:hAnsi="Arial Black"/>
                <w:caps/>
                <w:noProof/>
                <w:sz w:val="15"/>
                <w:lang w:val="en-US"/>
              </w:rPr>
              <w:drawing>
                <wp:inline distT="0" distB="0" distL="0" distR="0" wp14:anchorId="11449CF3" wp14:editId="1045D239">
                  <wp:extent cx="1674644" cy="1247775"/>
                  <wp:effectExtent l="0" t="0" r="1905" b="0"/>
                  <wp:docPr id="2" name="Picture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79696" cy="1251540"/>
                          </a:xfrm>
                          <a:prstGeom prst="rect">
                            <a:avLst/>
                          </a:prstGeom>
                          <a:noFill/>
                        </pic:spPr>
                      </pic:pic>
                    </a:graphicData>
                  </a:graphic>
                </wp:inline>
              </w:drawing>
            </w:r>
          </w:p>
        </w:tc>
        <w:tc>
          <w:tcPr>
            <w:tcW w:w="522" w:type="dxa"/>
            <w:tcBorders>
              <w:bottom w:val="single" w:sz="4" w:space="0" w:color="auto"/>
            </w:tcBorders>
            <w:tcMar>
              <w:left w:w="0" w:type="dxa"/>
              <w:right w:w="0" w:type="dxa"/>
            </w:tcMar>
          </w:tcPr>
          <w:p w14:paraId="65D8D934" w14:textId="77777777" w:rsidR="00C629F5" w:rsidRPr="00C629F5" w:rsidRDefault="00C629F5" w:rsidP="00C629F5">
            <w:pPr>
              <w:spacing w:before="0" w:after="160" w:line="259" w:lineRule="auto"/>
              <w:jc w:val="both"/>
              <w:rPr>
                <w:rFonts w:cs="Arial"/>
                <w:kern w:val="0"/>
                <w:sz w:val="40"/>
                <w:szCs w:val="40"/>
                <w14:ligatures w14:val="none"/>
              </w:rPr>
            </w:pPr>
            <w:r>
              <w:rPr>
                <w:b/>
                <w:sz w:val="40"/>
              </w:rPr>
              <w:t>R</w:t>
            </w:r>
          </w:p>
        </w:tc>
      </w:tr>
    </w:tbl>
    <w:p w14:paraId="5499E7AC" w14:textId="77777777" w:rsidR="005D579A" w:rsidRPr="005D579A" w:rsidRDefault="005D579A" w:rsidP="00344848">
      <w:pPr>
        <w:spacing w:before="120" w:after="0"/>
        <w:jc w:val="right"/>
        <w:rPr>
          <w:rFonts w:ascii="Arial Black" w:eastAsia="DengXian" w:hAnsi="Arial Black" w:cs="Times New Roman"/>
          <w:caps/>
          <w:kern w:val="0"/>
          <w:sz w:val="15"/>
          <w:szCs w:val="15"/>
          <w14:ligatures w14:val="none"/>
        </w:rPr>
      </w:pPr>
      <w:r>
        <w:rPr>
          <w:rFonts w:ascii="Arial Black" w:hAnsi="Arial Black"/>
          <w:caps/>
          <w:sz w:val="15"/>
        </w:rPr>
        <w:t>WO/PBC/40/</w:t>
      </w:r>
      <w:bookmarkStart w:id="2" w:name="Code"/>
      <w:bookmarkEnd w:id="2"/>
      <w:r>
        <w:rPr>
          <w:rFonts w:ascii="Arial Black" w:hAnsi="Arial Black"/>
          <w:caps/>
          <w:sz w:val="15"/>
        </w:rPr>
        <w:t>2</w:t>
      </w:r>
    </w:p>
    <w:p w14:paraId="2F59A433" w14:textId="77777777" w:rsidR="005D579A" w:rsidRPr="005D579A" w:rsidRDefault="005D579A" w:rsidP="00070E48">
      <w:pPr>
        <w:spacing w:before="0" w:after="0"/>
        <w:jc w:val="right"/>
        <w:rPr>
          <w:rFonts w:ascii="Arial Black" w:eastAsia="DengXian" w:hAnsi="Arial Black" w:cs="Times New Roman"/>
          <w:caps/>
          <w:kern w:val="0"/>
          <w:sz w:val="15"/>
          <w:szCs w:val="15"/>
          <w14:ligatures w14:val="none"/>
        </w:rPr>
      </w:pPr>
      <w:r>
        <w:rPr>
          <w:rFonts w:ascii="Arial Black" w:hAnsi="Arial Black"/>
          <w:caps/>
          <w:sz w:val="15"/>
        </w:rPr>
        <w:t xml:space="preserve">ОРИГИНАЛ: АНГЛИЙСКИЙ </w:t>
      </w:r>
      <w:bookmarkStart w:id="3" w:name="Original"/>
    </w:p>
    <w:bookmarkEnd w:id="3"/>
    <w:p w14:paraId="1CFD15E4" w14:textId="3E9C9323" w:rsidR="005D579A" w:rsidRPr="005D579A" w:rsidRDefault="005D579A" w:rsidP="00070E48">
      <w:pPr>
        <w:spacing w:before="0" w:after="1200"/>
        <w:jc w:val="right"/>
        <w:rPr>
          <w:rFonts w:ascii="Arial Black" w:eastAsia="DengXian" w:hAnsi="Arial Black" w:cs="Times New Roman"/>
          <w:caps/>
          <w:kern w:val="0"/>
          <w:sz w:val="15"/>
          <w:szCs w:val="15"/>
          <w14:ligatures w14:val="none"/>
        </w:rPr>
      </w:pPr>
      <w:r>
        <w:rPr>
          <w:rFonts w:ascii="Arial Black" w:hAnsi="Arial Black"/>
          <w:caps/>
          <w:sz w:val="15"/>
        </w:rPr>
        <w:t>ДАТА: 19 мая 2026 года</w:t>
      </w:r>
    </w:p>
    <w:p w14:paraId="343D8BBE" w14:textId="77777777" w:rsidR="005D579A" w:rsidRPr="005D579A" w:rsidRDefault="005D579A" w:rsidP="005D579A">
      <w:pPr>
        <w:spacing w:before="0" w:after="600"/>
        <w:rPr>
          <w:rFonts w:eastAsia="DengXian" w:cs="Arial"/>
          <w:b/>
          <w:color w:val="000000"/>
          <w:kern w:val="0"/>
          <w14:ligatures w14:val="none"/>
        </w:rPr>
      </w:pPr>
      <w:r>
        <w:rPr>
          <w:b/>
          <w:color w:val="000000"/>
        </w:rPr>
        <w:t>Комитет по программе и бюджету</w:t>
      </w:r>
    </w:p>
    <w:p w14:paraId="3826CF8A" w14:textId="77777777" w:rsidR="005D579A" w:rsidRPr="005D579A" w:rsidRDefault="005D579A" w:rsidP="00070E48">
      <w:pPr>
        <w:spacing w:before="0" w:after="0"/>
        <w:rPr>
          <w:rFonts w:eastAsia="DengXian" w:cs="Arial"/>
          <w:b/>
          <w:color w:val="000000"/>
          <w:kern w:val="0"/>
          <w14:ligatures w14:val="none"/>
        </w:rPr>
      </w:pPr>
      <w:r>
        <w:rPr>
          <w:b/>
          <w:color w:val="000000"/>
        </w:rPr>
        <w:t>Сороковая сессия</w:t>
      </w:r>
    </w:p>
    <w:p w14:paraId="43F4C0F7" w14:textId="77777777" w:rsidR="005D579A" w:rsidRPr="005D579A" w:rsidRDefault="005D579A" w:rsidP="00070E48">
      <w:pPr>
        <w:spacing w:before="0" w:after="720"/>
        <w:rPr>
          <w:rFonts w:eastAsia="DengXian" w:cs="Arial"/>
          <w:color w:val="000000"/>
          <w:kern w:val="0"/>
          <w14:ligatures w14:val="none"/>
        </w:rPr>
      </w:pPr>
      <w:r>
        <w:rPr>
          <w:b/>
          <w:color w:val="000000"/>
        </w:rPr>
        <w:t>Женева, 15–19 июня 2026 года</w:t>
      </w:r>
    </w:p>
    <w:p w14:paraId="1F9BA9C9" w14:textId="77777777" w:rsidR="005D579A" w:rsidRPr="005D579A" w:rsidRDefault="005D579A" w:rsidP="005D579A">
      <w:pPr>
        <w:spacing w:before="0" w:after="0"/>
        <w:ind w:left="20"/>
        <w:rPr>
          <w:rFonts w:eastAsia="DengXian" w:cs="Arial"/>
          <w:color w:val="000000"/>
          <w:kern w:val="0"/>
          <w14:ligatures w14:val="none"/>
        </w:rPr>
      </w:pPr>
      <w:r>
        <w:rPr>
          <w:color w:val="000000"/>
        </w:rPr>
        <w:t>ОТЧЕТ НЕЗАВИСИМОГО КОНСУЛЬТАТИВНОГО КОМИТЕТА ВОИС ПО НАДЗОРУ (НККН)</w:t>
      </w:r>
    </w:p>
    <w:p w14:paraId="31CD46A2" w14:textId="77777777" w:rsidR="005D579A" w:rsidRPr="005D579A" w:rsidRDefault="005D579A" w:rsidP="005D579A">
      <w:pPr>
        <w:spacing w:before="0" w:after="0"/>
        <w:rPr>
          <w:rFonts w:eastAsia="DengXian" w:cs="Arial"/>
          <w:color w:val="000000"/>
          <w:kern w:val="0"/>
          <w14:ligatures w14:val="none"/>
        </w:rPr>
      </w:pPr>
    </w:p>
    <w:p w14:paraId="2B1B7AB0" w14:textId="77777777" w:rsidR="005D579A" w:rsidRPr="005D579A" w:rsidRDefault="005D579A" w:rsidP="005D579A">
      <w:pPr>
        <w:spacing w:before="0" w:after="0"/>
        <w:ind w:left="20"/>
        <w:rPr>
          <w:rFonts w:eastAsia="DengXian" w:cs="Arial"/>
          <w:color w:val="000000"/>
          <w:kern w:val="0"/>
          <w14:ligatures w14:val="none"/>
        </w:rPr>
      </w:pPr>
      <w:r>
        <w:rPr>
          <w:i/>
          <w:color w:val="000000"/>
        </w:rPr>
        <w:t>подготовлен Независимым консультативным комитетом ВОИС по надзору (НККН)</w:t>
      </w:r>
    </w:p>
    <w:p w14:paraId="583E7080" w14:textId="77777777" w:rsidR="005D579A" w:rsidRPr="005D579A" w:rsidRDefault="005D579A" w:rsidP="005D579A">
      <w:pPr>
        <w:spacing w:before="0" w:after="0"/>
        <w:rPr>
          <w:rFonts w:eastAsia="DengXian" w:cs="Arial"/>
          <w:color w:val="000000"/>
          <w:kern w:val="0"/>
          <w14:ligatures w14:val="none"/>
        </w:rPr>
      </w:pPr>
    </w:p>
    <w:p w14:paraId="6E6ED209" w14:textId="77777777" w:rsidR="005D579A" w:rsidRPr="005D579A" w:rsidRDefault="005D579A" w:rsidP="005D579A">
      <w:pPr>
        <w:spacing w:before="0" w:after="0"/>
        <w:rPr>
          <w:rFonts w:eastAsia="DengXian" w:cs="Arial"/>
          <w:color w:val="000000"/>
          <w:kern w:val="0"/>
          <w14:ligatures w14:val="none"/>
        </w:rPr>
      </w:pPr>
    </w:p>
    <w:p w14:paraId="2C7CA6EC" w14:textId="77777777" w:rsidR="005D579A" w:rsidRPr="005D579A" w:rsidRDefault="005D579A" w:rsidP="005D579A">
      <w:pPr>
        <w:spacing w:before="0" w:after="0"/>
        <w:rPr>
          <w:rFonts w:eastAsia="DengXian" w:cs="Arial"/>
          <w:color w:val="000000"/>
          <w:kern w:val="0"/>
          <w14:ligatures w14:val="none"/>
        </w:rPr>
      </w:pPr>
    </w:p>
    <w:p w14:paraId="451C64C1" w14:textId="77777777" w:rsidR="005D579A" w:rsidRPr="005D579A" w:rsidRDefault="005D579A" w:rsidP="005D579A">
      <w:pPr>
        <w:spacing w:before="0" w:after="0"/>
        <w:rPr>
          <w:rFonts w:eastAsia="DengXian" w:cs="Arial"/>
          <w:color w:val="000000"/>
          <w:kern w:val="0"/>
          <w14:ligatures w14:val="none"/>
        </w:rPr>
      </w:pPr>
    </w:p>
    <w:p w14:paraId="6D5222B7" w14:textId="77777777" w:rsidR="005D579A" w:rsidRPr="005D579A" w:rsidRDefault="005D579A" w:rsidP="005D579A">
      <w:pPr>
        <w:numPr>
          <w:ilvl w:val="0"/>
          <w:numId w:val="42"/>
        </w:numPr>
        <w:tabs>
          <w:tab w:val="left" w:pos="740"/>
        </w:tabs>
        <w:spacing w:before="0" w:after="0"/>
        <w:ind w:left="20" w:hanging="4"/>
        <w:rPr>
          <w:rFonts w:eastAsia="Arial" w:cs="Arial"/>
          <w:color w:val="000000"/>
          <w:kern w:val="0"/>
          <w14:ligatures w14:val="none"/>
        </w:rPr>
      </w:pPr>
      <w:r>
        <w:rPr>
          <w:color w:val="000000"/>
        </w:rPr>
        <w:t>В настоящем документе содержится отчет Независимого консультативного комитета ВОИС по надзору (НККН), подготовленный НККН и охватывающий период с 29 марта 2025 года по 20 марта 2026 года.</w:t>
      </w:r>
    </w:p>
    <w:p w14:paraId="030AC82F" w14:textId="77777777" w:rsidR="005D579A" w:rsidRPr="005D579A" w:rsidRDefault="005D579A" w:rsidP="005D579A">
      <w:pPr>
        <w:spacing w:before="0" w:after="0"/>
        <w:rPr>
          <w:rFonts w:eastAsia="Arial" w:cs="Arial"/>
          <w:color w:val="000000"/>
          <w:kern w:val="0"/>
          <w14:ligatures w14:val="none"/>
        </w:rPr>
      </w:pPr>
    </w:p>
    <w:p w14:paraId="4FAE76BC" w14:textId="77777777" w:rsidR="005D579A" w:rsidRPr="005D579A" w:rsidRDefault="005D579A" w:rsidP="005D579A">
      <w:pPr>
        <w:numPr>
          <w:ilvl w:val="0"/>
          <w:numId w:val="42"/>
        </w:numPr>
        <w:tabs>
          <w:tab w:val="left" w:pos="580"/>
        </w:tabs>
        <w:spacing w:before="0" w:after="0"/>
        <w:ind w:left="580" w:hanging="564"/>
        <w:rPr>
          <w:rFonts w:eastAsia="Arial" w:cs="Arial"/>
          <w:color w:val="000000"/>
          <w:kern w:val="0"/>
          <w14:ligatures w14:val="none"/>
        </w:rPr>
      </w:pPr>
      <w:r>
        <w:rPr>
          <w:color w:val="000000"/>
        </w:rPr>
        <w:t>Предлагается следующий пункт решения:</w:t>
      </w:r>
    </w:p>
    <w:p w14:paraId="730DE4F6" w14:textId="77777777" w:rsidR="005D579A" w:rsidRPr="005D579A" w:rsidRDefault="005D579A" w:rsidP="005D579A">
      <w:pPr>
        <w:spacing w:before="0" w:after="0"/>
        <w:rPr>
          <w:rFonts w:eastAsia="Arial" w:cs="Arial"/>
          <w:color w:val="000000"/>
          <w:kern w:val="0"/>
          <w14:ligatures w14:val="none"/>
        </w:rPr>
      </w:pPr>
    </w:p>
    <w:p w14:paraId="771599F7" w14:textId="77777777" w:rsidR="005D579A" w:rsidRPr="005D579A" w:rsidRDefault="005D579A" w:rsidP="00D22BF8">
      <w:pPr>
        <w:numPr>
          <w:ilvl w:val="1"/>
          <w:numId w:val="42"/>
        </w:numPr>
        <w:tabs>
          <w:tab w:val="left" w:pos="5400"/>
        </w:tabs>
        <w:spacing w:before="0" w:after="0"/>
        <w:ind w:left="5040"/>
        <w:rPr>
          <w:rFonts w:eastAsia="Arial" w:cs="Arial"/>
          <w:i/>
          <w:iCs/>
          <w:color w:val="000000"/>
          <w:kern w:val="0"/>
          <w14:ligatures w14:val="none"/>
        </w:rPr>
      </w:pPr>
      <w:r>
        <w:rPr>
          <w:i/>
          <w:color w:val="000000"/>
        </w:rPr>
        <w:t>Комитет по программе и бюджету (КПБ) рекомендовал Генеральной Ассамблее ВОИС принять к сведению отчет Независимого консультативного комитета ВОИС по надзору (НККН) (документ WO/PBC/40/2).</w:t>
      </w:r>
    </w:p>
    <w:p w14:paraId="12C08874" w14:textId="77777777" w:rsidR="005D579A" w:rsidRPr="005D579A" w:rsidRDefault="005D579A" w:rsidP="005D579A">
      <w:pPr>
        <w:spacing w:before="0" w:after="0"/>
        <w:rPr>
          <w:rFonts w:eastAsia="DengXian" w:cs="Arial"/>
          <w:color w:val="000000"/>
          <w:kern w:val="0"/>
          <w14:ligatures w14:val="none"/>
        </w:rPr>
      </w:pPr>
    </w:p>
    <w:p w14:paraId="7F3F7705" w14:textId="77777777" w:rsidR="005D579A" w:rsidRPr="005D579A" w:rsidRDefault="005D579A" w:rsidP="005D579A">
      <w:pPr>
        <w:spacing w:before="0" w:after="0"/>
        <w:rPr>
          <w:rFonts w:eastAsia="DengXian" w:cs="Arial"/>
          <w:color w:val="000000"/>
          <w:kern w:val="0"/>
          <w14:ligatures w14:val="none"/>
        </w:rPr>
      </w:pPr>
    </w:p>
    <w:p w14:paraId="40C5F374" w14:textId="77777777" w:rsidR="005D579A" w:rsidRPr="005D579A" w:rsidRDefault="005D579A" w:rsidP="00C57263">
      <w:pPr>
        <w:spacing w:before="0" w:after="0"/>
        <w:ind w:left="5040"/>
        <w:rPr>
          <w:rFonts w:eastAsia="Arial" w:cs="Arial"/>
          <w:color w:val="000000"/>
          <w:kern w:val="0"/>
          <w14:ligatures w14:val="none"/>
        </w:rPr>
      </w:pPr>
      <w:r>
        <w:rPr>
          <w:color w:val="000000"/>
        </w:rPr>
        <w:t>[Отчет Независимого консультативного комитета ВОИС по надзору следует]</w:t>
      </w:r>
    </w:p>
    <w:p w14:paraId="05196DB4" w14:textId="77777777" w:rsidR="005D579A" w:rsidRPr="005D579A" w:rsidRDefault="005D579A" w:rsidP="005D579A">
      <w:pPr>
        <w:spacing w:before="0" w:after="0"/>
        <w:ind w:left="5540"/>
        <w:rPr>
          <w:rFonts w:eastAsia="Arial" w:cs="Arial"/>
          <w:color w:val="000000"/>
          <w:kern w:val="0"/>
          <w14:ligatures w14:val="none"/>
        </w:rPr>
      </w:pPr>
    </w:p>
    <w:p w14:paraId="3B924D96" w14:textId="77777777" w:rsidR="005D579A" w:rsidRPr="005D579A" w:rsidRDefault="005D579A" w:rsidP="005D579A">
      <w:pPr>
        <w:spacing w:before="0" w:after="0"/>
        <w:ind w:left="5540"/>
        <w:rPr>
          <w:rFonts w:eastAsia="Arial" w:cs="Arial"/>
          <w:color w:val="000000"/>
          <w:kern w:val="0"/>
          <w14:ligatures w14:val="none"/>
        </w:rPr>
      </w:pPr>
    </w:p>
    <w:p w14:paraId="76B739FF" w14:textId="77777777" w:rsidR="005D579A" w:rsidRPr="005D579A" w:rsidRDefault="005D579A" w:rsidP="005D579A">
      <w:pPr>
        <w:spacing w:before="0" w:after="0"/>
        <w:ind w:left="5540"/>
        <w:rPr>
          <w:rFonts w:eastAsia="Arial" w:cs="Arial"/>
          <w:color w:val="000000"/>
          <w:kern w:val="0"/>
          <w14:ligatures w14:val="none"/>
        </w:rPr>
      </w:pPr>
    </w:p>
    <w:p w14:paraId="6E38E8EA" w14:textId="77777777" w:rsidR="005D579A" w:rsidRPr="005D579A" w:rsidRDefault="005D579A" w:rsidP="005D579A">
      <w:pPr>
        <w:spacing w:before="0" w:after="0"/>
        <w:ind w:left="5540"/>
        <w:rPr>
          <w:rFonts w:eastAsia="Arial" w:cs="Arial"/>
          <w:color w:val="000000"/>
          <w:kern w:val="0"/>
          <w14:ligatures w14:val="none"/>
        </w:rPr>
      </w:pPr>
    </w:p>
    <w:p w14:paraId="184C4DD3" w14:textId="77777777" w:rsidR="005D579A" w:rsidRPr="005D579A" w:rsidRDefault="005D579A" w:rsidP="00070E48">
      <w:pPr>
        <w:spacing w:before="0" w:after="0"/>
        <w:ind w:left="5540"/>
        <w:rPr>
          <w:rFonts w:eastAsia="Arial" w:cs="Arial"/>
          <w:color w:val="000000"/>
          <w:kern w:val="0"/>
          <w14:ligatures w14:val="none"/>
        </w:rPr>
      </w:pPr>
    </w:p>
    <w:p w14:paraId="42525206" w14:textId="77777777" w:rsidR="005D579A" w:rsidRPr="005D579A" w:rsidRDefault="005D579A" w:rsidP="00070E48">
      <w:pPr>
        <w:spacing w:before="0" w:after="0"/>
        <w:ind w:left="5540"/>
        <w:rPr>
          <w:rFonts w:eastAsia="Arial" w:cs="Arial"/>
          <w:color w:val="000000"/>
          <w:kern w:val="0"/>
          <w14:ligatures w14:val="none"/>
        </w:rPr>
      </w:pPr>
    </w:p>
    <w:p w14:paraId="6B2176C3" w14:textId="77777777" w:rsidR="005D579A" w:rsidRPr="005D579A" w:rsidRDefault="005D579A" w:rsidP="005D579A">
      <w:pPr>
        <w:spacing w:before="0" w:after="0"/>
        <w:rPr>
          <w:rFonts w:eastAsia="DengXian" w:cs="Arial"/>
          <w:color w:val="000000"/>
          <w:kern w:val="0"/>
          <w14:ligatures w14:val="none"/>
        </w:rPr>
      </w:pPr>
      <w:bookmarkStart w:id="4" w:name="page2"/>
      <w:bookmarkStart w:id="5" w:name="page3"/>
      <w:bookmarkStart w:id="6" w:name="page4"/>
      <w:bookmarkStart w:id="7" w:name="page5"/>
      <w:bookmarkStart w:id="8" w:name="page6"/>
      <w:bookmarkStart w:id="9" w:name="page7"/>
      <w:bookmarkStart w:id="10" w:name="page10"/>
      <w:bookmarkEnd w:id="4"/>
      <w:bookmarkEnd w:id="5"/>
      <w:bookmarkEnd w:id="6"/>
      <w:bookmarkEnd w:id="7"/>
      <w:bookmarkEnd w:id="8"/>
      <w:bookmarkEnd w:id="9"/>
      <w:bookmarkEnd w:id="10"/>
    </w:p>
    <w:p w14:paraId="5EA465E1" w14:textId="77777777" w:rsidR="00A352EF" w:rsidRDefault="00A352EF" w:rsidP="002516E6">
      <w:pPr>
        <w:spacing w:before="0" w:after="0"/>
        <w:rPr>
          <w:rFonts w:eastAsia="Times New Roman" w:cs="Arial"/>
          <w:b/>
          <w:bCs/>
          <w:kern w:val="0"/>
          <w14:ligatures w14:val="none"/>
        </w:rPr>
      </w:pPr>
    </w:p>
    <w:p w14:paraId="62AF01ED" w14:textId="77777777" w:rsidR="00A352EF" w:rsidRPr="00A352EF" w:rsidRDefault="00A352EF" w:rsidP="00A352EF">
      <w:pPr>
        <w:spacing w:before="0" w:after="0" w:line="480" w:lineRule="auto"/>
        <w:jc w:val="center"/>
        <w:rPr>
          <w:rFonts w:eastAsia="Times New Roman" w:cs="Arial"/>
          <w:kern w:val="0"/>
          <w14:ligatures w14:val="none"/>
        </w:rPr>
      </w:pPr>
      <w:r>
        <w:t>ГОДОВОЙ ОТЧЕТ НЕЗАВИСИМОГО</w:t>
      </w:r>
    </w:p>
    <w:p w14:paraId="6EE9CD11" w14:textId="77777777" w:rsidR="00A352EF" w:rsidRPr="00A352EF" w:rsidRDefault="00A352EF" w:rsidP="00A352EF">
      <w:pPr>
        <w:spacing w:before="0" w:after="0" w:line="480" w:lineRule="auto"/>
        <w:jc w:val="center"/>
        <w:rPr>
          <w:rFonts w:eastAsia="Times New Roman" w:cs="Arial"/>
          <w:kern w:val="0"/>
          <w14:ligatures w14:val="none"/>
        </w:rPr>
      </w:pPr>
      <w:r>
        <w:t>КОНСУЛЬТАТИВНОГО КОМИТЕТА ВОИС ПО НАДЗОРУ (НККН)</w:t>
      </w:r>
    </w:p>
    <w:p w14:paraId="1A6CFB91" w14:textId="6BBD2897" w:rsidR="00A352EF" w:rsidRPr="00A352EF" w:rsidRDefault="00A352EF" w:rsidP="00A352EF">
      <w:pPr>
        <w:spacing w:before="0" w:after="0" w:line="480" w:lineRule="auto"/>
        <w:jc w:val="center"/>
        <w:rPr>
          <w:rFonts w:eastAsia="Times New Roman" w:cs="Arial"/>
          <w:kern w:val="0"/>
          <w14:ligatures w14:val="none"/>
        </w:rPr>
      </w:pPr>
      <w:r>
        <w:t>ЗА ПЕРИОД С 29 МАРТА 2025 ГОДА ПО 20 МАРТА 2026 ГОДА</w:t>
      </w:r>
    </w:p>
    <w:p w14:paraId="72344004" w14:textId="483AAB28" w:rsidR="00A352EF" w:rsidRDefault="00A352EF" w:rsidP="00A352EF">
      <w:pPr>
        <w:spacing w:before="0" w:after="0" w:line="480" w:lineRule="auto"/>
        <w:jc w:val="center"/>
        <w:rPr>
          <w:rFonts w:eastAsia="Times New Roman" w:cs="Arial"/>
          <w:b/>
          <w:bCs/>
          <w:kern w:val="0"/>
          <w14:ligatures w14:val="none"/>
        </w:rPr>
      </w:pPr>
      <w:r>
        <w:t>[19 МАЯ 2026 ГОДА]</w:t>
      </w:r>
    </w:p>
    <w:p w14:paraId="6E024297" w14:textId="77777777" w:rsidR="00A352EF" w:rsidRDefault="00A352EF" w:rsidP="002516E6">
      <w:pPr>
        <w:spacing w:before="0" w:after="0"/>
        <w:rPr>
          <w:rFonts w:eastAsia="Times New Roman" w:cs="Arial"/>
          <w:kern w:val="0"/>
          <w14:ligatures w14:val="none"/>
        </w:rPr>
      </w:pPr>
    </w:p>
    <w:p w14:paraId="391D4C3E" w14:textId="77777777" w:rsidR="00FE5A7E" w:rsidRDefault="00FE5A7E" w:rsidP="002516E6">
      <w:pPr>
        <w:spacing w:before="0" w:after="0"/>
        <w:rPr>
          <w:rFonts w:eastAsia="Times New Roman" w:cs="Arial"/>
          <w:kern w:val="0"/>
          <w14:ligatures w14:val="none"/>
        </w:rPr>
        <w:sectPr w:rsidR="00FE5A7E" w:rsidSect="00A20E42">
          <w:headerReference w:type="default" r:id="rId15"/>
          <w:type w:val="continuous"/>
          <w:pgSz w:w="11909" w:h="16834" w:code="9"/>
          <w:pgMar w:top="1440" w:right="1440" w:bottom="1440" w:left="1440" w:header="720" w:footer="720" w:gutter="0"/>
          <w:pgNumType w:start="1"/>
          <w:cols w:space="720"/>
          <w:docGrid w:linePitch="360"/>
        </w:sectPr>
      </w:pPr>
    </w:p>
    <w:p w14:paraId="1FE308DF" w14:textId="2B80ABF3" w:rsidR="002B4A29" w:rsidRDefault="002B4A29" w:rsidP="002B4A29">
      <w:pPr>
        <w:spacing w:before="0" w:after="0"/>
        <w:jc w:val="center"/>
        <w:rPr>
          <w:rFonts w:eastAsia="Times New Roman" w:cs="Arial"/>
          <w:b/>
          <w:bCs/>
          <w:kern w:val="0"/>
          <w14:ligatures w14:val="none"/>
        </w:rPr>
      </w:pPr>
      <w:r>
        <w:rPr>
          <w:b/>
        </w:rPr>
        <w:t>Содержание</w:t>
      </w:r>
    </w:p>
    <w:p w14:paraId="457EFB3F" w14:textId="77777777" w:rsidR="00D0332B" w:rsidRDefault="00D0332B" w:rsidP="002B4A29">
      <w:pPr>
        <w:spacing w:before="0" w:after="0"/>
        <w:jc w:val="center"/>
        <w:rPr>
          <w:rFonts w:eastAsia="Times New Roman" w:cs="Arial"/>
          <w:b/>
          <w:bCs/>
          <w:kern w:val="0"/>
          <w14:ligatures w14:val="none"/>
        </w:rPr>
      </w:pPr>
    </w:p>
    <w:p w14:paraId="57B8354D" w14:textId="77777777" w:rsidR="00D0332B" w:rsidRPr="002B4A29" w:rsidRDefault="00D0332B" w:rsidP="002B4A29">
      <w:pPr>
        <w:spacing w:before="0" w:after="0"/>
        <w:jc w:val="center"/>
        <w:rPr>
          <w:rFonts w:eastAsia="Times New Roman" w:cs="Arial"/>
          <w:b/>
          <w:bCs/>
          <w:kern w:val="0"/>
          <w14:ligatures w14:val="none"/>
        </w:rPr>
      </w:pPr>
    </w:p>
    <w:p w14:paraId="04FE6279" w14:textId="77777777" w:rsidR="002B4A29" w:rsidRDefault="002B4A29" w:rsidP="002516E6">
      <w:pPr>
        <w:spacing w:before="0" w:after="0"/>
        <w:rPr>
          <w:rFonts w:eastAsia="Times New Roman" w:cs="Arial"/>
          <w:kern w:val="0"/>
          <w14:ligatures w14:val="none"/>
        </w:rPr>
      </w:pPr>
    </w:p>
    <w:p w14:paraId="66E84140" w14:textId="5AB7F4CB" w:rsidR="00AE0481" w:rsidRDefault="00B82CF9">
      <w:pPr>
        <w:pStyle w:val="TOC3"/>
        <w:rPr>
          <w:rFonts w:asciiTheme="minorHAnsi" w:eastAsiaTheme="minorEastAsia" w:hAnsiTheme="minorHAnsi" w:cstheme="minorBidi"/>
          <w:noProof/>
          <w:sz w:val="24"/>
          <w:szCs w:val="24"/>
          <w:lang w:eastAsia="ru-RU"/>
        </w:rPr>
      </w:pPr>
      <w:r>
        <w:rPr>
          <w:rFonts w:eastAsia="Times New Roman" w:cs="Arial"/>
        </w:rPr>
        <w:fldChar w:fldCharType="begin"/>
      </w:r>
      <w:r>
        <w:rPr>
          <w:rFonts w:eastAsia="Times New Roman" w:cs="Arial"/>
        </w:rPr>
        <w:instrText xml:space="preserve"> TOC \o "1-6" \h \z \u </w:instrText>
      </w:r>
      <w:r>
        <w:rPr>
          <w:rFonts w:eastAsia="Times New Roman" w:cs="Arial"/>
        </w:rPr>
        <w:fldChar w:fldCharType="separate"/>
      </w:r>
      <w:hyperlink w:anchor="_Toc230705524" w:history="1">
        <w:r w:rsidR="00AE0481" w:rsidRPr="0056414B">
          <w:rPr>
            <w:rStyle w:val="Hyperlink"/>
            <w:b/>
            <w:noProof/>
          </w:rPr>
          <w:t xml:space="preserve">I. </w:t>
        </w:r>
        <w:r w:rsidR="00AE0481">
          <w:rPr>
            <w:rFonts w:asciiTheme="minorHAnsi" w:eastAsiaTheme="minorEastAsia" w:hAnsiTheme="minorHAnsi" w:cstheme="minorBidi"/>
            <w:noProof/>
            <w:sz w:val="24"/>
            <w:szCs w:val="24"/>
            <w:lang w:eastAsia="ru-RU"/>
          </w:rPr>
          <w:tab/>
        </w:r>
        <w:r w:rsidR="00AE0481" w:rsidRPr="0056414B">
          <w:rPr>
            <w:rStyle w:val="Hyperlink"/>
            <w:b/>
            <w:noProof/>
          </w:rPr>
          <w:t>ВВЕДЕНИЕ</w:t>
        </w:r>
        <w:r w:rsidR="00AE0481">
          <w:rPr>
            <w:noProof/>
            <w:webHidden/>
          </w:rPr>
          <w:tab/>
        </w:r>
        <w:r w:rsidR="00AE0481">
          <w:rPr>
            <w:noProof/>
            <w:webHidden/>
          </w:rPr>
          <w:fldChar w:fldCharType="begin"/>
        </w:r>
        <w:r w:rsidR="00AE0481">
          <w:rPr>
            <w:noProof/>
            <w:webHidden/>
          </w:rPr>
          <w:instrText xml:space="preserve"> PAGEREF _Toc230705524 \h </w:instrText>
        </w:r>
        <w:r w:rsidR="00AE0481">
          <w:rPr>
            <w:noProof/>
            <w:webHidden/>
          </w:rPr>
        </w:r>
        <w:r w:rsidR="00AE0481">
          <w:rPr>
            <w:noProof/>
            <w:webHidden/>
          </w:rPr>
          <w:fldChar w:fldCharType="separate"/>
        </w:r>
        <w:r w:rsidR="00AE0481">
          <w:rPr>
            <w:noProof/>
            <w:webHidden/>
          </w:rPr>
          <w:t>3</w:t>
        </w:r>
        <w:r w:rsidR="00AE0481">
          <w:rPr>
            <w:noProof/>
            <w:webHidden/>
          </w:rPr>
          <w:fldChar w:fldCharType="end"/>
        </w:r>
      </w:hyperlink>
    </w:p>
    <w:p w14:paraId="771C0F82" w14:textId="7FF31FE3" w:rsidR="00AE0481" w:rsidRDefault="00AE0481">
      <w:pPr>
        <w:pStyle w:val="TOC3"/>
        <w:rPr>
          <w:rFonts w:asciiTheme="minorHAnsi" w:eastAsiaTheme="minorEastAsia" w:hAnsiTheme="minorHAnsi" w:cstheme="minorBidi"/>
          <w:noProof/>
          <w:sz w:val="24"/>
          <w:szCs w:val="24"/>
          <w:lang w:eastAsia="ru-RU"/>
        </w:rPr>
      </w:pPr>
      <w:hyperlink w:anchor="_Toc230705525" w:history="1">
        <w:r w:rsidRPr="0056414B">
          <w:rPr>
            <w:rStyle w:val="Hyperlink"/>
            <w:b/>
            <w:noProof/>
          </w:rPr>
          <w:t xml:space="preserve">II. </w:t>
        </w:r>
        <w:r>
          <w:rPr>
            <w:rFonts w:asciiTheme="minorHAnsi" w:eastAsiaTheme="minorEastAsia" w:hAnsiTheme="minorHAnsi" w:cstheme="minorBidi"/>
            <w:noProof/>
            <w:sz w:val="24"/>
            <w:szCs w:val="24"/>
            <w:lang w:eastAsia="ru-RU"/>
          </w:rPr>
          <w:tab/>
        </w:r>
        <w:r w:rsidRPr="0056414B">
          <w:rPr>
            <w:rStyle w:val="Hyperlink"/>
            <w:b/>
            <w:noProof/>
          </w:rPr>
          <w:t>КВАРТАЛЬНЫЕ СЕССИИ, СОСТАВ И МЕТОДЫ РАБОТЫ</w:t>
        </w:r>
        <w:r>
          <w:rPr>
            <w:noProof/>
            <w:webHidden/>
          </w:rPr>
          <w:tab/>
        </w:r>
        <w:r>
          <w:rPr>
            <w:noProof/>
            <w:webHidden/>
          </w:rPr>
          <w:fldChar w:fldCharType="begin"/>
        </w:r>
        <w:r>
          <w:rPr>
            <w:noProof/>
            <w:webHidden/>
          </w:rPr>
          <w:instrText xml:space="preserve"> PAGEREF _Toc230705525 \h </w:instrText>
        </w:r>
        <w:r>
          <w:rPr>
            <w:noProof/>
            <w:webHidden/>
          </w:rPr>
        </w:r>
        <w:r>
          <w:rPr>
            <w:noProof/>
            <w:webHidden/>
          </w:rPr>
          <w:fldChar w:fldCharType="separate"/>
        </w:r>
        <w:r>
          <w:rPr>
            <w:noProof/>
            <w:webHidden/>
          </w:rPr>
          <w:t>3</w:t>
        </w:r>
        <w:r>
          <w:rPr>
            <w:noProof/>
            <w:webHidden/>
          </w:rPr>
          <w:fldChar w:fldCharType="end"/>
        </w:r>
      </w:hyperlink>
    </w:p>
    <w:p w14:paraId="0A8BF793" w14:textId="0AF258F0" w:rsidR="00AE0481" w:rsidRDefault="00AE0481">
      <w:pPr>
        <w:pStyle w:val="TOC3"/>
        <w:rPr>
          <w:rFonts w:asciiTheme="minorHAnsi" w:eastAsiaTheme="minorEastAsia" w:hAnsiTheme="minorHAnsi" w:cstheme="minorBidi"/>
          <w:noProof/>
          <w:sz w:val="24"/>
          <w:szCs w:val="24"/>
          <w:lang w:eastAsia="ru-RU"/>
        </w:rPr>
      </w:pPr>
      <w:hyperlink w:anchor="_Toc230705526" w:history="1">
        <w:r w:rsidRPr="0056414B">
          <w:rPr>
            <w:rStyle w:val="Hyperlink"/>
            <w:b/>
            <w:noProof/>
          </w:rPr>
          <w:t xml:space="preserve">III. </w:t>
        </w:r>
        <w:r>
          <w:rPr>
            <w:rFonts w:asciiTheme="minorHAnsi" w:eastAsiaTheme="minorEastAsia" w:hAnsiTheme="minorHAnsi" w:cstheme="minorBidi"/>
            <w:noProof/>
            <w:sz w:val="24"/>
            <w:szCs w:val="24"/>
            <w:lang w:eastAsia="ru-RU"/>
          </w:rPr>
          <w:tab/>
        </w:r>
        <w:r w:rsidRPr="0056414B">
          <w:rPr>
            <w:rStyle w:val="Hyperlink"/>
            <w:b/>
            <w:noProof/>
          </w:rPr>
          <w:t>ВОПРОСЫ, КОТОРЫЕ СТАЛИ ПРЕДМЕТОМ ОБСУЖДЕНИЯ И ОБЗОРА</w:t>
        </w:r>
        <w:r>
          <w:rPr>
            <w:noProof/>
            <w:webHidden/>
          </w:rPr>
          <w:tab/>
        </w:r>
        <w:r>
          <w:rPr>
            <w:noProof/>
            <w:webHidden/>
          </w:rPr>
          <w:fldChar w:fldCharType="begin"/>
        </w:r>
        <w:r>
          <w:rPr>
            <w:noProof/>
            <w:webHidden/>
          </w:rPr>
          <w:instrText xml:space="preserve"> PAGEREF _Toc230705526 \h </w:instrText>
        </w:r>
        <w:r>
          <w:rPr>
            <w:noProof/>
            <w:webHidden/>
          </w:rPr>
        </w:r>
        <w:r>
          <w:rPr>
            <w:noProof/>
            <w:webHidden/>
          </w:rPr>
          <w:fldChar w:fldCharType="separate"/>
        </w:r>
        <w:r>
          <w:rPr>
            <w:noProof/>
            <w:webHidden/>
          </w:rPr>
          <w:t>4</w:t>
        </w:r>
        <w:r>
          <w:rPr>
            <w:noProof/>
            <w:webHidden/>
          </w:rPr>
          <w:fldChar w:fldCharType="end"/>
        </w:r>
      </w:hyperlink>
    </w:p>
    <w:p w14:paraId="36A573EE" w14:textId="606EC401" w:rsidR="00AE0481" w:rsidRDefault="00AE0481">
      <w:pPr>
        <w:pStyle w:val="TOC4"/>
        <w:tabs>
          <w:tab w:val="left" w:pos="1200"/>
          <w:tab w:val="right" w:leader="dot" w:pos="9019"/>
        </w:tabs>
        <w:rPr>
          <w:rFonts w:asciiTheme="minorHAnsi" w:eastAsiaTheme="minorEastAsia" w:hAnsiTheme="minorHAnsi" w:cstheme="minorBidi"/>
          <w:noProof/>
          <w:sz w:val="24"/>
          <w:szCs w:val="24"/>
          <w:lang w:eastAsia="ru-RU"/>
        </w:rPr>
      </w:pPr>
      <w:hyperlink w:anchor="_Toc230705527" w:history="1">
        <w:r w:rsidRPr="0056414B">
          <w:rPr>
            <w:rStyle w:val="Hyperlink"/>
            <w:noProof/>
          </w:rPr>
          <w:t>А.</w:t>
        </w:r>
        <w:r>
          <w:rPr>
            <w:rFonts w:asciiTheme="minorHAnsi" w:eastAsiaTheme="minorEastAsia" w:hAnsiTheme="minorHAnsi" w:cstheme="minorBidi"/>
            <w:noProof/>
            <w:sz w:val="24"/>
            <w:szCs w:val="24"/>
            <w:lang w:eastAsia="ru-RU"/>
          </w:rPr>
          <w:tab/>
        </w:r>
        <w:r w:rsidRPr="0056414B">
          <w:rPr>
            <w:rStyle w:val="Hyperlink"/>
            <w:noProof/>
          </w:rPr>
          <w:t>Внутренний надзор</w:t>
        </w:r>
        <w:r>
          <w:rPr>
            <w:noProof/>
            <w:webHidden/>
          </w:rPr>
          <w:tab/>
        </w:r>
        <w:r>
          <w:rPr>
            <w:noProof/>
            <w:webHidden/>
          </w:rPr>
          <w:fldChar w:fldCharType="begin"/>
        </w:r>
        <w:r>
          <w:rPr>
            <w:noProof/>
            <w:webHidden/>
          </w:rPr>
          <w:instrText xml:space="preserve"> PAGEREF _Toc230705527 \h </w:instrText>
        </w:r>
        <w:r>
          <w:rPr>
            <w:noProof/>
            <w:webHidden/>
          </w:rPr>
        </w:r>
        <w:r>
          <w:rPr>
            <w:noProof/>
            <w:webHidden/>
          </w:rPr>
          <w:fldChar w:fldCharType="separate"/>
        </w:r>
        <w:r>
          <w:rPr>
            <w:noProof/>
            <w:webHidden/>
          </w:rPr>
          <w:t>4</w:t>
        </w:r>
        <w:r>
          <w:rPr>
            <w:noProof/>
            <w:webHidden/>
          </w:rPr>
          <w:fldChar w:fldCharType="end"/>
        </w:r>
      </w:hyperlink>
    </w:p>
    <w:p w14:paraId="045D4DC7" w14:textId="1B1CAB27" w:rsidR="00AE0481" w:rsidRDefault="00AE0481">
      <w:pPr>
        <w:pStyle w:val="TOC4"/>
        <w:tabs>
          <w:tab w:val="left" w:pos="1200"/>
          <w:tab w:val="right" w:leader="dot" w:pos="9019"/>
        </w:tabs>
        <w:rPr>
          <w:rFonts w:asciiTheme="minorHAnsi" w:eastAsiaTheme="minorEastAsia" w:hAnsiTheme="minorHAnsi" w:cstheme="minorBidi"/>
          <w:noProof/>
          <w:sz w:val="24"/>
          <w:szCs w:val="24"/>
          <w:lang w:eastAsia="ru-RU"/>
        </w:rPr>
      </w:pPr>
      <w:hyperlink w:anchor="_Toc230705528" w:history="1">
        <w:r w:rsidRPr="0056414B">
          <w:rPr>
            <w:rStyle w:val="Hyperlink"/>
            <w:noProof/>
          </w:rPr>
          <w:t>B.</w:t>
        </w:r>
        <w:r w:rsidRPr="0056414B">
          <w:rPr>
            <w:rStyle w:val="Hyperlink"/>
            <w:b/>
            <w:noProof/>
          </w:rPr>
          <w:t xml:space="preserve"> </w:t>
        </w:r>
        <w:r>
          <w:rPr>
            <w:rFonts w:asciiTheme="minorHAnsi" w:eastAsiaTheme="minorEastAsia" w:hAnsiTheme="minorHAnsi" w:cstheme="minorBidi"/>
            <w:noProof/>
            <w:sz w:val="24"/>
            <w:szCs w:val="24"/>
            <w:lang w:eastAsia="ru-RU"/>
          </w:rPr>
          <w:tab/>
        </w:r>
        <w:r w:rsidRPr="0056414B">
          <w:rPr>
            <w:rStyle w:val="Hyperlink"/>
            <w:noProof/>
          </w:rPr>
          <w:t>Внешний аудит</w:t>
        </w:r>
        <w:r>
          <w:rPr>
            <w:noProof/>
            <w:webHidden/>
          </w:rPr>
          <w:tab/>
        </w:r>
        <w:r>
          <w:rPr>
            <w:noProof/>
            <w:webHidden/>
          </w:rPr>
          <w:fldChar w:fldCharType="begin"/>
        </w:r>
        <w:r>
          <w:rPr>
            <w:noProof/>
            <w:webHidden/>
          </w:rPr>
          <w:instrText xml:space="preserve"> PAGEREF _Toc230705528 \h </w:instrText>
        </w:r>
        <w:r>
          <w:rPr>
            <w:noProof/>
            <w:webHidden/>
          </w:rPr>
        </w:r>
        <w:r>
          <w:rPr>
            <w:noProof/>
            <w:webHidden/>
          </w:rPr>
          <w:fldChar w:fldCharType="separate"/>
        </w:r>
        <w:r>
          <w:rPr>
            <w:noProof/>
            <w:webHidden/>
          </w:rPr>
          <w:t>6</w:t>
        </w:r>
        <w:r>
          <w:rPr>
            <w:noProof/>
            <w:webHidden/>
          </w:rPr>
          <w:fldChar w:fldCharType="end"/>
        </w:r>
      </w:hyperlink>
    </w:p>
    <w:p w14:paraId="0A7D7661" w14:textId="3DDA445C" w:rsidR="00AE0481" w:rsidRDefault="00AE0481">
      <w:pPr>
        <w:pStyle w:val="TOC4"/>
        <w:tabs>
          <w:tab w:val="left" w:pos="1200"/>
          <w:tab w:val="right" w:leader="dot" w:pos="9019"/>
        </w:tabs>
        <w:rPr>
          <w:rFonts w:asciiTheme="minorHAnsi" w:eastAsiaTheme="minorEastAsia" w:hAnsiTheme="minorHAnsi" w:cstheme="minorBidi"/>
          <w:noProof/>
          <w:sz w:val="24"/>
          <w:szCs w:val="24"/>
          <w:lang w:eastAsia="ru-RU"/>
        </w:rPr>
      </w:pPr>
      <w:hyperlink w:anchor="_Toc230705529" w:history="1">
        <w:r w:rsidRPr="0056414B">
          <w:rPr>
            <w:rStyle w:val="Hyperlink"/>
            <w:noProof/>
          </w:rPr>
          <w:t>C.</w:t>
        </w:r>
        <w:r w:rsidRPr="0056414B">
          <w:rPr>
            <w:rStyle w:val="Hyperlink"/>
            <w:b/>
            <w:noProof/>
          </w:rPr>
          <w:t xml:space="preserve"> </w:t>
        </w:r>
        <w:r>
          <w:rPr>
            <w:rFonts w:asciiTheme="minorHAnsi" w:eastAsiaTheme="minorEastAsia" w:hAnsiTheme="minorHAnsi" w:cstheme="minorBidi"/>
            <w:noProof/>
            <w:sz w:val="24"/>
            <w:szCs w:val="24"/>
            <w:lang w:eastAsia="ru-RU"/>
          </w:rPr>
          <w:tab/>
        </w:r>
        <w:r w:rsidRPr="0056414B">
          <w:rPr>
            <w:rStyle w:val="Hyperlink"/>
            <w:noProof/>
          </w:rPr>
          <w:t>Финансовая отчетность</w:t>
        </w:r>
        <w:r>
          <w:rPr>
            <w:noProof/>
            <w:webHidden/>
          </w:rPr>
          <w:tab/>
        </w:r>
        <w:r>
          <w:rPr>
            <w:noProof/>
            <w:webHidden/>
          </w:rPr>
          <w:fldChar w:fldCharType="begin"/>
        </w:r>
        <w:r>
          <w:rPr>
            <w:noProof/>
            <w:webHidden/>
          </w:rPr>
          <w:instrText xml:space="preserve"> PAGEREF _Toc230705529 \h </w:instrText>
        </w:r>
        <w:r>
          <w:rPr>
            <w:noProof/>
            <w:webHidden/>
          </w:rPr>
        </w:r>
        <w:r>
          <w:rPr>
            <w:noProof/>
            <w:webHidden/>
          </w:rPr>
          <w:fldChar w:fldCharType="separate"/>
        </w:r>
        <w:r>
          <w:rPr>
            <w:noProof/>
            <w:webHidden/>
          </w:rPr>
          <w:t>6</w:t>
        </w:r>
        <w:r>
          <w:rPr>
            <w:noProof/>
            <w:webHidden/>
          </w:rPr>
          <w:fldChar w:fldCharType="end"/>
        </w:r>
      </w:hyperlink>
    </w:p>
    <w:p w14:paraId="0A332BBA" w14:textId="56EE6981" w:rsidR="00AE0481" w:rsidRDefault="00AE0481">
      <w:pPr>
        <w:pStyle w:val="TOC4"/>
        <w:tabs>
          <w:tab w:val="left" w:pos="1200"/>
          <w:tab w:val="right" w:leader="dot" w:pos="9019"/>
        </w:tabs>
        <w:rPr>
          <w:rFonts w:asciiTheme="minorHAnsi" w:eastAsiaTheme="minorEastAsia" w:hAnsiTheme="minorHAnsi" w:cstheme="minorBidi"/>
          <w:noProof/>
          <w:sz w:val="24"/>
          <w:szCs w:val="24"/>
          <w:lang w:eastAsia="ru-RU"/>
        </w:rPr>
      </w:pPr>
      <w:hyperlink w:anchor="_Toc230705530" w:history="1">
        <w:r w:rsidRPr="0056414B">
          <w:rPr>
            <w:rStyle w:val="Hyperlink"/>
            <w:noProof/>
          </w:rPr>
          <w:t>D.</w:t>
        </w:r>
        <w:r w:rsidRPr="0056414B">
          <w:rPr>
            <w:rStyle w:val="Hyperlink"/>
            <w:b/>
            <w:noProof/>
          </w:rPr>
          <w:t xml:space="preserve"> </w:t>
        </w:r>
        <w:r>
          <w:rPr>
            <w:rFonts w:asciiTheme="minorHAnsi" w:eastAsiaTheme="minorEastAsia" w:hAnsiTheme="minorHAnsi" w:cstheme="minorBidi"/>
            <w:noProof/>
            <w:sz w:val="24"/>
            <w:szCs w:val="24"/>
            <w:lang w:eastAsia="ru-RU"/>
          </w:rPr>
          <w:tab/>
        </w:r>
        <w:r w:rsidRPr="0056414B">
          <w:rPr>
            <w:rStyle w:val="Hyperlink"/>
            <w:noProof/>
          </w:rPr>
          <w:t>Управление рисками и внутренний контроль</w:t>
        </w:r>
        <w:r>
          <w:rPr>
            <w:noProof/>
            <w:webHidden/>
          </w:rPr>
          <w:tab/>
        </w:r>
        <w:r>
          <w:rPr>
            <w:noProof/>
            <w:webHidden/>
          </w:rPr>
          <w:fldChar w:fldCharType="begin"/>
        </w:r>
        <w:r>
          <w:rPr>
            <w:noProof/>
            <w:webHidden/>
          </w:rPr>
          <w:instrText xml:space="preserve"> PAGEREF _Toc230705530 \h </w:instrText>
        </w:r>
        <w:r>
          <w:rPr>
            <w:noProof/>
            <w:webHidden/>
          </w:rPr>
        </w:r>
        <w:r>
          <w:rPr>
            <w:noProof/>
            <w:webHidden/>
          </w:rPr>
          <w:fldChar w:fldCharType="separate"/>
        </w:r>
        <w:r>
          <w:rPr>
            <w:noProof/>
            <w:webHidden/>
          </w:rPr>
          <w:t>6</w:t>
        </w:r>
        <w:r>
          <w:rPr>
            <w:noProof/>
            <w:webHidden/>
          </w:rPr>
          <w:fldChar w:fldCharType="end"/>
        </w:r>
      </w:hyperlink>
    </w:p>
    <w:p w14:paraId="682132CB" w14:textId="5A675AC8" w:rsidR="00AE0481" w:rsidRDefault="00AE0481">
      <w:pPr>
        <w:pStyle w:val="TOC4"/>
        <w:tabs>
          <w:tab w:val="left" w:pos="1200"/>
          <w:tab w:val="right" w:leader="dot" w:pos="9019"/>
        </w:tabs>
        <w:rPr>
          <w:rFonts w:asciiTheme="minorHAnsi" w:eastAsiaTheme="minorEastAsia" w:hAnsiTheme="minorHAnsi" w:cstheme="minorBidi"/>
          <w:noProof/>
          <w:sz w:val="24"/>
          <w:szCs w:val="24"/>
          <w:lang w:eastAsia="ru-RU"/>
        </w:rPr>
      </w:pPr>
      <w:hyperlink w:anchor="_Toc230705531" w:history="1">
        <w:r w:rsidRPr="0056414B">
          <w:rPr>
            <w:rStyle w:val="Hyperlink"/>
            <w:noProof/>
          </w:rPr>
          <w:t>F.</w:t>
        </w:r>
        <w:r w:rsidRPr="0056414B">
          <w:rPr>
            <w:rStyle w:val="Hyperlink"/>
            <w:b/>
            <w:noProof/>
          </w:rPr>
          <w:t xml:space="preserve"> </w:t>
        </w:r>
        <w:r>
          <w:rPr>
            <w:rFonts w:asciiTheme="minorHAnsi" w:eastAsiaTheme="minorEastAsia" w:hAnsiTheme="minorHAnsi" w:cstheme="minorBidi"/>
            <w:noProof/>
            <w:sz w:val="24"/>
            <w:szCs w:val="24"/>
            <w:lang w:eastAsia="ru-RU"/>
          </w:rPr>
          <w:tab/>
        </w:r>
        <w:r w:rsidRPr="0056414B">
          <w:rPr>
            <w:rStyle w:val="Hyperlink"/>
            <w:noProof/>
          </w:rPr>
          <w:t>Вопросы этики и Омбудсмен</w:t>
        </w:r>
        <w:r>
          <w:rPr>
            <w:noProof/>
            <w:webHidden/>
          </w:rPr>
          <w:tab/>
        </w:r>
        <w:r>
          <w:rPr>
            <w:noProof/>
            <w:webHidden/>
          </w:rPr>
          <w:fldChar w:fldCharType="begin"/>
        </w:r>
        <w:r>
          <w:rPr>
            <w:noProof/>
            <w:webHidden/>
          </w:rPr>
          <w:instrText xml:space="preserve"> PAGEREF _Toc230705531 \h </w:instrText>
        </w:r>
        <w:r>
          <w:rPr>
            <w:noProof/>
            <w:webHidden/>
          </w:rPr>
        </w:r>
        <w:r>
          <w:rPr>
            <w:noProof/>
            <w:webHidden/>
          </w:rPr>
          <w:fldChar w:fldCharType="separate"/>
        </w:r>
        <w:r>
          <w:rPr>
            <w:noProof/>
            <w:webHidden/>
          </w:rPr>
          <w:t>8</w:t>
        </w:r>
        <w:r>
          <w:rPr>
            <w:noProof/>
            <w:webHidden/>
          </w:rPr>
          <w:fldChar w:fldCharType="end"/>
        </w:r>
      </w:hyperlink>
    </w:p>
    <w:p w14:paraId="5CA686BD" w14:textId="4731E29D" w:rsidR="00AE0481" w:rsidRDefault="00AE0481">
      <w:pPr>
        <w:pStyle w:val="TOC4"/>
        <w:tabs>
          <w:tab w:val="left" w:pos="1200"/>
          <w:tab w:val="right" w:leader="dot" w:pos="9019"/>
        </w:tabs>
        <w:rPr>
          <w:rFonts w:asciiTheme="minorHAnsi" w:eastAsiaTheme="minorEastAsia" w:hAnsiTheme="minorHAnsi" w:cstheme="minorBidi"/>
          <w:noProof/>
          <w:sz w:val="24"/>
          <w:szCs w:val="24"/>
          <w:lang w:eastAsia="ru-RU"/>
        </w:rPr>
      </w:pPr>
      <w:hyperlink w:anchor="_Toc230705532" w:history="1">
        <w:r w:rsidRPr="0056414B">
          <w:rPr>
            <w:rStyle w:val="Hyperlink"/>
            <w:noProof/>
          </w:rPr>
          <w:t>G.</w:t>
        </w:r>
        <w:r w:rsidRPr="0056414B">
          <w:rPr>
            <w:rStyle w:val="Hyperlink"/>
            <w:b/>
            <w:noProof/>
          </w:rPr>
          <w:t xml:space="preserve"> </w:t>
        </w:r>
        <w:r>
          <w:rPr>
            <w:rFonts w:asciiTheme="minorHAnsi" w:eastAsiaTheme="minorEastAsia" w:hAnsiTheme="minorHAnsi" w:cstheme="minorBidi"/>
            <w:noProof/>
            <w:sz w:val="24"/>
            <w:szCs w:val="24"/>
            <w:lang w:eastAsia="ru-RU"/>
          </w:rPr>
          <w:tab/>
        </w:r>
        <w:r w:rsidRPr="0056414B">
          <w:rPr>
            <w:rStyle w:val="Hyperlink"/>
            <w:noProof/>
          </w:rPr>
          <w:t>Управление людскими ресурсами</w:t>
        </w:r>
        <w:r>
          <w:rPr>
            <w:noProof/>
            <w:webHidden/>
          </w:rPr>
          <w:tab/>
        </w:r>
        <w:r>
          <w:rPr>
            <w:noProof/>
            <w:webHidden/>
          </w:rPr>
          <w:fldChar w:fldCharType="begin"/>
        </w:r>
        <w:r>
          <w:rPr>
            <w:noProof/>
            <w:webHidden/>
          </w:rPr>
          <w:instrText xml:space="preserve"> PAGEREF _Toc230705532 \h </w:instrText>
        </w:r>
        <w:r>
          <w:rPr>
            <w:noProof/>
            <w:webHidden/>
          </w:rPr>
        </w:r>
        <w:r>
          <w:rPr>
            <w:noProof/>
            <w:webHidden/>
          </w:rPr>
          <w:fldChar w:fldCharType="separate"/>
        </w:r>
        <w:r>
          <w:rPr>
            <w:noProof/>
            <w:webHidden/>
          </w:rPr>
          <w:t>8</w:t>
        </w:r>
        <w:r>
          <w:rPr>
            <w:noProof/>
            <w:webHidden/>
          </w:rPr>
          <w:fldChar w:fldCharType="end"/>
        </w:r>
      </w:hyperlink>
    </w:p>
    <w:p w14:paraId="7B8BD733" w14:textId="364AADCE" w:rsidR="00AE0481" w:rsidRDefault="00AE0481">
      <w:pPr>
        <w:pStyle w:val="TOC4"/>
        <w:tabs>
          <w:tab w:val="left" w:pos="1200"/>
          <w:tab w:val="right" w:leader="dot" w:pos="9019"/>
        </w:tabs>
        <w:rPr>
          <w:rFonts w:asciiTheme="minorHAnsi" w:eastAsiaTheme="minorEastAsia" w:hAnsiTheme="minorHAnsi" w:cstheme="minorBidi"/>
          <w:noProof/>
          <w:sz w:val="24"/>
          <w:szCs w:val="24"/>
          <w:lang w:eastAsia="ru-RU"/>
        </w:rPr>
      </w:pPr>
      <w:hyperlink w:anchor="_Toc230705533" w:history="1">
        <w:r w:rsidRPr="0056414B">
          <w:rPr>
            <w:rStyle w:val="Hyperlink"/>
            <w:noProof/>
          </w:rPr>
          <w:t>H.</w:t>
        </w:r>
        <w:r w:rsidRPr="0056414B">
          <w:rPr>
            <w:rStyle w:val="Hyperlink"/>
            <w:b/>
            <w:noProof/>
          </w:rPr>
          <w:t xml:space="preserve"> </w:t>
        </w:r>
        <w:r>
          <w:rPr>
            <w:rFonts w:asciiTheme="minorHAnsi" w:eastAsiaTheme="minorEastAsia" w:hAnsiTheme="minorHAnsi" w:cstheme="minorBidi"/>
            <w:noProof/>
            <w:sz w:val="24"/>
            <w:szCs w:val="24"/>
            <w:lang w:eastAsia="ru-RU"/>
          </w:rPr>
          <w:tab/>
        </w:r>
        <w:r w:rsidRPr="0056414B">
          <w:rPr>
            <w:rStyle w:val="Hyperlink"/>
            <w:noProof/>
          </w:rPr>
          <w:t>Прочие вопросы</w:t>
        </w:r>
        <w:r>
          <w:rPr>
            <w:noProof/>
            <w:webHidden/>
          </w:rPr>
          <w:tab/>
        </w:r>
        <w:r>
          <w:rPr>
            <w:noProof/>
            <w:webHidden/>
          </w:rPr>
          <w:fldChar w:fldCharType="begin"/>
        </w:r>
        <w:r>
          <w:rPr>
            <w:noProof/>
            <w:webHidden/>
          </w:rPr>
          <w:instrText xml:space="preserve"> PAGEREF _Toc230705533 \h </w:instrText>
        </w:r>
        <w:r>
          <w:rPr>
            <w:noProof/>
            <w:webHidden/>
          </w:rPr>
        </w:r>
        <w:r>
          <w:rPr>
            <w:noProof/>
            <w:webHidden/>
          </w:rPr>
          <w:fldChar w:fldCharType="separate"/>
        </w:r>
        <w:r>
          <w:rPr>
            <w:noProof/>
            <w:webHidden/>
          </w:rPr>
          <w:t>9</w:t>
        </w:r>
        <w:r>
          <w:rPr>
            <w:noProof/>
            <w:webHidden/>
          </w:rPr>
          <w:fldChar w:fldCharType="end"/>
        </w:r>
      </w:hyperlink>
    </w:p>
    <w:p w14:paraId="3ECBB7DD" w14:textId="4C8B2D54" w:rsidR="00AE0481" w:rsidRDefault="00AE0481">
      <w:pPr>
        <w:pStyle w:val="TOC3"/>
        <w:rPr>
          <w:rFonts w:asciiTheme="minorHAnsi" w:eastAsiaTheme="minorEastAsia" w:hAnsiTheme="minorHAnsi" w:cstheme="minorBidi"/>
          <w:noProof/>
          <w:sz w:val="24"/>
          <w:szCs w:val="24"/>
          <w:lang w:eastAsia="ru-RU"/>
        </w:rPr>
      </w:pPr>
      <w:hyperlink w:anchor="_Toc230705534" w:history="1">
        <w:r w:rsidRPr="0056414B">
          <w:rPr>
            <w:rStyle w:val="Hyperlink"/>
            <w:b/>
            <w:noProof/>
          </w:rPr>
          <w:t xml:space="preserve">IV. </w:t>
        </w:r>
        <w:r>
          <w:rPr>
            <w:rFonts w:asciiTheme="minorHAnsi" w:eastAsiaTheme="minorEastAsia" w:hAnsiTheme="minorHAnsi" w:cstheme="minorBidi"/>
            <w:noProof/>
            <w:sz w:val="24"/>
            <w:szCs w:val="24"/>
            <w:lang w:eastAsia="ru-RU"/>
          </w:rPr>
          <w:tab/>
        </w:r>
        <w:r w:rsidRPr="0056414B">
          <w:rPr>
            <w:rStyle w:val="Hyperlink"/>
            <w:b/>
            <w:noProof/>
          </w:rPr>
          <w:t>ЗАКЛЮЧИТЕЛЬНЫЕ ЗАМЕЧАНИЯ</w:t>
        </w:r>
        <w:r>
          <w:rPr>
            <w:noProof/>
            <w:webHidden/>
          </w:rPr>
          <w:tab/>
        </w:r>
        <w:r>
          <w:rPr>
            <w:noProof/>
            <w:webHidden/>
          </w:rPr>
          <w:fldChar w:fldCharType="begin"/>
        </w:r>
        <w:r>
          <w:rPr>
            <w:noProof/>
            <w:webHidden/>
          </w:rPr>
          <w:instrText xml:space="preserve"> PAGEREF _Toc230705534 \h </w:instrText>
        </w:r>
        <w:r>
          <w:rPr>
            <w:noProof/>
            <w:webHidden/>
          </w:rPr>
        </w:r>
        <w:r>
          <w:rPr>
            <w:noProof/>
            <w:webHidden/>
          </w:rPr>
          <w:fldChar w:fldCharType="separate"/>
        </w:r>
        <w:r>
          <w:rPr>
            <w:noProof/>
            <w:webHidden/>
          </w:rPr>
          <w:t>10</w:t>
        </w:r>
        <w:r>
          <w:rPr>
            <w:noProof/>
            <w:webHidden/>
          </w:rPr>
          <w:fldChar w:fldCharType="end"/>
        </w:r>
      </w:hyperlink>
    </w:p>
    <w:p w14:paraId="2F2E9A9B" w14:textId="28596856" w:rsidR="00C42C33" w:rsidRDefault="00B82CF9" w:rsidP="00E16E07">
      <w:pPr>
        <w:rPr>
          <w:rFonts w:eastAsia="Times New Roman" w:cs="Arial"/>
        </w:rPr>
      </w:pPr>
      <w:r>
        <w:rPr>
          <w:rFonts w:eastAsia="Times New Roman" w:cs="Arial"/>
        </w:rPr>
        <w:fldChar w:fldCharType="end"/>
      </w:r>
    </w:p>
    <w:p w14:paraId="7B00F6CB" w14:textId="77777777" w:rsidR="00D0332B" w:rsidRDefault="00D0332B" w:rsidP="00E16E07">
      <w:pPr>
        <w:spacing w:before="0" w:after="0" w:line="360" w:lineRule="auto"/>
        <w:rPr>
          <w:rFonts w:eastAsia="Times New Roman" w:cs="Arial"/>
          <w:kern w:val="0"/>
          <w14:ligatures w14:val="none"/>
        </w:rPr>
      </w:pPr>
    </w:p>
    <w:p w14:paraId="3CF67B18" w14:textId="77777777" w:rsidR="00D0332B" w:rsidRDefault="00D0332B" w:rsidP="002516E6">
      <w:pPr>
        <w:spacing w:before="0" w:after="0"/>
        <w:rPr>
          <w:rFonts w:eastAsia="Times New Roman" w:cs="Arial"/>
          <w:kern w:val="0"/>
          <w14:ligatures w14:val="none"/>
        </w:rPr>
      </w:pPr>
    </w:p>
    <w:p w14:paraId="7C0CC03D" w14:textId="77777777" w:rsidR="00D0332B" w:rsidRDefault="00D0332B" w:rsidP="002516E6">
      <w:pPr>
        <w:spacing w:before="0" w:after="0"/>
        <w:rPr>
          <w:rFonts w:eastAsia="Times New Roman" w:cs="Arial"/>
          <w:kern w:val="0"/>
          <w14:ligatures w14:val="none"/>
        </w:rPr>
      </w:pPr>
    </w:p>
    <w:p w14:paraId="4E0222E7" w14:textId="662E17A9" w:rsidR="00001D83" w:rsidRDefault="00001D83">
      <w:pPr>
        <w:rPr>
          <w:rFonts w:eastAsia="Times New Roman" w:cs="Arial"/>
          <w:kern w:val="0"/>
          <w14:ligatures w14:val="none"/>
        </w:rPr>
      </w:pPr>
      <w:r>
        <w:br w:type="page"/>
      </w:r>
    </w:p>
    <w:p w14:paraId="103E9552" w14:textId="28E5B7E9" w:rsidR="002516E6" w:rsidRDefault="002516E6" w:rsidP="00A352EF">
      <w:pPr>
        <w:spacing w:before="0" w:after="0"/>
        <w:outlineLvl w:val="2"/>
        <w:rPr>
          <w:rFonts w:eastAsia="Times New Roman" w:cs="Arial"/>
          <w:b/>
          <w:bCs/>
          <w:kern w:val="0"/>
          <w14:ligatures w14:val="none"/>
        </w:rPr>
      </w:pPr>
      <w:bookmarkStart w:id="11" w:name="_Toc230705524"/>
      <w:r>
        <w:rPr>
          <w:b/>
        </w:rPr>
        <w:t xml:space="preserve">I. </w:t>
      </w:r>
      <w:r>
        <w:rPr>
          <w:b/>
        </w:rPr>
        <w:tab/>
        <w:t>ВВЕДЕНИЕ</w:t>
      </w:r>
      <w:bookmarkEnd w:id="11"/>
    </w:p>
    <w:p w14:paraId="1F9778B8" w14:textId="77777777" w:rsidR="00A352EF" w:rsidRPr="002516E6" w:rsidRDefault="00A352EF" w:rsidP="002516E6">
      <w:pPr>
        <w:spacing w:before="0" w:after="0"/>
        <w:outlineLvl w:val="2"/>
        <w:rPr>
          <w:rFonts w:eastAsia="Times New Roman" w:cs="Arial"/>
          <w:b/>
          <w:bCs/>
          <w:kern w:val="0"/>
          <w14:ligatures w14:val="none"/>
        </w:rPr>
      </w:pPr>
    </w:p>
    <w:p w14:paraId="4BF323CF" w14:textId="77777777" w:rsidR="002516E6" w:rsidRDefault="002516E6" w:rsidP="00A352EF">
      <w:pPr>
        <w:numPr>
          <w:ilvl w:val="0"/>
          <w:numId w:val="20"/>
        </w:numPr>
        <w:tabs>
          <w:tab w:val="clear" w:pos="720"/>
          <w:tab w:val="num" w:pos="709"/>
        </w:tabs>
        <w:spacing w:before="0" w:after="0"/>
        <w:ind w:left="0" w:firstLine="0"/>
        <w:rPr>
          <w:rFonts w:eastAsia="Times New Roman" w:cs="Arial"/>
          <w:kern w:val="0"/>
          <w14:ligatures w14:val="none"/>
        </w:rPr>
      </w:pPr>
      <w:r>
        <w:t>В соответствии со своими Полномочиями Независимый консультативный комитет ВОИС по надзору (НККН) представляет ежегодный отчет Комитету по программе и бюджету (КПБ) и Генеральной Ассамблее ВОИС.</w:t>
      </w:r>
    </w:p>
    <w:p w14:paraId="502E43AD" w14:textId="77777777" w:rsidR="00A352EF" w:rsidRPr="002516E6" w:rsidRDefault="00A352EF" w:rsidP="00A352EF">
      <w:pPr>
        <w:spacing w:before="0" w:after="0"/>
        <w:rPr>
          <w:rFonts w:eastAsia="Times New Roman" w:cs="Arial"/>
          <w:kern w:val="0"/>
          <w14:ligatures w14:val="none"/>
        </w:rPr>
      </w:pPr>
    </w:p>
    <w:p w14:paraId="49B19ECE" w14:textId="77777777" w:rsidR="002516E6" w:rsidRDefault="002516E6" w:rsidP="00A352EF">
      <w:pPr>
        <w:numPr>
          <w:ilvl w:val="0"/>
          <w:numId w:val="20"/>
        </w:numPr>
        <w:tabs>
          <w:tab w:val="clear" w:pos="720"/>
          <w:tab w:val="num" w:pos="709"/>
        </w:tabs>
        <w:spacing w:before="0" w:after="0"/>
        <w:ind w:left="0" w:firstLine="0"/>
        <w:rPr>
          <w:rFonts w:eastAsia="Times New Roman" w:cs="Arial"/>
          <w:kern w:val="0"/>
          <w14:ligatures w14:val="none"/>
        </w:rPr>
      </w:pPr>
      <w:r>
        <w:t>НККН (также именуемый «Комитет») был учрежден в 2005 году. Он является вспомогательным органом Генеральной Ассамблеи ВОИС и КПБ. НККН выполняет роль независимого экспертного консультативного органа и оказывает содействие Ассамблее и КПБ в выполнении их надзорных функций.</w:t>
      </w:r>
    </w:p>
    <w:p w14:paraId="385A9EB0" w14:textId="77777777" w:rsidR="00A352EF" w:rsidRPr="002516E6" w:rsidRDefault="00A352EF" w:rsidP="00A352EF">
      <w:pPr>
        <w:spacing w:before="0" w:after="0"/>
        <w:rPr>
          <w:rFonts w:eastAsia="Times New Roman" w:cs="Arial"/>
          <w:kern w:val="0"/>
          <w14:ligatures w14:val="none"/>
        </w:rPr>
      </w:pPr>
    </w:p>
    <w:p w14:paraId="3E26202D" w14:textId="77777777" w:rsidR="002516E6" w:rsidRDefault="002516E6" w:rsidP="00A352EF">
      <w:pPr>
        <w:numPr>
          <w:ilvl w:val="0"/>
          <w:numId w:val="20"/>
        </w:numPr>
        <w:tabs>
          <w:tab w:val="clear" w:pos="720"/>
          <w:tab w:val="num" w:pos="709"/>
        </w:tabs>
        <w:spacing w:before="0" w:after="0"/>
        <w:ind w:left="0" w:firstLine="0"/>
        <w:rPr>
          <w:rFonts w:eastAsia="Times New Roman" w:cs="Arial"/>
          <w:kern w:val="0"/>
          <w14:ligatures w14:val="none"/>
        </w:rPr>
      </w:pPr>
      <w:r>
        <w:t>Настоящий отчет охватывает период с 29 марта 2025 года по 20 марта 2026 года. В разделе II отчета приводится обзор квартальных сессий НККН, состава Комитета и его методов работы. В разделе III подробно изложены вопросы, обсужденные и рассмотренные НККН в отчетный период.</w:t>
      </w:r>
    </w:p>
    <w:p w14:paraId="51794579" w14:textId="77777777" w:rsidR="00A352EF" w:rsidRPr="002516E6" w:rsidRDefault="00A352EF" w:rsidP="00A352EF">
      <w:pPr>
        <w:spacing w:before="0" w:after="0"/>
        <w:rPr>
          <w:rFonts w:eastAsia="Times New Roman" w:cs="Arial"/>
          <w:kern w:val="0"/>
          <w14:ligatures w14:val="none"/>
        </w:rPr>
      </w:pPr>
    </w:p>
    <w:p w14:paraId="57AD21EF" w14:textId="70A7C543" w:rsidR="002516E6" w:rsidRDefault="002516E6" w:rsidP="002516E6">
      <w:pPr>
        <w:spacing w:before="0" w:after="0"/>
        <w:outlineLvl w:val="2"/>
        <w:rPr>
          <w:rFonts w:eastAsia="Times New Roman" w:cs="Arial"/>
          <w:b/>
          <w:bCs/>
          <w:kern w:val="0"/>
          <w14:ligatures w14:val="none"/>
        </w:rPr>
      </w:pPr>
      <w:bookmarkStart w:id="12" w:name="_Toc230705525"/>
      <w:r>
        <w:rPr>
          <w:b/>
        </w:rPr>
        <w:t xml:space="preserve">II. </w:t>
      </w:r>
      <w:r>
        <w:rPr>
          <w:b/>
        </w:rPr>
        <w:tab/>
        <w:t>КВАРТАЛЬНЫЕ СЕССИИ, СОСТАВ И МЕТОДЫ РАБОТЫ</w:t>
      </w:r>
      <w:bookmarkEnd w:id="12"/>
    </w:p>
    <w:p w14:paraId="242EB064" w14:textId="77777777" w:rsidR="00A352EF" w:rsidRPr="002516E6" w:rsidRDefault="00A352EF" w:rsidP="002516E6">
      <w:pPr>
        <w:spacing w:before="0" w:after="0"/>
        <w:outlineLvl w:val="2"/>
        <w:rPr>
          <w:rFonts w:eastAsia="Times New Roman" w:cs="Arial"/>
          <w:b/>
          <w:bCs/>
          <w:kern w:val="0"/>
          <w14:ligatures w14:val="none"/>
        </w:rPr>
      </w:pPr>
    </w:p>
    <w:p w14:paraId="27FBA185" w14:textId="77777777" w:rsidR="002516E6" w:rsidRDefault="002516E6" w:rsidP="00C269F6">
      <w:pPr>
        <w:spacing w:before="0" w:after="0"/>
        <w:ind w:firstLine="720"/>
        <w:rPr>
          <w:rFonts w:eastAsia="Times New Roman" w:cs="Arial"/>
          <w:i/>
          <w:iCs/>
          <w:kern w:val="0"/>
          <w14:ligatures w14:val="none"/>
        </w:rPr>
      </w:pPr>
      <w:r>
        <w:rPr>
          <w:i/>
        </w:rPr>
        <w:t>Квартальные сессии</w:t>
      </w:r>
    </w:p>
    <w:p w14:paraId="4676FB7B" w14:textId="77777777" w:rsidR="00C269F6" w:rsidRPr="002516E6" w:rsidRDefault="00C269F6" w:rsidP="00C269F6">
      <w:pPr>
        <w:spacing w:before="0" w:after="0"/>
        <w:rPr>
          <w:rFonts w:eastAsia="Times New Roman" w:cs="Arial"/>
          <w:kern w:val="0"/>
          <w14:ligatures w14:val="none"/>
        </w:rPr>
      </w:pPr>
    </w:p>
    <w:p w14:paraId="35994B63" w14:textId="0B00A2D9" w:rsidR="002516E6" w:rsidRDefault="002516E6" w:rsidP="00C269F6">
      <w:pPr>
        <w:numPr>
          <w:ilvl w:val="0"/>
          <w:numId w:val="20"/>
        </w:numPr>
        <w:spacing w:before="0" w:after="0"/>
        <w:ind w:left="0" w:firstLine="0"/>
        <w:rPr>
          <w:rFonts w:eastAsia="Times New Roman" w:cs="Arial"/>
          <w:kern w:val="0"/>
          <w14:ligatures w14:val="none"/>
        </w:rPr>
      </w:pPr>
      <w:r>
        <w:t>За отчетный период Комитет провел четыре квартальные сессии: со 2 по 6 июня 2025 года (77-я сессия); с 22 по 26 сентября 2025 года (78-я сессия); с 8 по 12 декабря 2025 года (79-я сессия); и с 16 по 20 марта 2026 года (80-я сессия). В соответствии со своими Полномочиями Комитет после всех сессий проводил информационные совещания с представителями государств-членов. Отчеты о работе всех сессий опубликованы на веб-сайте ВОИС.</w:t>
      </w:r>
    </w:p>
    <w:p w14:paraId="0B1E3760" w14:textId="77777777" w:rsidR="00C269F6" w:rsidRPr="002516E6" w:rsidRDefault="00C269F6" w:rsidP="00C269F6">
      <w:pPr>
        <w:spacing w:before="0" w:after="0"/>
        <w:rPr>
          <w:rFonts w:eastAsia="Times New Roman" w:cs="Arial"/>
          <w:kern w:val="0"/>
          <w14:ligatures w14:val="none"/>
        </w:rPr>
      </w:pPr>
    </w:p>
    <w:p w14:paraId="752AFA4E" w14:textId="0CD18A8F" w:rsidR="00C269F6" w:rsidRDefault="002516E6" w:rsidP="00C269F6">
      <w:pPr>
        <w:spacing w:before="0" w:after="0"/>
        <w:ind w:firstLine="720"/>
        <w:rPr>
          <w:rFonts w:eastAsia="Times New Roman" w:cs="Arial"/>
          <w:i/>
          <w:iCs/>
          <w:kern w:val="0"/>
          <w14:ligatures w14:val="none"/>
        </w:rPr>
      </w:pPr>
      <w:r>
        <w:rPr>
          <w:i/>
        </w:rPr>
        <w:t>Состав и процесс выбора новых членов</w:t>
      </w:r>
    </w:p>
    <w:p w14:paraId="421DEF45" w14:textId="77777777" w:rsidR="00C269F6" w:rsidRPr="002516E6" w:rsidRDefault="00C269F6" w:rsidP="002516E6">
      <w:pPr>
        <w:spacing w:before="0" w:after="0"/>
        <w:rPr>
          <w:rFonts w:eastAsia="Times New Roman" w:cs="Arial"/>
          <w:i/>
          <w:iCs/>
          <w:kern w:val="0"/>
          <w14:ligatures w14:val="none"/>
        </w:rPr>
      </w:pPr>
    </w:p>
    <w:p w14:paraId="728E97FB" w14:textId="0990E930" w:rsidR="002516E6" w:rsidRDefault="002516E6" w:rsidP="00C269F6">
      <w:pPr>
        <w:numPr>
          <w:ilvl w:val="0"/>
          <w:numId w:val="20"/>
        </w:numPr>
        <w:spacing w:before="0" w:after="0"/>
        <w:ind w:left="0" w:firstLine="0"/>
        <w:rPr>
          <w:rFonts w:eastAsia="Times New Roman" w:cs="Arial"/>
          <w:kern w:val="0"/>
          <w14:ligatures w14:val="none"/>
        </w:rPr>
      </w:pPr>
      <w:r>
        <w:t>НККН состоит из семи членов от групп государств – членов ВОИС. Они работают в личном качестве независимо от государств-членов. На своей 79-й сессии в декабре 2025 года Комитет избрал г-на Камлеша Викамсея Председателем, а г-на Данила Керими — заместителем Председателя на 2026 год. Функции Председателя в ходе сессий с 77-й по 79-ю выполнял г-н Давид Канджа, а заместителя Председателя</w:t>
      </w:r>
      <w:r w:rsidR="0082759B">
        <w:rPr>
          <w:lang w:val="en-US"/>
        </w:rPr>
        <w:t> </w:t>
      </w:r>
      <w:r>
        <w:t>— г-н Викамсей.</w:t>
      </w:r>
    </w:p>
    <w:p w14:paraId="251C0033" w14:textId="77777777" w:rsidR="00C269F6" w:rsidRPr="002516E6" w:rsidRDefault="00C269F6" w:rsidP="00C269F6">
      <w:pPr>
        <w:spacing w:before="0" w:after="0"/>
        <w:ind w:left="720"/>
        <w:rPr>
          <w:rFonts w:eastAsia="Times New Roman" w:cs="Arial"/>
          <w:kern w:val="0"/>
          <w14:ligatures w14:val="none"/>
        </w:rPr>
      </w:pPr>
    </w:p>
    <w:p w14:paraId="5BEC4390" w14:textId="24C08D0A" w:rsidR="00C269F6" w:rsidRDefault="001F1C21" w:rsidP="00C269F6">
      <w:pPr>
        <w:numPr>
          <w:ilvl w:val="0"/>
          <w:numId w:val="20"/>
        </w:numPr>
        <w:spacing w:before="0" w:after="0"/>
        <w:ind w:left="0" w:firstLine="0"/>
        <w:rPr>
          <w:rFonts w:eastAsia="Times New Roman" w:cs="Arial"/>
          <w:kern w:val="0"/>
          <w14:ligatures w14:val="none"/>
        </w:rPr>
      </w:pPr>
      <w:r>
        <w:t>На 79-й сессии члены Комитета поблагодарили выбывающих членов, г-на Берта Кеппенса (Группа В) и Игорса Лудборжса (Группа государств Центральной Европы и Балтии (ГЦЕБ)), за их значительный и обширный вклад в работу Комитета в течение срока их полномочий. Комитет также попросил Секретариат запланировать структурированную вводную программу для новых членов.</w:t>
      </w:r>
    </w:p>
    <w:p w14:paraId="63CF2EA3" w14:textId="77777777" w:rsidR="00C269F6" w:rsidRPr="00C269F6" w:rsidRDefault="00C269F6" w:rsidP="00C269F6">
      <w:pPr>
        <w:spacing w:before="0" w:after="0"/>
        <w:rPr>
          <w:rFonts w:eastAsia="Times New Roman" w:cs="Arial"/>
          <w:kern w:val="0"/>
          <w14:ligatures w14:val="none"/>
        </w:rPr>
      </w:pPr>
    </w:p>
    <w:p w14:paraId="375FEA14" w14:textId="39DFD542" w:rsidR="00C269F6" w:rsidRDefault="00C269F6" w:rsidP="00C269F6">
      <w:pPr>
        <w:numPr>
          <w:ilvl w:val="0"/>
          <w:numId w:val="20"/>
        </w:numPr>
        <w:spacing w:before="0" w:after="0"/>
        <w:ind w:left="0" w:firstLine="0"/>
        <w:rPr>
          <w:rFonts w:eastAsia="Times New Roman" w:cs="Arial"/>
          <w:kern w:val="0"/>
          <w14:ligatures w14:val="none"/>
        </w:rPr>
      </w:pPr>
      <w:r>
        <w:t>В соответствии с процедурой выборов, изложенной в приложении</w:t>
      </w:r>
      <w:r w:rsidR="0082759B">
        <w:rPr>
          <w:lang w:val="en-US"/>
        </w:rPr>
        <w:t> </w:t>
      </w:r>
      <w:r>
        <w:t>IV к Финансовым положениям и правилам ВОИС, в состав Комитета в настоящее время входят следующие члены:</w:t>
      </w:r>
    </w:p>
    <w:p w14:paraId="293DEFF9" w14:textId="77777777" w:rsidR="008954D3" w:rsidRDefault="008954D3" w:rsidP="008954D3">
      <w:pPr>
        <w:pStyle w:val="ListParagraph"/>
        <w:spacing w:before="0" w:after="0"/>
        <w:ind w:left="1134"/>
        <w:rPr>
          <w:rFonts w:eastAsia="Times New Roman" w:cs="Arial"/>
          <w:kern w:val="0"/>
          <w14:ligatures w14:val="none"/>
        </w:rPr>
      </w:pPr>
    </w:p>
    <w:p w14:paraId="57F1CA35" w14:textId="1221797A" w:rsidR="00C269F6" w:rsidRDefault="00C269F6" w:rsidP="007C0FAD">
      <w:pPr>
        <w:pStyle w:val="ListParagraph"/>
        <w:numPr>
          <w:ilvl w:val="1"/>
          <w:numId w:val="24"/>
        </w:numPr>
        <w:spacing w:before="0" w:after="0"/>
        <w:ind w:left="1134" w:hanging="425"/>
        <w:rPr>
          <w:rFonts w:eastAsia="Times New Roman" w:cs="Arial"/>
          <w:kern w:val="0"/>
          <w14:ligatures w14:val="none"/>
        </w:rPr>
      </w:pPr>
      <w:r>
        <w:t>г-н Камлеш Викамсей, Председатель (Азиатско-Тихоокеанская группа);</w:t>
      </w:r>
    </w:p>
    <w:p w14:paraId="28FDEDD1" w14:textId="5C8BFFD4" w:rsidR="00C269F6" w:rsidRDefault="00C269F6" w:rsidP="007C0FAD">
      <w:pPr>
        <w:pStyle w:val="ListParagraph"/>
        <w:numPr>
          <w:ilvl w:val="1"/>
          <w:numId w:val="24"/>
        </w:numPr>
        <w:spacing w:before="0" w:after="0"/>
        <w:ind w:left="1134" w:hanging="425"/>
        <w:rPr>
          <w:rFonts w:eastAsia="Times New Roman" w:cs="Arial"/>
          <w:kern w:val="0"/>
          <w14:ligatures w14:val="none"/>
        </w:rPr>
      </w:pPr>
      <w:r>
        <w:t>г-н Данил Керими, заместитель Председателя (Группа стран Центральной Азии, Кавказа и Восточной Европы (ГЦАКВЕ));</w:t>
      </w:r>
    </w:p>
    <w:p w14:paraId="7095290D" w14:textId="77777777" w:rsidR="002215C4" w:rsidRPr="00E572E6" w:rsidRDefault="00C269F6" w:rsidP="007C0FAD">
      <w:pPr>
        <w:pStyle w:val="ListParagraph"/>
        <w:numPr>
          <w:ilvl w:val="1"/>
          <w:numId w:val="24"/>
        </w:numPr>
        <w:spacing w:before="0" w:after="0"/>
        <w:ind w:left="1134" w:hanging="425"/>
        <w:rPr>
          <w:rFonts w:eastAsia="Times New Roman" w:cs="Arial"/>
          <w:kern w:val="0"/>
          <w14:ligatures w14:val="none"/>
        </w:rPr>
      </w:pPr>
      <w:r>
        <w:t>Г-Н Давид Канджа (Африканская группа);</w:t>
      </w:r>
    </w:p>
    <w:p w14:paraId="70AA25D6" w14:textId="0124A5FA" w:rsidR="00C269F6" w:rsidRPr="00E572E6" w:rsidRDefault="002215C4" w:rsidP="007C0FAD">
      <w:pPr>
        <w:pStyle w:val="ListParagraph"/>
        <w:numPr>
          <w:ilvl w:val="1"/>
          <w:numId w:val="24"/>
        </w:numPr>
        <w:spacing w:before="0" w:after="0"/>
        <w:ind w:left="1134" w:hanging="425"/>
        <w:rPr>
          <w:rFonts w:eastAsia="Times New Roman" w:cs="Arial"/>
          <w:kern w:val="0"/>
          <w14:ligatures w14:val="none"/>
        </w:rPr>
      </w:pPr>
      <w:r>
        <w:t xml:space="preserve">Г-жа Елена Атанасова (Группа государств Центральной Европы и Балтии (ГЦЕБ)); </w:t>
      </w:r>
    </w:p>
    <w:p w14:paraId="567A6CA1" w14:textId="1F746010" w:rsidR="00C269F6" w:rsidRPr="00E572E6" w:rsidRDefault="00C269F6" w:rsidP="007C0FAD">
      <w:pPr>
        <w:pStyle w:val="ListParagraph"/>
        <w:numPr>
          <w:ilvl w:val="1"/>
          <w:numId w:val="24"/>
        </w:numPr>
        <w:spacing w:before="0" w:after="0"/>
        <w:ind w:left="1134" w:hanging="425"/>
        <w:rPr>
          <w:rFonts w:eastAsia="Times New Roman" w:cs="Arial"/>
          <w:kern w:val="0"/>
          <w14:ligatures w14:val="none"/>
        </w:rPr>
      </w:pPr>
      <w:r>
        <w:t>г-н Гуань Цзянь (Китай);</w:t>
      </w:r>
    </w:p>
    <w:p w14:paraId="4AF2B3E5" w14:textId="3FBFB367" w:rsidR="00C269F6" w:rsidRPr="00E572E6" w:rsidRDefault="00C269F6" w:rsidP="007C0FAD">
      <w:pPr>
        <w:pStyle w:val="ListParagraph"/>
        <w:numPr>
          <w:ilvl w:val="1"/>
          <w:numId w:val="24"/>
        </w:numPr>
        <w:spacing w:before="0" w:after="0"/>
        <w:ind w:left="1134" w:hanging="425"/>
        <w:rPr>
          <w:rFonts w:eastAsia="Times New Roman" w:cs="Arial"/>
          <w:kern w:val="0"/>
          <w14:ligatures w14:val="none"/>
        </w:rPr>
      </w:pPr>
      <w:r>
        <w:t>г-н Герман Деффит (Группа стран Латинской Америки и Карибского бассейна (ГРУЛАК)); и</w:t>
      </w:r>
    </w:p>
    <w:p w14:paraId="5D95DE3B" w14:textId="5957045E" w:rsidR="002516E6" w:rsidRPr="00344848" w:rsidRDefault="00B44654" w:rsidP="00344848">
      <w:pPr>
        <w:pStyle w:val="ListParagraph"/>
        <w:numPr>
          <w:ilvl w:val="1"/>
          <w:numId w:val="24"/>
        </w:numPr>
        <w:spacing w:before="0" w:after="0"/>
        <w:ind w:left="1134" w:hanging="425"/>
        <w:rPr>
          <w:rFonts w:eastAsia="Times New Roman" w:cs="Arial"/>
          <w:kern w:val="0"/>
          <w14:ligatures w14:val="none"/>
        </w:rPr>
      </w:pPr>
      <w:r>
        <w:t>г-н Роберт Сэмелс (Группа B).</w:t>
      </w:r>
    </w:p>
    <w:p w14:paraId="21A35ED9" w14:textId="55A6A1A1" w:rsidR="00EC7E8F" w:rsidRDefault="00EC7E8F" w:rsidP="00B001AC">
      <w:pPr>
        <w:numPr>
          <w:ilvl w:val="0"/>
          <w:numId w:val="20"/>
        </w:numPr>
        <w:spacing w:before="0" w:after="0"/>
        <w:ind w:left="0" w:firstLine="0"/>
        <w:rPr>
          <w:rFonts w:eastAsia="Times New Roman" w:cs="Arial"/>
          <w:kern w:val="0"/>
          <w14:ligatures w14:val="none"/>
        </w:rPr>
      </w:pPr>
      <w:r>
        <w:t>Состав Комитета отражает должное сочетание и баланс профессиональных навыков, знаний и опыта.</w:t>
      </w:r>
    </w:p>
    <w:p w14:paraId="3AFA50C6" w14:textId="77777777" w:rsidR="00050B7B" w:rsidRPr="00B001AC" w:rsidRDefault="00050B7B" w:rsidP="00050B7B">
      <w:pPr>
        <w:spacing w:before="0" w:after="0"/>
        <w:rPr>
          <w:rFonts w:eastAsia="Times New Roman" w:cs="Arial"/>
          <w:kern w:val="0"/>
          <w14:ligatures w14:val="none"/>
        </w:rPr>
      </w:pPr>
    </w:p>
    <w:p w14:paraId="597B6B47" w14:textId="77777777" w:rsidR="002516E6" w:rsidRPr="00C269F6" w:rsidRDefault="002516E6" w:rsidP="00C269F6">
      <w:pPr>
        <w:spacing w:before="0" w:after="0"/>
        <w:ind w:firstLine="720"/>
        <w:rPr>
          <w:rFonts w:eastAsia="Times New Roman" w:cs="Arial"/>
          <w:i/>
          <w:iCs/>
          <w:kern w:val="0"/>
          <w14:ligatures w14:val="none"/>
        </w:rPr>
      </w:pPr>
      <w:r>
        <w:rPr>
          <w:i/>
        </w:rPr>
        <w:t>Методы работы</w:t>
      </w:r>
    </w:p>
    <w:p w14:paraId="2682704B" w14:textId="77777777" w:rsidR="00C269F6" w:rsidRPr="002516E6" w:rsidRDefault="00C269F6" w:rsidP="002516E6">
      <w:pPr>
        <w:spacing w:before="0" w:after="0"/>
        <w:rPr>
          <w:rFonts w:eastAsia="Times New Roman" w:cs="Arial"/>
          <w:kern w:val="0"/>
          <w14:ligatures w14:val="none"/>
        </w:rPr>
      </w:pPr>
    </w:p>
    <w:p w14:paraId="4503384A" w14:textId="23B69473" w:rsidR="00964D32" w:rsidRDefault="002516E6" w:rsidP="007C0FAD">
      <w:pPr>
        <w:numPr>
          <w:ilvl w:val="0"/>
          <w:numId w:val="20"/>
        </w:numPr>
        <w:spacing w:before="0" w:after="0"/>
        <w:ind w:left="0" w:firstLine="0"/>
        <w:rPr>
          <w:rFonts w:eastAsia="Times New Roman" w:cs="Arial"/>
          <w:kern w:val="0"/>
          <w14:ligatures w14:val="none"/>
        </w:rPr>
      </w:pPr>
      <w:r>
        <w:t>Комитет выносит экспертные рекомендации в рамках взаимодействия с Генеральным директором ВОИС, сотрудниками Секретариата, Отделом внутреннего надзора (ОВН) и Внешним аудитором, основываясь главным образом на предоставляемых ему отчетах, сообщениях и информации. Кроме того, прежде чем прийти к тем или иным заключениям и выводам, он проводит обсуждения соответствующих вопросов.</w:t>
      </w:r>
    </w:p>
    <w:p w14:paraId="4F266BEF" w14:textId="3F268D30" w:rsidR="00964D32" w:rsidRDefault="002516E6" w:rsidP="00B001AC">
      <w:pPr>
        <w:spacing w:before="0" w:after="0"/>
        <w:rPr>
          <w:rFonts w:eastAsia="Times New Roman" w:cs="Arial"/>
          <w:kern w:val="0"/>
          <w14:ligatures w14:val="none"/>
        </w:rPr>
      </w:pPr>
      <w:r>
        <w:t xml:space="preserve"> </w:t>
      </w:r>
    </w:p>
    <w:p w14:paraId="6ECF6792" w14:textId="3C5C32EA" w:rsidR="002516E6" w:rsidRDefault="002516E6" w:rsidP="007C0FAD">
      <w:pPr>
        <w:numPr>
          <w:ilvl w:val="0"/>
          <w:numId w:val="20"/>
        </w:numPr>
        <w:spacing w:before="0" w:after="0"/>
        <w:ind w:left="0" w:firstLine="0"/>
        <w:rPr>
          <w:rFonts w:eastAsia="Times New Roman" w:cs="Arial"/>
          <w:kern w:val="0"/>
          <w14:ligatures w14:val="none"/>
        </w:rPr>
      </w:pPr>
      <w:r>
        <w:t>В течение отчетного периода Комитет обсуждал с Генеральным директором и старшим руководством меняющуюся геополитическую и геоэкономическую обстановку, в частности ее влияние на показатели подачи заявок по линии глобальных служб ИС ВОИС, где наблюдалось первоначальное снижение по сравнению с прогнозами, за которым последовало восстановление. Комитет получил подробную информацию о финансовых показателях Организации, отметив профицит, достигнутый в 2024 году, и положительные операционные результаты, зафиксированные в первой половине 2025 года. Кроме того, Комитет рассмотрел стратегические приоритеты Программы работы и бюджета на 2026–2027 годы, включая создание Фонда ускорения развития, влияние искусственного интеллекта (ИИ) на операционную деятельность и участие ВОИС в Инициативе ООН-80.</w:t>
      </w:r>
    </w:p>
    <w:p w14:paraId="7CD33C47" w14:textId="77777777" w:rsidR="007C0FAD" w:rsidRPr="002516E6" w:rsidRDefault="007C0FAD" w:rsidP="007C0FAD">
      <w:pPr>
        <w:spacing w:before="0" w:after="0"/>
        <w:rPr>
          <w:rFonts w:eastAsia="Times New Roman" w:cs="Arial"/>
          <w:kern w:val="0"/>
          <w14:ligatures w14:val="none"/>
        </w:rPr>
      </w:pPr>
    </w:p>
    <w:p w14:paraId="25C531A5" w14:textId="77777777" w:rsidR="002516E6" w:rsidRPr="007C0FAD" w:rsidRDefault="002516E6" w:rsidP="007C0FAD">
      <w:pPr>
        <w:spacing w:before="0" w:after="0"/>
        <w:ind w:firstLine="720"/>
        <w:rPr>
          <w:rFonts w:eastAsia="Times New Roman" w:cs="Arial"/>
          <w:i/>
          <w:iCs/>
          <w:kern w:val="0"/>
          <w14:ligatures w14:val="none"/>
        </w:rPr>
      </w:pPr>
      <w:r>
        <w:rPr>
          <w:i/>
        </w:rPr>
        <w:t>Самооценка НККН и независимая оценка эффективности его работы</w:t>
      </w:r>
    </w:p>
    <w:p w14:paraId="301584E2" w14:textId="77777777" w:rsidR="007C0FAD" w:rsidRPr="002516E6" w:rsidRDefault="007C0FAD" w:rsidP="002516E6">
      <w:pPr>
        <w:spacing w:before="0" w:after="0"/>
        <w:rPr>
          <w:rFonts w:eastAsia="Times New Roman" w:cs="Arial"/>
          <w:kern w:val="0"/>
          <w14:ligatures w14:val="none"/>
        </w:rPr>
      </w:pPr>
    </w:p>
    <w:p w14:paraId="190E461C" w14:textId="5A8AFC69" w:rsidR="002516E6" w:rsidRDefault="002516E6" w:rsidP="007C0FAD">
      <w:pPr>
        <w:numPr>
          <w:ilvl w:val="0"/>
          <w:numId w:val="20"/>
        </w:numPr>
        <w:spacing w:before="0" w:after="0"/>
        <w:ind w:left="0" w:firstLine="0"/>
        <w:rPr>
          <w:rFonts w:eastAsia="Times New Roman" w:cs="Arial"/>
          <w:kern w:val="0"/>
          <w14:ligatures w14:val="none"/>
        </w:rPr>
      </w:pPr>
      <w:r>
        <w:t>В ходе 79-й сессии Комитет провел ежегодную самооценку на основе критериев Объединенной инспекционной группы (ОИГ), касающихся передовой практики для ревизионных и надзорных комитетов. По результатам оценки было сделано заключение, что НККН соответствует всем критериям и функционирует эффективно. Подробная информация об этой самооценке содержится в приложении к отчету о работе 79-й сессии Комитета.</w:t>
      </w:r>
    </w:p>
    <w:p w14:paraId="08800DBD" w14:textId="77777777" w:rsidR="007C0FAD" w:rsidRPr="002516E6" w:rsidRDefault="007C0FAD" w:rsidP="007C0FAD">
      <w:pPr>
        <w:spacing w:before="0" w:after="0"/>
        <w:rPr>
          <w:rFonts w:eastAsia="Times New Roman" w:cs="Arial"/>
          <w:kern w:val="0"/>
          <w14:ligatures w14:val="none"/>
        </w:rPr>
      </w:pPr>
    </w:p>
    <w:p w14:paraId="53A4585E" w14:textId="4725F9CD" w:rsidR="002516E6" w:rsidRDefault="002516E6" w:rsidP="007C0FAD">
      <w:pPr>
        <w:numPr>
          <w:ilvl w:val="0"/>
          <w:numId w:val="20"/>
        </w:numPr>
        <w:spacing w:before="0" w:after="0"/>
        <w:ind w:left="0" w:firstLine="0"/>
        <w:rPr>
          <w:rFonts w:eastAsia="Times New Roman" w:cs="Arial"/>
          <w:kern w:val="0"/>
          <w14:ligatures w14:val="none"/>
        </w:rPr>
      </w:pPr>
      <w:r>
        <w:t>Кроме того, в соответствии с Полномочиями, требующими проведения независимой оценки деятельности каждые три года, Комитет обсудил меры по проведению такой оценки в ближайшие месяцы. Оценка будет включать в себя опрос основных заинтересованных сторон, включая государства-члены.</w:t>
      </w:r>
    </w:p>
    <w:p w14:paraId="772916F8" w14:textId="77777777" w:rsidR="007C0FAD" w:rsidRPr="002516E6" w:rsidRDefault="007C0FAD" w:rsidP="007C0FAD">
      <w:pPr>
        <w:spacing w:before="0" w:after="0"/>
        <w:rPr>
          <w:rFonts w:eastAsia="Times New Roman" w:cs="Arial"/>
          <w:kern w:val="0"/>
          <w14:ligatures w14:val="none"/>
        </w:rPr>
      </w:pPr>
    </w:p>
    <w:p w14:paraId="62DEF0D4" w14:textId="0F8DCA85" w:rsidR="002516E6" w:rsidRDefault="002516E6" w:rsidP="002516E6">
      <w:pPr>
        <w:spacing w:before="0" w:after="0"/>
        <w:outlineLvl w:val="2"/>
        <w:rPr>
          <w:rFonts w:eastAsia="Times New Roman" w:cs="Arial"/>
          <w:b/>
          <w:bCs/>
          <w:kern w:val="0"/>
          <w14:ligatures w14:val="none"/>
        </w:rPr>
      </w:pPr>
      <w:bookmarkStart w:id="13" w:name="_Toc230705526"/>
      <w:r>
        <w:rPr>
          <w:b/>
        </w:rPr>
        <w:t xml:space="preserve">III. </w:t>
      </w:r>
      <w:r>
        <w:rPr>
          <w:b/>
        </w:rPr>
        <w:tab/>
        <w:t>ВОПРОСЫ, КОТОРЫЕ СТАЛИ ПРЕДМЕТОМ ОБСУЖДЕНИЯ И ОБЗОРА</w:t>
      </w:r>
      <w:bookmarkEnd w:id="13"/>
    </w:p>
    <w:p w14:paraId="21D550E9" w14:textId="77777777" w:rsidR="007C0FAD" w:rsidRPr="002516E6" w:rsidRDefault="007C0FAD" w:rsidP="002516E6">
      <w:pPr>
        <w:spacing w:before="0" w:after="0"/>
        <w:outlineLvl w:val="2"/>
        <w:rPr>
          <w:rFonts w:eastAsia="Times New Roman" w:cs="Arial"/>
          <w:b/>
          <w:bCs/>
          <w:kern w:val="0"/>
          <w14:ligatures w14:val="none"/>
        </w:rPr>
      </w:pPr>
    </w:p>
    <w:p w14:paraId="1DC9D753" w14:textId="4D9F1BEB" w:rsidR="002516E6" w:rsidRDefault="002516E6" w:rsidP="002516E6">
      <w:pPr>
        <w:spacing w:before="0" w:after="0"/>
        <w:outlineLvl w:val="3"/>
        <w:rPr>
          <w:rFonts w:eastAsia="Times New Roman" w:cs="Arial"/>
          <w:kern w:val="0"/>
          <w:u w:val="single"/>
          <w14:ligatures w14:val="none"/>
        </w:rPr>
      </w:pPr>
      <w:bookmarkStart w:id="14" w:name="_Toc230705527"/>
      <w:r>
        <w:rPr>
          <w:u w:val="single"/>
        </w:rPr>
        <w:t>А.</w:t>
      </w:r>
      <w:r>
        <w:tab/>
        <w:t>Внутренний надзор</w:t>
      </w:r>
      <w:bookmarkEnd w:id="14"/>
    </w:p>
    <w:p w14:paraId="2D81970E" w14:textId="77777777" w:rsidR="007C0FAD" w:rsidRPr="002516E6" w:rsidRDefault="007C0FAD" w:rsidP="002516E6">
      <w:pPr>
        <w:spacing w:before="0" w:after="0"/>
        <w:outlineLvl w:val="3"/>
        <w:rPr>
          <w:rFonts w:eastAsia="Times New Roman" w:cs="Arial"/>
          <w:b/>
          <w:bCs/>
          <w:kern w:val="0"/>
          <w14:ligatures w14:val="none"/>
        </w:rPr>
      </w:pPr>
    </w:p>
    <w:p w14:paraId="63564A9D" w14:textId="37B74CBF" w:rsidR="002516E6" w:rsidRPr="007C0FAD" w:rsidRDefault="002516E6" w:rsidP="007C0FAD">
      <w:pPr>
        <w:spacing w:before="0" w:after="0"/>
        <w:ind w:firstLine="720"/>
        <w:rPr>
          <w:rFonts w:eastAsia="Times New Roman" w:cs="Arial"/>
          <w:i/>
          <w:iCs/>
          <w:kern w:val="0"/>
          <w14:ligatures w14:val="none"/>
        </w:rPr>
      </w:pPr>
      <w:r>
        <w:rPr>
          <w:i/>
        </w:rPr>
        <w:t>Выполнение плана работы по внутреннему надзору ОВН на 2025 год и проект плана работы по внутреннему надзору ОВН на 2026 год</w:t>
      </w:r>
    </w:p>
    <w:p w14:paraId="0C76A5D8" w14:textId="77777777" w:rsidR="007C0FAD" w:rsidRPr="002516E6" w:rsidRDefault="007C0FAD" w:rsidP="002516E6">
      <w:pPr>
        <w:spacing w:before="0" w:after="0"/>
        <w:rPr>
          <w:rFonts w:eastAsia="Times New Roman" w:cs="Arial"/>
          <w:kern w:val="0"/>
          <w14:ligatures w14:val="none"/>
        </w:rPr>
      </w:pPr>
    </w:p>
    <w:p w14:paraId="00796379" w14:textId="63026FE4" w:rsidR="002516E6" w:rsidRPr="002516E6" w:rsidRDefault="002516E6" w:rsidP="007C0FAD">
      <w:pPr>
        <w:numPr>
          <w:ilvl w:val="0"/>
          <w:numId w:val="20"/>
        </w:numPr>
        <w:spacing w:before="0" w:after="0"/>
        <w:ind w:left="0" w:firstLine="0"/>
        <w:rPr>
          <w:rFonts w:eastAsia="Times New Roman" w:cs="Arial"/>
          <w:kern w:val="0"/>
          <w14:ligatures w14:val="none"/>
        </w:rPr>
      </w:pPr>
      <w:r>
        <w:t>Комитет рассмотрел ход выполнения плана работы ОВН на 2025 год на основе ежеквартальных отчетов о деятельности ОВН, представленных на каждой сессии. К декабрю 2025 года Комитет отметил, что выполнение плана идет по графику, хотя обновление политики и руководства по оценке все еще не завершено и, как ожидается, будет завершено в 2026 году. Комитет также рассмотрел и представил замечания к плану работы по внутреннему надзору на 2026 год, отметив, что он основан на оценке рисков и включает консультативное задание по использованию ИИ в Организации.</w:t>
      </w:r>
    </w:p>
    <w:p w14:paraId="4BE9C4CA" w14:textId="7EBF8226" w:rsidR="002516E6" w:rsidRPr="002516E6" w:rsidRDefault="002516E6" w:rsidP="007C0FAD">
      <w:pPr>
        <w:spacing w:before="0" w:after="0"/>
        <w:rPr>
          <w:rFonts w:eastAsia="Times New Roman" w:cs="Arial"/>
          <w:kern w:val="0"/>
          <w14:ligatures w14:val="none"/>
        </w:rPr>
      </w:pPr>
    </w:p>
    <w:p w14:paraId="622F5D30" w14:textId="77777777" w:rsidR="002516E6" w:rsidRPr="007C0FAD" w:rsidRDefault="002516E6" w:rsidP="007C0FAD">
      <w:pPr>
        <w:spacing w:before="0" w:after="0"/>
        <w:ind w:firstLine="720"/>
        <w:rPr>
          <w:rFonts w:eastAsia="Times New Roman" w:cs="Arial"/>
          <w:i/>
          <w:iCs/>
          <w:kern w:val="0"/>
          <w14:ligatures w14:val="none"/>
        </w:rPr>
      </w:pPr>
      <w:r>
        <w:rPr>
          <w:i/>
        </w:rPr>
        <w:t>Отчеты о внутреннем аудите и об оценке</w:t>
      </w:r>
    </w:p>
    <w:p w14:paraId="1BE5C28C" w14:textId="77777777" w:rsidR="007C0FAD" w:rsidRPr="002516E6" w:rsidRDefault="007C0FAD" w:rsidP="002516E6">
      <w:pPr>
        <w:spacing w:before="0" w:after="0"/>
        <w:rPr>
          <w:rFonts w:eastAsia="Times New Roman" w:cs="Arial"/>
          <w:kern w:val="0"/>
          <w14:ligatures w14:val="none"/>
        </w:rPr>
      </w:pPr>
    </w:p>
    <w:p w14:paraId="6553A3FD" w14:textId="7434A754" w:rsidR="007C0FAD" w:rsidRPr="002516E6" w:rsidRDefault="002516E6" w:rsidP="007C0FAD">
      <w:pPr>
        <w:numPr>
          <w:ilvl w:val="0"/>
          <w:numId w:val="20"/>
        </w:numPr>
        <w:spacing w:before="0" w:after="0"/>
        <w:ind w:left="0" w:firstLine="0"/>
        <w:rPr>
          <w:rFonts w:eastAsia="Times New Roman" w:cs="Arial"/>
          <w:kern w:val="0"/>
          <w14:ligatures w14:val="none"/>
        </w:rPr>
      </w:pPr>
      <w:r>
        <w:t>В течение отчетного периода Комитет рассмотрел несколько отчетов о внутреннем аудите и об оценке, в том числе:</w:t>
      </w:r>
      <w:r>
        <w:br/>
      </w:r>
    </w:p>
    <w:p w14:paraId="105ACC98" w14:textId="3C7EE509" w:rsidR="007C0FAD" w:rsidRDefault="002516E6" w:rsidP="007C0FAD">
      <w:pPr>
        <w:pStyle w:val="ListParagraph"/>
        <w:numPr>
          <w:ilvl w:val="1"/>
          <w:numId w:val="24"/>
        </w:numPr>
        <w:spacing w:before="0" w:after="0"/>
        <w:ind w:left="709" w:firstLine="65"/>
        <w:rPr>
          <w:rFonts w:eastAsia="Times New Roman" w:cs="Arial"/>
          <w:kern w:val="0"/>
          <w14:ligatures w14:val="none"/>
        </w:rPr>
      </w:pPr>
      <w:r>
        <w:t>Аудит обеспечения кибербезопасности:  Комитет рассмотрел результаты аудита кибербезопасности двух компонентов ИТ-систем ВОИС. По результатам внешнего тестирования на проникновение методом «черного ящика» уровень безопасности был оценен как «удовлетворительный». Однако с точки зрения внутренних угроз уровень безопасности был оценен как «умеренно высокий»; это было обусловлено недочетами конфигурации и другими проблемами. Комитет следил за устранением выявленных уязвимостей в течение года, отметив, что 5 из 12 рекомендаций были полностью выполнены к декабрю 2025 года, а оставшиеся запланированы к выполнению в первом квартале 2026 года.</w:t>
      </w:r>
    </w:p>
    <w:p w14:paraId="5051CDB9" w14:textId="77777777" w:rsidR="007C0FAD" w:rsidRDefault="007C0FAD" w:rsidP="007C0FAD">
      <w:pPr>
        <w:pStyle w:val="ListParagraph"/>
        <w:spacing w:before="0" w:after="0"/>
        <w:ind w:left="774"/>
        <w:rPr>
          <w:rFonts w:eastAsia="Times New Roman" w:cs="Arial"/>
          <w:kern w:val="0"/>
          <w14:ligatures w14:val="none"/>
        </w:rPr>
      </w:pPr>
    </w:p>
    <w:p w14:paraId="4F397D76" w14:textId="469F382B" w:rsidR="007C0FAD" w:rsidRDefault="002516E6" w:rsidP="007C0FAD">
      <w:pPr>
        <w:pStyle w:val="ListParagraph"/>
        <w:numPr>
          <w:ilvl w:val="1"/>
          <w:numId w:val="24"/>
        </w:numPr>
        <w:spacing w:before="0" w:after="0"/>
        <w:ind w:left="709" w:firstLine="65"/>
        <w:rPr>
          <w:rFonts w:eastAsia="Times New Roman" w:cs="Arial"/>
          <w:kern w:val="0"/>
          <w14:ligatures w14:val="none"/>
        </w:rPr>
      </w:pPr>
      <w:r>
        <w:t>Аудит управления инвестициями:  Обзор, проведенный независимой фирмой под надзором ОВН, дал аудиторскую оценку «Удовлетворительно, но требуются некоторые улучшения» в отношении системы управления, управления рисками и соблюдения нормативных требований, в то время как управление портфелем было оценено как «удовлетворительно». Аудит не выявил областей высокого риска.</w:t>
      </w:r>
    </w:p>
    <w:p w14:paraId="6B8F07F5" w14:textId="77777777" w:rsidR="007C0FAD" w:rsidRPr="007C0FAD" w:rsidRDefault="007C0FAD" w:rsidP="007C0FAD">
      <w:pPr>
        <w:pStyle w:val="ListParagraph"/>
        <w:rPr>
          <w:rFonts w:eastAsia="Times New Roman" w:cs="Arial"/>
          <w:b/>
          <w:bCs/>
          <w:kern w:val="0"/>
          <w14:ligatures w14:val="none"/>
        </w:rPr>
      </w:pPr>
    </w:p>
    <w:p w14:paraId="2D9EDBB7" w14:textId="653AA5DB" w:rsidR="007C0FAD" w:rsidRDefault="002516E6" w:rsidP="007C0FAD">
      <w:pPr>
        <w:pStyle w:val="ListParagraph"/>
        <w:numPr>
          <w:ilvl w:val="1"/>
          <w:numId w:val="24"/>
        </w:numPr>
        <w:spacing w:before="0" w:after="0"/>
        <w:ind w:left="709" w:firstLine="65"/>
        <w:rPr>
          <w:rFonts w:eastAsia="Times New Roman" w:cs="Arial"/>
          <w:kern w:val="0"/>
          <w14:ligatures w14:val="none"/>
        </w:rPr>
      </w:pPr>
      <w:r>
        <w:t>Обзор операционных процессов:  Обзор деятельности Центра ВОИС по арбитражу и посредничеству (ЦАП) показал, что процессы хорошо структурированы, однако выявил возможности для повышения эффективности за счет автоматизации и совершенствования управления знаниями. Консультативное задание по вопросам качества обслуживания клиентов (CX) и системы управления отношениями с клиентами (CRM) выявило возможности для обеспечения более тесной взаимосвязи между проектами по CRM, системе планирования общеорганизационных ресурсов (ПОР) и управлению ключевыми данными (KDM).</w:t>
      </w:r>
    </w:p>
    <w:p w14:paraId="425FD76B" w14:textId="77777777" w:rsidR="007C0FAD" w:rsidRPr="007C0FAD" w:rsidRDefault="007C0FAD" w:rsidP="007C0FAD">
      <w:pPr>
        <w:pStyle w:val="ListParagraph"/>
        <w:rPr>
          <w:rFonts w:eastAsia="Times New Roman" w:cs="Arial"/>
          <w:b/>
          <w:bCs/>
          <w:kern w:val="0"/>
          <w14:ligatures w14:val="none"/>
        </w:rPr>
      </w:pPr>
    </w:p>
    <w:p w14:paraId="7678EF9D" w14:textId="42C9B30A" w:rsidR="002516E6" w:rsidRPr="007C0FAD" w:rsidRDefault="002516E6" w:rsidP="007C0FAD">
      <w:pPr>
        <w:pStyle w:val="ListParagraph"/>
        <w:numPr>
          <w:ilvl w:val="1"/>
          <w:numId w:val="24"/>
        </w:numPr>
        <w:spacing w:before="0" w:after="0"/>
        <w:ind w:left="709" w:firstLine="65"/>
        <w:rPr>
          <w:rFonts w:eastAsia="Times New Roman" w:cs="Arial"/>
          <w:kern w:val="0"/>
          <w14:ligatures w14:val="none"/>
        </w:rPr>
      </w:pPr>
      <w:r>
        <w:t>Мероприятия по оценке:  Обзор процесса взаимодействия с молодежью показал, что практика управления, управления рисками и контроля была надлежащим образом разработана и эффективно применялась. Комитет также рассмотрел справочный документ о работе Отдела координации деятельности в рамках Повестки дня в области развития (ОКПДР) и пришел к выводу, что на данном этапе нет необходимости проводить полноценную оценку в связи с предстоящим обзором ОИГ.</w:t>
      </w:r>
    </w:p>
    <w:p w14:paraId="188D61CF" w14:textId="767168E1" w:rsidR="002516E6" w:rsidRPr="002516E6" w:rsidRDefault="002516E6" w:rsidP="007C0FAD">
      <w:pPr>
        <w:spacing w:before="0" w:after="0"/>
        <w:rPr>
          <w:rFonts w:eastAsia="Times New Roman" w:cs="Arial"/>
          <w:kern w:val="0"/>
          <w14:ligatures w14:val="none"/>
        </w:rPr>
      </w:pPr>
    </w:p>
    <w:p w14:paraId="02EDFAC6" w14:textId="77777777" w:rsidR="002516E6" w:rsidRPr="007C0FAD" w:rsidRDefault="002516E6" w:rsidP="007C0FAD">
      <w:pPr>
        <w:spacing w:before="0" w:after="0"/>
        <w:ind w:firstLine="709"/>
        <w:rPr>
          <w:rFonts w:eastAsia="Times New Roman" w:cs="Arial"/>
          <w:i/>
          <w:iCs/>
          <w:kern w:val="0"/>
          <w14:ligatures w14:val="none"/>
        </w:rPr>
      </w:pPr>
      <w:r>
        <w:rPr>
          <w:i/>
        </w:rPr>
        <w:t>Расследования</w:t>
      </w:r>
    </w:p>
    <w:p w14:paraId="3C486529" w14:textId="77777777" w:rsidR="007C0FAD" w:rsidRPr="002516E6" w:rsidRDefault="007C0FAD" w:rsidP="002516E6">
      <w:pPr>
        <w:spacing w:before="0" w:after="0"/>
        <w:rPr>
          <w:rFonts w:eastAsia="Times New Roman" w:cs="Arial"/>
          <w:kern w:val="0"/>
          <w14:ligatures w14:val="none"/>
        </w:rPr>
      </w:pPr>
    </w:p>
    <w:p w14:paraId="7EBA36B9" w14:textId="3DA71ACA" w:rsidR="002516E6" w:rsidRPr="002516E6" w:rsidRDefault="002516E6" w:rsidP="007C0FAD">
      <w:pPr>
        <w:numPr>
          <w:ilvl w:val="0"/>
          <w:numId w:val="20"/>
        </w:numPr>
        <w:spacing w:before="0" w:after="0"/>
        <w:ind w:left="0" w:firstLine="0"/>
        <w:rPr>
          <w:rFonts w:eastAsia="Times New Roman" w:cs="Arial"/>
          <w:kern w:val="0"/>
          <w14:ligatures w14:val="none"/>
        </w:rPr>
      </w:pPr>
      <w:r>
        <w:t>На каждой сессии Комитет получал информацию о статусе дел, находящихся на рассмотрении в рамках расследований. По состоянию на декабрь 2025 года четыре вопроса оставались на стадии предварительной оценки. Комитет отметил, что два вопроса, закрытых в этот период, были связаны с повторным представлением ранее поданной жалобы. Комитет также обсудил процедуры рассмотрения повторных жалоб в целях обеспечения эффективного использования ресурсов.</w:t>
      </w:r>
    </w:p>
    <w:p w14:paraId="48D24B46" w14:textId="1D3CA285" w:rsidR="002516E6" w:rsidRPr="002516E6" w:rsidRDefault="002516E6" w:rsidP="007C0FAD">
      <w:pPr>
        <w:spacing w:before="0" w:after="0"/>
        <w:rPr>
          <w:rFonts w:eastAsia="Times New Roman" w:cs="Arial"/>
          <w:kern w:val="0"/>
          <w14:ligatures w14:val="none"/>
        </w:rPr>
      </w:pPr>
    </w:p>
    <w:p w14:paraId="469E94C5" w14:textId="77777777" w:rsidR="002516E6" w:rsidRPr="007C0FAD" w:rsidRDefault="002516E6" w:rsidP="00F9765F">
      <w:pPr>
        <w:keepNext/>
        <w:keepLines/>
        <w:spacing w:before="0" w:after="0"/>
        <w:ind w:firstLine="720"/>
        <w:rPr>
          <w:rFonts w:eastAsia="Times New Roman" w:cs="Arial"/>
          <w:i/>
          <w:iCs/>
          <w:kern w:val="0"/>
          <w14:ligatures w14:val="none"/>
        </w:rPr>
      </w:pPr>
      <w:r>
        <w:rPr>
          <w:i/>
        </w:rPr>
        <w:t>Обеспечение качества</w:t>
      </w:r>
    </w:p>
    <w:p w14:paraId="6662B26C" w14:textId="77777777" w:rsidR="007C0FAD" w:rsidRPr="002516E6" w:rsidRDefault="007C0FAD" w:rsidP="00F9765F">
      <w:pPr>
        <w:keepNext/>
        <w:keepLines/>
        <w:spacing w:before="0" w:after="0"/>
        <w:rPr>
          <w:rFonts w:eastAsia="Times New Roman" w:cs="Arial"/>
          <w:kern w:val="0"/>
          <w14:ligatures w14:val="none"/>
        </w:rPr>
      </w:pPr>
    </w:p>
    <w:p w14:paraId="4CBE2953" w14:textId="18980629" w:rsidR="002516E6" w:rsidRDefault="002516E6" w:rsidP="007C0FAD">
      <w:pPr>
        <w:numPr>
          <w:ilvl w:val="0"/>
          <w:numId w:val="20"/>
        </w:numPr>
        <w:spacing w:before="0" w:after="0"/>
        <w:ind w:left="0" w:firstLine="0"/>
        <w:rPr>
          <w:rFonts w:eastAsia="Times New Roman" w:cs="Arial"/>
          <w:kern w:val="0"/>
          <w14:ligatures w14:val="none"/>
        </w:rPr>
      </w:pPr>
      <w:r>
        <w:t>Комитет рассмотрел ход подготовки к внешним оценкам качества (ВОК) функций внутреннего аудита и расследований, которые должны быть проведены в первом квартале 2026 года. ВОК функции внутреннего аудита будет включать самооценку с последующей внешней независимой проверкой.</w:t>
      </w:r>
    </w:p>
    <w:p w14:paraId="70E9A2FA" w14:textId="77777777" w:rsidR="007C0FAD" w:rsidRPr="002516E6" w:rsidRDefault="007C0FAD" w:rsidP="007C0FAD">
      <w:pPr>
        <w:spacing w:before="0" w:after="0"/>
        <w:rPr>
          <w:rFonts w:eastAsia="Times New Roman" w:cs="Arial"/>
          <w:kern w:val="0"/>
          <w14:ligatures w14:val="none"/>
        </w:rPr>
      </w:pPr>
    </w:p>
    <w:p w14:paraId="3644343D" w14:textId="32EE49F3" w:rsidR="002516E6" w:rsidRDefault="002516E6" w:rsidP="002516E6">
      <w:pPr>
        <w:spacing w:before="0" w:after="0"/>
        <w:outlineLvl w:val="3"/>
        <w:rPr>
          <w:rFonts w:eastAsia="Times New Roman" w:cs="Arial"/>
          <w:b/>
          <w:bCs/>
          <w:kern w:val="0"/>
          <w14:ligatures w14:val="none"/>
        </w:rPr>
      </w:pPr>
      <w:bookmarkStart w:id="15" w:name="_Toc230705528"/>
      <w:r>
        <w:t>B.</w:t>
      </w:r>
      <w:r>
        <w:rPr>
          <w:b/>
        </w:rPr>
        <w:t xml:space="preserve"> </w:t>
      </w:r>
      <w:r>
        <w:rPr>
          <w:b/>
        </w:rPr>
        <w:tab/>
      </w:r>
      <w:r>
        <w:rPr>
          <w:u w:val="single"/>
        </w:rPr>
        <w:t>Внешний аудит</w:t>
      </w:r>
      <w:bookmarkEnd w:id="15"/>
    </w:p>
    <w:p w14:paraId="7A4B399E" w14:textId="77777777" w:rsidR="007C0FAD" w:rsidRPr="002516E6" w:rsidRDefault="007C0FAD" w:rsidP="002516E6">
      <w:pPr>
        <w:spacing w:before="0" w:after="0"/>
        <w:outlineLvl w:val="3"/>
        <w:rPr>
          <w:rFonts w:eastAsia="Times New Roman" w:cs="Arial"/>
          <w:b/>
          <w:bCs/>
          <w:kern w:val="0"/>
          <w14:ligatures w14:val="none"/>
        </w:rPr>
      </w:pPr>
    </w:p>
    <w:p w14:paraId="7194CEE4" w14:textId="77777777" w:rsidR="002516E6" w:rsidRDefault="002516E6" w:rsidP="007C0FAD">
      <w:pPr>
        <w:numPr>
          <w:ilvl w:val="0"/>
          <w:numId w:val="20"/>
        </w:numPr>
        <w:spacing w:before="0" w:after="0"/>
        <w:ind w:left="0" w:firstLine="0"/>
        <w:rPr>
          <w:rFonts w:eastAsia="Times New Roman" w:cs="Arial"/>
          <w:kern w:val="0"/>
          <w14:ligatures w14:val="none"/>
        </w:rPr>
      </w:pPr>
      <w:r>
        <w:t>Комитет регулярно взаимодействовал с Внешним аудитором — Ревизионным советом Республики Индонезия.</w:t>
      </w:r>
    </w:p>
    <w:p w14:paraId="347DC145" w14:textId="77777777" w:rsidR="007C0FAD" w:rsidRPr="002516E6" w:rsidRDefault="007C0FAD" w:rsidP="007C0FAD">
      <w:pPr>
        <w:spacing w:before="0" w:after="0"/>
        <w:rPr>
          <w:rFonts w:eastAsia="Times New Roman" w:cs="Arial"/>
          <w:kern w:val="0"/>
          <w14:ligatures w14:val="none"/>
        </w:rPr>
      </w:pPr>
    </w:p>
    <w:p w14:paraId="74D1ECA6" w14:textId="0D2CFDF5" w:rsidR="002516E6" w:rsidRDefault="002516E6" w:rsidP="007C0FAD">
      <w:pPr>
        <w:numPr>
          <w:ilvl w:val="0"/>
          <w:numId w:val="20"/>
        </w:numPr>
        <w:spacing w:before="0" w:after="0"/>
        <w:ind w:left="0" w:firstLine="0"/>
        <w:rPr>
          <w:rFonts w:eastAsia="Times New Roman" w:cs="Arial"/>
          <w:kern w:val="0"/>
          <w14:ligatures w14:val="none"/>
        </w:rPr>
      </w:pPr>
      <w:r>
        <w:t>На 77-й сессии (июнь 2025 года) Комитет рассмотрел подробный отчет Внешнего аудитора и аудиторские заключения за 2024 год. Внешний аудитор представил аудиторское заключение без оговорок относительно финансовой отчетности ВОИС и регулярности доходов и расходов и подтвердил, что ВОИС соблюдает требования МСУГС.</w:t>
      </w:r>
    </w:p>
    <w:p w14:paraId="7023B864" w14:textId="77777777" w:rsidR="007C0FAD" w:rsidRPr="002516E6" w:rsidRDefault="007C0FAD" w:rsidP="007C0FAD">
      <w:pPr>
        <w:spacing w:before="0" w:after="0"/>
        <w:rPr>
          <w:rFonts w:eastAsia="Times New Roman" w:cs="Arial"/>
          <w:kern w:val="0"/>
          <w14:ligatures w14:val="none"/>
        </w:rPr>
      </w:pPr>
    </w:p>
    <w:p w14:paraId="347084D5" w14:textId="12176325" w:rsidR="002516E6" w:rsidRPr="002516E6" w:rsidRDefault="002516E6" w:rsidP="007C0FAD">
      <w:pPr>
        <w:numPr>
          <w:ilvl w:val="0"/>
          <w:numId w:val="20"/>
        </w:numPr>
        <w:spacing w:before="0" w:after="0"/>
        <w:ind w:left="0" w:firstLine="0"/>
        <w:rPr>
          <w:rFonts w:eastAsia="Times New Roman" w:cs="Arial"/>
          <w:kern w:val="0"/>
          <w14:ligatures w14:val="none"/>
        </w:rPr>
      </w:pPr>
      <w:r>
        <w:t>На 78-й и 79-й сессиях Комитет рассмотрел меморандум Внешнего аудитора о планировании аудиторских проверок и промежуточные результаты аудиторской проверки за 2025 год. Комитет принял к сведению, что особое внимание будет уделено учету доходов и оценке риска мошеннических действий, а также анализу общих механизмов контроля в области ИТ и анализу кибербезопасности. По состоянию на декабрь 2025 года Внешний аудитор сообщил, что из 11 рекомендаций, находящихся на контроле, 2 были выполнены, а 9 находились в процессе выполнения.</w:t>
      </w:r>
    </w:p>
    <w:p w14:paraId="5BA4A1D7" w14:textId="40142EE3" w:rsidR="002516E6" w:rsidRPr="002516E6" w:rsidRDefault="002516E6" w:rsidP="007C0FAD">
      <w:pPr>
        <w:spacing w:before="0" w:after="0"/>
        <w:rPr>
          <w:rFonts w:eastAsia="Times New Roman" w:cs="Arial"/>
          <w:kern w:val="0"/>
          <w14:ligatures w14:val="none"/>
        </w:rPr>
      </w:pPr>
    </w:p>
    <w:p w14:paraId="55E1935D" w14:textId="7A69F6FB" w:rsidR="002516E6" w:rsidRDefault="002516E6" w:rsidP="002516E6">
      <w:pPr>
        <w:spacing w:before="0" w:after="0"/>
        <w:outlineLvl w:val="3"/>
        <w:rPr>
          <w:rFonts w:eastAsia="Times New Roman" w:cs="Arial"/>
          <w:b/>
          <w:bCs/>
          <w:kern w:val="0"/>
          <w14:ligatures w14:val="none"/>
        </w:rPr>
      </w:pPr>
      <w:bookmarkStart w:id="16" w:name="_Toc230705529"/>
      <w:r>
        <w:t>C.</w:t>
      </w:r>
      <w:r>
        <w:rPr>
          <w:b/>
        </w:rPr>
        <w:t xml:space="preserve"> </w:t>
      </w:r>
      <w:r>
        <w:rPr>
          <w:b/>
        </w:rPr>
        <w:tab/>
      </w:r>
      <w:r>
        <w:rPr>
          <w:u w:val="single"/>
        </w:rPr>
        <w:t>Финансовая отчетность</w:t>
      </w:r>
      <w:bookmarkEnd w:id="16"/>
    </w:p>
    <w:p w14:paraId="79D84F5F" w14:textId="77777777" w:rsidR="007C0FAD" w:rsidRPr="002516E6" w:rsidRDefault="007C0FAD" w:rsidP="002516E6">
      <w:pPr>
        <w:spacing w:before="0" w:after="0"/>
        <w:outlineLvl w:val="3"/>
        <w:rPr>
          <w:rFonts w:eastAsia="Times New Roman" w:cs="Arial"/>
          <w:b/>
          <w:bCs/>
          <w:kern w:val="0"/>
          <w14:ligatures w14:val="none"/>
        </w:rPr>
      </w:pPr>
    </w:p>
    <w:p w14:paraId="153EDA6F" w14:textId="04ED94CA" w:rsidR="002516E6" w:rsidRDefault="002516E6" w:rsidP="007C0FAD">
      <w:pPr>
        <w:numPr>
          <w:ilvl w:val="0"/>
          <w:numId w:val="20"/>
        </w:numPr>
        <w:spacing w:before="0" w:after="0"/>
        <w:ind w:left="0" w:firstLine="0"/>
        <w:rPr>
          <w:rFonts w:eastAsia="Times New Roman" w:cs="Arial"/>
          <w:kern w:val="0"/>
          <w14:ligatures w14:val="none"/>
        </w:rPr>
      </w:pPr>
      <w:r>
        <w:t>На 77-й сессии Комитет рассмотрел годовую финансовую отчетность за 2024 год. Комитет выразил признательность Секретариату за всеобъемлющий характер финансовой отчетности и соответствующих раскрытий, отметив, что Организация завершила год с профицитом.</w:t>
      </w:r>
    </w:p>
    <w:p w14:paraId="6768ED13" w14:textId="77777777" w:rsidR="007C0FAD" w:rsidRPr="002516E6" w:rsidRDefault="007C0FAD" w:rsidP="007C0FAD">
      <w:pPr>
        <w:spacing w:before="0" w:after="0"/>
        <w:rPr>
          <w:rFonts w:eastAsia="Times New Roman" w:cs="Arial"/>
          <w:kern w:val="0"/>
          <w14:ligatures w14:val="none"/>
        </w:rPr>
      </w:pPr>
    </w:p>
    <w:p w14:paraId="274E924B" w14:textId="1CD56EBE" w:rsidR="002516E6" w:rsidRDefault="002516E6" w:rsidP="007C0FAD">
      <w:pPr>
        <w:numPr>
          <w:ilvl w:val="0"/>
          <w:numId w:val="20"/>
        </w:numPr>
        <w:spacing w:before="0" w:after="0"/>
        <w:ind w:left="0" w:firstLine="0"/>
        <w:rPr>
          <w:rFonts w:eastAsia="Times New Roman" w:cs="Arial"/>
          <w:kern w:val="0"/>
          <w14:ligatures w14:val="none"/>
        </w:rPr>
      </w:pPr>
      <w:r>
        <w:t>Комитет получил обновленную информацию о системе управления и надзора за новым планом МСПС. Комитет отметил, что план МСПС будет включен в регулярные финансовые ведомости и проверен Внешним аудитором. Комитет также принял к сведению, что Генеральная Ассамблея одобрила перевод 50 млн шв. франков в стратегический портфель.</w:t>
      </w:r>
    </w:p>
    <w:p w14:paraId="320AB0B6" w14:textId="77777777" w:rsidR="007C0FAD" w:rsidRPr="002516E6" w:rsidRDefault="007C0FAD" w:rsidP="007C0FAD">
      <w:pPr>
        <w:spacing w:before="0" w:after="0"/>
        <w:rPr>
          <w:rFonts w:eastAsia="Times New Roman" w:cs="Arial"/>
          <w:kern w:val="0"/>
          <w14:ligatures w14:val="none"/>
        </w:rPr>
      </w:pPr>
    </w:p>
    <w:p w14:paraId="458645EE" w14:textId="68DB9824" w:rsidR="007C0FAD" w:rsidRPr="0000569A" w:rsidRDefault="002516E6" w:rsidP="007C0FAD">
      <w:pPr>
        <w:numPr>
          <w:ilvl w:val="0"/>
          <w:numId w:val="20"/>
        </w:numPr>
        <w:spacing w:before="0" w:after="0"/>
        <w:ind w:left="0" w:firstLine="0"/>
        <w:rPr>
          <w:rFonts w:eastAsia="Times New Roman" w:cs="Arial"/>
          <w:kern w:val="0"/>
          <w14:ligatures w14:val="none"/>
        </w:rPr>
      </w:pPr>
      <w:r>
        <w:t>Комитет получил обновленную информацию о влиянии новых стандартов МСУГС, вступающих в силу в 2026 и 2027 годах, отметив, что, как ожидается, они не окажут значительного финансового воздействия на ВОИС. Все стандарты со сроком внедрения до 2025 года уже внедрены.</w:t>
      </w:r>
    </w:p>
    <w:p w14:paraId="2AC32953" w14:textId="77777777" w:rsidR="002C384A" w:rsidRDefault="002C384A" w:rsidP="002C384A">
      <w:pPr>
        <w:spacing w:before="0" w:after="0"/>
        <w:rPr>
          <w:rFonts w:eastAsia="Times New Roman" w:cs="Arial"/>
          <w:kern w:val="0"/>
          <w14:ligatures w14:val="none"/>
        </w:rPr>
      </w:pPr>
    </w:p>
    <w:p w14:paraId="468E9D9B" w14:textId="466B2564" w:rsidR="002C384A" w:rsidRPr="00591AD4" w:rsidRDefault="002C384A" w:rsidP="007C0FAD">
      <w:pPr>
        <w:numPr>
          <w:ilvl w:val="0"/>
          <w:numId w:val="20"/>
        </w:numPr>
        <w:spacing w:before="0" w:after="0"/>
        <w:ind w:left="0" w:firstLine="0"/>
        <w:rPr>
          <w:rFonts w:eastAsia="Times New Roman" w:cs="Arial"/>
          <w:kern w:val="0"/>
          <w14:ligatures w14:val="none"/>
        </w:rPr>
      </w:pPr>
      <w:r>
        <w:t>В ходе 80-й сессии Комитет рассмотрел обновленную информацию о банковских договоренностях ВОИС. К ключевым направлениям банковской деятельности относятся управление денежными средствами и ликвидностью, управление валютными операциями, инвестирование денежных средств и депозитарные услуги. Комитет обсудил вопросы, касающиеся управления предельными уровнями подверженности риску и концентрации операций в одном банке, и представил соответствующие рекомендации.</w:t>
      </w:r>
    </w:p>
    <w:p w14:paraId="4A6A20BE" w14:textId="77777777" w:rsidR="007C0FAD" w:rsidRPr="002516E6" w:rsidRDefault="007C0FAD" w:rsidP="007C0FAD">
      <w:pPr>
        <w:spacing w:before="0" w:after="0"/>
        <w:rPr>
          <w:rFonts w:eastAsia="Times New Roman" w:cs="Arial"/>
          <w:kern w:val="0"/>
          <w14:ligatures w14:val="none"/>
        </w:rPr>
      </w:pPr>
    </w:p>
    <w:p w14:paraId="4E346E86" w14:textId="667FDB7B" w:rsidR="002516E6" w:rsidRDefault="002516E6" w:rsidP="00F9765F">
      <w:pPr>
        <w:keepNext/>
        <w:keepLines/>
        <w:spacing w:before="0" w:after="0"/>
        <w:outlineLvl w:val="3"/>
        <w:rPr>
          <w:rFonts w:eastAsia="Times New Roman" w:cs="Arial"/>
          <w:b/>
          <w:bCs/>
          <w:kern w:val="0"/>
          <w14:ligatures w14:val="none"/>
        </w:rPr>
      </w:pPr>
      <w:bookmarkStart w:id="17" w:name="_Toc230705530"/>
      <w:r>
        <w:t>D.</w:t>
      </w:r>
      <w:r>
        <w:rPr>
          <w:b/>
        </w:rPr>
        <w:t xml:space="preserve"> </w:t>
      </w:r>
      <w:r>
        <w:rPr>
          <w:b/>
        </w:rPr>
        <w:tab/>
      </w:r>
      <w:r>
        <w:rPr>
          <w:u w:val="single"/>
        </w:rPr>
        <w:t>Управление рисками и внутренний контроль</w:t>
      </w:r>
      <w:bookmarkEnd w:id="17"/>
    </w:p>
    <w:p w14:paraId="5ACC30FA" w14:textId="77777777" w:rsidR="007C0FAD" w:rsidRPr="002516E6" w:rsidRDefault="007C0FAD" w:rsidP="00F9765F">
      <w:pPr>
        <w:keepNext/>
        <w:keepLines/>
        <w:spacing w:before="0" w:after="0"/>
        <w:outlineLvl w:val="3"/>
        <w:rPr>
          <w:rFonts w:eastAsia="Times New Roman" w:cs="Arial"/>
          <w:b/>
          <w:bCs/>
          <w:kern w:val="0"/>
          <w14:ligatures w14:val="none"/>
        </w:rPr>
      </w:pPr>
    </w:p>
    <w:p w14:paraId="4C80E6FE" w14:textId="525C1131" w:rsidR="002516E6" w:rsidRDefault="002516E6" w:rsidP="002574A3">
      <w:pPr>
        <w:numPr>
          <w:ilvl w:val="0"/>
          <w:numId w:val="20"/>
        </w:numPr>
        <w:spacing w:before="0" w:after="0"/>
        <w:ind w:left="0" w:firstLine="0"/>
        <w:rPr>
          <w:rFonts w:eastAsia="Times New Roman" w:cs="Arial"/>
          <w:kern w:val="0"/>
          <w14:ligatures w14:val="none"/>
        </w:rPr>
      </w:pPr>
      <w:r>
        <w:t>Комитет рассмотрел карту рисков ВОИС. К числу основных выявленных рисков относятся кибератаки и утечки конфиденциальных данных, падение стоимости инвестиций и значительное сокращение доходов вследствие спада подачи заявок. Комитет отметил, что геополитические и экономические факторы были переведены в категорию высокого риска.</w:t>
      </w:r>
    </w:p>
    <w:p w14:paraId="118E5081" w14:textId="77777777" w:rsidR="002574A3" w:rsidRPr="002516E6" w:rsidRDefault="002574A3" w:rsidP="002574A3">
      <w:pPr>
        <w:spacing w:before="0" w:after="0"/>
        <w:rPr>
          <w:rFonts w:eastAsia="Times New Roman" w:cs="Arial"/>
          <w:kern w:val="0"/>
          <w14:ligatures w14:val="none"/>
        </w:rPr>
      </w:pPr>
    </w:p>
    <w:p w14:paraId="082A6FB9" w14:textId="75EA1E6A" w:rsidR="002516E6" w:rsidRDefault="002516E6" w:rsidP="002574A3">
      <w:pPr>
        <w:numPr>
          <w:ilvl w:val="0"/>
          <w:numId w:val="20"/>
        </w:numPr>
        <w:spacing w:before="0" w:after="0"/>
        <w:ind w:left="0" w:firstLine="0"/>
        <w:rPr>
          <w:rFonts w:eastAsia="Times New Roman" w:cs="Arial"/>
          <w:kern w:val="0"/>
          <w14:ligatures w14:val="none"/>
        </w:rPr>
      </w:pPr>
      <w:r>
        <w:t>Комитет рассмотрел результаты оценки риска мошенничества, проведенной внешним экспертом. Из 34 консультативных рекомендаций 6 не были приняты. По результатам оценки был сделан вывод, что риск мошенничества в ВОИС относительно ограничен. Комитет следил за выполнением соответствующих рекомендаций в течение всего периода.</w:t>
      </w:r>
    </w:p>
    <w:p w14:paraId="29E86743" w14:textId="77777777" w:rsidR="0000569A" w:rsidRDefault="0000569A" w:rsidP="0000569A">
      <w:pPr>
        <w:spacing w:before="0" w:after="0"/>
        <w:rPr>
          <w:rFonts w:eastAsia="Times New Roman" w:cs="Arial"/>
          <w:kern w:val="0"/>
          <w14:ligatures w14:val="none"/>
        </w:rPr>
      </w:pPr>
    </w:p>
    <w:p w14:paraId="277D50E4" w14:textId="48050D0F" w:rsidR="0000569A" w:rsidRPr="00591AD4" w:rsidRDefault="0000569A" w:rsidP="0000569A">
      <w:pPr>
        <w:numPr>
          <w:ilvl w:val="0"/>
          <w:numId w:val="20"/>
        </w:numPr>
        <w:spacing w:before="0" w:after="0"/>
        <w:ind w:left="0" w:firstLine="0"/>
        <w:rPr>
          <w:rFonts w:eastAsiaTheme="minorEastAsia" w:cstheme="minorBidi"/>
          <w:kern w:val="0"/>
          <w14:ligatures w14:val="none"/>
        </w:rPr>
      </w:pPr>
      <w:r>
        <w:t>На своей 80-й сессии Комитет был проинформирован о предлагаемой пересмотренной системе подотчетности ВОИС, которая в последний раз была опубликована в 2019 году. Комитет был проинформирован о том, что система будет представлена на 40-й сессии КПБ.</w:t>
      </w:r>
    </w:p>
    <w:p w14:paraId="7B7286EA" w14:textId="77777777" w:rsidR="002574A3" w:rsidRPr="002516E6" w:rsidRDefault="002574A3" w:rsidP="002574A3">
      <w:pPr>
        <w:spacing w:before="0" w:after="0"/>
        <w:rPr>
          <w:rFonts w:eastAsia="Times New Roman" w:cs="Arial"/>
          <w:kern w:val="0"/>
          <w14:ligatures w14:val="none"/>
        </w:rPr>
      </w:pPr>
    </w:p>
    <w:p w14:paraId="5F0CD0B1" w14:textId="20F3E3FA" w:rsidR="002516E6" w:rsidRDefault="002516E6" w:rsidP="00F9765F">
      <w:pPr>
        <w:numPr>
          <w:ilvl w:val="0"/>
          <w:numId w:val="20"/>
        </w:numPr>
        <w:spacing w:before="0"/>
        <w:ind w:left="0" w:firstLine="0"/>
        <w:rPr>
          <w:rFonts w:eastAsia="Times New Roman" w:cs="Arial"/>
          <w:kern w:val="0"/>
          <w14:ligatures w14:val="none"/>
        </w:rPr>
      </w:pPr>
      <w:r>
        <w:t>Комитет получил обновленную информацию о подготовке заключения ОВН по вопросам руководства, управления рисками и внутренних механизмов контроля для поддержки Заявления Генерального директора о внутреннем контроле. Комитет рекомендовал включить в общее заключение качественную оценку.</w:t>
      </w:r>
    </w:p>
    <w:p w14:paraId="489A5159" w14:textId="0B3E7F67" w:rsidR="002C384A" w:rsidRPr="00591AD4" w:rsidRDefault="00832BC6" w:rsidP="00832BC6">
      <w:pPr>
        <w:spacing w:before="0" w:after="0"/>
        <w:ind w:left="720"/>
        <w:rPr>
          <w:rFonts w:eastAsia="Times New Roman" w:cs="Arial"/>
          <w:i/>
          <w:iCs/>
          <w:kern w:val="0"/>
          <w14:ligatures w14:val="none"/>
        </w:rPr>
      </w:pPr>
      <w:r>
        <w:rPr>
          <w:i/>
        </w:rPr>
        <w:t>Обеспечение кибербезопасности, физической и информационной безопасности</w:t>
      </w:r>
    </w:p>
    <w:p w14:paraId="0119513E" w14:textId="77777777" w:rsidR="00832BC6" w:rsidRPr="00591AD4" w:rsidRDefault="00832BC6" w:rsidP="00832BC6">
      <w:pPr>
        <w:spacing w:before="0" w:after="0"/>
        <w:rPr>
          <w:rFonts w:eastAsia="Times New Roman" w:cs="Arial"/>
          <w:i/>
          <w:iCs/>
          <w:kern w:val="0"/>
          <w14:ligatures w14:val="none"/>
        </w:rPr>
      </w:pPr>
    </w:p>
    <w:p w14:paraId="1A59DD35" w14:textId="4847041D" w:rsidR="00832BC6" w:rsidRPr="00591AD4" w:rsidRDefault="00832BC6" w:rsidP="00832BC6">
      <w:pPr>
        <w:numPr>
          <w:ilvl w:val="0"/>
          <w:numId w:val="20"/>
        </w:numPr>
        <w:spacing w:before="0" w:after="0"/>
        <w:ind w:left="0" w:firstLine="0"/>
        <w:rPr>
          <w:rFonts w:eastAsia="Times New Roman" w:cs="Arial"/>
          <w:kern w:val="0"/>
          <w14:ligatures w14:val="none"/>
        </w:rPr>
      </w:pPr>
      <w:r>
        <w:t>На 80-й сессии Комитет рассмотрел план работы Секции информации и безопасности на 2026 год, в котором основное внимание уделяется осведомленности, операционной деятельности и конфиденциальности. Комитет получил обновленную информацию о различных вопросах кибербезопасности, в том числе информацию о потенциальных рисках и инцидентах в области информационной безопасности, статусе соответствия, охране и безопасности в ВОИС, стратегических программах, ресурсах и испытаниях на предмет несанкционированного проникновения. Комитет также подробно обсудил стратегии снижения рисков информационной безопасности и попросил провести на будущих сессиях заседание, посвященное потенциальным рискам, связанным с унаследованными системами.</w:t>
      </w:r>
    </w:p>
    <w:p w14:paraId="0488094F" w14:textId="77777777" w:rsidR="00832BC6" w:rsidRPr="00832BC6" w:rsidRDefault="00832BC6" w:rsidP="00832BC6">
      <w:pPr>
        <w:spacing w:before="0" w:after="160" w:line="278" w:lineRule="auto"/>
        <w:rPr>
          <w:rFonts w:asciiTheme="minorHAnsi" w:hAnsiTheme="minorHAnsi" w:cstheme="minorBidi"/>
          <w:sz w:val="24"/>
          <w:szCs w:val="24"/>
        </w:rPr>
      </w:pPr>
    </w:p>
    <w:p w14:paraId="09AEF0E5" w14:textId="59423837" w:rsidR="002516E6" w:rsidRPr="0026015C" w:rsidRDefault="002516E6" w:rsidP="0026015C">
      <w:pPr>
        <w:spacing w:before="0" w:after="0"/>
      </w:pPr>
      <w:r>
        <w:t>E.</w:t>
      </w:r>
      <w:r>
        <w:rPr>
          <w:b/>
        </w:rPr>
        <w:t xml:space="preserve"> </w:t>
      </w:r>
      <w:r>
        <w:rPr>
          <w:b/>
        </w:rPr>
        <w:tab/>
      </w:r>
      <w:r>
        <w:rPr>
          <w:u w:val="single"/>
        </w:rPr>
        <w:t>Осуществление рекомендаций надзорных органов</w:t>
      </w:r>
    </w:p>
    <w:p w14:paraId="443A6AED" w14:textId="77777777" w:rsidR="002574A3" w:rsidRPr="002516E6" w:rsidRDefault="002574A3" w:rsidP="002516E6">
      <w:pPr>
        <w:spacing w:before="0" w:after="0"/>
        <w:outlineLvl w:val="3"/>
        <w:rPr>
          <w:rFonts w:eastAsia="Times New Roman" w:cs="Arial"/>
          <w:b/>
          <w:bCs/>
          <w:kern w:val="0"/>
          <w14:ligatures w14:val="none"/>
        </w:rPr>
      </w:pPr>
    </w:p>
    <w:p w14:paraId="175C2576" w14:textId="77777777" w:rsidR="002516E6" w:rsidRDefault="002516E6" w:rsidP="002574A3">
      <w:pPr>
        <w:numPr>
          <w:ilvl w:val="0"/>
          <w:numId w:val="20"/>
        </w:numPr>
        <w:spacing w:before="0" w:after="0"/>
        <w:ind w:left="0" w:firstLine="0"/>
        <w:rPr>
          <w:rFonts w:eastAsia="Times New Roman" w:cs="Arial"/>
          <w:kern w:val="0"/>
          <w14:ligatures w14:val="none"/>
        </w:rPr>
      </w:pPr>
      <w:r>
        <w:t>На каждой сессии Комитет рассматривал состояние выполнения невыполненных рекомендаций ОВН, Внешнего аудитора и Объединенной инспекционной группы (ОИГ).</w:t>
      </w:r>
    </w:p>
    <w:p w14:paraId="76979A5C" w14:textId="77777777" w:rsidR="002574A3" w:rsidRPr="002516E6" w:rsidRDefault="002574A3" w:rsidP="002574A3">
      <w:pPr>
        <w:spacing w:before="0" w:after="0"/>
        <w:rPr>
          <w:rFonts w:eastAsia="Times New Roman" w:cs="Arial"/>
          <w:kern w:val="0"/>
          <w14:ligatures w14:val="none"/>
        </w:rPr>
      </w:pPr>
    </w:p>
    <w:p w14:paraId="4515D00C" w14:textId="0412A93D" w:rsidR="002516E6" w:rsidRPr="002516E6" w:rsidRDefault="002516E6" w:rsidP="002574A3">
      <w:pPr>
        <w:numPr>
          <w:ilvl w:val="0"/>
          <w:numId w:val="20"/>
        </w:numPr>
        <w:spacing w:before="0" w:after="0"/>
        <w:ind w:left="0" w:firstLine="0"/>
        <w:rPr>
          <w:rFonts w:eastAsia="Times New Roman" w:cs="Arial"/>
          <w:kern w:val="0"/>
          <w14:ligatures w14:val="none"/>
        </w:rPr>
      </w:pPr>
      <w:r>
        <w:t>Количество открытых рекомендаций колебалось в течение периода в связи с выпуском новых отчетов. Тем не менее Комитет отметил постоянные усилия Секретариата по закрытию давних рекомендаций. По состоянию на ноябрь 2025 года общее количество открытых рекомендаций составляло 47, что значительно меньше, чем 120 в 2022 году.</w:t>
      </w:r>
    </w:p>
    <w:p w14:paraId="70DB2E54" w14:textId="1B6E482B" w:rsidR="002516E6" w:rsidRPr="002516E6" w:rsidRDefault="002516E6" w:rsidP="002574A3">
      <w:pPr>
        <w:spacing w:before="0" w:after="0"/>
        <w:rPr>
          <w:rFonts w:eastAsia="Times New Roman" w:cs="Arial"/>
          <w:kern w:val="0"/>
          <w14:ligatures w14:val="none"/>
        </w:rPr>
      </w:pPr>
    </w:p>
    <w:p w14:paraId="238D41C8" w14:textId="17562E27" w:rsidR="002516E6" w:rsidRDefault="002516E6" w:rsidP="00F9765F">
      <w:pPr>
        <w:keepNext/>
        <w:keepLines/>
        <w:spacing w:before="0" w:after="0"/>
        <w:outlineLvl w:val="3"/>
        <w:rPr>
          <w:rFonts w:eastAsia="Times New Roman" w:cs="Arial"/>
          <w:b/>
          <w:bCs/>
          <w:kern w:val="0"/>
          <w14:ligatures w14:val="none"/>
        </w:rPr>
      </w:pPr>
      <w:bookmarkStart w:id="18" w:name="_Toc230705531"/>
      <w:r>
        <w:t>F.</w:t>
      </w:r>
      <w:r>
        <w:rPr>
          <w:b/>
        </w:rPr>
        <w:t xml:space="preserve"> </w:t>
      </w:r>
      <w:r>
        <w:rPr>
          <w:b/>
        </w:rPr>
        <w:tab/>
      </w:r>
      <w:r>
        <w:rPr>
          <w:u w:val="single"/>
        </w:rPr>
        <w:t>Вопросы этики и Омбудсмен</w:t>
      </w:r>
      <w:bookmarkEnd w:id="18"/>
    </w:p>
    <w:p w14:paraId="5EA06D29" w14:textId="77777777" w:rsidR="002574A3" w:rsidRPr="002516E6" w:rsidRDefault="002574A3" w:rsidP="00F9765F">
      <w:pPr>
        <w:keepNext/>
        <w:keepLines/>
        <w:spacing w:before="0" w:after="0"/>
        <w:outlineLvl w:val="3"/>
        <w:rPr>
          <w:rFonts w:eastAsia="Times New Roman" w:cs="Arial"/>
          <w:b/>
          <w:bCs/>
          <w:kern w:val="0"/>
          <w14:ligatures w14:val="none"/>
        </w:rPr>
      </w:pPr>
    </w:p>
    <w:p w14:paraId="7D215378" w14:textId="77777777" w:rsidR="002516E6" w:rsidRPr="002574A3" w:rsidRDefault="002516E6" w:rsidP="002574A3">
      <w:pPr>
        <w:spacing w:before="0" w:after="0"/>
        <w:ind w:firstLine="720"/>
        <w:rPr>
          <w:rFonts w:eastAsia="Times New Roman" w:cs="Arial"/>
          <w:i/>
          <w:iCs/>
          <w:kern w:val="0"/>
          <w14:ligatures w14:val="none"/>
        </w:rPr>
      </w:pPr>
      <w:r>
        <w:rPr>
          <w:i/>
        </w:rPr>
        <w:t>Бюро по вопросам этики</w:t>
      </w:r>
    </w:p>
    <w:p w14:paraId="56B2851C" w14:textId="77777777" w:rsidR="002574A3" w:rsidRPr="002516E6" w:rsidRDefault="002574A3" w:rsidP="002516E6">
      <w:pPr>
        <w:spacing w:before="0" w:after="0"/>
        <w:rPr>
          <w:rFonts w:eastAsia="Times New Roman" w:cs="Arial"/>
          <w:kern w:val="0"/>
          <w14:ligatures w14:val="none"/>
        </w:rPr>
      </w:pPr>
    </w:p>
    <w:p w14:paraId="028C1D2E" w14:textId="7471B3E7" w:rsidR="002516E6" w:rsidRPr="002516E6" w:rsidRDefault="002516E6" w:rsidP="002574A3">
      <w:pPr>
        <w:numPr>
          <w:ilvl w:val="0"/>
          <w:numId w:val="20"/>
        </w:numPr>
        <w:spacing w:before="0" w:after="0"/>
        <w:ind w:left="0" w:firstLine="0"/>
        <w:rPr>
          <w:rFonts w:eastAsia="Times New Roman" w:cs="Arial"/>
          <w:kern w:val="0"/>
          <w14:ligatures w14:val="none"/>
        </w:rPr>
      </w:pPr>
      <w:r>
        <w:t>Комитет рассмотрел годовой отчет Бюро по вопросам этики за 2024 год и планы его работы на 2025 и 2026 годы. Комитет принял к сведению, что консультации Бюро по большей части касались вопроса внеслужебной деятельности и конфликтов на рабочем месте. Комитет также рассмотрел и представил рекомендации по пересмотренным Полномочиям (служебной инструкции) Бюро по вопросам этики.</w:t>
      </w:r>
    </w:p>
    <w:p w14:paraId="5448277B" w14:textId="10E0B396" w:rsidR="002516E6" w:rsidRPr="002516E6" w:rsidRDefault="002516E6" w:rsidP="002574A3">
      <w:pPr>
        <w:spacing w:before="0" w:after="0"/>
        <w:rPr>
          <w:rFonts w:eastAsia="Times New Roman" w:cs="Arial"/>
          <w:kern w:val="0"/>
          <w14:ligatures w14:val="none"/>
        </w:rPr>
      </w:pPr>
    </w:p>
    <w:p w14:paraId="6F1F753F" w14:textId="77777777" w:rsidR="002516E6" w:rsidRPr="002574A3" w:rsidRDefault="002516E6" w:rsidP="002574A3">
      <w:pPr>
        <w:spacing w:before="0" w:after="0"/>
        <w:ind w:firstLine="720"/>
        <w:rPr>
          <w:rFonts w:eastAsia="Times New Roman" w:cs="Arial"/>
          <w:i/>
          <w:iCs/>
          <w:kern w:val="0"/>
          <w14:ligatures w14:val="none"/>
        </w:rPr>
      </w:pPr>
      <w:r>
        <w:rPr>
          <w:i/>
        </w:rPr>
        <w:t>Омбудсмен</w:t>
      </w:r>
    </w:p>
    <w:p w14:paraId="75C5CD8A" w14:textId="77777777" w:rsidR="002574A3" w:rsidRPr="002516E6" w:rsidRDefault="002574A3" w:rsidP="002516E6">
      <w:pPr>
        <w:spacing w:before="0" w:after="0"/>
        <w:rPr>
          <w:rFonts w:eastAsia="Times New Roman" w:cs="Arial"/>
          <w:kern w:val="0"/>
          <w14:ligatures w14:val="none"/>
        </w:rPr>
      </w:pPr>
    </w:p>
    <w:p w14:paraId="24E1E162" w14:textId="6DC3DD46" w:rsidR="002516E6" w:rsidRPr="002516E6" w:rsidRDefault="002516E6" w:rsidP="002574A3">
      <w:pPr>
        <w:numPr>
          <w:ilvl w:val="0"/>
          <w:numId w:val="20"/>
        </w:numPr>
        <w:spacing w:before="0" w:after="0"/>
        <w:ind w:left="0" w:firstLine="0"/>
        <w:rPr>
          <w:rFonts w:eastAsia="Times New Roman" w:cs="Arial"/>
          <w:kern w:val="0"/>
          <w14:ligatures w14:val="none"/>
        </w:rPr>
      </w:pPr>
      <w:r>
        <w:t>Комитет регулярно получал отчеты о деятельности Омбудсмена. Важным событием этого периода стал переход функции Омбудсмена. Комитет отметил, что с 1 января 2026 года Канцелярия Омбудсмена и посредников Организации Объединенных Наций (UNOMS) возьмет на себя ответственность за предоставление этих услуг ВОИС. Комитет встретился с представителями UNOMS в декабре 2025 года, чтобы обсудить практические меры для будущего сотрудничества.</w:t>
      </w:r>
    </w:p>
    <w:p w14:paraId="08902ADF" w14:textId="57A25F5C" w:rsidR="002516E6" w:rsidRPr="002516E6" w:rsidRDefault="002516E6" w:rsidP="002574A3">
      <w:pPr>
        <w:spacing w:before="0" w:after="0"/>
        <w:rPr>
          <w:rFonts w:eastAsia="Times New Roman" w:cs="Arial"/>
          <w:kern w:val="0"/>
          <w14:ligatures w14:val="none"/>
        </w:rPr>
      </w:pPr>
    </w:p>
    <w:p w14:paraId="1DC95E51" w14:textId="223AE36F" w:rsidR="002516E6" w:rsidRDefault="002516E6" w:rsidP="002516E6">
      <w:pPr>
        <w:spacing w:before="0" w:after="0"/>
        <w:outlineLvl w:val="3"/>
        <w:rPr>
          <w:rFonts w:eastAsia="Times New Roman" w:cs="Arial"/>
          <w:b/>
          <w:bCs/>
          <w:kern w:val="0"/>
          <w14:ligatures w14:val="none"/>
        </w:rPr>
      </w:pPr>
      <w:bookmarkStart w:id="19" w:name="_Toc230705532"/>
      <w:r>
        <w:t>G.</w:t>
      </w:r>
      <w:r>
        <w:rPr>
          <w:b/>
        </w:rPr>
        <w:t xml:space="preserve"> </w:t>
      </w:r>
      <w:r>
        <w:rPr>
          <w:b/>
        </w:rPr>
        <w:tab/>
      </w:r>
      <w:r>
        <w:rPr>
          <w:u w:val="single"/>
        </w:rPr>
        <w:t>Управление людскими ресурсами</w:t>
      </w:r>
      <w:bookmarkEnd w:id="19"/>
    </w:p>
    <w:p w14:paraId="77480D80" w14:textId="77777777" w:rsidR="002574A3" w:rsidRPr="002516E6" w:rsidRDefault="002574A3" w:rsidP="002516E6">
      <w:pPr>
        <w:spacing w:before="0" w:after="0"/>
        <w:outlineLvl w:val="3"/>
        <w:rPr>
          <w:rFonts w:eastAsia="Times New Roman" w:cs="Arial"/>
          <w:b/>
          <w:bCs/>
          <w:kern w:val="0"/>
          <w14:ligatures w14:val="none"/>
        </w:rPr>
      </w:pPr>
    </w:p>
    <w:p w14:paraId="513410D5" w14:textId="048C8493" w:rsidR="002516E6" w:rsidRPr="002516E6" w:rsidRDefault="002516E6" w:rsidP="002574A3">
      <w:pPr>
        <w:numPr>
          <w:ilvl w:val="0"/>
          <w:numId w:val="20"/>
        </w:numPr>
        <w:spacing w:before="0" w:after="0"/>
        <w:ind w:left="0" w:firstLine="0"/>
        <w:rPr>
          <w:rFonts w:eastAsia="Times New Roman" w:cs="Arial"/>
          <w:kern w:val="0"/>
          <w14:ligatures w14:val="none"/>
        </w:rPr>
      </w:pPr>
      <w:r>
        <w:t>Комитет рассмотрел обновления в области управления ЛР. Результаты опроса о вовлеченности персонала показали уровень удовлетворенности 76% при доле ответивших 67%. Комитет также рассмотрел обновленную информацию о Плане действий по обеспечению географического разнообразия и о разработке структуры профиля руководителя.</w:t>
      </w:r>
    </w:p>
    <w:p w14:paraId="55769930" w14:textId="086BF296" w:rsidR="002516E6" w:rsidRPr="002516E6" w:rsidRDefault="002516E6" w:rsidP="002574A3">
      <w:pPr>
        <w:spacing w:before="0" w:after="0"/>
        <w:rPr>
          <w:rFonts w:eastAsia="Times New Roman" w:cs="Arial"/>
          <w:kern w:val="0"/>
          <w14:ligatures w14:val="none"/>
        </w:rPr>
      </w:pPr>
    </w:p>
    <w:p w14:paraId="41DFB029" w14:textId="63681A39" w:rsidR="002516E6" w:rsidRDefault="002516E6" w:rsidP="002516E6">
      <w:pPr>
        <w:spacing w:before="0" w:after="0"/>
        <w:outlineLvl w:val="3"/>
        <w:rPr>
          <w:rFonts w:eastAsia="Times New Roman" w:cs="Arial"/>
          <w:b/>
          <w:bCs/>
          <w:kern w:val="0"/>
          <w14:ligatures w14:val="none"/>
        </w:rPr>
      </w:pPr>
      <w:bookmarkStart w:id="20" w:name="_Toc230705533"/>
      <w:r>
        <w:t>H.</w:t>
      </w:r>
      <w:r>
        <w:rPr>
          <w:b/>
        </w:rPr>
        <w:t xml:space="preserve"> </w:t>
      </w:r>
      <w:r>
        <w:rPr>
          <w:b/>
        </w:rPr>
        <w:tab/>
      </w:r>
      <w:r>
        <w:rPr>
          <w:u w:val="single"/>
        </w:rPr>
        <w:t>Прочие вопросы</w:t>
      </w:r>
      <w:bookmarkEnd w:id="20"/>
    </w:p>
    <w:p w14:paraId="0A40ABB8" w14:textId="77777777" w:rsidR="002574A3" w:rsidRPr="002516E6" w:rsidRDefault="002574A3" w:rsidP="002516E6">
      <w:pPr>
        <w:spacing w:before="0" w:after="0"/>
        <w:outlineLvl w:val="3"/>
        <w:rPr>
          <w:rFonts w:eastAsia="Times New Roman" w:cs="Arial"/>
          <w:b/>
          <w:bCs/>
          <w:kern w:val="0"/>
          <w14:ligatures w14:val="none"/>
        </w:rPr>
      </w:pPr>
    </w:p>
    <w:p w14:paraId="5562B298" w14:textId="77777777" w:rsidR="002574A3" w:rsidRPr="002574A3" w:rsidRDefault="002516E6" w:rsidP="002574A3">
      <w:pPr>
        <w:spacing w:before="0" w:after="0"/>
        <w:ind w:firstLine="720"/>
        <w:rPr>
          <w:rFonts w:eastAsia="Times New Roman" w:cs="Arial"/>
          <w:i/>
          <w:iCs/>
          <w:kern w:val="0"/>
          <w14:ligatures w14:val="none"/>
        </w:rPr>
      </w:pPr>
      <w:r>
        <w:rPr>
          <w:i/>
        </w:rPr>
        <w:t xml:space="preserve">Управление инвестиционной деятельностью </w:t>
      </w:r>
    </w:p>
    <w:p w14:paraId="79B9AE7E" w14:textId="77777777" w:rsidR="002574A3" w:rsidRDefault="002574A3" w:rsidP="002516E6">
      <w:pPr>
        <w:spacing w:before="0" w:after="0"/>
        <w:rPr>
          <w:rFonts w:eastAsia="Times New Roman" w:cs="Arial"/>
          <w:kern w:val="0"/>
          <w14:ligatures w14:val="none"/>
        </w:rPr>
      </w:pPr>
    </w:p>
    <w:p w14:paraId="52B0F965" w14:textId="29BED1B8" w:rsidR="00841BD3" w:rsidRDefault="00841BD3" w:rsidP="002574A3">
      <w:pPr>
        <w:numPr>
          <w:ilvl w:val="0"/>
          <w:numId w:val="20"/>
        </w:numPr>
        <w:spacing w:before="0" w:after="0"/>
        <w:ind w:left="0" w:firstLine="0"/>
        <w:rPr>
          <w:rFonts w:eastAsia="Times New Roman" w:cs="Arial"/>
          <w:kern w:val="0"/>
          <w14:ligatures w14:val="none"/>
        </w:rPr>
      </w:pPr>
      <w:r>
        <w:t>По просьбе государств-членов на каждой сессии Комитета Секретариат представляет ему имеющиеся ежемесячные отчеты о результатах инвестиционной деятельности и ежемесячные отчеты о мониторинге инвестиционной деятельности, которые составляются соответственно консультантами по инвестиционным вопросам и Депозитарием. Комитет пояснил, что его функции ограничиваются препровождением государствам-членам информации, содержащейся в отчетах о результатах инвестиционной деятельности и отчетах о мониторинге инвестиционной деятельности, без предоставления каких-либо гарантий на этот счет.</w:t>
      </w:r>
    </w:p>
    <w:p w14:paraId="1C107113" w14:textId="77777777" w:rsidR="00841BD3" w:rsidRDefault="00841BD3" w:rsidP="00B001AC">
      <w:pPr>
        <w:spacing w:before="0" w:after="0"/>
        <w:rPr>
          <w:rFonts w:eastAsia="Times New Roman" w:cs="Arial"/>
          <w:kern w:val="0"/>
          <w14:ligatures w14:val="none"/>
        </w:rPr>
      </w:pPr>
    </w:p>
    <w:p w14:paraId="3D75FA0C" w14:textId="54EE57D8" w:rsidR="002516E6" w:rsidRDefault="002516E6" w:rsidP="002574A3">
      <w:pPr>
        <w:numPr>
          <w:ilvl w:val="0"/>
          <w:numId w:val="20"/>
        </w:numPr>
        <w:spacing w:before="0" w:after="0"/>
        <w:ind w:left="0" w:firstLine="0"/>
        <w:rPr>
          <w:rFonts w:eastAsia="Times New Roman" w:cs="Arial"/>
          <w:kern w:val="0"/>
          <w14:ligatures w14:val="none"/>
        </w:rPr>
      </w:pPr>
      <w:r>
        <w:t>Комитет рассмотрел ежемесячные отчеты о результатах инвестиционной деятельности и мониторинге на каждой сессии. Комитет проверил, что в течение рассматриваемого периода результаты по всем инвестициям соответствовали ожиданиям, что все инвестиции управлялись в соответствии с Инвестиционной стратегией и что Депозитарий не сообщал о каких-либо нарушениях. Тем не менее Комитет рекомендовал Секретариату рассмотреть возможность проведения стресс-теста каждые 2–3 года для оценки достаточности диверсификации, а также возможность расширения географического охвата в рамках классов активов.</w:t>
      </w:r>
    </w:p>
    <w:p w14:paraId="6E0C3AC0" w14:textId="77777777" w:rsidR="002574A3" w:rsidRPr="002516E6" w:rsidRDefault="002574A3" w:rsidP="002516E6">
      <w:pPr>
        <w:spacing w:before="0" w:after="0"/>
        <w:rPr>
          <w:rFonts w:eastAsia="Times New Roman" w:cs="Arial"/>
          <w:kern w:val="0"/>
          <w14:ligatures w14:val="none"/>
        </w:rPr>
      </w:pPr>
    </w:p>
    <w:p w14:paraId="63FC0AF7" w14:textId="77777777" w:rsidR="002574A3" w:rsidRPr="002574A3" w:rsidRDefault="002516E6" w:rsidP="00F9765F">
      <w:pPr>
        <w:keepNext/>
        <w:keepLines/>
        <w:spacing w:before="0" w:after="0"/>
        <w:ind w:firstLine="720"/>
        <w:rPr>
          <w:rFonts w:eastAsia="Times New Roman" w:cs="Arial"/>
          <w:i/>
          <w:iCs/>
          <w:kern w:val="0"/>
          <w14:ligatures w14:val="none"/>
        </w:rPr>
      </w:pPr>
      <w:r>
        <w:rPr>
          <w:i/>
        </w:rPr>
        <w:t xml:space="preserve">Система планирования общеорганизационных ресурсов (ПОР) </w:t>
      </w:r>
    </w:p>
    <w:p w14:paraId="6D6DB48B" w14:textId="77777777" w:rsidR="002574A3" w:rsidRDefault="002574A3" w:rsidP="00F9765F">
      <w:pPr>
        <w:keepNext/>
        <w:keepLines/>
        <w:spacing w:before="0" w:after="0"/>
        <w:rPr>
          <w:rFonts w:eastAsia="Times New Roman" w:cs="Arial"/>
          <w:kern w:val="0"/>
          <w14:ligatures w14:val="none"/>
        </w:rPr>
      </w:pPr>
    </w:p>
    <w:p w14:paraId="72068070" w14:textId="11C3EFCF" w:rsidR="002516E6" w:rsidRDefault="002516E6" w:rsidP="002574A3">
      <w:pPr>
        <w:numPr>
          <w:ilvl w:val="0"/>
          <w:numId w:val="20"/>
        </w:numPr>
        <w:spacing w:before="0" w:after="0"/>
        <w:ind w:left="0" w:firstLine="0"/>
        <w:rPr>
          <w:rFonts w:eastAsia="Times New Roman" w:cs="Arial"/>
          <w:kern w:val="0"/>
          <w14:ligatures w14:val="none"/>
        </w:rPr>
      </w:pPr>
      <w:r>
        <w:t>Комитет регулярно получал обновленную информацию о проекте преобразования СУАИ (новая система ПОР ВОИС). Комитет отметил, что этап</w:t>
      </w:r>
      <w:r w:rsidR="00F9765F">
        <w:rPr>
          <w:lang w:val="en-US"/>
        </w:rPr>
        <w:t> </w:t>
      </w:r>
      <w:r>
        <w:t>I (управление эффективностью) планировалось внедрить к началу 2026 года и что проект остается в графике и в рамках бюджета.</w:t>
      </w:r>
    </w:p>
    <w:p w14:paraId="0C6FD7E0" w14:textId="77777777" w:rsidR="00BA3044" w:rsidRPr="002516E6" w:rsidRDefault="00BA3044" w:rsidP="00B001AC">
      <w:pPr>
        <w:spacing w:before="0" w:after="0"/>
        <w:rPr>
          <w:rFonts w:eastAsia="Times New Roman" w:cs="Arial"/>
          <w:kern w:val="0"/>
          <w14:ligatures w14:val="none"/>
        </w:rPr>
      </w:pPr>
    </w:p>
    <w:p w14:paraId="5E7AE6EC" w14:textId="77777777" w:rsidR="002574A3" w:rsidRPr="002574A3" w:rsidRDefault="002516E6" w:rsidP="002574A3">
      <w:pPr>
        <w:spacing w:before="0" w:after="0"/>
        <w:ind w:firstLine="720"/>
        <w:rPr>
          <w:rFonts w:eastAsia="Times New Roman" w:cs="Arial"/>
          <w:i/>
          <w:iCs/>
          <w:kern w:val="0"/>
          <w14:ligatures w14:val="none"/>
        </w:rPr>
      </w:pPr>
      <w:r>
        <w:rPr>
          <w:i/>
        </w:rPr>
        <w:t xml:space="preserve">Управление данными </w:t>
      </w:r>
    </w:p>
    <w:p w14:paraId="27FDCB80" w14:textId="77777777" w:rsidR="002574A3" w:rsidRDefault="002574A3" w:rsidP="002516E6">
      <w:pPr>
        <w:spacing w:before="0" w:after="0"/>
        <w:rPr>
          <w:rFonts w:eastAsia="Times New Roman" w:cs="Arial"/>
          <w:kern w:val="0"/>
          <w14:ligatures w14:val="none"/>
        </w:rPr>
      </w:pPr>
    </w:p>
    <w:p w14:paraId="7E7A3FF8" w14:textId="7D19CEB3" w:rsidR="002516E6" w:rsidRDefault="002516E6" w:rsidP="002574A3">
      <w:pPr>
        <w:numPr>
          <w:ilvl w:val="0"/>
          <w:numId w:val="20"/>
        </w:numPr>
        <w:spacing w:before="0" w:after="0"/>
        <w:ind w:left="0" w:firstLine="0"/>
        <w:rPr>
          <w:rFonts w:eastAsia="Times New Roman" w:cs="Arial"/>
          <w:kern w:val="0"/>
          <w14:ligatures w14:val="none"/>
        </w:rPr>
      </w:pPr>
      <w:r>
        <w:t>Комитет рассмотрел обновленную информацию об инициативе ВОИС по управлению данными и их ведению, включая «дорожную карту» стратегии ВОИС в области данных и аналитики. Секретариат обратил внимание на такие проблемы, как неравномерная зрелость данных и их разрозненность, поставив во главу угла доступность и согласованность данных о клиентах.</w:t>
      </w:r>
    </w:p>
    <w:p w14:paraId="1B9400B5" w14:textId="77777777" w:rsidR="00694AEF" w:rsidRDefault="00694AEF" w:rsidP="007A039C">
      <w:pPr>
        <w:spacing w:before="0" w:after="0"/>
        <w:rPr>
          <w:rFonts w:eastAsia="Times New Roman" w:cs="Arial"/>
          <w:kern w:val="0"/>
          <w14:ligatures w14:val="none"/>
        </w:rPr>
      </w:pPr>
    </w:p>
    <w:p w14:paraId="7AF6BA2C" w14:textId="100EB051" w:rsidR="007A039C" w:rsidRPr="00591AD4" w:rsidRDefault="007A039C" w:rsidP="007A039C">
      <w:pPr>
        <w:spacing w:before="0" w:after="0"/>
        <w:ind w:left="720"/>
        <w:rPr>
          <w:rFonts w:eastAsia="Times New Roman" w:cs="Arial"/>
          <w:i/>
          <w:iCs/>
          <w:kern w:val="0"/>
          <w14:ligatures w14:val="none"/>
        </w:rPr>
      </w:pPr>
      <w:r>
        <w:rPr>
          <w:i/>
        </w:rPr>
        <w:t>Влияние ИИ на систему ИС и использование технологии ИИ в ВОИС</w:t>
      </w:r>
    </w:p>
    <w:p w14:paraId="5CB4DAFF" w14:textId="77777777" w:rsidR="007A039C" w:rsidRPr="00591AD4" w:rsidRDefault="007A039C" w:rsidP="007A039C">
      <w:pPr>
        <w:spacing w:before="0" w:after="0"/>
        <w:ind w:left="720"/>
        <w:rPr>
          <w:rFonts w:eastAsia="Times New Roman" w:cs="Arial"/>
          <w:i/>
          <w:iCs/>
          <w:kern w:val="0"/>
          <w14:ligatures w14:val="none"/>
        </w:rPr>
      </w:pPr>
    </w:p>
    <w:p w14:paraId="1755CC06" w14:textId="00722C1B" w:rsidR="007A039C" w:rsidRPr="00591AD4" w:rsidRDefault="007A039C" w:rsidP="007A039C">
      <w:pPr>
        <w:numPr>
          <w:ilvl w:val="0"/>
          <w:numId w:val="20"/>
        </w:numPr>
        <w:spacing w:before="0" w:after="0"/>
        <w:ind w:left="0" w:firstLine="0"/>
        <w:rPr>
          <w:rFonts w:eastAsia="Times New Roman" w:cs="Arial"/>
          <w:kern w:val="0"/>
          <w14:ligatures w14:val="none"/>
        </w:rPr>
      </w:pPr>
      <w:r>
        <w:t>Комитет был проинформирован о нескольких новых вопросах, возникающих на стыке ИИ и ИС, включая Дискуссию ВОИС по вопросам ИС и передовых технологий и Обмен информацией об инфраструктуре искусственного интеллекта (ОИИИ). ВОИС продолжает играть ведущую роль в проведении указанных обсуждений и отслеживает глобальные изменения в данной сфере.</w:t>
      </w:r>
    </w:p>
    <w:p w14:paraId="296F215E" w14:textId="77777777" w:rsidR="007A039C" w:rsidRPr="00591AD4" w:rsidRDefault="007A039C" w:rsidP="007A039C">
      <w:pPr>
        <w:spacing w:before="0" w:after="0"/>
        <w:rPr>
          <w:rFonts w:eastAsia="Times New Roman" w:cs="Arial"/>
          <w:kern w:val="0"/>
          <w14:ligatures w14:val="none"/>
        </w:rPr>
      </w:pPr>
    </w:p>
    <w:p w14:paraId="636418B5" w14:textId="4D75719B" w:rsidR="007A039C" w:rsidRPr="00591AD4" w:rsidRDefault="007A039C" w:rsidP="007A039C">
      <w:pPr>
        <w:numPr>
          <w:ilvl w:val="0"/>
          <w:numId w:val="20"/>
        </w:numPr>
        <w:spacing w:before="0" w:after="0"/>
        <w:ind w:left="0" w:firstLine="0"/>
        <w:rPr>
          <w:rFonts w:eastAsiaTheme="minorEastAsia" w:cstheme="minorBidi"/>
          <w:kern w:val="0"/>
          <w14:ligatures w14:val="none"/>
        </w:rPr>
      </w:pPr>
      <w:r>
        <w:t>Комитет также был проинформирован об использовании ИИ в Организации, включая пилотные инициативы, проекты, управление данными, политику и защитные механизмы. Была обсуждена структура управления, включая, в частности, Целевую группу по ИИ, Рамочный подход к ИИ и Группу по оценке в области ИИ. Комитет обратился к Секретариату с просьбой периодически представлять обновленную информацию по этим важным темам на будущих заседаниях.</w:t>
      </w:r>
    </w:p>
    <w:p w14:paraId="2EF87BA7" w14:textId="77777777" w:rsidR="007A039C" w:rsidRPr="00591AD4" w:rsidRDefault="007A039C" w:rsidP="007A039C">
      <w:pPr>
        <w:spacing w:before="0" w:after="0"/>
        <w:rPr>
          <w:rFonts w:eastAsia="Times New Roman" w:cs="Arial"/>
          <w:kern w:val="0"/>
          <w14:ligatures w14:val="none"/>
        </w:rPr>
      </w:pPr>
    </w:p>
    <w:p w14:paraId="568BD2F4" w14:textId="1C16810A" w:rsidR="00BD06F2" w:rsidRPr="00591AD4" w:rsidRDefault="00B375D0" w:rsidP="00BD06F2">
      <w:pPr>
        <w:spacing w:before="0" w:after="0"/>
        <w:ind w:firstLine="720"/>
        <w:rPr>
          <w:rFonts w:eastAsia="Times New Roman" w:cs="Arial"/>
          <w:i/>
          <w:iCs/>
          <w:kern w:val="0"/>
          <w14:ligatures w14:val="none"/>
        </w:rPr>
      </w:pPr>
      <w:r>
        <w:rPr>
          <w:i/>
        </w:rPr>
        <w:t>Предлагаемые поправки к Полномочиям</w:t>
      </w:r>
      <w:r w:rsidR="005E72E9">
        <w:rPr>
          <w:i/>
          <w:lang w:val="en-US"/>
        </w:rPr>
        <w:t> </w:t>
      </w:r>
      <w:r>
        <w:rPr>
          <w:i/>
        </w:rPr>
        <w:t>Комитета</w:t>
      </w:r>
    </w:p>
    <w:p w14:paraId="76371299" w14:textId="77777777" w:rsidR="00C04D22" w:rsidRPr="00591AD4" w:rsidRDefault="00C04D22" w:rsidP="00C04D22">
      <w:pPr>
        <w:spacing w:before="0" w:after="0"/>
        <w:rPr>
          <w:rFonts w:eastAsia="Times New Roman" w:cs="Arial"/>
          <w:i/>
          <w:iCs/>
          <w:kern w:val="0"/>
          <w14:ligatures w14:val="none"/>
        </w:rPr>
      </w:pPr>
    </w:p>
    <w:p w14:paraId="3259EE4F" w14:textId="4B0BA3EB" w:rsidR="00591AD4" w:rsidRDefault="00C04D22" w:rsidP="00A866A1">
      <w:pPr>
        <w:numPr>
          <w:ilvl w:val="0"/>
          <w:numId w:val="20"/>
        </w:numPr>
        <w:spacing w:before="0" w:after="0"/>
        <w:ind w:left="0" w:firstLine="0"/>
        <w:rPr>
          <w:rFonts w:cs="Arial"/>
          <w:kern w:val="0"/>
        </w:rPr>
      </w:pPr>
      <w:r>
        <w:t>В соответствии со своими Полномочиями («Полномочия») НККН периодически пересматривает свои Полномочия по крайней мере раз в три года. Действующие Полномочия были в последний раз изменены в 2023 году и приняты Генеральной Ассамблеей ВОИС 14</w:t>
      </w:r>
      <w:r w:rsidR="005E72E9">
        <w:rPr>
          <w:lang w:val="en-US"/>
        </w:rPr>
        <w:t> </w:t>
      </w:r>
      <w:r>
        <w:t>июля 2023</w:t>
      </w:r>
      <w:r w:rsidR="005E72E9">
        <w:rPr>
          <w:lang w:val="en-US"/>
        </w:rPr>
        <w:t> </w:t>
      </w:r>
      <w:r>
        <w:t>года (документ A/64/13). Хотя обычно пересмотр должен был состояться в 2026 году, Комитет решил отложить его пересмотр и представление любых предлагаемых изменений КПБ до 2027 года. Это решение было продиктовано двумя ключевыми соображениями. Во-первых, это позволит Комитету учесть замечания и рекомендации по результатам внешнего обзора функций НККН, который будет проведен в 2026</w:t>
      </w:r>
      <w:r w:rsidR="005E72E9">
        <w:rPr>
          <w:lang w:val="en-US"/>
        </w:rPr>
        <w:t> </w:t>
      </w:r>
      <w:r>
        <w:t>году. Во-вторых, это приводит трехлетний цикл пересмотра в соответствие с циклом ротации членов Комитета, гарантируя, что будущие пересмотры будут проводиться тогда, когда у всех членов Комитета будет достаточно времени, чтобы внести значимый вклад в любые предлагаемые изменения.</w:t>
      </w:r>
    </w:p>
    <w:p w14:paraId="55AFAC2B" w14:textId="77777777" w:rsidR="00A866A1" w:rsidRPr="00A866A1" w:rsidRDefault="00A866A1" w:rsidP="00A866A1">
      <w:pPr>
        <w:spacing w:before="0" w:after="0"/>
        <w:rPr>
          <w:rFonts w:cs="Arial"/>
          <w:kern w:val="0"/>
        </w:rPr>
      </w:pPr>
    </w:p>
    <w:p w14:paraId="32F513E4" w14:textId="76DA5E20" w:rsidR="002516E6" w:rsidRDefault="002516E6" w:rsidP="002516E6">
      <w:pPr>
        <w:spacing w:before="0" w:after="0"/>
        <w:outlineLvl w:val="2"/>
        <w:rPr>
          <w:rFonts w:eastAsia="Times New Roman" w:cs="Arial"/>
          <w:b/>
          <w:bCs/>
          <w:kern w:val="0"/>
          <w14:ligatures w14:val="none"/>
        </w:rPr>
      </w:pPr>
      <w:bookmarkStart w:id="21" w:name="_Toc230705534"/>
      <w:r>
        <w:rPr>
          <w:b/>
        </w:rPr>
        <w:t xml:space="preserve">IV. </w:t>
      </w:r>
      <w:r>
        <w:rPr>
          <w:b/>
        </w:rPr>
        <w:tab/>
        <w:t>ЗАКЛЮЧИТЕЛЬНЫЕ ЗАМЕЧАНИЯ</w:t>
      </w:r>
      <w:bookmarkEnd w:id="21"/>
    </w:p>
    <w:p w14:paraId="655D8921" w14:textId="77777777" w:rsidR="002574A3" w:rsidRPr="002516E6" w:rsidRDefault="002574A3" w:rsidP="00567318">
      <w:pPr>
        <w:spacing w:before="0" w:after="0"/>
        <w:rPr>
          <w:rFonts w:eastAsia="Times New Roman" w:cs="Arial"/>
          <w:b/>
          <w:bCs/>
          <w:kern w:val="0"/>
          <w14:ligatures w14:val="none"/>
        </w:rPr>
      </w:pPr>
    </w:p>
    <w:p w14:paraId="7F08E2F9" w14:textId="77777777" w:rsidR="002516E6" w:rsidRPr="002516E6" w:rsidRDefault="002516E6" w:rsidP="00567318">
      <w:pPr>
        <w:numPr>
          <w:ilvl w:val="0"/>
          <w:numId w:val="20"/>
        </w:numPr>
        <w:spacing w:before="0" w:after="0"/>
        <w:ind w:left="0" w:firstLine="0"/>
        <w:rPr>
          <w:rFonts w:eastAsia="Times New Roman" w:cs="Arial"/>
          <w:kern w:val="0"/>
          <w14:ligatures w14:val="none"/>
        </w:rPr>
      </w:pPr>
      <w:r>
        <w:t>Комитет хотел бы выразить признательность Генеральному директору, сотрудникам Секретариата и Внешнему аудитору за доступность, четкость и открытость в рамках их регулярного взаимодействия с Комитетом, а также за предоставленную ими информацию.</w:t>
      </w:r>
    </w:p>
    <w:p w14:paraId="2C447481" w14:textId="77777777" w:rsidR="00567318" w:rsidRDefault="00567318" w:rsidP="00D41584">
      <w:pPr>
        <w:spacing w:before="720" w:after="0"/>
        <w:ind w:left="5760"/>
      </w:pPr>
      <w:r>
        <w:t xml:space="preserve">[Конец документа] </w:t>
      </w:r>
    </w:p>
    <w:p w14:paraId="7B8406C4" w14:textId="77777777" w:rsidR="008A3958" w:rsidRPr="00C629F5" w:rsidRDefault="008A3958" w:rsidP="002516E6">
      <w:pPr>
        <w:spacing w:before="0" w:after="0"/>
        <w:rPr>
          <w:rFonts w:cs="Arial"/>
        </w:rPr>
      </w:pPr>
    </w:p>
    <w:sectPr w:rsidR="008A3958" w:rsidRPr="00C629F5" w:rsidSect="00FE5A7E">
      <w:headerReference w:type="default" r:id="rId16"/>
      <w:pgSz w:w="11909" w:h="16834" w:code="9"/>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08E6B" w14:textId="77777777" w:rsidR="00A03C3A" w:rsidRDefault="00A03C3A" w:rsidP="006312A7">
      <w:pPr>
        <w:spacing w:after="0"/>
      </w:pPr>
      <w:r>
        <w:separator/>
      </w:r>
    </w:p>
  </w:endnote>
  <w:endnote w:type="continuationSeparator" w:id="0">
    <w:p w14:paraId="091592C4" w14:textId="77777777" w:rsidR="00A03C3A" w:rsidRDefault="00A03C3A" w:rsidP="006312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oto Sans">
    <w:panose1 w:val="020B0502040504020204"/>
    <w:charset w:val="00"/>
    <w:family w:val="swiss"/>
    <w:pitch w:val="variable"/>
    <w:sig w:usb0="E00082FF" w:usb1="400078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SemiBold">
    <w:altName w:val="Mangal"/>
    <w:charset w:val="00"/>
    <w:family w:val="swiss"/>
    <w:pitch w:val="variable"/>
    <w:sig w:usb0="E00082FF" w:usb1="4000205F" w:usb2="08000029" w:usb3="00000000" w:csb0="000001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9C890" w14:textId="77777777" w:rsidR="00A03C3A" w:rsidRDefault="00A03C3A" w:rsidP="006312A7">
      <w:pPr>
        <w:spacing w:after="0"/>
      </w:pPr>
      <w:r>
        <w:separator/>
      </w:r>
    </w:p>
  </w:footnote>
  <w:footnote w:type="continuationSeparator" w:id="0">
    <w:p w14:paraId="6F61DEBA" w14:textId="77777777" w:rsidR="00A03C3A" w:rsidRDefault="00A03C3A" w:rsidP="006312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0CDE" w14:textId="77777777" w:rsidR="00FE5A7E" w:rsidRPr="005D579A" w:rsidRDefault="00FE5A7E" w:rsidP="005D579A">
    <w:pPr>
      <w:spacing w:before="0" w:after="0" w:line="259" w:lineRule="auto"/>
      <w:ind w:left="142"/>
      <w:jc w:val="right"/>
      <w:rPr>
        <w:rFonts w:eastAsia="Arial" w:cs="Arial"/>
        <w:color w:val="000000"/>
        <w:kern w:val="0"/>
        <w14:ligatures w14:val="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33C52" w14:textId="77777777" w:rsidR="00FE5A7E" w:rsidRDefault="00FE5A7E" w:rsidP="005D579A">
    <w:pPr>
      <w:spacing w:before="0" w:after="0" w:line="259" w:lineRule="auto"/>
      <w:ind w:left="142"/>
      <w:jc w:val="right"/>
      <w:rPr>
        <w:rFonts w:eastAsia="Arial" w:cs="Arial"/>
        <w:color w:val="000000"/>
        <w:kern w:val="0"/>
        <w14:ligatures w14:val="none"/>
      </w:rPr>
    </w:pPr>
    <w:r>
      <w:rPr>
        <w:color w:val="000000"/>
      </w:rPr>
      <w:t>WO/PBC/40/2</w:t>
    </w:r>
  </w:p>
  <w:p w14:paraId="145DE7B0" w14:textId="77777777" w:rsidR="00FE5A7E" w:rsidRDefault="00FE5A7E" w:rsidP="005D579A">
    <w:pPr>
      <w:spacing w:before="0" w:after="0" w:line="259" w:lineRule="auto"/>
      <w:ind w:left="142"/>
      <w:jc w:val="right"/>
      <w:rPr>
        <w:rFonts w:eastAsia="Arial" w:cs="Arial"/>
        <w:noProof/>
        <w:color w:val="000000"/>
        <w:kern w:val="0"/>
        <w14:ligatures w14:val="none"/>
      </w:rPr>
    </w:pPr>
    <w:r>
      <w:rPr>
        <w:color w:val="000000"/>
      </w:rPr>
      <w:t xml:space="preserve">стр. </w:t>
    </w:r>
    <w:r w:rsidRPr="00A20E42">
      <w:rPr>
        <w:rFonts w:eastAsia="Arial" w:cs="Arial"/>
        <w:color w:val="000000"/>
      </w:rPr>
      <w:fldChar w:fldCharType="begin"/>
    </w:r>
    <w:r w:rsidRPr="00A20E42">
      <w:rPr>
        <w:rFonts w:eastAsia="Arial" w:cs="Arial"/>
        <w:color w:val="000000"/>
      </w:rPr>
      <w:instrText xml:space="preserve"> PAGE   \* MERGEFORMAT </w:instrText>
    </w:r>
    <w:r w:rsidRPr="00A20E42">
      <w:rPr>
        <w:rFonts w:eastAsia="Arial" w:cs="Arial"/>
        <w:color w:val="000000"/>
      </w:rPr>
      <w:fldChar w:fldCharType="separate"/>
    </w:r>
    <w:r w:rsidRPr="00A20E42">
      <w:rPr>
        <w:rFonts w:eastAsia="Arial" w:cs="Arial"/>
        <w:color w:val="000000"/>
      </w:rPr>
      <w:t>1</w:t>
    </w:r>
    <w:r w:rsidRPr="00A20E42">
      <w:rPr>
        <w:rFonts w:eastAsia="Arial" w:cs="Arial"/>
        <w:color w:val="000000"/>
      </w:rPr>
      <w:fldChar w:fldCharType="end"/>
    </w:r>
  </w:p>
  <w:p w14:paraId="718E12DE" w14:textId="77777777" w:rsidR="00FE5A7E" w:rsidRDefault="00FE5A7E" w:rsidP="005D579A">
    <w:pPr>
      <w:spacing w:before="0" w:after="0" w:line="259" w:lineRule="auto"/>
      <w:ind w:left="142"/>
      <w:jc w:val="right"/>
      <w:rPr>
        <w:rFonts w:eastAsia="Arial" w:cs="Arial"/>
        <w:noProof/>
        <w:color w:val="000000"/>
        <w:kern w:val="0"/>
        <w14:ligatures w14:val="none"/>
      </w:rPr>
    </w:pPr>
  </w:p>
  <w:p w14:paraId="7276B6DF" w14:textId="77777777" w:rsidR="00FE5A7E" w:rsidRPr="005D579A" w:rsidRDefault="00FE5A7E" w:rsidP="005D579A">
    <w:pPr>
      <w:spacing w:before="0" w:after="0" w:line="259" w:lineRule="auto"/>
      <w:ind w:left="142"/>
      <w:jc w:val="right"/>
      <w:rPr>
        <w:rFonts w:eastAsia="Arial" w:cs="Arial"/>
        <w:color w:val="000000"/>
        <w:kern w:val="0"/>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88A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0" w15:restartNumberingAfterBreak="0">
    <w:nsid w:val="005C0208"/>
    <w:multiLevelType w:val="multilevel"/>
    <w:tmpl w:val="D3DC51D0"/>
    <w:lvl w:ilvl="0">
      <w:start w:val="6"/>
      <w:numFmt w:val="decimal"/>
      <w:lvlText w:val="%1."/>
      <w:lvlJc w:val="left"/>
      <w:pPr>
        <w:tabs>
          <w:tab w:val="num" w:pos="720"/>
        </w:tabs>
        <w:ind w:left="720" w:hanging="360"/>
      </w:pPr>
    </w:lvl>
    <w:lvl w:ilvl="1">
      <w:start w:val="2"/>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FB3852"/>
    <w:multiLevelType w:val="multilevel"/>
    <w:tmpl w:val="AE0C78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CD29E3"/>
    <w:multiLevelType w:val="multilevel"/>
    <w:tmpl w:val="CE9CDACA"/>
    <w:lvl w:ilvl="0">
      <w:start w:val="2"/>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082F1A0E"/>
    <w:multiLevelType w:val="multilevel"/>
    <w:tmpl w:val="87AC349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0B3873"/>
    <w:multiLevelType w:val="multilevel"/>
    <w:tmpl w:val="93EC4C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C4502B"/>
    <w:multiLevelType w:val="hybridMultilevel"/>
    <w:tmpl w:val="744E68E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251B4C"/>
    <w:multiLevelType w:val="multilevel"/>
    <w:tmpl w:val="F4505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132740"/>
    <w:multiLevelType w:val="multilevel"/>
    <w:tmpl w:val="F22C13D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3B19FF"/>
    <w:multiLevelType w:val="hybridMultilevel"/>
    <w:tmpl w:val="680C1982"/>
    <w:lvl w:ilvl="0" w:tplc="4E9ADD62">
      <w:start w:val="1"/>
      <w:numFmt w:val="decimal"/>
      <w:lvlText w:val="%1."/>
      <w:lvlJc w:val="left"/>
      <w:pPr>
        <w:ind w:left="5220" w:hanging="360"/>
      </w:pPr>
      <w:rPr>
        <w:rFonts w:ascii="Arial" w:eastAsia="SimSun" w:hAnsi="Arial" w:cs="Arial"/>
        <w:b w:val="0"/>
        <w:bCs w:val="0"/>
        <w:i w:val="0"/>
        <w:iCs/>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643BCB"/>
    <w:multiLevelType w:val="multilevel"/>
    <w:tmpl w:val="59021B4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806A41"/>
    <w:multiLevelType w:val="hybridMultilevel"/>
    <w:tmpl w:val="3D8484D0"/>
    <w:lvl w:ilvl="0" w:tplc="8988A14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A8198B"/>
    <w:multiLevelType w:val="multilevel"/>
    <w:tmpl w:val="1A548BC8"/>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6C019A"/>
    <w:multiLevelType w:val="multilevel"/>
    <w:tmpl w:val="4BCAFF4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6D0B82"/>
    <w:multiLevelType w:val="multilevel"/>
    <w:tmpl w:val="61E85F1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6E36A3"/>
    <w:multiLevelType w:val="multilevel"/>
    <w:tmpl w:val="790A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F070C8"/>
    <w:multiLevelType w:val="multilevel"/>
    <w:tmpl w:val="D14E38E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A30B7F"/>
    <w:multiLevelType w:val="multilevel"/>
    <w:tmpl w:val="5BB815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A86935"/>
    <w:multiLevelType w:val="multilevel"/>
    <w:tmpl w:val="BFF4ADD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F23FA2"/>
    <w:multiLevelType w:val="multilevel"/>
    <w:tmpl w:val="F5E874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BE0FA0"/>
    <w:multiLevelType w:val="multilevel"/>
    <w:tmpl w:val="4C74658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7A1586"/>
    <w:multiLevelType w:val="hybridMultilevel"/>
    <w:tmpl w:val="CBD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742DF3"/>
    <w:multiLevelType w:val="multilevel"/>
    <w:tmpl w:val="E892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33566A"/>
    <w:multiLevelType w:val="multilevel"/>
    <w:tmpl w:val="E3469E8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047A63"/>
    <w:multiLevelType w:val="multilevel"/>
    <w:tmpl w:val="033A204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266648"/>
    <w:multiLevelType w:val="hybridMultilevel"/>
    <w:tmpl w:val="9E86F54A"/>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5E5E41"/>
    <w:multiLevelType w:val="multilevel"/>
    <w:tmpl w:val="41F014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BBD95A"/>
    <w:multiLevelType w:val="hybridMultilevel"/>
    <w:tmpl w:val="18AE3E98"/>
    <w:lvl w:ilvl="0" w:tplc="D75C5ECE">
      <w:start w:val="1"/>
      <w:numFmt w:val="decimal"/>
      <w:lvlText w:val="%1."/>
      <w:lvlJc w:val="left"/>
    </w:lvl>
    <w:lvl w:ilvl="1" w:tplc="64C2F0DA">
      <w:start w:val="3"/>
      <w:numFmt w:val="decimal"/>
      <w:lvlText w:val="%2."/>
      <w:lvlJc w:val="left"/>
    </w:lvl>
    <w:lvl w:ilvl="2" w:tplc="5B426394">
      <w:numFmt w:val="decimal"/>
      <w:lvlText w:val=""/>
      <w:lvlJc w:val="left"/>
    </w:lvl>
    <w:lvl w:ilvl="3" w:tplc="850479AC">
      <w:numFmt w:val="decimal"/>
      <w:lvlText w:val=""/>
      <w:lvlJc w:val="left"/>
    </w:lvl>
    <w:lvl w:ilvl="4" w:tplc="5096EA90">
      <w:numFmt w:val="decimal"/>
      <w:lvlText w:val=""/>
      <w:lvlJc w:val="left"/>
    </w:lvl>
    <w:lvl w:ilvl="5" w:tplc="4E1C0332">
      <w:numFmt w:val="decimal"/>
      <w:lvlText w:val=""/>
      <w:lvlJc w:val="left"/>
    </w:lvl>
    <w:lvl w:ilvl="6" w:tplc="0022839A">
      <w:numFmt w:val="decimal"/>
      <w:lvlText w:val=""/>
      <w:lvlJc w:val="left"/>
    </w:lvl>
    <w:lvl w:ilvl="7" w:tplc="3F8E7A6E">
      <w:numFmt w:val="decimal"/>
      <w:lvlText w:val=""/>
      <w:lvlJc w:val="left"/>
    </w:lvl>
    <w:lvl w:ilvl="8" w:tplc="65D2B664">
      <w:numFmt w:val="decimal"/>
      <w:lvlText w:val=""/>
      <w:lvlJc w:val="left"/>
    </w:lvl>
  </w:abstractNum>
  <w:abstractNum w:abstractNumId="39" w15:restartNumberingAfterBreak="0">
    <w:nsid w:val="64B41818"/>
    <w:multiLevelType w:val="hybridMultilevel"/>
    <w:tmpl w:val="EFE0E8F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1"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131429"/>
    <w:multiLevelType w:val="multilevel"/>
    <w:tmpl w:val="1FA8F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4265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26697618">
    <w:abstractNumId w:val="9"/>
  </w:num>
  <w:num w:numId="2" w16cid:durableId="1237787080">
    <w:abstractNumId w:val="7"/>
  </w:num>
  <w:num w:numId="3" w16cid:durableId="79253211">
    <w:abstractNumId w:val="6"/>
  </w:num>
  <w:num w:numId="4" w16cid:durableId="373433696">
    <w:abstractNumId w:val="5"/>
  </w:num>
  <w:num w:numId="5" w16cid:durableId="128406450">
    <w:abstractNumId w:val="4"/>
  </w:num>
  <w:num w:numId="6" w16cid:durableId="1893691334">
    <w:abstractNumId w:val="8"/>
  </w:num>
  <w:num w:numId="7" w16cid:durableId="2141605880">
    <w:abstractNumId w:val="3"/>
  </w:num>
  <w:num w:numId="8" w16cid:durableId="568617192">
    <w:abstractNumId w:val="2"/>
  </w:num>
  <w:num w:numId="9" w16cid:durableId="1840540628">
    <w:abstractNumId w:val="1"/>
  </w:num>
  <w:num w:numId="10" w16cid:durableId="1319067564">
    <w:abstractNumId w:val="0"/>
  </w:num>
  <w:num w:numId="11" w16cid:durableId="1545949926">
    <w:abstractNumId w:val="43"/>
  </w:num>
  <w:num w:numId="12" w16cid:durableId="202795967">
    <w:abstractNumId w:val="32"/>
  </w:num>
  <w:num w:numId="13" w16cid:durableId="1947343053">
    <w:abstractNumId w:val="19"/>
  </w:num>
  <w:num w:numId="14" w16cid:durableId="342900915">
    <w:abstractNumId w:val="36"/>
  </w:num>
  <w:num w:numId="15" w16cid:durableId="1455171063">
    <w:abstractNumId w:val="15"/>
  </w:num>
  <w:num w:numId="16" w16cid:durableId="1305965883">
    <w:abstractNumId w:val="24"/>
  </w:num>
  <w:num w:numId="17" w16cid:durableId="959340432">
    <w:abstractNumId w:val="39"/>
  </w:num>
  <w:num w:numId="18" w16cid:durableId="1665159429">
    <w:abstractNumId w:val="41"/>
  </w:num>
  <w:num w:numId="19" w16cid:durableId="739208249">
    <w:abstractNumId w:val="42"/>
  </w:num>
  <w:num w:numId="20" w16cid:durableId="409473008">
    <w:abstractNumId w:val="16"/>
  </w:num>
  <w:num w:numId="21" w16cid:durableId="2118942680">
    <w:abstractNumId w:val="14"/>
  </w:num>
  <w:num w:numId="22" w16cid:durableId="944078411">
    <w:abstractNumId w:val="33"/>
  </w:num>
  <w:num w:numId="23" w16cid:durableId="951087568">
    <w:abstractNumId w:val="28"/>
  </w:num>
  <w:num w:numId="24" w16cid:durableId="1755205418">
    <w:abstractNumId w:val="10"/>
  </w:num>
  <w:num w:numId="25" w16cid:durableId="984698076">
    <w:abstractNumId w:val="31"/>
  </w:num>
  <w:num w:numId="26" w16cid:durableId="2052150380">
    <w:abstractNumId w:val="37"/>
  </w:num>
  <w:num w:numId="27" w16cid:durableId="2091929973">
    <w:abstractNumId w:val="11"/>
  </w:num>
  <w:num w:numId="28" w16cid:durableId="809129347">
    <w:abstractNumId w:val="23"/>
  </w:num>
  <w:num w:numId="29" w16cid:durableId="745228659">
    <w:abstractNumId w:val="26"/>
  </w:num>
  <w:num w:numId="30" w16cid:durableId="1662196515">
    <w:abstractNumId w:val="13"/>
  </w:num>
  <w:num w:numId="31" w16cid:durableId="1155221416">
    <w:abstractNumId w:val="30"/>
  </w:num>
  <w:num w:numId="32" w16cid:durableId="1746802818">
    <w:abstractNumId w:val="29"/>
  </w:num>
  <w:num w:numId="33" w16cid:durableId="1462574659">
    <w:abstractNumId w:val="35"/>
  </w:num>
  <w:num w:numId="34" w16cid:durableId="19208111">
    <w:abstractNumId w:val="17"/>
  </w:num>
  <w:num w:numId="35" w16cid:durableId="790826426">
    <w:abstractNumId w:val="27"/>
  </w:num>
  <w:num w:numId="36" w16cid:durableId="1876892184">
    <w:abstractNumId w:val="34"/>
  </w:num>
  <w:num w:numId="37" w16cid:durableId="769862129">
    <w:abstractNumId w:val="25"/>
  </w:num>
  <w:num w:numId="38" w16cid:durableId="149829449">
    <w:abstractNumId w:val="20"/>
  </w:num>
  <w:num w:numId="39" w16cid:durableId="1831604786">
    <w:abstractNumId w:val="22"/>
  </w:num>
  <w:num w:numId="40" w16cid:durableId="745495315">
    <w:abstractNumId w:val="21"/>
  </w:num>
  <w:num w:numId="41" w16cid:durableId="1998799413">
    <w:abstractNumId w:val="18"/>
  </w:num>
  <w:num w:numId="42" w16cid:durableId="602224601">
    <w:abstractNumId w:val="38"/>
  </w:num>
  <w:num w:numId="43" w16cid:durableId="862980429">
    <w:abstractNumId w:val="12"/>
  </w:num>
  <w:num w:numId="44" w16cid:durableId="135634571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6E6"/>
    <w:rsid w:val="00001D83"/>
    <w:rsid w:val="00002DB3"/>
    <w:rsid w:val="000052C0"/>
    <w:rsid w:val="0000569A"/>
    <w:rsid w:val="00012988"/>
    <w:rsid w:val="000252DC"/>
    <w:rsid w:val="00025C13"/>
    <w:rsid w:val="00027786"/>
    <w:rsid w:val="00030AF6"/>
    <w:rsid w:val="000358C5"/>
    <w:rsid w:val="00037BB4"/>
    <w:rsid w:val="000424BB"/>
    <w:rsid w:val="00044601"/>
    <w:rsid w:val="00050B7B"/>
    <w:rsid w:val="000551F0"/>
    <w:rsid w:val="0006081D"/>
    <w:rsid w:val="00064A2A"/>
    <w:rsid w:val="00070E48"/>
    <w:rsid w:val="00072B7B"/>
    <w:rsid w:val="00073BB1"/>
    <w:rsid w:val="000749C2"/>
    <w:rsid w:val="000776B8"/>
    <w:rsid w:val="000A4706"/>
    <w:rsid w:val="000B4E81"/>
    <w:rsid w:val="000B7A16"/>
    <w:rsid w:val="000C3E4B"/>
    <w:rsid w:val="000C4561"/>
    <w:rsid w:val="000C4BC5"/>
    <w:rsid w:val="000F0394"/>
    <w:rsid w:val="000F4D9E"/>
    <w:rsid w:val="000F4EE0"/>
    <w:rsid w:val="00110370"/>
    <w:rsid w:val="00112A96"/>
    <w:rsid w:val="001208FC"/>
    <w:rsid w:val="0012678D"/>
    <w:rsid w:val="00136212"/>
    <w:rsid w:val="001366C2"/>
    <w:rsid w:val="001378DB"/>
    <w:rsid w:val="00141DC0"/>
    <w:rsid w:val="00143096"/>
    <w:rsid w:val="00163232"/>
    <w:rsid w:val="00165B75"/>
    <w:rsid w:val="00167133"/>
    <w:rsid w:val="00174FC7"/>
    <w:rsid w:val="001801C4"/>
    <w:rsid w:val="0018573A"/>
    <w:rsid w:val="00193B50"/>
    <w:rsid w:val="001A7FC8"/>
    <w:rsid w:val="001B1D7B"/>
    <w:rsid w:val="001B514B"/>
    <w:rsid w:val="001C7A1C"/>
    <w:rsid w:val="001D029B"/>
    <w:rsid w:val="001D2B71"/>
    <w:rsid w:val="001F1C21"/>
    <w:rsid w:val="002215C4"/>
    <w:rsid w:val="00233291"/>
    <w:rsid w:val="00243A67"/>
    <w:rsid w:val="0024752C"/>
    <w:rsid w:val="002516E6"/>
    <w:rsid w:val="00252374"/>
    <w:rsid w:val="002525DD"/>
    <w:rsid w:val="002574A3"/>
    <w:rsid w:val="0026015C"/>
    <w:rsid w:val="0026209B"/>
    <w:rsid w:val="00262D83"/>
    <w:rsid w:val="00264CD1"/>
    <w:rsid w:val="002660B3"/>
    <w:rsid w:val="00272CB7"/>
    <w:rsid w:val="002744FB"/>
    <w:rsid w:val="002779A7"/>
    <w:rsid w:val="00286123"/>
    <w:rsid w:val="002863CC"/>
    <w:rsid w:val="00286CF4"/>
    <w:rsid w:val="002955E9"/>
    <w:rsid w:val="002A2F85"/>
    <w:rsid w:val="002A404A"/>
    <w:rsid w:val="002A4984"/>
    <w:rsid w:val="002B3523"/>
    <w:rsid w:val="002B406B"/>
    <w:rsid w:val="002B4A29"/>
    <w:rsid w:val="002C384A"/>
    <w:rsid w:val="002C6B4F"/>
    <w:rsid w:val="002D0BD0"/>
    <w:rsid w:val="002E109E"/>
    <w:rsid w:val="002E7C3E"/>
    <w:rsid w:val="00301A90"/>
    <w:rsid w:val="00302FED"/>
    <w:rsid w:val="003076B0"/>
    <w:rsid w:val="003125B8"/>
    <w:rsid w:val="00316051"/>
    <w:rsid w:val="003230D7"/>
    <w:rsid w:val="00330DC7"/>
    <w:rsid w:val="00331E02"/>
    <w:rsid w:val="00334CC2"/>
    <w:rsid w:val="00341FEF"/>
    <w:rsid w:val="00344323"/>
    <w:rsid w:val="00344848"/>
    <w:rsid w:val="003457BC"/>
    <w:rsid w:val="0036135A"/>
    <w:rsid w:val="00365A53"/>
    <w:rsid w:val="00373835"/>
    <w:rsid w:val="003768B8"/>
    <w:rsid w:val="003772F3"/>
    <w:rsid w:val="00381601"/>
    <w:rsid w:val="00393916"/>
    <w:rsid w:val="003A2F60"/>
    <w:rsid w:val="003B6291"/>
    <w:rsid w:val="003B67F1"/>
    <w:rsid w:val="003B7CC2"/>
    <w:rsid w:val="003C3D1E"/>
    <w:rsid w:val="003C7AB2"/>
    <w:rsid w:val="003D0444"/>
    <w:rsid w:val="003E1766"/>
    <w:rsid w:val="003E3338"/>
    <w:rsid w:val="003F2908"/>
    <w:rsid w:val="004019A0"/>
    <w:rsid w:val="00403553"/>
    <w:rsid w:val="004144A3"/>
    <w:rsid w:val="00414A6C"/>
    <w:rsid w:val="0042571F"/>
    <w:rsid w:val="004272FF"/>
    <w:rsid w:val="00432484"/>
    <w:rsid w:val="00434BA2"/>
    <w:rsid w:val="00443979"/>
    <w:rsid w:val="00444A80"/>
    <w:rsid w:val="004519F4"/>
    <w:rsid w:val="004576D9"/>
    <w:rsid w:val="0046696E"/>
    <w:rsid w:val="004677A5"/>
    <w:rsid w:val="00487446"/>
    <w:rsid w:val="004961E0"/>
    <w:rsid w:val="004B0B3C"/>
    <w:rsid w:val="004D160B"/>
    <w:rsid w:val="004E0B8B"/>
    <w:rsid w:val="004E194B"/>
    <w:rsid w:val="004E294C"/>
    <w:rsid w:val="004E5DFD"/>
    <w:rsid w:val="004E7B54"/>
    <w:rsid w:val="004F1BC9"/>
    <w:rsid w:val="00514E6D"/>
    <w:rsid w:val="0052174B"/>
    <w:rsid w:val="0052536F"/>
    <w:rsid w:val="0052696B"/>
    <w:rsid w:val="00526E71"/>
    <w:rsid w:val="00530615"/>
    <w:rsid w:val="00531B9B"/>
    <w:rsid w:val="00531DD3"/>
    <w:rsid w:val="00537997"/>
    <w:rsid w:val="00540B6B"/>
    <w:rsid w:val="00542750"/>
    <w:rsid w:val="00545EBD"/>
    <w:rsid w:val="0054621F"/>
    <w:rsid w:val="00547949"/>
    <w:rsid w:val="00554726"/>
    <w:rsid w:val="00556AA1"/>
    <w:rsid w:val="00557E54"/>
    <w:rsid w:val="00560DE6"/>
    <w:rsid w:val="00567318"/>
    <w:rsid w:val="00577721"/>
    <w:rsid w:val="00580A77"/>
    <w:rsid w:val="0058410B"/>
    <w:rsid w:val="00584280"/>
    <w:rsid w:val="005870C1"/>
    <w:rsid w:val="00590E81"/>
    <w:rsid w:val="00591AD4"/>
    <w:rsid w:val="0059707A"/>
    <w:rsid w:val="005973A0"/>
    <w:rsid w:val="005A7B91"/>
    <w:rsid w:val="005B2145"/>
    <w:rsid w:val="005B4D33"/>
    <w:rsid w:val="005B6C04"/>
    <w:rsid w:val="005C0B67"/>
    <w:rsid w:val="005D579A"/>
    <w:rsid w:val="005E72E9"/>
    <w:rsid w:val="005E7556"/>
    <w:rsid w:val="005E7834"/>
    <w:rsid w:val="0060269B"/>
    <w:rsid w:val="00612267"/>
    <w:rsid w:val="0061403A"/>
    <w:rsid w:val="00615A14"/>
    <w:rsid w:val="00623B15"/>
    <w:rsid w:val="00624256"/>
    <w:rsid w:val="006312A7"/>
    <w:rsid w:val="006351B7"/>
    <w:rsid w:val="006416DD"/>
    <w:rsid w:val="00646A3D"/>
    <w:rsid w:val="0065487C"/>
    <w:rsid w:val="00655CDA"/>
    <w:rsid w:val="006571C9"/>
    <w:rsid w:val="006626D7"/>
    <w:rsid w:val="00670930"/>
    <w:rsid w:val="00670CA7"/>
    <w:rsid w:val="00671601"/>
    <w:rsid w:val="00681B27"/>
    <w:rsid w:val="00685283"/>
    <w:rsid w:val="00686A5A"/>
    <w:rsid w:val="00687A3F"/>
    <w:rsid w:val="0069086C"/>
    <w:rsid w:val="00694AEF"/>
    <w:rsid w:val="006953A1"/>
    <w:rsid w:val="006A13C9"/>
    <w:rsid w:val="006A4214"/>
    <w:rsid w:val="006A7CDA"/>
    <w:rsid w:val="006D33E6"/>
    <w:rsid w:val="006E63E2"/>
    <w:rsid w:val="00705A63"/>
    <w:rsid w:val="00710BE5"/>
    <w:rsid w:val="007209E1"/>
    <w:rsid w:val="007264DE"/>
    <w:rsid w:val="0073457C"/>
    <w:rsid w:val="007374B6"/>
    <w:rsid w:val="0073764B"/>
    <w:rsid w:val="00743064"/>
    <w:rsid w:val="00744A5F"/>
    <w:rsid w:val="00747136"/>
    <w:rsid w:val="00760A70"/>
    <w:rsid w:val="007620E2"/>
    <w:rsid w:val="00775CA9"/>
    <w:rsid w:val="00776ED9"/>
    <w:rsid w:val="00777E1E"/>
    <w:rsid w:val="00782DAE"/>
    <w:rsid w:val="00785D8A"/>
    <w:rsid w:val="00786F08"/>
    <w:rsid w:val="0079040C"/>
    <w:rsid w:val="00790CBC"/>
    <w:rsid w:val="00797522"/>
    <w:rsid w:val="007A039C"/>
    <w:rsid w:val="007A7468"/>
    <w:rsid w:val="007A7DA2"/>
    <w:rsid w:val="007B58DB"/>
    <w:rsid w:val="007C0A46"/>
    <w:rsid w:val="007C0FAD"/>
    <w:rsid w:val="007C1218"/>
    <w:rsid w:val="007E1586"/>
    <w:rsid w:val="007E2F88"/>
    <w:rsid w:val="007E7A45"/>
    <w:rsid w:val="007F6463"/>
    <w:rsid w:val="008138FA"/>
    <w:rsid w:val="00815719"/>
    <w:rsid w:val="00815A43"/>
    <w:rsid w:val="00816621"/>
    <w:rsid w:val="00817560"/>
    <w:rsid w:val="00822D0F"/>
    <w:rsid w:val="00823B03"/>
    <w:rsid w:val="0082759B"/>
    <w:rsid w:val="00827676"/>
    <w:rsid w:val="00832BC6"/>
    <w:rsid w:val="00841BD3"/>
    <w:rsid w:val="00844AA7"/>
    <w:rsid w:val="008450BF"/>
    <w:rsid w:val="008458E1"/>
    <w:rsid w:val="00845A23"/>
    <w:rsid w:val="00850089"/>
    <w:rsid w:val="00870735"/>
    <w:rsid w:val="008739BE"/>
    <w:rsid w:val="008759F8"/>
    <w:rsid w:val="008809EC"/>
    <w:rsid w:val="00880C68"/>
    <w:rsid w:val="008815D0"/>
    <w:rsid w:val="00884D4E"/>
    <w:rsid w:val="00893694"/>
    <w:rsid w:val="008938A1"/>
    <w:rsid w:val="008954D3"/>
    <w:rsid w:val="00897DEC"/>
    <w:rsid w:val="008A3958"/>
    <w:rsid w:val="008B4ED6"/>
    <w:rsid w:val="008B6A04"/>
    <w:rsid w:val="008C7393"/>
    <w:rsid w:val="008D358A"/>
    <w:rsid w:val="008D3D5E"/>
    <w:rsid w:val="008D4304"/>
    <w:rsid w:val="008D5F44"/>
    <w:rsid w:val="008E70A1"/>
    <w:rsid w:val="008F289A"/>
    <w:rsid w:val="008F3FEA"/>
    <w:rsid w:val="008F4E3F"/>
    <w:rsid w:val="008F6F02"/>
    <w:rsid w:val="008F73EA"/>
    <w:rsid w:val="00904B01"/>
    <w:rsid w:val="00910F3A"/>
    <w:rsid w:val="009153E2"/>
    <w:rsid w:val="009158B9"/>
    <w:rsid w:val="009165C1"/>
    <w:rsid w:val="00917C2E"/>
    <w:rsid w:val="00920655"/>
    <w:rsid w:val="009211C0"/>
    <w:rsid w:val="009225C3"/>
    <w:rsid w:val="00923953"/>
    <w:rsid w:val="00923FBF"/>
    <w:rsid w:val="00926E93"/>
    <w:rsid w:val="009271BF"/>
    <w:rsid w:val="009310E5"/>
    <w:rsid w:val="00933433"/>
    <w:rsid w:val="009409A6"/>
    <w:rsid w:val="009521CB"/>
    <w:rsid w:val="00955E8B"/>
    <w:rsid w:val="00964D32"/>
    <w:rsid w:val="0097323F"/>
    <w:rsid w:val="00981CCF"/>
    <w:rsid w:val="009865BD"/>
    <w:rsid w:val="009875ED"/>
    <w:rsid w:val="00995A28"/>
    <w:rsid w:val="00995F2F"/>
    <w:rsid w:val="00996387"/>
    <w:rsid w:val="009A72A6"/>
    <w:rsid w:val="009C58DC"/>
    <w:rsid w:val="009C5CB0"/>
    <w:rsid w:val="009C6C30"/>
    <w:rsid w:val="009D291B"/>
    <w:rsid w:val="009D5BAC"/>
    <w:rsid w:val="009E427B"/>
    <w:rsid w:val="009E5606"/>
    <w:rsid w:val="009F1C6C"/>
    <w:rsid w:val="009F3765"/>
    <w:rsid w:val="009F6C91"/>
    <w:rsid w:val="00A03C3A"/>
    <w:rsid w:val="00A06E93"/>
    <w:rsid w:val="00A13ACE"/>
    <w:rsid w:val="00A17980"/>
    <w:rsid w:val="00A20E42"/>
    <w:rsid w:val="00A23932"/>
    <w:rsid w:val="00A31CB0"/>
    <w:rsid w:val="00A352EF"/>
    <w:rsid w:val="00A376F3"/>
    <w:rsid w:val="00A41675"/>
    <w:rsid w:val="00A44320"/>
    <w:rsid w:val="00A46542"/>
    <w:rsid w:val="00A471B4"/>
    <w:rsid w:val="00A5088E"/>
    <w:rsid w:val="00A51410"/>
    <w:rsid w:val="00A564B8"/>
    <w:rsid w:val="00A6001E"/>
    <w:rsid w:val="00A64B9C"/>
    <w:rsid w:val="00A7445C"/>
    <w:rsid w:val="00A74906"/>
    <w:rsid w:val="00A76513"/>
    <w:rsid w:val="00A866A1"/>
    <w:rsid w:val="00A9044E"/>
    <w:rsid w:val="00A91814"/>
    <w:rsid w:val="00AB6BA2"/>
    <w:rsid w:val="00AB7CAE"/>
    <w:rsid w:val="00AC0DA1"/>
    <w:rsid w:val="00AC0F24"/>
    <w:rsid w:val="00AC2465"/>
    <w:rsid w:val="00AD2101"/>
    <w:rsid w:val="00AE0481"/>
    <w:rsid w:val="00AE15F1"/>
    <w:rsid w:val="00AE3B80"/>
    <w:rsid w:val="00AF35DE"/>
    <w:rsid w:val="00AF6AAD"/>
    <w:rsid w:val="00B000A3"/>
    <w:rsid w:val="00B001AC"/>
    <w:rsid w:val="00B06452"/>
    <w:rsid w:val="00B10A28"/>
    <w:rsid w:val="00B17C28"/>
    <w:rsid w:val="00B278C6"/>
    <w:rsid w:val="00B32150"/>
    <w:rsid w:val="00B375D0"/>
    <w:rsid w:val="00B409E7"/>
    <w:rsid w:val="00B43ABE"/>
    <w:rsid w:val="00B44654"/>
    <w:rsid w:val="00B45AB2"/>
    <w:rsid w:val="00B53664"/>
    <w:rsid w:val="00B55673"/>
    <w:rsid w:val="00B60246"/>
    <w:rsid w:val="00B6085F"/>
    <w:rsid w:val="00B63AD3"/>
    <w:rsid w:val="00B76AAC"/>
    <w:rsid w:val="00B82CF9"/>
    <w:rsid w:val="00B839FD"/>
    <w:rsid w:val="00B85D71"/>
    <w:rsid w:val="00B9069A"/>
    <w:rsid w:val="00B90F33"/>
    <w:rsid w:val="00B9179C"/>
    <w:rsid w:val="00B95CC6"/>
    <w:rsid w:val="00B96084"/>
    <w:rsid w:val="00B96B74"/>
    <w:rsid w:val="00BA0227"/>
    <w:rsid w:val="00BA0370"/>
    <w:rsid w:val="00BA3044"/>
    <w:rsid w:val="00BB268E"/>
    <w:rsid w:val="00BB4172"/>
    <w:rsid w:val="00BB4E19"/>
    <w:rsid w:val="00BB7035"/>
    <w:rsid w:val="00BB7C8D"/>
    <w:rsid w:val="00BC0804"/>
    <w:rsid w:val="00BD06F2"/>
    <w:rsid w:val="00BD5EBE"/>
    <w:rsid w:val="00BF1B83"/>
    <w:rsid w:val="00BF5F36"/>
    <w:rsid w:val="00C04D22"/>
    <w:rsid w:val="00C07719"/>
    <w:rsid w:val="00C168C2"/>
    <w:rsid w:val="00C20E0D"/>
    <w:rsid w:val="00C23661"/>
    <w:rsid w:val="00C269F6"/>
    <w:rsid w:val="00C30943"/>
    <w:rsid w:val="00C31C9F"/>
    <w:rsid w:val="00C33E27"/>
    <w:rsid w:val="00C42C33"/>
    <w:rsid w:val="00C43DC7"/>
    <w:rsid w:val="00C44088"/>
    <w:rsid w:val="00C50D82"/>
    <w:rsid w:val="00C52560"/>
    <w:rsid w:val="00C54117"/>
    <w:rsid w:val="00C550BD"/>
    <w:rsid w:val="00C57263"/>
    <w:rsid w:val="00C629F5"/>
    <w:rsid w:val="00C6354F"/>
    <w:rsid w:val="00C701C9"/>
    <w:rsid w:val="00C773A6"/>
    <w:rsid w:val="00C951B5"/>
    <w:rsid w:val="00C96973"/>
    <w:rsid w:val="00CA3355"/>
    <w:rsid w:val="00CA4495"/>
    <w:rsid w:val="00CA53D2"/>
    <w:rsid w:val="00CA75EE"/>
    <w:rsid w:val="00CB349A"/>
    <w:rsid w:val="00CB5273"/>
    <w:rsid w:val="00CB63E7"/>
    <w:rsid w:val="00CC0C85"/>
    <w:rsid w:val="00CC1ADD"/>
    <w:rsid w:val="00CC4F54"/>
    <w:rsid w:val="00CC5962"/>
    <w:rsid w:val="00CD47F3"/>
    <w:rsid w:val="00CE24BA"/>
    <w:rsid w:val="00CE45FB"/>
    <w:rsid w:val="00CE6BC2"/>
    <w:rsid w:val="00CE74C4"/>
    <w:rsid w:val="00D0332B"/>
    <w:rsid w:val="00D22BF8"/>
    <w:rsid w:val="00D231B4"/>
    <w:rsid w:val="00D36A57"/>
    <w:rsid w:val="00D41584"/>
    <w:rsid w:val="00D462B0"/>
    <w:rsid w:val="00D4667B"/>
    <w:rsid w:val="00D512F8"/>
    <w:rsid w:val="00D548A9"/>
    <w:rsid w:val="00D54C1F"/>
    <w:rsid w:val="00D5698B"/>
    <w:rsid w:val="00D602BC"/>
    <w:rsid w:val="00D64C61"/>
    <w:rsid w:val="00D75544"/>
    <w:rsid w:val="00D80C1F"/>
    <w:rsid w:val="00DB421C"/>
    <w:rsid w:val="00DB53C2"/>
    <w:rsid w:val="00DB728E"/>
    <w:rsid w:val="00DC0F69"/>
    <w:rsid w:val="00DC3CC9"/>
    <w:rsid w:val="00DC4228"/>
    <w:rsid w:val="00DC4BBF"/>
    <w:rsid w:val="00DC4C64"/>
    <w:rsid w:val="00DC6237"/>
    <w:rsid w:val="00DC77B4"/>
    <w:rsid w:val="00DD4B1E"/>
    <w:rsid w:val="00DE7D1C"/>
    <w:rsid w:val="00E11666"/>
    <w:rsid w:val="00E11C82"/>
    <w:rsid w:val="00E14566"/>
    <w:rsid w:val="00E16E07"/>
    <w:rsid w:val="00E17F1A"/>
    <w:rsid w:val="00E2070F"/>
    <w:rsid w:val="00E22ABC"/>
    <w:rsid w:val="00E268AC"/>
    <w:rsid w:val="00E2720F"/>
    <w:rsid w:val="00E330CD"/>
    <w:rsid w:val="00E336AE"/>
    <w:rsid w:val="00E371B2"/>
    <w:rsid w:val="00E400E9"/>
    <w:rsid w:val="00E421BA"/>
    <w:rsid w:val="00E45646"/>
    <w:rsid w:val="00E56F4E"/>
    <w:rsid w:val="00E572E6"/>
    <w:rsid w:val="00E75050"/>
    <w:rsid w:val="00E7507E"/>
    <w:rsid w:val="00E85EBA"/>
    <w:rsid w:val="00E9319C"/>
    <w:rsid w:val="00E94A2F"/>
    <w:rsid w:val="00E94E9C"/>
    <w:rsid w:val="00E9530D"/>
    <w:rsid w:val="00E957B2"/>
    <w:rsid w:val="00EA0A5D"/>
    <w:rsid w:val="00EA10CD"/>
    <w:rsid w:val="00EB1C39"/>
    <w:rsid w:val="00EB219F"/>
    <w:rsid w:val="00EB27DD"/>
    <w:rsid w:val="00EC29B1"/>
    <w:rsid w:val="00EC7E8F"/>
    <w:rsid w:val="00ED0550"/>
    <w:rsid w:val="00ED13FD"/>
    <w:rsid w:val="00EF2974"/>
    <w:rsid w:val="00F01A28"/>
    <w:rsid w:val="00F038F7"/>
    <w:rsid w:val="00F0735E"/>
    <w:rsid w:val="00F10E6E"/>
    <w:rsid w:val="00F15D3E"/>
    <w:rsid w:val="00F377D7"/>
    <w:rsid w:val="00F43809"/>
    <w:rsid w:val="00F46063"/>
    <w:rsid w:val="00F50DDF"/>
    <w:rsid w:val="00F623A0"/>
    <w:rsid w:val="00F64A9A"/>
    <w:rsid w:val="00F6574B"/>
    <w:rsid w:val="00F723A8"/>
    <w:rsid w:val="00F730A5"/>
    <w:rsid w:val="00F73D5B"/>
    <w:rsid w:val="00F91229"/>
    <w:rsid w:val="00F9157A"/>
    <w:rsid w:val="00F941A1"/>
    <w:rsid w:val="00F9765F"/>
    <w:rsid w:val="00FA7D64"/>
    <w:rsid w:val="00FB00E1"/>
    <w:rsid w:val="00FB7E18"/>
    <w:rsid w:val="00FC30B1"/>
    <w:rsid w:val="00FD0CB0"/>
    <w:rsid w:val="00FD639F"/>
    <w:rsid w:val="00FE2AD3"/>
    <w:rsid w:val="00FE5A7E"/>
    <w:rsid w:val="00FE6D9F"/>
    <w:rsid w:val="00FF0027"/>
    <w:rsid w:val="00FF05F5"/>
    <w:rsid w:val="00FF12CC"/>
    <w:rsid w:val="37C25D5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B0273B"/>
  <w15:chartTrackingRefBased/>
  <w15:docId w15:val="{61B3BC75-FA8D-4EE7-AD6B-2250F2E5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HAnsi" w:hAnsi="Noto Sans" w:cs="Noto Sans"/>
        <w:kern w:val="2"/>
        <w:sz w:val="22"/>
        <w:szCs w:val="22"/>
        <w:lang w:val="ru-RU" w:eastAsia="en-US" w:bidi="ar-SA"/>
        <w14:ligatures w14:val="standardContextual"/>
      </w:rPr>
    </w:rPrDefault>
    <w:pPrDefault>
      <w:pPr>
        <w:spacing w:before="18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A28"/>
    <w:rPr>
      <w:rFonts w:ascii="Arial" w:hAnsi="Arial" w:cs="Noto Sans Display"/>
    </w:rPr>
  </w:style>
  <w:style w:type="paragraph" w:styleId="Heading1">
    <w:name w:val="heading 1"/>
    <w:basedOn w:val="Normal"/>
    <w:next w:val="Normal"/>
    <w:link w:val="Heading1Char"/>
    <w:uiPriority w:val="9"/>
    <w:qFormat/>
    <w:rsid w:val="007264DE"/>
    <w:pPr>
      <w:keepNext/>
      <w:keepLines/>
      <w:spacing w:after="720" w:line="720" w:lineRule="exact"/>
      <w:outlineLvl w:val="0"/>
    </w:pPr>
    <w:rPr>
      <w:rFonts w:eastAsiaTheme="majorEastAsia"/>
      <w:color w:val="7F7F7F"/>
      <w:sz w:val="72"/>
      <w:szCs w:val="72"/>
    </w:rPr>
  </w:style>
  <w:style w:type="paragraph" w:styleId="Heading2">
    <w:name w:val="heading 2"/>
    <w:basedOn w:val="Normal"/>
    <w:next w:val="Normal"/>
    <w:link w:val="Heading2Char"/>
    <w:uiPriority w:val="9"/>
    <w:unhideWhenUsed/>
    <w:qFormat/>
    <w:rsid w:val="007264DE"/>
    <w:pPr>
      <w:keepNext/>
      <w:keepLines/>
      <w:outlineLvl w:val="1"/>
    </w:pPr>
    <w:rPr>
      <w:rFonts w:eastAsiaTheme="majorEastAsia"/>
      <w:b/>
      <w:color w:val="23B9D6"/>
      <w:sz w:val="24"/>
    </w:rPr>
  </w:style>
  <w:style w:type="paragraph" w:styleId="Heading3">
    <w:name w:val="heading 3"/>
    <w:basedOn w:val="Normal"/>
    <w:next w:val="Normal"/>
    <w:link w:val="Heading3Char"/>
    <w:uiPriority w:val="9"/>
    <w:unhideWhenUsed/>
    <w:qFormat/>
    <w:rsid w:val="007264DE"/>
    <w:pPr>
      <w:keepNext/>
      <w:keepLines/>
      <w:outlineLvl w:val="2"/>
    </w:pPr>
    <w:rPr>
      <w:rFonts w:eastAsiaTheme="majorEastAsia"/>
      <w:b/>
      <w:color w:val="4C4C4C"/>
      <w:sz w:val="24"/>
    </w:rPr>
  </w:style>
  <w:style w:type="paragraph" w:styleId="Heading4">
    <w:name w:val="heading 4"/>
    <w:basedOn w:val="Normal"/>
    <w:next w:val="Normal"/>
    <w:link w:val="Heading4Char"/>
    <w:uiPriority w:val="9"/>
    <w:unhideWhenUsed/>
    <w:qFormat/>
    <w:rsid w:val="00037BB4"/>
    <w:pPr>
      <w:keepNext/>
      <w:keepLines/>
      <w:spacing w:before="240" w:after="480"/>
      <w:outlineLvl w:val="3"/>
    </w:pPr>
    <w:rPr>
      <w:rFonts w:eastAsiaTheme="majorEastAsia"/>
      <w:iCs/>
      <w:color w:val="4C4C4C"/>
      <w:sz w:val="24"/>
    </w:rPr>
  </w:style>
  <w:style w:type="paragraph" w:styleId="Heading5">
    <w:name w:val="heading 5"/>
    <w:basedOn w:val="Normal"/>
    <w:next w:val="Normal"/>
    <w:link w:val="Heading5Char"/>
    <w:uiPriority w:val="9"/>
    <w:unhideWhenUsed/>
    <w:qFormat/>
    <w:rsid w:val="00037BB4"/>
    <w:pPr>
      <w:keepNext/>
      <w:keepLines/>
      <w:outlineLvl w:val="4"/>
    </w:pPr>
    <w:rPr>
      <w:rFonts w:eastAsiaTheme="majorEastAsia"/>
      <w:b/>
    </w:rPr>
  </w:style>
  <w:style w:type="paragraph" w:styleId="Heading6">
    <w:name w:val="heading 6"/>
    <w:basedOn w:val="Normal"/>
    <w:next w:val="Normal"/>
    <w:link w:val="Heading6Char"/>
    <w:uiPriority w:val="9"/>
    <w:unhideWhenUsed/>
    <w:qFormat/>
    <w:rsid w:val="00037BB4"/>
    <w:pPr>
      <w:keepNext/>
      <w:keepLines/>
      <w:outlineLvl w:val="5"/>
    </w:pPr>
    <w:rPr>
      <w:rFonts w:ascii="Noto Sans SemiBold" w:eastAsiaTheme="majorEastAsia" w:hAnsi="Noto Sans SemiBold" w:cs="Noto Sans SemiBold"/>
      <w:bCs/>
    </w:rPr>
  </w:style>
  <w:style w:type="paragraph" w:styleId="Heading7">
    <w:name w:val="heading 7"/>
    <w:basedOn w:val="Normal"/>
    <w:next w:val="Normal"/>
    <w:link w:val="Heading7Char"/>
    <w:uiPriority w:val="9"/>
    <w:semiHidden/>
    <w:unhideWhenUsed/>
    <w:qFormat/>
    <w:rsid w:val="002516E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516E6"/>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516E6"/>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4DE"/>
    <w:rPr>
      <w:rFonts w:ascii="Noto Sans Display" w:eastAsiaTheme="majorEastAsia" w:hAnsi="Noto Sans Display" w:cs="Noto Sans Display"/>
      <w:color w:val="7F7F7F"/>
      <w:sz w:val="72"/>
      <w:szCs w:val="72"/>
    </w:rPr>
  </w:style>
  <w:style w:type="character" w:customStyle="1" w:styleId="Heading2Char">
    <w:name w:val="Heading 2 Char"/>
    <w:basedOn w:val="DefaultParagraphFont"/>
    <w:link w:val="Heading2"/>
    <w:uiPriority w:val="9"/>
    <w:rsid w:val="007264DE"/>
    <w:rPr>
      <w:rFonts w:ascii="Noto Sans Display" w:eastAsiaTheme="majorEastAsia" w:hAnsi="Noto Sans Display" w:cs="Noto Sans Display"/>
      <w:b/>
      <w:color w:val="23B9D6"/>
      <w:sz w:val="24"/>
    </w:rPr>
  </w:style>
  <w:style w:type="character" w:customStyle="1" w:styleId="Heading3Char">
    <w:name w:val="Heading 3 Char"/>
    <w:basedOn w:val="DefaultParagraphFont"/>
    <w:link w:val="Heading3"/>
    <w:uiPriority w:val="9"/>
    <w:rsid w:val="007264DE"/>
    <w:rPr>
      <w:rFonts w:ascii="Noto Sans Display" w:eastAsiaTheme="majorEastAsia" w:hAnsi="Noto Sans Display" w:cs="Noto Sans Display"/>
      <w:b/>
      <w:color w:val="4C4C4C"/>
      <w:sz w:val="24"/>
    </w:rPr>
  </w:style>
  <w:style w:type="paragraph" w:styleId="Header">
    <w:name w:val="header"/>
    <w:basedOn w:val="Normal"/>
    <w:link w:val="HeaderChar"/>
    <w:uiPriority w:val="99"/>
    <w:unhideWhenUsed/>
    <w:rsid w:val="006312A7"/>
    <w:pPr>
      <w:tabs>
        <w:tab w:val="center" w:pos="4680"/>
        <w:tab w:val="right" w:pos="9360"/>
      </w:tabs>
      <w:spacing w:after="0"/>
    </w:pPr>
  </w:style>
  <w:style w:type="character" w:customStyle="1" w:styleId="HeaderChar">
    <w:name w:val="Header Char"/>
    <w:basedOn w:val="DefaultParagraphFont"/>
    <w:link w:val="Header"/>
    <w:uiPriority w:val="99"/>
    <w:rsid w:val="006312A7"/>
  </w:style>
  <w:style w:type="paragraph" w:styleId="Footer">
    <w:name w:val="footer"/>
    <w:basedOn w:val="Normal"/>
    <w:link w:val="FooterChar"/>
    <w:uiPriority w:val="99"/>
    <w:unhideWhenUsed/>
    <w:rsid w:val="006312A7"/>
    <w:pPr>
      <w:tabs>
        <w:tab w:val="center" w:pos="4680"/>
        <w:tab w:val="right" w:pos="9360"/>
      </w:tabs>
      <w:spacing w:after="0"/>
    </w:pPr>
  </w:style>
  <w:style w:type="character" w:customStyle="1" w:styleId="FooterChar">
    <w:name w:val="Footer Char"/>
    <w:basedOn w:val="DefaultParagraphFont"/>
    <w:link w:val="Footer"/>
    <w:uiPriority w:val="99"/>
    <w:rsid w:val="006312A7"/>
  </w:style>
  <w:style w:type="character" w:customStyle="1" w:styleId="Heading4Char">
    <w:name w:val="Heading 4 Char"/>
    <w:basedOn w:val="DefaultParagraphFont"/>
    <w:link w:val="Heading4"/>
    <w:uiPriority w:val="9"/>
    <w:rsid w:val="00037BB4"/>
    <w:rPr>
      <w:rFonts w:ascii="Noto Sans Display" w:eastAsiaTheme="majorEastAsia" w:hAnsi="Noto Sans Display" w:cs="Noto Sans Display"/>
      <w:iCs/>
      <w:color w:val="4C4C4C"/>
      <w:sz w:val="24"/>
    </w:rPr>
  </w:style>
  <w:style w:type="character" w:customStyle="1" w:styleId="Heading5Char">
    <w:name w:val="Heading 5 Char"/>
    <w:basedOn w:val="DefaultParagraphFont"/>
    <w:link w:val="Heading5"/>
    <w:uiPriority w:val="9"/>
    <w:rsid w:val="00037BB4"/>
    <w:rPr>
      <w:rFonts w:ascii="Noto Sans Display" w:eastAsiaTheme="majorEastAsia" w:hAnsi="Noto Sans Display" w:cs="Noto Sans Display"/>
      <w:b/>
      <w:sz w:val="18"/>
    </w:rPr>
  </w:style>
  <w:style w:type="character" w:customStyle="1" w:styleId="Heading6Char">
    <w:name w:val="Heading 6 Char"/>
    <w:basedOn w:val="DefaultParagraphFont"/>
    <w:link w:val="Heading6"/>
    <w:uiPriority w:val="9"/>
    <w:rsid w:val="00037BB4"/>
    <w:rPr>
      <w:rFonts w:ascii="Noto Sans SemiBold" w:eastAsiaTheme="majorEastAsia" w:hAnsi="Noto Sans SemiBold" w:cs="Noto Sans SemiBold"/>
      <w:bCs/>
      <w:sz w:val="18"/>
    </w:rPr>
  </w:style>
  <w:style w:type="paragraph" w:styleId="Quote">
    <w:name w:val="Quote"/>
    <w:basedOn w:val="Normal"/>
    <w:next w:val="Normal"/>
    <w:link w:val="QuoteChar"/>
    <w:uiPriority w:val="10"/>
    <w:qFormat/>
    <w:rsid w:val="00037BB4"/>
    <w:pPr>
      <w:spacing w:before="0" w:after="480" w:line="480" w:lineRule="exact"/>
      <w:jc w:val="center"/>
    </w:pPr>
    <w:rPr>
      <w:iCs/>
      <w:color w:val="23B9D6"/>
      <w:sz w:val="40"/>
    </w:rPr>
  </w:style>
  <w:style w:type="character" w:customStyle="1" w:styleId="QuoteChar">
    <w:name w:val="Quote Char"/>
    <w:basedOn w:val="DefaultParagraphFont"/>
    <w:link w:val="Quote"/>
    <w:uiPriority w:val="10"/>
    <w:rsid w:val="00037BB4"/>
    <w:rPr>
      <w:rFonts w:ascii="Noto Sans Display" w:hAnsi="Noto Sans Display" w:cs="Noto Sans Display"/>
      <w:iCs/>
      <w:color w:val="23B9D6"/>
      <w:sz w:val="40"/>
    </w:rPr>
  </w:style>
  <w:style w:type="paragraph" w:styleId="List">
    <w:name w:val="List"/>
    <w:basedOn w:val="Normal"/>
    <w:uiPriority w:val="99"/>
    <w:unhideWhenUsed/>
    <w:rsid w:val="00037BB4"/>
    <w:pPr>
      <w:ind w:left="360" w:hanging="360"/>
      <w:contextualSpacing/>
    </w:pPr>
  </w:style>
  <w:style w:type="paragraph" w:styleId="ListBullet">
    <w:name w:val="List Bullet"/>
    <w:basedOn w:val="Normal"/>
    <w:uiPriority w:val="99"/>
    <w:unhideWhenUsed/>
    <w:rsid w:val="008A3958"/>
    <w:pPr>
      <w:numPr>
        <w:numId w:val="1"/>
      </w:numPr>
      <w:spacing w:before="0" w:after="0"/>
      <w:contextualSpacing/>
    </w:pPr>
  </w:style>
  <w:style w:type="paragraph" w:customStyle="1" w:styleId="ColorIndent">
    <w:name w:val="ColorIndent"/>
    <w:basedOn w:val="Normal"/>
    <w:next w:val="Normal"/>
    <w:uiPriority w:val="13"/>
    <w:qFormat/>
    <w:rsid w:val="008A3958"/>
    <w:pPr>
      <w:spacing w:before="0" w:after="0"/>
      <w:ind w:left="1440"/>
    </w:pPr>
    <w:rPr>
      <w:color w:val="00B0F0"/>
      <w:szCs w:val="18"/>
    </w:rPr>
  </w:style>
  <w:style w:type="paragraph" w:styleId="FootnoteText">
    <w:name w:val="footnote text"/>
    <w:basedOn w:val="Normal"/>
    <w:link w:val="FootnoteTextChar"/>
    <w:uiPriority w:val="99"/>
    <w:unhideWhenUsed/>
    <w:rsid w:val="008A3958"/>
    <w:pPr>
      <w:spacing w:before="0" w:after="0"/>
      <w:ind w:left="1440"/>
    </w:pPr>
    <w:rPr>
      <w:sz w:val="14"/>
      <w:szCs w:val="14"/>
    </w:rPr>
  </w:style>
  <w:style w:type="character" w:customStyle="1" w:styleId="FootnoteTextChar">
    <w:name w:val="Footnote Text Char"/>
    <w:basedOn w:val="DefaultParagraphFont"/>
    <w:link w:val="FootnoteText"/>
    <w:uiPriority w:val="99"/>
    <w:rsid w:val="008A3958"/>
    <w:rPr>
      <w:rFonts w:ascii="Noto Sans Display" w:hAnsi="Noto Sans Display" w:cs="Noto Sans Display"/>
      <w:sz w:val="14"/>
      <w:szCs w:val="14"/>
    </w:rPr>
  </w:style>
  <w:style w:type="paragraph" w:customStyle="1" w:styleId="PhotoCredit">
    <w:name w:val="Photo Credit"/>
    <w:basedOn w:val="Normal"/>
    <w:uiPriority w:val="13"/>
    <w:qFormat/>
    <w:rsid w:val="00233291"/>
    <w:rPr>
      <w:color w:val="A6A6A6"/>
      <w:sz w:val="11"/>
      <w:szCs w:val="11"/>
    </w:rPr>
  </w:style>
  <w:style w:type="paragraph" w:customStyle="1" w:styleId="Legend">
    <w:name w:val="Legend"/>
    <w:basedOn w:val="Normal"/>
    <w:uiPriority w:val="14"/>
    <w:qFormat/>
    <w:rsid w:val="00233291"/>
    <w:pPr>
      <w:spacing w:before="120" w:after="0" w:line="120" w:lineRule="exact"/>
      <w:ind w:left="6480"/>
    </w:pPr>
    <w:rPr>
      <w:sz w:val="14"/>
    </w:rPr>
  </w:style>
  <w:style w:type="paragraph" w:styleId="Title">
    <w:name w:val="Title"/>
    <w:basedOn w:val="Normal"/>
    <w:next w:val="Normal"/>
    <w:link w:val="TitleChar"/>
    <w:uiPriority w:val="11"/>
    <w:qFormat/>
    <w:rsid w:val="00233291"/>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1"/>
    <w:rsid w:val="00233291"/>
    <w:rPr>
      <w:rFonts w:asciiTheme="majorHAnsi" w:eastAsiaTheme="majorEastAsia" w:hAnsiTheme="majorHAnsi" w:cstheme="majorBidi"/>
      <w:spacing w:val="-10"/>
      <w:kern w:val="28"/>
      <w:sz w:val="56"/>
      <w:szCs w:val="56"/>
    </w:rPr>
  </w:style>
  <w:style w:type="paragraph" w:customStyle="1" w:styleId="BoxTitle">
    <w:name w:val="Box Title"/>
    <w:basedOn w:val="Title"/>
    <w:next w:val="Box"/>
    <w:uiPriority w:val="15"/>
    <w:qFormat/>
    <w:rsid w:val="00233291"/>
    <w:rPr>
      <w:rFonts w:ascii="Noto Sans Display" w:hAnsi="Noto Sans Display" w:cs="Noto Sans Display"/>
      <w:b/>
      <w:sz w:val="20"/>
      <w:szCs w:val="20"/>
    </w:rPr>
  </w:style>
  <w:style w:type="paragraph" w:customStyle="1" w:styleId="Box">
    <w:name w:val="Box"/>
    <w:basedOn w:val="Normal"/>
    <w:uiPriority w:val="16"/>
    <w:qFormat/>
    <w:rsid w:val="00233291"/>
    <w:rPr>
      <w:color w:val="00B0F0"/>
    </w:rPr>
  </w:style>
  <w:style w:type="paragraph" w:customStyle="1" w:styleId="BoxList">
    <w:name w:val="Box List"/>
    <w:basedOn w:val="ListBullet"/>
    <w:uiPriority w:val="17"/>
    <w:qFormat/>
    <w:rsid w:val="00A46542"/>
    <w:rPr>
      <w:color w:val="00B0F0"/>
    </w:rPr>
  </w:style>
  <w:style w:type="character" w:customStyle="1" w:styleId="Heading7Char">
    <w:name w:val="Heading 7 Char"/>
    <w:basedOn w:val="DefaultParagraphFont"/>
    <w:link w:val="Heading7"/>
    <w:uiPriority w:val="9"/>
    <w:semiHidden/>
    <w:rsid w:val="002516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16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16E6"/>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2"/>
    <w:qFormat/>
    <w:rsid w:val="002516E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2"/>
    <w:rsid w:val="002516E6"/>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2516E6"/>
    <w:pPr>
      <w:ind w:left="720"/>
      <w:contextualSpacing/>
    </w:pPr>
  </w:style>
  <w:style w:type="character" w:styleId="IntenseEmphasis">
    <w:name w:val="Intense Emphasis"/>
    <w:basedOn w:val="DefaultParagraphFont"/>
    <w:uiPriority w:val="21"/>
    <w:qFormat/>
    <w:rsid w:val="002516E6"/>
    <w:rPr>
      <w:i/>
      <w:iCs/>
      <w:color w:val="0F4761" w:themeColor="accent1" w:themeShade="BF"/>
    </w:rPr>
  </w:style>
  <w:style w:type="paragraph" w:styleId="IntenseQuote">
    <w:name w:val="Intense Quote"/>
    <w:basedOn w:val="Normal"/>
    <w:next w:val="Normal"/>
    <w:link w:val="IntenseQuoteChar"/>
    <w:uiPriority w:val="30"/>
    <w:qFormat/>
    <w:rsid w:val="002516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6E6"/>
    <w:rPr>
      <w:rFonts w:ascii="Arial" w:hAnsi="Arial" w:cs="Noto Sans Display"/>
      <w:i/>
      <w:iCs/>
      <w:color w:val="0F4761" w:themeColor="accent1" w:themeShade="BF"/>
    </w:rPr>
  </w:style>
  <w:style w:type="character" w:styleId="IntenseReference">
    <w:name w:val="Intense Reference"/>
    <w:basedOn w:val="DefaultParagraphFont"/>
    <w:uiPriority w:val="32"/>
    <w:qFormat/>
    <w:rsid w:val="002516E6"/>
    <w:rPr>
      <w:b/>
      <w:bCs/>
      <w:smallCaps/>
      <w:color w:val="0F4761" w:themeColor="accent1" w:themeShade="BF"/>
      <w:spacing w:val="5"/>
    </w:rPr>
  </w:style>
  <w:style w:type="paragraph" w:styleId="Revision">
    <w:name w:val="Revision"/>
    <w:hidden/>
    <w:uiPriority w:val="99"/>
    <w:semiHidden/>
    <w:rsid w:val="004144A3"/>
    <w:pPr>
      <w:spacing w:before="0" w:after="0"/>
    </w:pPr>
    <w:rPr>
      <w:rFonts w:ascii="Arial" w:hAnsi="Arial" w:cs="Noto Sans Display"/>
    </w:rPr>
  </w:style>
  <w:style w:type="character" w:styleId="CommentReference">
    <w:name w:val="annotation reference"/>
    <w:basedOn w:val="DefaultParagraphFont"/>
    <w:uiPriority w:val="99"/>
    <w:semiHidden/>
    <w:unhideWhenUsed/>
    <w:rsid w:val="00554726"/>
    <w:rPr>
      <w:sz w:val="16"/>
      <w:szCs w:val="16"/>
    </w:rPr>
  </w:style>
  <w:style w:type="paragraph" w:styleId="CommentText">
    <w:name w:val="annotation text"/>
    <w:basedOn w:val="Normal"/>
    <w:link w:val="CommentTextChar"/>
    <w:uiPriority w:val="99"/>
    <w:unhideWhenUsed/>
    <w:rsid w:val="00554726"/>
    <w:rPr>
      <w:sz w:val="20"/>
      <w:szCs w:val="20"/>
    </w:rPr>
  </w:style>
  <w:style w:type="character" w:customStyle="1" w:styleId="CommentTextChar">
    <w:name w:val="Comment Text Char"/>
    <w:basedOn w:val="DefaultParagraphFont"/>
    <w:link w:val="CommentText"/>
    <w:uiPriority w:val="99"/>
    <w:rsid w:val="00554726"/>
    <w:rPr>
      <w:rFonts w:ascii="Arial" w:hAnsi="Arial" w:cs="Noto Sans Display"/>
      <w:sz w:val="20"/>
      <w:szCs w:val="20"/>
    </w:rPr>
  </w:style>
  <w:style w:type="paragraph" w:styleId="CommentSubject">
    <w:name w:val="annotation subject"/>
    <w:basedOn w:val="CommentText"/>
    <w:next w:val="CommentText"/>
    <w:link w:val="CommentSubjectChar"/>
    <w:uiPriority w:val="99"/>
    <w:semiHidden/>
    <w:unhideWhenUsed/>
    <w:rsid w:val="00554726"/>
    <w:rPr>
      <w:b/>
      <w:bCs/>
    </w:rPr>
  </w:style>
  <w:style w:type="character" w:customStyle="1" w:styleId="CommentSubjectChar">
    <w:name w:val="Comment Subject Char"/>
    <w:basedOn w:val="CommentTextChar"/>
    <w:link w:val="CommentSubject"/>
    <w:uiPriority w:val="99"/>
    <w:semiHidden/>
    <w:rsid w:val="00554726"/>
    <w:rPr>
      <w:rFonts w:ascii="Arial" w:hAnsi="Arial" w:cs="Noto Sans Display"/>
      <w:b/>
      <w:bCs/>
      <w:sz w:val="20"/>
      <w:szCs w:val="20"/>
    </w:rPr>
  </w:style>
  <w:style w:type="character" w:styleId="Mention">
    <w:name w:val="Mention"/>
    <w:basedOn w:val="DefaultParagraphFont"/>
    <w:uiPriority w:val="99"/>
    <w:unhideWhenUsed/>
    <w:rsid w:val="003F2908"/>
    <w:rPr>
      <w:color w:val="2B579A"/>
      <w:shd w:val="clear" w:color="auto" w:fill="E1DFDD"/>
    </w:rPr>
  </w:style>
  <w:style w:type="paragraph" w:styleId="TOCHeading">
    <w:name w:val="TOC Heading"/>
    <w:basedOn w:val="Heading1"/>
    <w:next w:val="Normal"/>
    <w:uiPriority w:val="39"/>
    <w:unhideWhenUsed/>
    <w:qFormat/>
    <w:rsid w:val="001D2B71"/>
    <w:pPr>
      <w:spacing w:before="240" w:after="0" w:line="259" w:lineRule="auto"/>
      <w:outlineLvl w:val="9"/>
    </w:pPr>
    <w:rPr>
      <w:rFonts w:asciiTheme="majorHAnsi" w:hAnsiTheme="majorHAnsi" w:cstheme="majorBidi"/>
      <w:color w:val="0F4761" w:themeColor="accent1" w:themeShade="BF"/>
      <w:kern w:val="0"/>
      <w:sz w:val="32"/>
      <w:szCs w:val="32"/>
      <w14:ligatures w14:val="none"/>
    </w:rPr>
  </w:style>
  <w:style w:type="paragraph" w:styleId="TOC3">
    <w:name w:val="toc 3"/>
    <w:basedOn w:val="Normal"/>
    <w:next w:val="Normal"/>
    <w:autoRedefine/>
    <w:uiPriority w:val="39"/>
    <w:unhideWhenUsed/>
    <w:rsid w:val="002A4984"/>
    <w:pPr>
      <w:tabs>
        <w:tab w:val="left" w:pos="1134"/>
        <w:tab w:val="right" w:leader="dot" w:pos="9019"/>
      </w:tabs>
      <w:spacing w:after="100"/>
      <w:ind w:left="440"/>
    </w:pPr>
  </w:style>
  <w:style w:type="character" w:styleId="Hyperlink">
    <w:name w:val="Hyperlink"/>
    <w:basedOn w:val="DefaultParagraphFont"/>
    <w:uiPriority w:val="99"/>
    <w:unhideWhenUsed/>
    <w:rsid w:val="001D2B71"/>
    <w:rPr>
      <w:color w:val="467886" w:themeColor="hyperlink"/>
      <w:u w:val="single"/>
    </w:rPr>
  </w:style>
  <w:style w:type="paragraph" w:styleId="TOC2">
    <w:name w:val="toc 2"/>
    <w:basedOn w:val="Normal"/>
    <w:next w:val="Normal"/>
    <w:autoRedefine/>
    <w:uiPriority w:val="39"/>
    <w:unhideWhenUsed/>
    <w:rsid w:val="00E957B2"/>
    <w:pPr>
      <w:spacing w:before="0" w:after="100" w:line="259" w:lineRule="auto"/>
      <w:ind w:left="220"/>
    </w:pPr>
    <w:rPr>
      <w:rFonts w:asciiTheme="minorHAnsi" w:eastAsiaTheme="minorEastAsia" w:hAnsiTheme="minorHAnsi" w:cs="Times New Roman"/>
      <w:kern w:val="0"/>
      <w14:ligatures w14:val="none"/>
    </w:rPr>
  </w:style>
  <w:style w:type="paragraph" w:styleId="TOC1">
    <w:name w:val="toc 1"/>
    <w:basedOn w:val="Normal"/>
    <w:next w:val="Normal"/>
    <w:autoRedefine/>
    <w:uiPriority w:val="39"/>
    <w:unhideWhenUsed/>
    <w:rsid w:val="00E957B2"/>
    <w:pPr>
      <w:spacing w:before="0" w:after="100" w:line="259" w:lineRule="auto"/>
    </w:pPr>
    <w:rPr>
      <w:rFonts w:asciiTheme="minorHAnsi" w:eastAsiaTheme="minorEastAsia" w:hAnsiTheme="minorHAnsi" w:cs="Times New Roman"/>
      <w:kern w:val="0"/>
      <w14:ligatures w14:val="none"/>
    </w:rPr>
  </w:style>
  <w:style w:type="paragraph" w:styleId="TOC4">
    <w:name w:val="toc 4"/>
    <w:basedOn w:val="Normal"/>
    <w:next w:val="Normal"/>
    <w:autoRedefine/>
    <w:uiPriority w:val="39"/>
    <w:unhideWhenUsed/>
    <w:rsid w:val="00B82CF9"/>
    <w:pPr>
      <w:spacing w:after="100"/>
      <w:ind w:left="660"/>
    </w:pPr>
  </w:style>
  <w:style w:type="paragraph" w:customStyle="1" w:styleId="Default">
    <w:name w:val="Default"/>
    <w:rsid w:val="00832BC6"/>
    <w:pPr>
      <w:autoSpaceDE w:val="0"/>
      <w:autoSpaceDN w:val="0"/>
      <w:adjustRightInd w:val="0"/>
      <w:spacing w:before="0" w:after="0"/>
    </w:pPr>
    <w:rPr>
      <w:rFonts w:ascii="Arial" w:hAnsi="Arial" w:cs="Arial"/>
      <w:color w:val="000000"/>
      <w:kern w:val="0"/>
      <w:sz w:val="24"/>
      <w:szCs w:val="24"/>
    </w:rPr>
  </w:style>
  <w:style w:type="paragraph" w:customStyle="1" w:styleId="ONUME">
    <w:name w:val="ONUM E"/>
    <w:basedOn w:val="BodyText"/>
    <w:link w:val="ONUMEChar"/>
    <w:qFormat/>
    <w:rsid w:val="00FD0CB0"/>
    <w:pPr>
      <w:numPr>
        <w:numId w:val="43"/>
      </w:numPr>
      <w:spacing w:before="0" w:after="220"/>
    </w:pPr>
    <w:rPr>
      <w:rFonts w:eastAsia="SimSun" w:cs="Arial"/>
      <w:kern w:val="0"/>
      <w:szCs w:val="20"/>
      <w:lang w:eastAsia="zh-CN"/>
      <w14:ligatures w14:val="none"/>
    </w:rPr>
  </w:style>
  <w:style w:type="character" w:customStyle="1" w:styleId="ONUMEChar">
    <w:name w:val="ONUM E Char"/>
    <w:link w:val="ONUME"/>
    <w:locked/>
    <w:rsid w:val="00FD0CB0"/>
    <w:rPr>
      <w:rFonts w:ascii="Arial" w:eastAsia="SimSun" w:hAnsi="Arial" w:cs="Arial"/>
      <w:kern w:val="0"/>
      <w:szCs w:val="20"/>
      <w:lang w:eastAsia="zh-CN"/>
      <w14:ligatures w14:val="none"/>
    </w:rPr>
  </w:style>
  <w:style w:type="paragraph" w:styleId="BodyText">
    <w:name w:val="Body Text"/>
    <w:basedOn w:val="Normal"/>
    <w:link w:val="BodyTextChar"/>
    <w:uiPriority w:val="99"/>
    <w:semiHidden/>
    <w:unhideWhenUsed/>
    <w:rsid w:val="00FD0CB0"/>
    <w:pPr>
      <w:spacing w:after="120"/>
    </w:pPr>
  </w:style>
  <w:style w:type="character" w:customStyle="1" w:styleId="BodyTextChar">
    <w:name w:val="Body Text Char"/>
    <w:basedOn w:val="DefaultParagraphFont"/>
    <w:link w:val="BodyText"/>
    <w:uiPriority w:val="99"/>
    <w:semiHidden/>
    <w:rsid w:val="00FD0CB0"/>
    <w:rPr>
      <w:rFonts w:ascii="Arial" w:hAnsi="Arial" w:cs="Noto Sans Displa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20" ma:contentTypeDescription="" ma:contentTypeScope="" ma:versionID="7111a7a44b808f68f31a2263423a558b">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Value>
      <Value>9</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Program and Budget Committee</TermName>
          <TermId xmlns="http://schemas.microsoft.com/office/infopath/2007/PartnerControls">85136366-9cf3-42a0-a040-a1dc6d8c9f1d</TermId>
        </TermInfo>
      </Terms>
    </gbd88f87496145e58da10973a57b07b8>
    <oec7080f59824b85bfab9bab42c36e68 xmlns="56500874-bba0-4b48-9090-b201492e8473">
      <Terms xmlns="http://schemas.microsoft.com/office/infopath/2007/PartnerControls"/>
    </oec7080f59824b85bfab9bab42c36e68>
    <_dlc_DocId xmlns="afdacc0a-6563-489f-9b51-6fc9acac5c48">DEAADBFP-1499948599-54977</_dlc_DocId>
    <_dlc_DocIdUrl xmlns="afdacc0a-6563-489f-9b51-6fc9acac5c48">
      <Url>https://wipoprod.sharepoint.com/sites/SPS-INT-BFP-DEAAD-AsseAffa/_layouts/15/DocIdRedir.aspx?ID=DEAADBFP-1499948599-54977</Url>
      <Description>DEAADBFP-1499948599-54977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f7a99264-aac8-44dd-b14f-8017e78a225a" ContentTypeId="0x01010043A0F979BE30A3469F998CB749C11FBD" PreviousValue="false"/>
</file>

<file path=customXml/itemProps1.xml><?xml version="1.0" encoding="utf-8"?>
<ds:datastoreItem xmlns:ds="http://schemas.openxmlformats.org/officeDocument/2006/customXml" ds:itemID="{CC47AF75-8CE9-4414-B40B-415593063CCA}">
  <ds:schemaRefs>
    <ds:schemaRef ds:uri="http://schemas.microsoft.com/sharepoint/events"/>
  </ds:schemaRefs>
</ds:datastoreItem>
</file>

<file path=customXml/itemProps2.xml><?xml version="1.0" encoding="utf-8"?>
<ds:datastoreItem xmlns:ds="http://schemas.openxmlformats.org/officeDocument/2006/customXml" ds:itemID="{1F73F6B9-E4EB-4898-9D52-00BC88104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F24556-15D4-407A-A879-4FBEF11414DB}">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4.xml><?xml version="1.0" encoding="utf-8"?>
<ds:datastoreItem xmlns:ds="http://schemas.openxmlformats.org/officeDocument/2006/customXml" ds:itemID="{614DDFF6-62A7-4848-BF25-290D3625E668}">
  <ds:schemaRefs>
    <ds:schemaRef ds:uri="http://schemas.microsoft.com/sharepoint/v3/contenttype/forms"/>
  </ds:schemaRefs>
</ds:datastoreItem>
</file>

<file path=customXml/itemProps5.xml><?xml version="1.0" encoding="utf-8"?>
<ds:datastoreItem xmlns:ds="http://schemas.openxmlformats.org/officeDocument/2006/customXml" ds:itemID="{2EADA87D-C6B6-4731-8D3C-AA1D902B59E7}">
  <ds:schemaRefs>
    <ds:schemaRef ds:uri="http://schemas.openxmlformats.org/officeDocument/2006/bibliography"/>
  </ds:schemaRefs>
</ds:datastoreItem>
</file>

<file path=customXml/itemProps6.xml><?xml version="1.0" encoding="utf-8"?>
<ds:datastoreItem xmlns:ds="http://schemas.openxmlformats.org/officeDocument/2006/customXml" ds:itemID="{49E48530-4413-4D30-96BF-E0275E0688E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3165</Words>
  <Characters>18041</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WO/GA/60/1</vt:lpstr>
    </vt:vector>
  </TitlesOfParts>
  <Company>World Intellectual Property Organization</Company>
  <LinksUpToDate>false</LinksUpToDate>
  <CharactersWithSpaces>21164</CharactersWithSpaces>
  <SharedDoc>false</SharedDoc>
  <HLinks>
    <vt:vector size="12" baseType="variant">
      <vt:variant>
        <vt:i4>4784180</vt:i4>
      </vt:variant>
      <vt:variant>
        <vt:i4>3</vt:i4>
      </vt:variant>
      <vt:variant>
        <vt:i4>0</vt:i4>
      </vt:variant>
      <vt:variant>
        <vt:i4>5</vt:i4>
      </vt:variant>
      <vt:variant>
        <vt:lpwstr>mailto:frederick.samuels@wipo.int</vt:lpwstr>
      </vt:variant>
      <vt:variant>
        <vt:lpwstr/>
      </vt:variant>
      <vt:variant>
        <vt:i4>4784180</vt:i4>
      </vt:variant>
      <vt:variant>
        <vt:i4>0</vt:i4>
      </vt:variant>
      <vt:variant>
        <vt:i4>0</vt:i4>
      </vt:variant>
      <vt:variant>
        <vt:i4>5</vt:i4>
      </vt:variant>
      <vt:variant>
        <vt:lpwstr>mailto:frederick.samuels@wipo.int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WO/GA/60/1</dc:title>
  <dc:subject/>
  <dc:creator>HAZRA Arkoprabho</dc:creator>
  <cp:keywords/>
  <dc:description/>
  <cp:lastModifiedBy>RUBAN Annaig</cp:lastModifiedBy>
  <cp:revision>2</cp:revision>
  <cp:lastPrinted>2026-04-29T15:01:00Z</cp:lastPrinted>
  <dcterms:created xsi:type="dcterms:W3CDTF">2026-05-27T14:04:00Z</dcterms:created>
  <dcterms:modified xsi:type="dcterms:W3CDTF">2026-05-27T14:04:00Z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3afadaae,18afd0b6,2f26bda6</vt:lpwstr>
  </property>
  <property fmtid="{D5CDD505-2E9C-101B-9397-08002B2CF9AE}" pid="3" name="ClassificationContentMarkingFooterFontProps">
    <vt:lpwstr>#ff0000,10,Aptos</vt:lpwstr>
  </property>
  <property fmtid="{D5CDD505-2E9C-101B-9397-08002B2CF9AE}" pid="4" name="ClassificationContentMarkingFooterText">
    <vt:lpwstr>WIPO PERSONAL AND CONFIDENTIAL </vt:lpwstr>
  </property>
  <property fmtid="{D5CDD505-2E9C-101B-9397-08002B2CF9AE}" pid="5" name="MSIP_Label_7f67ef74-ebea-48bf-9eae-94417d17ac62_Enabled">
    <vt:lpwstr>true</vt:lpwstr>
  </property>
  <property fmtid="{D5CDD505-2E9C-101B-9397-08002B2CF9AE}" pid="6" name="MSIP_Label_7f67ef74-ebea-48bf-9eae-94417d17ac62_SetDate">
    <vt:lpwstr>2026-02-06T11:29:28Z</vt:lpwstr>
  </property>
  <property fmtid="{D5CDD505-2E9C-101B-9397-08002B2CF9AE}" pid="7" name="MSIP_Label_7f67ef74-ebea-48bf-9eae-94417d17ac62_Method">
    <vt:lpwstr>Standard</vt:lpwstr>
  </property>
  <property fmtid="{D5CDD505-2E9C-101B-9397-08002B2CF9AE}" pid="8" name="MSIP_Label_7f67ef74-ebea-48bf-9eae-94417d17ac62_Name">
    <vt:lpwstr>POC Confidential Personal</vt:lpwstr>
  </property>
  <property fmtid="{D5CDD505-2E9C-101B-9397-08002B2CF9AE}" pid="9" name="MSIP_Label_7f67ef74-ebea-48bf-9eae-94417d17ac62_SiteId">
    <vt:lpwstr>faa31b06-8ccc-48c9-867f-f7510dd11c02</vt:lpwstr>
  </property>
  <property fmtid="{D5CDD505-2E9C-101B-9397-08002B2CF9AE}" pid="10" name="MSIP_Label_7f67ef74-ebea-48bf-9eae-94417d17ac62_ActionId">
    <vt:lpwstr>9c019032-9a96-49e6-9eb6-92c8d3f18d24</vt:lpwstr>
  </property>
  <property fmtid="{D5CDD505-2E9C-101B-9397-08002B2CF9AE}" pid="11" name="MSIP_Label_7f67ef74-ebea-48bf-9eae-94417d17ac62_ContentBits">
    <vt:lpwstr>3</vt:lpwstr>
  </property>
  <property fmtid="{D5CDD505-2E9C-101B-9397-08002B2CF9AE}" pid="12" name="MSIP_Label_7f67ef74-ebea-48bf-9eae-94417d17ac62_Tag">
    <vt:lpwstr>10, 1, 2, 1</vt:lpwstr>
  </property>
  <property fmtid="{D5CDD505-2E9C-101B-9397-08002B2CF9AE}" pid="13" name="ContentTypeId">
    <vt:lpwstr>0x01010043A0F979BE30A3469F998CB749C11FBD0F007FA3E1EBB780B94A848853097E393549</vt:lpwstr>
  </property>
  <property fmtid="{D5CDD505-2E9C-101B-9397-08002B2CF9AE}" pid="14" name="BusinessUnit">
    <vt:lpwstr/>
  </property>
  <property fmtid="{D5CDD505-2E9C-101B-9397-08002B2CF9AE}" pid="15" name="MediaServiceImageTags">
    <vt:lpwstr/>
  </property>
  <property fmtid="{D5CDD505-2E9C-101B-9397-08002B2CF9AE}" pid="16" name="RMClassification">
    <vt:lpwstr/>
  </property>
  <property fmtid="{D5CDD505-2E9C-101B-9397-08002B2CF9AE}" pid="17" name="Body1">
    <vt:lpwstr>9;#Program and Budget Committee|85136366-9cf3-42a0-a040-a1dc6d8c9f1d</vt:lpwstr>
  </property>
  <property fmtid="{D5CDD505-2E9C-101B-9397-08002B2CF9AE}" pid="18" name="Languages">
    <vt:lpwstr>1;#English|950e6fa2-2df0-4983-a604-54e57c7a6d93</vt:lpwstr>
  </property>
  <property fmtid="{D5CDD505-2E9C-101B-9397-08002B2CF9AE}" pid="19" name="lcf76f155ced4ddcb4097134ff3c332f">
    <vt:lpwstr/>
  </property>
  <property fmtid="{D5CDD505-2E9C-101B-9397-08002B2CF9AE}" pid="20" name="_dlc_DocIdItemGuid">
    <vt:lpwstr>71ce51de-05ac-443d-a48e-798bbf7459ac</vt:lpwstr>
  </property>
</Properties>
</file>