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0787" w14:textId="2A479314" w:rsidR="008B2CC1" w:rsidRPr="008B2CC1" w:rsidRDefault="00D804D9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16E22030" wp14:editId="5A6D079C">
            <wp:extent cx="3078351" cy="1471295"/>
            <wp:effectExtent l="0" t="0" r="8255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5" t="9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02" cy="147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1B4770AF" wp14:editId="2B42223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110C7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E228CB2" w14:textId="7A383B53" w:rsidR="008B2CC1" w:rsidRPr="001024FE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WO/GA/59/</w:t>
      </w:r>
      <w:bookmarkStart w:id="0" w:name="Code"/>
      <w:bookmarkEnd w:id="0"/>
      <w:r>
        <w:rPr>
          <w:rFonts w:ascii="Arial Black" w:hAnsi="Arial Black"/>
          <w:caps/>
          <w:sz w:val="15"/>
        </w:rPr>
        <w:t>1</w:t>
      </w:r>
    </w:p>
    <w:p w14:paraId="0E7C93E2" w14:textId="78432A9C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5C420B75" w14:textId="07F826EF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</w:t>
      </w:r>
      <w:r w:rsidR="004448A6">
        <w:rPr>
          <w:rFonts w:ascii="Arial Black" w:hAnsi="Arial Black"/>
          <w:caps/>
          <w:sz w:val="15"/>
        </w:rPr>
        <w:t>5</w:t>
      </w:r>
      <w:r>
        <w:rPr>
          <w:rFonts w:ascii="Arial Black" w:hAnsi="Arial Black"/>
          <w:caps/>
          <w:sz w:val="15"/>
        </w:rPr>
        <w:t xml:space="preserve"> марта 2026 года</w:t>
      </w:r>
    </w:p>
    <w:bookmarkEnd w:id="2"/>
    <w:p w14:paraId="6CBE76D8" w14:textId="77777777" w:rsidR="008B2CC1" w:rsidRPr="003845C1" w:rsidRDefault="00A9118D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Генеральная Ассамблея ВОИС</w:t>
      </w:r>
    </w:p>
    <w:p w14:paraId="61E23986" w14:textId="11EF7C25" w:rsidR="008B2CC1" w:rsidRPr="003845C1" w:rsidRDefault="00801759" w:rsidP="008B2CC1">
      <w:pPr>
        <w:rPr>
          <w:b/>
          <w:sz w:val="24"/>
          <w:szCs w:val="24"/>
        </w:rPr>
      </w:pPr>
      <w:r>
        <w:rPr>
          <w:b/>
          <w:sz w:val="24"/>
        </w:rPr>
        <w:t>Пятьдесят девятая (32-я внеочередная) сессия</w:t>
      </w:r>
    </w:p>
    <w:p w14:paraId="3EC5A9AA" w14:textId="77777777" w:rsidR="008B2CC1" w:rsidRPr="009F3BF9" w:rsidRDefault="00A9118D" w:rsidP="00CE65D4">
      <w:pPr>
        <w:spacing w:after="720"/>
      </w:pPr>
      <w:r>
        <w:rPr>
          <w:b/>
          <w:sz w:val="24"/>
        </w:rPr>
        <w:t>Женева, 21 апреля 2026 года</w:t>
      </w:r>
    </w:p>
    <w:p w14:paraId="400AAC62" w14:textId="63A6DD3B" w:rsidR="008B2CC1" w:rsidRPr="009F3BF9" w:rsidRDefault="00D96925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УСЛОВИЯ НАЗНАЧЕНИЯ ГЕНЕРАЛЬНОГО ДИРЕКТОРА</w:t>
      </w:r>
    </w:p>
    <w:p w14:paraId="38063A27" w14:textId="15CEDB1F" w:rsidR="0086297C" w:rsidRPr="004D39C4" w:rsidRDefault="005D3266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Секретариатом</w:t>
      </w:r>
    </w:p>
    <w:bookmarkEnd w:id="4"/>
    <w:p w14:paraId="43081CC9" w14:textId="77777777" w:rsidR="00D96925" w:rsidRDefault="00D96925" w:rsidP="00D96925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Статья 9(3) Конвенции, учреждающей Всемирную организацию интеллектуальной собственности (Конвенция ВОИС), предусматривает, что Генеральная Ассамблея ВОИС определяет условия назначения Генерального директора.</w:t>
      </w:r>
    </w:p>
    <w:p w14:paraId="12296B6D" w14:textId="63BEACB4" w:rsidR="0025452B" w:rsidRDefault="00D96925" w:rsidP="0020066E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При назначении Генерального директора в 2020 году шестидесятая сессия Ассамблеи государств — членов ВОИС не могла быть созвана в очном формате ввиду ограничений, вводившихся в связи с пандемией COVID-19, и проводилась в порядке исключения с использованием письменной процедуры. В ходе той сессии Генеральная Ассамблея ВОИС определила условия назначения Генерального директора г-на Дарена Танга на период с 1 октября 2020 года по 30 сентября 2026 года, изложенные в приложении I к документу </w:t>
      </w:r>
      <w:hyperlink r:id="rId12" w:history="1">
        <w:r>
          <w:rPr>
            <w:rStyle w:val="Hyperlink"/>
          </w:rPr>
          <w:t>WO/GA/52/2</w:t>
        </w:r>
      </w:hyperlink>
      <w:r>
        <w:t xml:space="preserve"> (см. документ </w:t>
      </w:r>
      <w:hyperlink r:id="rId13" w:history="1">
        <w:r>
          <w:rPr>
            <w:rStyle w:val="Hyperlink"/>
          </w:rPr>
          <w:t>A/60/3</w:t>
        </w:r>
      </w:hyperlink>
      <w:r>
        <w:t>, пункт 11).</w:t>
      </w:r>
    </w:p>
    <w:p w14:paraId="52CDDEAC" w14:textId="4FC36BBD" w:rsidR="003756A0" w:rsidRDefault="00075CAD" w:rsidP="008A3F1A">
      <w:pPr>
        <w:spacing w:after="240"/>
      </w:pPr>
      <w:r>
        <w:t>3.</w:t>
      </w:r>
      <w:r>
        <w:tab/>
        <w:t xml:space="preserve">Однако в то время несколько групп ВОИС отметили, что в сложившихся на тот </w:t>
      </w:r>
      <w:r w:rsidR="001A1F61">
        <w:t>момент беспрецедентных</w:t>
      </w:r>
      <w:r>
        <w:t xml:space="preserve"> условиях было бы сложно провести переговоры, с тем чтобы предложить поправки к тексту контракта. В этой связи по просьбе одной из групп ВОИС Председателю Генеральной Ассамблеи ВОИС было поручено провести дальнейшие неофициальные консультации с заинтересованными государствами-членами в преддверии пятьдесят четвертой сессии Генеральной Ассамблеи ВОИС в 2021 году с целью обновить положения контракта Генерального директора на срок полномочий, начинающийся в 2026 году (см. документ </w:t>
      </w:r>
      <w:hyperlink r:id="rId14" w:history="1">
        <w:r>
          <w:rPr>
            <w:rStyle w:val="Hyperlink"/>
          </w:rPr>
          <w:t>A/60/3</w:t>
        </w:r>
      </w:hyperlink>
      <w:r>
        <w:t>, пункт 12).</w:t>
      </w:r>
    </w:p>
    <w:p w14:paraId="3EE43DC8" w14:textId="29FF5F8C" w:rsidR="001220D5" w:rsidRDefault="00075CAD" w:rsidP="0020066E">
      <w:pPr>
        <w:spacing w:after="240"/>
      </w:pPr>
      <w:r>
        <w:t>4.</w:t>
      </w:r>
      <w:r>
        <w:tab/>
        <w:t>Соответственно, в последующие годы Председатели Генеральной Ассамблеи ВОИС продолжали проводить с государствами-членами консультации с этой целью; однако эти консультации не принесли результатов в виде поправок к контракту.</w:t>
      </w:r>
    </w:p>
    <w:p w14:paraId="75017EED" w14:textId="5D38B332" w:rsidR="00D43CD4" w:rsidRDefault="0086297C" w:rsidP="001A1F61">
      <w:pPr>
        <w:spacing w:after="240"/>
      </w:pPr>
      <w:r>
        <w:lastRenderedPageBreak/>
        <w:t>5.</w:t>
      </w:r>
      <w:r>
        <w:tab/>
        <w:t xml:space="preserve">В ходе подготовки к настоящей сессии Председатель Генеральной Ассамблеи ВОИС также организовал консультации государств-членов, созвав, как это принято в ВОИС, Рабочую группу по условиям назначения Генерального директора для обсуждения и обновления в случае необходимости условий назначения Генерального директора. </w:t>
      </w:r>
      <w:r w:rsidR="006023FC">
        <w:t xml:space="preserve">Руководителем Рабочей группы был Председатель Генеральной Ассамблеи ВОИС, а его заместителем — Председатель Координационного комитета ВОИС. В состав Рабочей группы входили также заместители председателей Генеральной Ассамблеи и Координационного комитета, а также координаторы групп ВОИС. Рабочая группа </w:t>
      </w:r>
      <w:r w:rsidR="001A1F61">
        <w:t xml:space="preserve">собиралась </w:t>
      </w:r>
      <w:r w:rsidR="006023FC">
        <w:t>дважды — 18 и 25 марта 2026 года.</w:t>
      </w:r>
    </w:p>
    <w:p w14:paraId="4E206984" w14:textId="7AA6B367" w:rsidR="000B39C0" w:rsidRDefault="000B39C0" w:rsidP="001A1F61">
      <w:pPr>
        <w:spacing w:after="240"/>
      </w:pPr>
      <w:r>
        <w:t>6.</w:t>
      </w:r>
      <w:r>
        <w:tab/>
        <w:t>При рассмотрении условий назначения Генерального директора Рабочая группа постановила рекомендовать Генеральной Ассамблее ВОИС оставить в силе те же условия, которые она утвердила в мае 2020 года, с поправкой на ежегодные темпы инфляции при расчете надбавок на жилье и представительские расходы в соответствии с индексом потребительских цен (ИПЦ) для Женевы.</w:t>
      </w:r>
    </w:p>
    <w:p w14:paraId="5676717A" w14:textId="16C91CDC" w:rsidR="00D43CD4" w:rsidRDefault="00593763" w:rsidP="001A1F61">
      <w:pPr>
        <w:spacing w:after="240"/>
      </w:pPr>
      <w:r>
        <w:t>7.</w:t>
      </w:r>
      <w:r>
        <w:tab/>
        <w:t>По просьбе Рабочей группы в дополнение к информации о надбавках на представительские расходы и на жилье, которая содержится в контракте, Международное бюро представило ориентировочную сметную сумму месячного вознаграждения Генерального директора, рассчитанную на основе параметров общей системы Организации Объединенных Наций по состоянию на февраль 2026 года. Ориентировочная сметная сумма приводится в приложении I к настоящему документу.</w:t>
      </w:r>
    </w:p>
    <w:p w14:paraId="0B5EFAA8" w14:textId="5A1AF0CC" w:rsidR="004448A6" w:rsidRDefault="004448A6" w:rsidP="001A1F61">
      <w:pPr>
        <w:spacing w:after="240"/>
      </w:pPr>
      <w:r w:rsidRPr="004448A6">
        <w:t>8.</w:t>
      </w:r>
      <w:r w:rsidRPr="004448A6">
        <w:tab/>
      </w:r>
      <w:bookmarkStart w:id="5" w:name="_Hlk225343962"/>
      <w:r w:rsidRPr="004448A6">
        <w:t>Рабочая группа отметила далее, что в отношении условий назначения Генерального директора, который будет избран в 2032  году, в ходе сессий Ассамблей государств  — членов ВОИС в 2031 году будет создана Рабочая группа, которая рассмотрит график процедурных шагов по представлению кандидатур и назначению следующего Генерального директора в 2032 году, чтобы предоставить достаточно времени для проведения консультаций и подготовки любых предложений касательно поправок к условиям назначения.</w:t>
      </w:r>
      <w:bookmarkEnd w:id="5"/>
    </w:p>
    <w:p w14:paraId="64BAD626" w14:textId="1D4F550A" w:rsidR="00032265" w:rsidRDefault="004448A6" w:rsidP="007E6937">
      <w:pPr>
        <w:spacing w:after="240"/>
      </w:pPr>
      <w:r>
        <w:t>9</w:t>
      </w:r>
      <w:r w:rsidR="004241D4">
        <w:t>.</w:t>
      </w:r>
      <w:r w:rsidR="004241D4">
        <w:tab/>
        <w:t>Рабочая группа постановила рекомендовать условия назначения, отраженные в проекте контракта, которы</w:t>
      </w:r>
      <w:r w:rsidR="001A1F61">
        <w:t>й</w:t>
      </w:r>
      <w:r w:rsidR="004241D4">
        <w:t xml:space="preserve"> изложен в приложении II к настоящему документу.</w:t>
      </w:r>
    </w:p>
    <w:p w14:paraId="46C7821B" w14:textId="5544C64D" w:rsidR="003E12BA" w:rsidRPr="00923220" w:rsidRDefault="004448A6" w:rsidP="003E12BA">
      <w:pPr>
        <w:pStyle w:val="Endofdocument-Annex"/>
        <w:tabs>
          <w:tab w:val="left" w:pos="6096"/>
        </w:tabs>
        <w:spacing w:after="960"/>
        <w:ind w:left="5530"/>
        <w:rPr>
          <w:i/>
          <w:iCs/>
        </w:rPr>
      </w:pPr>
      <w:r>
        <w:rPr>
          <w:i/>
        </w:rPr>
        <w:t>10</w:t>
      </w:r>
      <w:r w:rsidR="004241D4">
        <w:rPr>
          <w:i/>
        </w:rPr>
        <w:t>.</w:t>
      </w:r>
      <w:r w:rsidR="004241D4">
        <w:rPr>
          <w:i/>
        </w:rPr>
        <w:tab/>
        <w:t>Генеральной Ассамблее ВОИС предлагается определить условия назначения Генерального директора, отраженные в проекте контракта, которые изложены в приложении II к настоящему документу.</w:t>
      </w:r>
    </w:p>
    <w:p w14:paraId="410CBF65" w14:textId="2BD3542D" w:rsidR="00D96925" w:rsidRDefault="003E12BA" w:rsidP="0086297C">
      <w:pPr>
        <w:pStyle w:val="Endofdocument-Annex"/>
        <w:tabs>
          <w:tab w:val="left" w:pos="6096"/>
        </w:tabs>
        <w:spacing w:after="960"/>
        <w:ind w:left="5530"/>
        <w:sectPr w:rsidR="00D96925" w:rsidSect="00D96925">
          <w:headerReference w:type="even" r:id="rId15"/>
          <w:headerReference w:type="defaul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[Приложения следуют]</w:t>
      </w:r>
    </w:p>
    <w:p w14:paraId="5A1B0517" w14:textId="04AA7E45" w:rsidR="00901D12" w:rsidRDefault="00901D12" w:rsidP="00901D12">
      <w:pPr>
        <w:pStyle w:val="Heading2"/>
        <w:jc w:val="right"/>
      </w:pPr>
      <w:r>
        <w:lastRenderedPageBreak/>
        <w:t>WO/GA/59/1</w:t>
      </w:r>
    </w:p>
    <w:p w14:paraId="599F1F97" w14:textId="42BF9D7F" w:rsidR="00901D12" w:rsidRPr="00C24447" w:rsidRDefault="00901D12" w:rsidP="00901D12">
      <w:pPr>
        <w:spacing w:after="240"/>
        <w:jc w:val="right"/>
      </w:pPr>
      <w:r>
        <w:t>ПРИЛОЖЕНИЕ I</w:t>
      </w:r>
    </w:p>
    <w:p w14:paraId="1646DC0B" w14:textId="224D94B6" w:rsidR="004C13F9" w:rsidRPr="00CC61CC" w:rsidRDefault="004C13F9" w:rsidP="004C13F9">
      <w:pPr>
        <w:autoSpaceDE w:val="0"/>
        <w:autoSpaceDN w:val="0"/>
        <w:adjustRightInd w:val="0"/>
        <w:spacing w:after="480"/>
        <w:jc w:val="center"/>
        <w:rPr>
          <w:szCs w:val="22"/>
        </w:rPr>
      </w:pPr>
      <w:r>
        <w:rPr>
          <w:u w:val="single"/>
        </w:rPr>
        <w:t>Месячное вознаграждение — Генеральный директор</w:t>
      </w:r>
    </w:p>
    <w:p w14:paraId="4A494400" w14:textId="2205CBEB" w:rsidR="004C13F9" w:rsidRDefault="004C13F9" w:rsidP="00AF1C1A">
      <w:pPr>
        <w:autoSpaceDE w:val="0"/>
        <w:autoSpaceDN w:val="0"/>
        <w:adjustRightInd w:val="0"/>
        <w:jc w:val="center"/>
      </w:pPr>
      <w:r>
        <w:t>Ниже приводится ориентировочная сметная сумма месячного вознаграждения [избранного Генерального директора] в качестве Генерального директора ВОИС,</w:t>
      </w:r>
      <w:r w:rsidR="00AF1C1A">
        <w:rPr>
          <w:szCs w:val="22"/>
        </w:rPr>
        <w:br/>
      </w:r>
      <w:r>
        <w:t xml:space="preserve">рассчитанная в соответствии с положениями о персонале ВОИС 3.1 и 3.5 </w:t>
      </w:r>
      <w:r w:rsidR="00AF1C1A">
        <w:br/>
      </w:r>
      <w:r>
        <w:t xml:space="preserve">на основе параметров по состоянию на </w:t>
      </w:r>
      <w:r w:rsidR="00AF1C1A">
        <w:t>февраль</w:t>
      </w:r>
      <w:r>
        <w:t xml:space="preserve"> 2026 года*</w:t>
      </w:r>
      <w:r w:rsidR="00AF1C1A">
        <w:br/>
      </w:r>
      <w:r>
        <w:t xml:space="preserve">(в дополнение к надбавкам на представительские расходы и жилье, </w:t>
      </w:r>
      <w:r w:rsidR="00AF1C1A">
        <w:br/>
      </w:r>
      <w:r>
        <w:t>которые включены в его контракт)</w:t>
      </w:r>
    </w:p>
    <w:p w14:paraId="0F29488E" w14:textId="77777777" w:rsidR="00AF1C1A" w:rsidRPr="00CC61CC" w:rsidRDefault="00AF1C1A" w:rsidP="00AF1C1A">
      <w:pPr>
        <w:autoSpaceDE w:val="0"/>
        <w:autoSpaceDN w:val="0"/>
        <w:adjustRightInd w:val="0"/>
        <w:jc w:val="center"/>
        <w:rPr>
          <w:szCs w:val="22"/>
        </w:rPr>
      </w:pPr>
    </w:p>
    <w:p w14:paraId="77C2939C" w14:textId="77777777" w:rsidR="004C13F9" w:rsidRPr="00CC61CC" w:rsidRDefault="004C13F9" w:rsidP="004C13F9">
      <w:pPr>
        <w:autoSpaceDE w:val="0"/>
        <w:autoSpaceDN w:val="0"/>
        <w:adjustRightInd w:val="0"/>
        <w:ind w:firstLine="567"/>
        <w:rPr>
          <w:szCs w:val="22"/>
        </w:rPr>
      </w:pPr>
      <w:r>
        <w:t>Чистый месячный оклад (ставка для сотрудников, имеющих иждивенцев)</w:t>
      </w:r>
    </w:p>
    <w:p w14:paraId="7EA5AFD2" w14:textId="37D2F3BC" w:rsidR="004C13F9" w:rsidRPr="00CC61CC" w:rsidRDefault="004C13F9" w:rsidP="00345C58">
      <w:pPr>
        <w:tabs>
          <w:tab w:val="left" w:pos="5670"/>
        </w:tabs>
        <w:autoSpaceDE w:val="0"/>
        <w:autoSpaceDN w:val="0"/>
        <w:adjustRightInd w:val="0"/>
        <w:spacing w:after="240"/>
        <w:ind w:firstLine="567"/>
        <w:rPr>
          <w:szCs w:val="22"/>
        </w:rPr>
      </w:pPr>
      <w:r>
        <w:t xml:space="preserve">[ (222 101 долл. США x 0,768) : 12 ] </w:t>
      </w:r>
      <w:r>
        <w:tab/>
      </w:r>
      <w:r>
        <w:tab/>
        <w:t>14 214,45 шв. франка</w:t>
      </w:r>
    </w:p>
    <w:p w14:paraId="3556F7B6" w14:textId="77777777" w:rsidR="004C13F9" w:rsidRPr="00CC61CC" w:rsidRDefault="004C13F9" w:rsidP="004C13F9">
      <w:pPr>
        <w:autoSpaceDE w:val="0"/>
        <w:autoSpaceDN w:val="0"/>
        <w:adjustRightInd w:val="0"/>
        <w:ind w:firstLine="567"/>
        <w:rPr>
          <w:szCs w:val="22"/>
        </w:rPr>
      </w:pPr>
      <w:r>
        <w:t>Корректив по месту службы для Женевы</w:t>
      </w:r>
    </w:p>
    <w:p w14:paraId="6469D4A9" w14:textId="7D61B7DB" w:rsidR="004C13F9" w:rsidRPr="00CC61CC" w:rsidRDefault="004C13F9" w:rsidP="004C13F9">
      <w:pPr>
        <w:autoSpaceDE w:val="0"/>
        <w:autoSpaceDN w:val="0"/>
        <w:adjustRightInd w:val="0"/>
        <w:ind w:left="567"/>
        <w:rPr>
          <w:szCs w:val="22"/>
        </w:rPr>
      </w:pPr>
      <w:r>
        <w:t xml:space="preserve">[ (222 101 долл. США x 0,768 x 0,938) : 12 ] </w:t>
      </w:r>
      <w:r>
        <w:tab/>
      </w:r>
      <w:r>
        <w:tab/>
        <w:t>13 333,15 шв. франка</w:t>
      </w:r>
    </w:p>
    <w:p w14:paraId="4B10458A" w14:textId="0DBB5D8C" w:rsidR="004C13F9" w:rsidRPr="00CC61CC" w:rsidRDefault="00D804D9" w:rsidP="004C13F9">
      <w:pPr>
        <w:autoSpaceDE w:val="0"/>
        <w:autoSpaceDN w:val="0"/>
        <w:adjustRightInd w:val="0"/>
        <w:spacing w:after="240"/>
        <w:rPr>
          <w:szCs w:val="22"/>
        </w:rPr>
      </w:pPr>
      <w:r>
        <w:t xml:space="preserve">                                          ________________</w:t>
      </w:r>
    </w:p>
    <w:p w14:paraId="4A48996C" w14:textId="77777777" w:rsidR="004C13F9" w:rsidRPr="00CC61CC" w:rsidRDefault="004C13F9" w:rsidP="00345C58">
      <w:pPr>
        <w:autoSpaceDE w:val="0"/>
        <w:autoSpaceDN w:val="0"/>
        <w:adjustRightInd w:val="0"/>
        <w:spacing w:after="240"/>
        <w:ind w:left="5040" w:firstLine="630"/>
        <w:rPr>
          <w:szCs w:val="22"/>
        </w:rPr>
      </w:pPr>
      <w:r>
        <w:t>27 547,60 шв. франка</w:t>
      </w:r>
    </w:p>
    <w:p w14:paraId="5E32995A" w14:textId="77777777" w:rsidR="004C13F9" w:rsidRPr="00CC61CC" w:rsidRDefault="004C13F9" w:rsidP="004C13F9">
      <w:pPr>
        <w:autoSpaceDE w:val="0"/>
        <w:autoSpaceDN w:val="0"/>
        <w:adjustRightInd w:val="0"/>
        <w:ind w:firstLine="567"/>
        <w:rPr>
          <w:szCs w:val="22"/>
        </w:rPr>
      </w:pPr>
      <w:r>
        <w:t>Взнос ГД в ОПФПООН</w:t>
      </w:r>
    </w:p>
    <w:p w14:paraId="5631F8B8" w14:textId="08AD0E3B" w:rsidR="004C13F9" w:rsidRPr="00CC61CC" w:rsidRDefault="004C13F9" w:rsidP="004C13F9">
      <w:pPr>
        <w:autoSpaceDE w:val="0"/>
        <w:autoSpaceDN w:val="0"/>
        <w:adjustRightInd w:val="0"/>
        <w:spacing w:after="240"/>
        <w:ind w:left="562"/>
        <w:rPr>
          <w:szCs w:val="22"/>
        </w:rPr>
      </w:pPr>
      <w:r>
        <w:t xml:space="preserve">[ (470 282 долл. США x 0,768 x 0,079) : 12 ] </w:t>
      </w:r>
      <w:r>
        <w:tab/>
      </w:r>
      <w:r>
        <w:tab/>
      </w:r>
      <w:r w:rsidR="00AF1C1A">
        <w:t xml:space="preserve">  </w:t>
      </w:r>
      <w:r>
        <w:t>2 377,75 шв. франка</w:t>
      </w:r>
    </w:p>
    <w:p w14:paraId="561FA1AE" w14:textId="2CB4654A" w:rsidR="004C13F9" w:rsidRPr="00CC61CC" w:rsidRDefault="004C13F9" w:rsidP="004C13F9">
      <w:pPr>
        <w:autoSpaceDE w:val="0"/>
        <w:autoSpaceDN w:val="0"/>
        <w:adjustRightInd w:val="0"/>
        <w:ind w:firstLine="567"/>
        <w:rPr>
          <w:szCs w:val="22"/>
        </w:rPr>
      </w:pPr>
      <w:r>
        <w:t xml:space="preserve">Взнос ГД в систему социального страхования** </w:t>
      </w:r>
      <w:r>
        <w:tab/>
      </w:r>
      <w:r w:rsidR="00AF1C1A">
        <w:t xml:space="preserve">     </w:t>
      </w:r>
      <w:r>
        <w:t>412,50 шв. франка</w:t>
      </w:r>
    </w:p>
    <w:p w14:paraId="168A6D33" w14:textId="34CC9B9E" w:rsidR="004C13F9" w:rsidRPr="00CC61CC" w:rsidRDefault="00D804D9" w:rsidP="004C13F9">
      <w:pPr>
        <w:autoSpaceDE w:val="0"/>
        <w:autoSpaceDN w:val="0"/>
        <w:adjustRightInd w:val="0"/>
        <w:spacing w:after="480"/>
        <w:ind w:firstLine="562"/>
        <w:rPr>
          <w:szCs w:val="22"/>
        </w:rPr>
      </w:pPr>
      <w:r>
        <w:t xml:space="preserve">                                     ________________</w:t>
      </w:r>
    </w:p>
    <w:p w14:paraId="578C00F6" w14:textId="25F47F7B" w:rsidR="004C13F9" w:rsidRPr="005C56AE" w:rsidRDefault="004C13F9" w:rsidP="004C13F9">
      <w:pPr>
        <w:spacing w:after="720"/>
        <w:ind w:left="1699" w:firstLine="562"/>
        <w:rPr>
          <w:rFonts w:ascii="Arial,Bold" w:hAnsi="Arial,Bold" w:cs="Arial,Bold"/>
          <w:bCs/>
          <w:sz w:val="18"/>
          <w:szCs w:val="18"/>
        </w:rPr>
      </w:pPr>
      <w:r>
        <w:rPr>
          <w:b/>
        </w:rPr>
        <w:t xml:space="preserve">Месячная выплата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7748">
        <w:rPr>
          <w:b/>
        </w:rPr>
        <w:t xml:space="preserve"> </w:t>
      </w:r>
      <w:r>
        <w:rPr>
          <w:b/>
        </w:rPr>
        <w:t>24 757,35</w:t>
      </w:r>
      <w:r w:rsidR="00E57748">
        <w:rPr>
          <w:b/>
        </w:rPr>
        <w:t xml:space="preserve"> шв. франка</w:t>
      </w:r>
    </w:p>
    <w:p w14:paraId="310DC97D" w14:textId="77777777" w:rsidR="004C13F9" w:rsidRDefault="004C13F9" w:rsidP="004C13F9">
      <w:pPr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/>
          <w:sz w:val="18"/>
        </w:rPr>
        <w:t>___________________________</w:t>
      </w:r>
    </w:p>
    <w:p w14:paraId="78F79E5E" w14:textId="74689555" w:rsidR="004C13F9" w:rsidRPr="00AF1C1A" w:rsidRDefault="004C13F9" w:rsidP="00AF1C1A">
      <w:pPr>
        <w:ind w:left="142" w:hanging="142"/>
        <w:rPr>
          <w:sz w:val="18"/>
          <w:szCs w:val="18"/>
        </w:rPr>
      </w:pPr>
      <w:r w:rsidRPr="00AF1C1A">
        <w:rPr>
          <w:sz w:val="18"/>
          <w:szCs w:val="18"/>
        </w:rPr>
        <w:t>* Официальный обменный курс Организации Объединенных Наций по состоянию на февраль 2026 года: 1</w:t>
      </w:r>
      <w:r w:rsidR="00AF1C1A">
        <w:rPr>
          <w:sz w:val="18"/>
          <w:szCs w:val="18"/>
        </w:rPr>
        <w:t> </w:t>
      </w:r>
      <w:r w:rsidRPr="00AF1C1A">
        <w:rPr>
          <w:sz w:val="18"/>
          <w:szCs w:val="18"/>
        </w:rPr>
        <w:t>долл. США = 0,768 шв. франка.</w:t>
      </w:r>
    </w:p>
    <w:p w14:paraId="4E8373CF" w14:textId="7264512F" w:rsidR="004C13F9" w:rsidRPr="00AF1C1A" w:rsidRDefault="00D804D9" w:rsidP="004C13F9">
      <w:pPr>
        <w:rPr>
          <w:b/>
          <w:bCs/>
          <w:sz w:val="18"/>
          <w:szCs w:val="18"/>
        </w:rPr>
      </w:pPr>
      <w:r w:rsidRPr="00AF1C1A">
        <w:rPr>
          <w:sz w:val="18"/>
          <w:szCs w:val="18"/>
        </w:rPr>
        <w:t xml:space="preserve">   Мультипликатор корректива по месту службы для Женевы по состоянию на февраль 2026 года: </w:t>
      </w:r>
      <w:r w:rsidRPr="00AF1C1A">
        <w:rPr>
          <w:b/>
          <w:sz w:val="18"/>
          <w:szCs w:val="18"/>
        </w:rPr>
        <w:t>93,8</w:t>
      </w:r>
    </w:p>
    <w:p w14:paraId="23FEA930" w14:textId="77777777" w:rsidR="004C13F9" w:rsidRPr="00AF1C1A" w:rsidRDefault="004C13F9" w:rsidP="004C13F9">
      <w:pPr>
        <w:rPr>
          <w:sz w:val="18"/>
          <w:szCs w:val="18"/>
        </w:rPr>
      </w:pPr>
      <w:r w:rsidRPr="00AF1C1A">
        <w:rPr>
          <w:sz w:val="18"/>
          <w:szCs w:val="18"/>
        </w:rPr>
        <w:t>** Взнос самого ГД без учета иждивенцев</w:t>
      </w:r>
    </w:p>
    <w:p w14:paraId="7BAD59DF" w14:textId="77777777" w:rsidR="004C13F9" w:rsidRDefault="004C13F9" w:rsidP="004C13F9"/>
    <w:p w14:paraId="43A802DC" w14:textId="77777777" w:rsidR="004C13F9" w:rsidRDefault="004C13F9" w:rsidP="004C13F9"/>
    <w:p w14:paraId="6D2E16F2" w14:textId="77777777" w:rsidR="00AE5469" w:rsidRDefault="004C13F9" w:rsidP="004C13F9">
      <w:pPr>
        <w:ind w:left="5103" w:firstLine="567"/>
        <w:rPr>
          <w:szCs w:val="22"/>
        </w:rPr>
        <w:sectPr w:rsidR="00AE5469" w:rsidSect="004C13F9">
          <w:headerReference w:type="default" r:id="rId17"/>
          <w:headerReference w:type="first" r:id="rId18"/>
          <w:footerReference w:type="firs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  <w:r>
        <w:t>[Приложение II следует]</w:t>
      </w:r>
    </w:p>
    <w:p w14:paraId="3B40D526" w14:textId="77777777" w:rsidR="00AE5469" w:rsidRPr="009D0583" w:rsidRDefault="00AE5469" w:rsidP="00AE5469">
      <w:pPr>
        <w:pStyle w:val="Heading2"/>
        <w:jc w:val="right"/>
      </w:pPr>
      <w:r>
        <w:lastRenderedPageBreak/>
        <w:t>WO/GA/59/1</w:t>
      </w:r>
    </w:p>
    <w:p w14:paraId="413DEDB1" w14:textId="7FD485CD" w:rsidR="00AE5469" w:rsidRPr="009D0583" w:rsidRDefault="00AE5469" w:rsidP="00AE5469">
      <w:pPr>
        <w:spacing w:after="240"/>
        <w:jc w:val="right"/>
      </w:pPr>
      <w:r>
        <w:t>ПРИЛОЖЕНИЕ II</w:t>
      </w:r>
    </w:p>
    <w:p w14:paraId="6D52CCC8" w14:textId="77777777" w:rsidR="00AE5469" w:rsidRPr="009D0583" w:rsidRDefault="00AE5469" w:rsidP="00AE5469">
      <w:pPr>
        <w:pStyle w:val="Heading2"/>
        <w:jc w:val="center"/>
        <w:rPr>
          <w:u w:val="single"/>
        </w:rPr>
      </w:pPr>
      <w:r>
        <w:rPr>
          <w:u w:val="single"/>
        </w:rPr>
        <w:t>ПРОЕКТ</w:t>
      </w:r>
    </w:p>
    <w:p w14:paraId="1C86F65D" w14:textId="77777777" w:rsidR="00AE5469" w:rsidRPr="00191546" w:rsidRDefault="00AE5469" w:rsidP="00AE5469">
      <w:pPr>
        <w:pStyle w:val="Heading2"/>
        <w:jc w:val="center"/>
      </w:pPr>
      <w:r>
        <w:t>КОНТРАКТ ГЕНЕРАЛЬНОГО ДИРЕКТОРА</w:t>
      </w:r>
    </w:p>
    <w:p w14:paraId="00A6223C" w14:textId="77777777" w:rsidR="00AE5469" w:rsidRPr="00191546" w:rsidRDefault="00AE5469" w:rsidP="00AE5469">
      <w:pPr>
        <w:spacing w:before="720" w:after="240" w:line="360" w:lineRule="auto"/>
        <w:jc w:val="center"/>
        <w:rPr>
          <w:szCs w:val="22"/>
        </w:rPr>
      </w:pPr>
      <w:r>
        <w:t>НАСТОЯЩИЙ КОНТРАКТ заключен [день] [месяц] 2026 года</w:t>
      </w:r>
    </w:p>
    <w:p w14:paraId="007C001D" w14:textId="77777777" w:rsidR="00AE5469" w:rsidRPr="00191546" w:rsidRDefault="00AE5469" w:rsidP="00AE5469">
      <w:pPr>
        <w:spacing w:after="240" w:line="360" w:lineRule="auto"/>
        <w:jc w:val="center"/>
      </w:pPr>
      <w:r>
        <w:t>между</w:t>
      </w:r>
    </w:p>
    <w:p w14:paraId="301D0160" w14:textId="77777777" w:rsidR="00AE5469" w:rsidRPr="00191546" w:rsidRDefault="00AE5469" w:rsidP="00AE5469">
      <w:pPr>
        <w:spacing w:line="360" w:lineRule="auto"/>
        <w:jc w:val="center"/>
        <w:rPr>
          <w:szCs w:val="22"/>
        </w:rPr>
      </w:pPr>
      <w:r>
        <w:t>ВСЕМИРНОЙ ОРГАНИЗАЦИЕЙ ИНТЕЛЛЕКТУАЛЬНОЙ СОБСТВЕННОСТИ</w:t>
      </w:r>
    </w:p>
    <w:p w14:paraId="63CA7EA0" w14:textId="77777777" w:rsidR="00AE5469" w:rsidRPr="00191546" w:rsidRDefault="00AE5469" w:rsidP="00AE5469">
      <w:pPr>
        <w:spacing w:after="240" w:line="360" w:lineRule="auto"/>
        <w:jc w:val="center"/>
      </w:pPr>
      <w:r>
        <w:t xml:space="preserve">(далее — «Организация» или «ВОИС») </w:t>
      </w:r>
    </w:p>
    <w:p w14:paraId="6A689AE6" w14:textId="77777777" w:rsidR="00AE5469" w:rsidRPr="00191546" w:rsidRDefault="00AE5469" w:rsidP="00AE5469">
      <w:pPr>
        <w:spacing w:after="240" w:line="360" w:lineRule="auto"/>
        <w:jc w:val="center"/>
        <w:rPr>
          <w:szCs w:val="22"/>
        </w:rPr>
      </w:pPr>
      <w:r>
        <w:t>и</w:t>
      </w:r>
    </w:p>
    <w:p w14:paraId="4A0B58BF" w14:textId="39FFA292" w:rsidR="00AE5469" w:rsidRPr="00191546" w:rsidRDefault="00B21759" w:rsidP="00AE5469">
      <w:pPr>
        <w:spacing w:after="480" w:line="360" w:lineRule="auto"/>
        <w:jc w:val="center"/>
        <w:rPr>
          <w:szCs w:val="22"/>
        </w:rPr>
      </w:pPr>
      <w:r>
        <w:t>[избранным Генеральным директором]</w:t>
      </w:r>
    </w:p>
    <w:p w14:paraId="30588682" w14:textId="77777777" w:rsidR="00AE5469" w:rsidRPr="00191546" w:rsidRDefault="00AE5469" w:rsidP="00AE5469">
      <w:pPr>
        <w:spacing w:after="240" w:line="360" w:lineRule="auto"/>
        <w:rPr>
          <w:szCs w:val="22"/>
        </w:rPr>
      </w:pPr>
      <w:r>
        <w:t>ИСХОДЯ ИЗ ТОГО, ЧТО:</w:t>
      </w:r>
    </w:p>
    <w:p w14:paraId="4F2CEB03" w14:textId="77777777" w:rsidR="00AE5469" w:rsidRPr="00191546" w:rsidRDefault="00AE5469" w:rsidP="00AE5469">
      <w:pPr>
        <w:spacing w:after="240" w:line="360" w:lineRule="auto"/>
        <w:rPr>
          <w:szCs w:val="22"/>
        </w:rPr>
      </w:pPr>
      <w:r>
        <w:t>A.</w:t>
      </w:r>
      <w:r>
        <w:tab/>
        <w:t>Статья 6(2)(i) Конвенции, учреждающей Всемирную организацию интеллектуальной собственности (далее — «Конвенция ВОИС»), предусматривает, что Генеральная Ассамблея ВОИС назначает Генерального директора ВОИС по представлению Координационного комитета ВОИС.</w:t>
      </w:r>
    </w:p>
    <w:p w14:paraId="0940BE5D" w14:textId="77777777" w:rsidR="00AE5469" w:rsidRPr="00191546" w:rsidRDefault="00AE5469" w:rsidP="00AE5469">
      <w:pPr>
        <w:spacing w:after="240" w:line="360" w:lineRule="auto"/>
        <w:rPr>
          <w:szCs w:val="22"/>
        </w:rPr>
      </w:pPr>
      <w:r>
        <w:t>B.</w:t>
      </w:r>
      <w:r>
        <w:tab/>
        <w:t>Статья 9(3) Конвенции ВОИС предусматривает, среди прочего, что Генеральный директор ВОИС назначается на определенный срок продолжительностью не менее шести лет и что срок первоначального назначения, а также все другие условия назначения определяются Генеральной Ассамблеей ВОИС.</w:t>
      </w:r>
    </w:p>
    <w:p w14:paraId="13D3BB52" w14:textId="77777777" w:rsidR="00AE5469" w:rsidRDefault="00AE5469" w:rsidP="00AE5469">
      <w:pPr>
        <w:spacing w:after="240" w:line="360" w:lineRule="auto"/>
        <w:rPr>
          <w:szCs w:val="22"/>
        </w:rPr>
      </w:pPr>
      <w:r>
        <w:t>C.</w:t>
      </w:r>
      <w:r>
        <w:tab/>
        <w:t xml:space="preserve">Срок действия назначения может заканчиваться в соответствии с соответствующими положениями, содержащимися в Конвенции ВОИС и Положениях и правилах о персонале Международного бюро ВОИС. </w:t>
      </w:r>
    </w:p>
    <w:p w14:paraId="3CC601D8" w14:textId="5DFB01D9" w:rsidR="00AE5469" w:rsidRPr="00191546" w:rsidRDefault="00AE5469" w:rsidP="00AE5469">
      <w:pPr>
        <w:spacing w:after="240" w:line="360" w:lineRule="auto"/>
      </w:pPr>
      <w:r>
        <w:t>D.</w:t>
      </w:r>
      <w:r>
        <w:tab/>
        <w:t>По представлению Координационного комитета ВОИС Генеральная Ассамблея ВОИС 21 апреля 2026</w:t>
      </w:r>
      <w:r w:rsidR="00E57748">
        <w:t> </w:t>
      </w:r>
      <w:r>
        <w:t>года назначила [избранного Генерального директора] Генеральным директором ВОИС.</w:t>
      </w:r>
    </w:p>
    <w:p w14:paraId="02279B6D" w14:textId="7517CFCE" w:rsidR="00901D12" w:rsidRDefault="00901D12" w:rsidP="00901D12">
      <w:pPr>
        <w:rPr>
          <w:bCs/>
          <w:szCs w:val="26"/>
          <w:u w:val="single"/>
        </w:rPr>
      </w:pPr>
      <w:r>
        <w:br w:type="page"/>
      </w:r>
    </w:p>
    <w:p w14:paraId="030449BF" w14:textId="484C9DB9" w:rsidR="00AE5469" w:rsidRPr="00191546" w:rsidRDefault="00AE5469" w:rsidP="00AE5469">
      <w:pPr>
        <w:pStyle w:val="Footer"/>
        <w:spacing w:after="240" w:line="360" w:lineRule="auto"/>
        <w:rPr>
          <w:szCs w:val="22"/>
        </w:rPr>
      </w:pPr>
      <w:r>
        <w:lastRenderedPageBreak/>
        <w:t>НАСТОЯЩИМ ДОСТИГНУТО СОГЛАШЕНИЕ О СЛЕДУЮЩЕМ:</w:t>
      </w:r>
    </w:p>
    <w:p w14:paraId="568DD05E" w14:textId="77777777" w:rsidR="00AE5469" w:rsidRPr="00191546" w:rsidRDefault="00AE5469" w:rsidP="00AE5469">
      <w:pPr>
        <w:pStyle w:val="Heading3"/>
        <w:spacing w:after="240"/>
      </w:pPr>
      <w:r>
        <w:t>Срок действия назначения</w:t>
      </w:r>
    </w:p>
    <w:p w14:paraId="197F97E5" w14:textId="495068B7" w:rsidR="00AE5469" w:rsidRPr="00191546" w:rsidRDefault="00AE5469" w:rsidP="00AE5469">
      <w:pPr>
        <w:spacing w:after="240" w:line="360" w:lineRule="auto"/>
      </w:pPr>
      <w:r>
        <w:t>1.</w:t>
      </w:r>
      <w:r>
        <w:tab/>
        <w:t>[Избранный Генеральный директор] назначается Генеральным директором ВОИС на определенный срок продолжительностью в шесть лет, начинающийся с 1 октября 2026 года.</w:t>
      </w:r>
    </w:p>
    <w:p w14:paraId="4EF2EC54" w14:textId="77777777" w:rsidR="00AE5469" w:rsidRPr="00496F77" w:rsidRDefault="00AE5469" w:rsidP="00AE5469">
      <w:pPr>
        <w:pStyle w:val="Heading3"/>
        <w:spacing w:after="240"/>
      </w:pPr>
      <w:r>
        <w:t>Оклад и надбавки</w:t>
      </w:r>
    </w:p>
    <w:p w14:paraId="58613EF0" w14:textId="75C38B95" w:rsidR="00AE5469" w:rsidRPr="00191546" w:rsidRDefault="00AE5469" w:rsidP="00AE5469">
      <w:pPr>
        <w:spacing w:after="240" w:line="360" w:lineRule="auto"/>
        <w:rPr>
          <w:szCs w:val="22"/>
        </w:rPr>
      </w:pPr>
      <w:r>
        <w:t>2.</w:t>
      </w:r>
      <w:r>
        <w:tab/>
        <w:t>На протяжении всего срока действия его назначения Организация выплачивает [избранному Генеральному директору]</w:t>
      </w:r>
    </w:p>
    <w:p w14:paraId="25B850A9" w14:textId="3B3E85C8" w:rsidR="00AE5469" w:rsidRPr="00191546" w:rsidRDefault="00AE5469" w:rsidP="00AE5469">
      <w:pPr>
        <w:spacing w:after="240" w:line="360" w:lineRule="auto"/>
        <w:rPr>
          <w:szCs w:val="22"/>
        </w:rPr>
      </w:pPr>
      <w:r>
        <w:tab/>
        <w:t>1)</w:t>
      </w:r>
      <w:r>
        <w:tab/>
        <w:t xml:space="preserve">чистый годовой оклад, эквивалентный самому высокому окладу, выплачиваемому главе специализированного учреждения Организации Объединенных Наций, штаб-квартира которого находится в Женеве; </w:t>
      </w:r>
    </w:p>
    <w:p w14:paraId="2AFB2436" w14:textId="13041D84" w:rsidR="00AE5469" w:rsidRPr="00191546" w:rsidRDefault="00AE5469" w:rsidP="00AE5469">
      <w:pPr>
        <w:spacing w:after="240" w:line="360" w:lineRule="auto"/>
        <w:rPr>
          <w:szCs w:val="22"/>
        </w:rPr>
      </w:pPr>
      <w:r>
        <w:tab/>
        <w:t>2)</w:t>
      </w:r>
      <w:r>
        <w:tab/>
        <w:t>годовую надбавку на представительские расходы в размере 66 506</w:t>
      </w:r>
      <w:r w:rsidR="00E57748">
        <w:t> </w:t>
      </w:r>
      <w:r>
        <w:t>шв. франков, которая будет ежегодно корректироваться в соответствии с индексом потребительских цен (ИПЦ) для Женевы</w:t>
      </w:r>
      <w:r w:rsidRPr="00191546">
        <w:rPr>
          <w:rStyle w:val="FootnoteReference"/>
          <w:szCs w:val="22"/>
        </w:rPr>
        <w:footnoteReference w:customMarkFollows="1" w:id="2"/>
        <w:sym w:font="Symbol" w:char="F02A"/>
      </w:r>
      <w:r>
        <w:t>; и</w:t>
      </w:r>
    </w:p>
    <w:p w14:paraId="7FA8E3A9" w14:textId="651A32C0" w:rsidR="00AE5469" w:rsidRPr="00191546" w:rsidRDefault="00AE5469" w:rsidP="00AE5469">
      <w:pPr>
        <w:spacing w:after="240" w:line="360" w:lineRule="auto"/>
        <w:rPr>
          <w:szCs w:val="22"/>
        </w:rPr>
      </w:pPr>
      <w:r>
        <w:tab/>
        <w:t>3)</w:t>
      </w:r>
      <w:r>
        <w:tab/>
        <w:t>годовую надбавку на жилье в размере 81 606</w:t>
      </w:r>
      <w:r w:rsidR="00E57748">
        <w:t> </w:t>
      </w:r>
      <w:r>
        <w:t>шв. франков, которая также будет ежегодно корректироваться в соответствии с ИПЦ для Женевы.</w:t>
      </w:r>
    </w:p>
    <w:p w14:paraId="0D32C581" w14:textId="10486CE0" w:rsidR="00AE5469" w:rsidRPr="00191546" w:rsidRDefault="00AE5469" w:rsidP="00AE5469">
      <w:pPr>
        <w:spacing w:after="240" w:line="360" w:lineRule="auto"/>
        <w:rPr>
          <w:szCs w:val="22"/>
        </w:rPr>
      </w:pPr>
      <w:r>
        <w:t>3.</w:t>
      </w:r>
      <w:r>
        <w:tab/>
        <w:t>Организация предоставляет в распоряжение [избранного Генерального директора] автомобиль с водителем для использования в служебных целях и оплачивает связанные с этим расходы.</w:t>
      </w:r>
    </w:p>
    <w:p w14:paraId="6FCFAA1F" w14:textId="79D86E05" w:rsidR="00AE5469" w:rsidRPr="00191546" w:rsidRDefault="00AE5469" w:rsidP="00AE5469">
      <w:pPr>
        <w:spacing w:line="360" w:lineRule="auto"/>
        <w:rPr>
          <w:szCs w:val="22"/>
        </w:rPr>
      </w:pPr>
      <w:r>
        <w:t>4.</w:t>
      </w:r>
      <w:r>
        <w:tab/>
        <w:t>[Избранный Генеральный директор] имеет право на надлежащую личную охрану, если в таковой есть необходимость.</w:t>
      </w:r>
    </w:p>
    <w:p w14:paraId="0CBE5350" w14:textId="77777777" w:rsidR="00AE5469" w:rsidRPr="00862F3F" w:rsidRDefault="00AE5469" w:rsidP="00AE5469">
      <w:pPr>
        <w:pStyle w:val="Heading3"/>
        <w:spacing w:after="240"/>
      </w:pPr>
      <w:r>
        <w:t>Пенсия</w:t>
      </w:r>
    </w:p>
    <w:p w14:paraId="2FD6DAF0" w14:textId="77777777" w:rsidR="00E57748" w:rsidRDefault="00AE5469" w:rsidP="00E57748">
      <w:pPr>
        <w:spacing w:after="240" w:line="360" w:lineRule="auto"/>
      </w:pPr>
      <w:r>
        <w:t>5.</w:t>
      </w:r>
      <w:r>
        <w:tab/>
        <w:t xml:space="preserve">[Избранный Генеральный директор] имеет право участвовать в Объединенном пенсионном фонде персонала Организации Объединенных Наций в соответствии с Положениями и правилами этого Фонда и с зачитываемым для пенсии вознаграждением, </w:t>
      </w:r>
      <w:r w:rsidR="00E57748">
        <w:t>о</w:t>
      </w:r>
      <w:r>
        <w:t>пределяемым в соответствии с методикой, установленной Генеральной Ассамблеей Организации Объединенных Наций</w:t>
      </w:r>
      <w:r w:rsidR="00E57748">
        <w:t>.</w:t>
      </w:r>
    </w:p>
    <w:p w14:paraId="3FFF82E0" w14:textId="43A519AD" w:rsidR="002A6828" w:rsidRDefault="002A6828" w:rsidP="00E57748">
      <w:pPr>
        <w:spacing w:after="240" w:line="360" w:lineRule="auto"/>
        <w:rPr>
          <w:szCs w:val="22"/>
        </w:rPr>
      </w:pPr>
      <w:r>
        <w:br w:type="page"/>
      </w:r>
    </w:p>
    <w:p w14:paraId="5A4DA6BA" w14:textId="77777777" w:rsidR="00AE5469" w:rsidRPr="00191546" w:rsidRDefault="00AE5469" w:rsidP="00AE5469">
      <w:pPr>
        <w:pStyle w:val="Heading3"/>
        <w:spacing w:after="240"/>
      </w:pPr>
      <w:r>
        <w:lastRenderedPageBreak/>
        <w:t>Применение Положений и правил о персонале ВОИС</w:t>
      </w:r>
    </w:p>
    <w:p w14:paraId="70021AE3" w14:textId="1E3BF9E1" w:rsidR="00AE5469" w:rsidRPr="00191546" w:rsidRDefault="00AE5469" w:rsidP="00AE5469">
      <w:pPr>
        <w:spacing w:after="240" w:line="360" w:lineRule="auto"/>
        <w:rPr>
          <w:szCs w:val="22"/>
        </w:rPr>
      </w:pPr>
      <w:r>
        <w:t>6.</w:t>
      </w:r>
      <w:r>
        <w:tab/>
        <w:t>За исключением случаев, особо оговоренных в настоящем документе,</w:t>
      </w:r>
      <w:r w:rsidR="00E57748">
        <w:t xml:space="preserve"> </w:t>
      </w:r>
      <w:r>
        <w:t>[избранный Генеральный директор] пользуется правами и выполняет обязанности, которые предусматриваются Положениями и правилами о персонале Международного бюро</w:t>
      </w:r>
      <w:r w:rsidR="00E57748">
        <w:t xml:space="preserve"> </w:t>
      </w:r>
      <w:r>
        <w:t>ВОИС.</w:t>
      </w:r>
    </w:p>
    <w:p w14:paraId="5ABF6F09" w14:textId="0A167449" w:rsidR="00AE5469" w:rsidRDefault="00AE5469" w:rsidP="00E57748">
      <w:pPr>
        <w:spacing w:line="360" w:lineRule="auto"/>
      </w:pPr>
      <w:r>
        <w:t>В УДОСТОВЕРЕНИЕ ЧЕГО СТОРОНЫ [ДЕНЬ] [МЕСЯЦ] 2026 ГОДА</w:t>
      </w:r>
      <w:r w:rsidR="00E57748">
        <w:t xml:space="preserve"> </w:t>
      </w:r>
      <w:r w:rsidR="00E57748">
        <w:br/>
      </w:r>
      <w:r>
        <w:t>ПОДПИСАЛИ НАСТОЯЩИЙ ДОКУМЕНТ</w:t>
      </w:r>
    </w:p>
    <w:p w14:paraId="6F2C102E" w14:textId="77777777" w:rsidR="008344C8" w:rsidRPr="00191546" w:rsidRDefault="008344C8" w:rsidP="00E57748">
      <w:pPr>
        <w:spacing w:line="36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AE5469" w:rsidRPr="00353CA6" w14:paraId="6AE59F99" w14:textId="77777777" w:rsidTr="00313E9D">
        <w:tc>
          <w:tcPr>
            <w:tcW w:w="4643" w:type="dxa"/>
          </w:tcPr>
          <w:p w14:paraId="7D139D1C" w14:textId="77777777" w:rsidR="00AE5469" w:rsidRPr="00353CA6" w:rsidRDefault="00AE5469" w:rsidP="00313E9D">
            <w:pPr>
              <w:spacing w:line="36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</w:rPr>
              <w:t>________________________</w:t>
            </w:r>
          </w:p>
          <w:p w14:paraId="747F2A23" w14:textId="77777777" w:rsidR="00AE5469" w:rsidRPr="00353CA6" w:rsidRDefault="00AE5469" w:rsidP="00313E9D">
            <w:pPr>
              <w:spacing w:line="360" w:lineRule="auto"/>
              <w:jc w:val="center"/>
              <w:rPr>
                <w:szCs w:val="22"/>
              </w:rPr>
            </w:pPr>
            <w:r>
              <w:t>Карлос Д. Соррета</w:t>
            </w:r>
          </w:p>
        </w:tc>
        <w:tc>
          <w:tcPr>
            <w:tcW w:w="4644" w:type="dxa"/>
          </w:tcPr>
          <w:p w14:paraId="4D80815E" w14:textId="77777777" w:rsidR="00AE5469" w:rsidRPr="00353CA6" w:rsidRDefault="00AE5469" w:rsidP="00313E9D">
            <w:pPr>
              <w:spacing w:line="360" w:lineRule="auto"/>
              <w:jc w:val="center"/>
              <w:rPr>
                <w:szCs w:val="22"/>
              </w:rPr>
            </w:pPr>
            <w:r>
              <w:t>_______________________</w:t>
            </w:r>
          </w:p>
          <w:p w14:paraId="55EFC857" w14:textId="7B7C4F71" w:rsidR="00AE5469" w:rsidRPr="00353CA6" w:rsidRDefault="002E6146" w:rsidP="00313E9D">
            <w:pPr>
              <w:spacing w:line="360" w:lineRule="auto"/>
              <w:jc w:val="center"/>
              <w:rPr>
                <w:szCs w:val="22"/>
              </w:rPr>
            </w:pPr>
            <w:r>
              <w:t>[Избранный Генеральный директор]</w:t>
            </w:r>
          </w:p>
        </w:tc>
      </w:tr>
      <w:tr w:rsidR="00AE5469" w:rsidRPr="00353CA6" w14:paraId="7FC32B3D" w14:textId="77777777" w:rsidTr="00313E9D">
        <w:tc>
          <w:tcPr>
            <w:tcW w:w="4643" w:type="dxa"/>
          </w:tcPr>
          <w:p w14:paraId="0628A34D" w14:textId="77777777" w:rsidR="00AE5469" w:rsidRPr="00353CA6" w:rsidRDefault="00AE5469" w:rsidP="00313E9D">
            <w:pPr>
              <w:spacing w:line="360" w:lineRule="auto"/>
              <w:jc w:val="center"/>
              <w:rPr>
                <w:color w:val="000000"/>
                <w:szCs w:val="22"/>
              </w:rPr>
            </w:pPr>
            <w:r>
              <w:t>Председатель</w:t>
            </w:r>
          </w:p>
        </w:tc>
        <w:tc>
          <w:tcPr>
            <w:tcW w:w="4644" w:type="dxa"/>
          </w:tcPr>
          <w:p w14:paraId="600D780B" w14:textId="77777777" w:rsidR="00AE5469" w:rsidRPr="00353CA6" w:rsidRDefault="00AE5469" w:rsidP="00313E9D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AE5469" w:rsidRPr="00353CA6" w14:paraId="4335E73E" w14:textId="77777777" w:rsidTr="00313E9D">
        <w:tc>
          <w:tcPr>
            <w:tcW w:w="4643" w:type="dxa"/>
          </w:tcPr>
          <w:p w14:paraId="7D5EBCEA" w14:textId="77777777" w:rsidR="00AE5469" w:rsidRPr="00353CA6" w:rsidRDefault="00AE5469" w:rsidP="00313E9D">
            <w:pPr>
              <w:spacing w:line="360" w:lineRule="auto"/>
              <w:jc w:val="center"/>
              <w:rPr>
                <w:szCs w:val="22"/>
              </w:rPr>
            </w:pPr>
            <w:r>
              <w:t>Генеральной Ассамблеи ВОИС</w:t>
            </w:r>
          </w:p>
        </w:tc>
        <w:tc>
          <w:tcPr>
            <w:tcW w:w="4644" w:type="dxa"/>
          </w:tcPr>
          <w:p w14:paraId="368263A8" w14:textId="77777777" w:rsidR="00AE5469" w:rsidRPr="00353CA6" w:rsidRDefault="00AE5469" w:rsidP="00313E9D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AE5469" w:rsidRPr="00353CA6" w14:paraId="2357CBB9" w14:textId="77777777" w:rsidTr="00313E9D">
        <w:tc>
          <w:tcPr>
            <w:tcW w:w="4643" w:type="dxa"/>
          </w:tcPr>
          <w:p w14:paraId="05F50CBE" w14:textId="77777777" w:rsidR="00AE5469" w:rsidRPr="00353CA6" w:rsidRDefault="00AE5469" w:rsidP="00313E9D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4644" w:type="dxa"/>
          </w:tcPr>
          <w:p w14:paraId="24F698FC" w14:textId="77777777" w:rsidR="00AE5469" w:rsidRPr="00353CA6" w:rsidRDefault="00AE5469" w:rsidP="00313E9D">
            <w:pPr>
              <w:spacing w:line="360" w:lineRule="auto"/>
              <w:jc w:val="center"/>
              <w:rPr>
                <w:szCs w:val="22"/>
              </w:rPr>
            </w:pPr>
          </w:p>
        </w:tc>
      </w:tr>
    </w:tbl>
    <w:p w14:paraId="7A2F3951" w14:textId="77777777" w:rsidR="00AE5469" w:rsidRDefault="00AE5469" w:rsidP="00AE5469">
      <w:pPr>
        <w:autoSpaceDE w:val="0"/>
        <w:autoSpaceDN w:val="0"/>
        <w:adjustRightInd w:val="0"/>
      </w:pPr>
    </w:p>
    <w:p w14:paraId="12C6A232" w14:textId="77777777" w:rsidR="008344C8" w:rsidRDefault="008344C8" w:rsidP="00AE5469">
      <w:pPr>
        <w:autoSpaceDE w:val="0"/>
        <w:autoSpaceDN w:val="0"/>
        <w:adjustRightInd w:val="0"/>
      </w:pPr>
    </w:p>
    <w:p w14:paraId="34A92939" w14:textId="77777777" w:rsidR="008344C8" w:rsidRPr="00756BA6" w:rsidRDefault="008344C8" w:rsidP="00AE5469">
      <w:pPr>
        <w:autoSpaceDE w:val="0"/>
        <w:autoSpaceDN w:val="0"/>
        <w:adjustRightInd w:val="0"/>
      </w:pPr>
    </w:p>
    <w:p w14:paraId="530D9B80" w14:textId="11474757" w:rsidR="00901D12" w:rsidRPr="005340B8" w:rsidRDefault="00901D12" w:rsidP="00901D12">
      <w:pPr>
        <w:pStyle w:val="Endofdocument-Annex"/>
      </w:pPr>
      <w:r>
        <w:t>[Конец приложения II и документа]</w:t>
      </w:r>
    </w:p>
    <w:sectPr w:rsidR="00901D12" w:rsidRPr="005340B8" w:rsidSect="00537C6B"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126B" w14:textId="77777777" w:rsidR="004D0295" w:rsidRDefault="004D0295">
      <w:r>
        <w:separator/>
      </w:r>
    </w:p>
  </w:endnote>
  <w:endnote w:type="continuationSeparator" w:id="0">
    <w:p w14:paraId="7CD64971" w14:textId="77777777" w:rsidR="004D0295" w:rsidRDefault="004D0295" w:rsidP="003B38C1">
      <w:r>
        <w:separator/>
      </w:r>
    </w:p>
    <w:p w14:paraId="43CC5D07" w14:textId="77777777" w:rsidR="004D0295" w:rsidRPr="00AF1C1A" w:rsidRDefault="004D0295" w:rsidP="003B38C1">
      <w:pPr>
        <w:spacing w:after="60"/>
        <w:rPr>
          <w:sz w:val="17"/>
          <w:lang w:val="en-US"/>
        </w:rPr>
      </w:pPr>
      <w:r w:rsidRPr="00AF1C1A">
        <w:rPr>
          <w:sz w:val="17"/>
          <w:lang w:val="en-US"/>
        </w:rPr>
        <w:t>[Endnote continued from previous page]</w:t>
      </w:r>
    </w:p>
  </w:endnote>
  <w:endnote w:type="continuationNotice" w:id="1">
    <w:p w14:paraId="7B6D76AC" w14:textId="77777777" w:rsidR="004D0295" w:rsidRPr="00AF1C1A" w:rsidRDefault="004D0295" w:rsidP="003B38C1">
      <w:pPr>
        <w:spacing w:before="60"/>
        <w:jc w:val="right"/>
        <w:rPr>
          <w:sz w:val="17"/>
          <w:szCs w:val="17"/>
          <w:lang w:val="en-US"/>
        </w:rPr>
      </w:pPr>
      <w:r w:rsidRPr="00AF1C1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710F" w14:textId="77777777" w:rsidR="00901D12" w:rsidRDefault="00901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E751" w14:textId="77777777" w:rsidR="004D0295" w:rsidRDefault="004D0295">
      <w:r>
        <w:separator/>
      </w:r>
    </w:p>
  </w:footnote>
  <w:footnote w:type="continuationSeparator" w:id="0">
    <w:p w14:paraId="33BFFCCC" w14:textId="77777777" w:rsidR="004D0295" w:rsidRDefault="004D0295" w:rsidP="008B60B2">
      <w:r>
        <w:separator/>
      </w:r>
    </w:p>
    <w:p w14:paraId="6751E5BD" w14:textId="77777777" w:rsidR="004D0295" w:rsidRPr="00AF1C1A" w:rsidRDefault="004D0295" w:rsidP="008B60B2">
      <w:pPr>
        <w:spacing w:after="60"/>
        <w:rPr>
          <w:sz w:val="17"/>
          <w:szCs w:val="17"/>
          <w:lang w:val="en-US"/>
        </w:rPr>
      </w:pPr>
      <w:r w:rsidRPr="00AF1C1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9B51E3D" w14:textId="77777777" w:rsidR="004D0295" w:rsidRPr="00AF1C1A" w:rsidRDefault="004D0295" w:rsidP="008B60B2">
      <w:pPr>
        <w:spacing w:before="60"/>
        <w:jc w:val="right"/>
        <w:rPr>
          <w:sz w:val="17"/>
          <w:szCs w:val="17"/>
          <w:lang w:val="en-US"/>
        </w:rPr>
      </w:pPr>
      <w:r w:rsidRPr="00AF1C1A">
        <w:rPr>
          <w:sz w:val="17"/>
          <w:szCs w:val="17"/>
          <w:lang w:val="en-US"/>
        </w:rPr>
        <w:t xml:space="preserve">[Footnote </w:t>
      </w:r>
      <w:r w:rsidRPr="00AF1C1A">
        <w:rPr>
          <w:sz w:val="17"/>
          <w:szCs w:val="17"/>
          <w:lang w:val="en-US"/>
        </w:rPr>
        <w:t>continued on next page]</w:t>
      </w:r>
    </w:p>
  </w:footnote>
  <w:footnote w:id="2">
    <w:p w14:paraId="0E881F77" w14:textId="77777777" w:rsidR="00AE5469" w:rsidRPr="00E57748" w:rsidRDefault="00AE5469" w:rsidP="00AE5469">
      <w:pPr>
        <w:rPr>
          <w:sz w:val="18"/>
          <w:szCs w:val="18"/>
        </w:rPr>
      </w:pPr>
    </w:p>
    <w:p w14:paraId="172BC650" w14:textId="77777777" w:rsidR="00AE5469" w:rsidRDefault="00AE5469" w:rsidP="00AE5469">
      <w:r w:rsidRPr="00E57748">
        <w:rPr>
          <w:sz w:val="18"/>
          <w:szCs w:val="18"/>
        </w:rPr>
        <w:t>* ИПЦ для Женевы публикуется Кантональным статистическим бюро.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4B14" w14:textId="77777777" w:rsidR="00D96925" w:rsidRDefault="00D96925">
    <w:pPr>
      <w:jc w:val="right"/>
    </w:pPr>
    <w:r>
      <w:t>WO/GA/52/1</w:t>
    </w:r>
  </w:p>
  <w:p w14:paraId="15A7F963" w14:textId="77777777" w:rsidR="00D96925" w:rsidRDefault="00D96925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68170A80" w14:textId="77777777" w:rsidR="00D96925" w:rsidRDefault="00D9692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0FAF" w14:textId="02F443EA" w:rsidR="0081005E" w:rsidRDefault="0081005E">
    <w:pPr>
      <w:pStyle w:val="Header"/>
      <w:jc w:val="right"/>
    </w:pPr>
    <w:r>
      <w:t>WO/GA/59/1</w:t>
    </w:r>
    <w:r>
      <w:br/>
      <w:t xml:space="preserve">стр. </w:t>
    </w:r>
    <w:sdt>
      <w:sdtPr>
        <w:id w:val="5052512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540F270" w14:textId="77777777" w:rsidR="00D96925" w:rsidRDefault="00D9692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E83B" w14:textId="78F82600" w:rsidR="00AE5469" w:rsidRDefault="00AE5469">
    <w:pPr>
      <w:pStyle w:val="Header"/>
      <w:jc w:val="right"/>
    </w:pPr>
    <w:r>
      <w:t>WO/GA/59/1</w:t>
    </w:r>
  </w:p>
  <w:sdt>
    <w:sdtPr>
      <w:id w:val="13624722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371A9D" w14:textId="05B9B100" w:rsidR="00AE5469" w:rsidRDefault="00AE5469">
        <w:pPr>
          <w:pStyle w:val="Header"/>
          <w:jc w:val="right"/>
        </w:pPr>
        <w:r>
          <w:t xml:space="preserve">ПРИЛОЖЕНИЕ II, стр.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F876A3" w14:textId="77777777" w:rsidR="00901D12" w:rsidRPr="00C24447" w:rsidRDefault="00901D12" w:rsidP="00477D6B">
    <w:pPr>
      <w:jc w:val="right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E9C8" w14:textId="77777777" w:rsidR="00901D12" w:rsidRDefault="00901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1249170">
    <w:abstractNumId w:val="2"/>
  </w:num>
  <w:num w:numId="2" w16cid:durableId="648050909">
    <w:abstractNumId w:val="4"/>
  </w:num>
  <w:num w:numId="3" w16cid:durableId="1931624398">
    <w:abstractNumId w:val="0"/>
  </w:num>
  <w:num w:numId="4" w16cid:durableId="614560832">
    <w:abstractNumId w:val="5"/>
  </w:num>
  <w:num w:numId="5" w16cid:durableId="1109159100">
    <w:abstractNumId w:val="1"/>
  </w:num>
  <w:num w:numId="6" w16cid:durableId="67799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25"/>
    <w:rsid w:val="0000668C"/>
    <w:rsid w:val="0001647B"/>
    <w:rsid w:val="00016FD6"/>
    <w:rsid w:val="00021F70"/>
    <w:rsid w:val="00032265"/>
    <w:rsid w:val="00036237"/>
    <w:rsid w:val="00043CAA"/>
    <w:rsid w:val="00055C0D"/>
    <w:rsid w:val="00074137"/>
    <w:rsid w:val="00075432"/>
    <w:rsid w:val="00075CAD"/>
    <w:rsid w:val="00077D2B"/>
    <w:rsid w:val="00084A92"/>
    <w:rsid w:val="00092EF9"/>
    <w:rsid w:val="000968ED"/>
    <w:rsid w:val="000B39C0"/>
    <w:rsid w:val="000C7238"/>
    <w:rsid w:val="000D03FE"/>
    <w:rsid w:val="000F5E56"/>
    <w:rsid w:val="001024FE"/>
    <w:rsid w:val="00103054"/>
    <w:rsid w:val="001055C2"/>
    <w:rsid w:val="001220D5"/>
    <w:rsid w:val="001362EE"/>
    <w:rsid w:val="0014056A"/>
    <w:rsid w:val="00142868"/>
    <w:rsid w:val="00146E25"/>
    <w:rsid w:val="001533BB"/>
    <w:rsid w:val="00180FEB"/>
    <w:rsid w:val="001832A6"/>
    <w:rsid w:val="001A1F61"/>
    <w:rsid w:val="001C6808"/>
    <w:rsid w:val="001E6738"/>
    <w:rsid w:val="001E6A61"/>
    <w:rsid w:val="001F23F6"/>
    <w:rsid w:val="001F6342"/>
    <w:rsid w:val="001F7A14"/>
    <w:rsid w:val="0020066E"/>
    <w:rsid w:val="002121FA"/>
    <w:rsid w:val="0021606F"/>
    <w:rsid w:val="0022069E"/>
    <w:rsid w:val="00244803"/>
    <w:rsid w:val="002465A8"/>
    <w:rsid w:val="00254458"/>
    <w:rsid w:val="0025452B"/>
    <w:rsid w:val="002558CF"/>
    <w:rsid w:val="002558E8"/>
    <w:rsid w:val="002634C4"/>
    <w:rsid w:val="00264BFC"/>
    <w:rsid w:val="00266B20"/>
    <w:rsid w:val="00276388"/>
    <w:rsid w:val="002816BA"/>
    <w:rsid w:val="0028542D"/>
    <w:rsid w:val="002928D3"/>
    <w:rsid w:val="00294A1F"/>
    <w:rsid w:val="002A6828"/>
    <w:rsid w:val="002B48D6"/>
    <w:rsid w:val="002B7594"/>
    <w:rsid w:val="002E5512"/>
    <w:rsid w:val="002E6146"/>
    <w:rsid w:val="002F1FE6"/>
    <w:rsid w:val="002F4E68"/>
    <w:rsid w:val="0030499F"/>
    <w:rsid w:val="00312F7F"/>
    <w:rsid w:val="003228B7"/>
    <w:rsid w:val="00330202"/>
    <w:rsid w:val="00345C58"/>
    <w:rsid w:val="003508A3"/>
    <w:rsid w:val="003558E1"/>
    <w:rsid w:val="00360039"/>
    <w:rsid w:val="003673CF"/>
    <w:rsid w:val="003756A0"/>
    <w:rsid w:val="003812D6"/>
    <w:rsid w:val="003845C1"/>
    <w:rsid w:val="0038688F"/>
    <w:rsid w:val="003A5DF4"/>
    <w:rsid w:val="003A6F89"/>
    <w:rsid w:val="003B38C1"/>
    <w:rsid w:val="003C5D6D"/>
    <w:rsid w:val="003D2573"/>
    <w:rsid w:val="003E0902"/>
    <w:rsid w:val="003E12BA"/>
    <w:rsid w:val="003E3392"/>
    <w:rsid w:val="003F3832"/>
    <w:rsid w:val="00405A6A"/>
    <w:rsid w:val="0040647C"/>
    <w:rsid w:val="00411F40"/>
    <w:rsid w:val="00423E3E"/>
    <w:rsid w:val="004241D4"/>
    <w:rsid w:val="00427AF4"/>
    <w:rsid w:val="004400E2"/>
    <w:rsid w:val="004448A6"/>
    <w:rsid w:val="0045773B"/>
    <w:rsid w:val="00457E74"/>
    <w:rsid w:val="00461632"/>
    <w:rsid w:val="004647DA"/>
    <w:rsid w:val="00464F6F"/>
    <w:rsid w:val="004656F5"/>
    <w:rsid w:val="004731A7"/>
    <w:rsid w:val="0047368E"/>
    <w:rsid w:val="00474062"/>
    <w:rsid w:val="00477D6B"/>
    <w:rsid w:val="00497644"/>
    <w:rsid w:val="004B51EE"/>
    <w:rsid w:val="004C0BC4"/>
    <w:rsid w:val="004C1292"/>
    <w:rsid w:val="004C13F9"/>
    <w:rsid w:val="004D0295"/>
    <w:rsid w:val="004D39C4"/>
    <w:rsid w:val="004D458E"/>
    <w:rsid w:val="004E18F4"/>
    <w:rsid w:val="004E7768"/>
    <w:rsid w:val="004F4BD7"/>
    <w:rsid w:val="005207B1"/>
    <w:rsid w:val="005300AE"/>
    <w:rsid w:val="0053057A"/>
    <w:rsid w:val="00537C6B"/>
    <w:rsid w:val="00560A29"/>
    <w:rsid w:val="0058365E"/>
    <w:rsid w:val="0058435B"/>
    <w:rsid w:val="00591771"/>
    <w:rsid w:val="00593763"/>
    <w:rsid w:val="00594D27"/>
    <w:rsid w:val="005A0B32"/>
    <w:rsid w:val="005B3FCB"/>
    <w:rsid w:val="005B6A30"/>
    <w:rsid w:val="005D1C7A"/>
    <w:rsid w:val="005D3266"/>
    <w:rsid w:val="005F0821"/>
    <w:rsid w:val="005F35EB"/>
    <w:rsid w:val="00601760"/>
    <w:rsid w:val="006023FC"/>
    <w:rsid w:val="00605827"/>
    <w:rsid w:val="00606D2E"/>
    <w:rsid w:val="00610199"/>
    <w:rsid w:val="00615F74"/>
    <w:rsid w:val="0062702A"/>
    <w:rsid w:val="0064165A"/>
    <w:rsid w:val="00642486"/>
    <w:rsid w:val="00646050"/>
    <w:rsid w:val="0066163B"/>
    <w:rsid w:val="006713CA"/>
    <w:rsid w:val="006716A2"/>
    <w:rsid w:val="00676C5C"/>
    <w:rsid w:val="0068228E"/>
    <w:rsid w:val="00682D9F"/>
    <w:rsid w:val="006902AB"/>
    <w:rsid w:val="006922BC"/>
    <w:rsid w:val="00695558"/>
    <w:rsid w:val="006B1AEB"/>
    <w:rsid w:val="006B264D"/>
    <w:rsid w:val="006C0B5B"/>
    <w:rsid w:val="006C28F3"/>
    <w:rsid w:val="006C508E"/>
    <w:rsid w:val="006D2427"/>
    <w:rsid w:val="006D5E0F"/>
    <w:rsid w:val="006E3086"/>
    <w:rsid w:val="0070030A"/>
    <w:rsid w:val="007058FB"/>
    <w:rsid w:val="00713142"/>
    <w:rsid w:val="00725D95"/>
    <w:rsid w:val="007350A0"/>
    <w:rsid w:val="007607E8"/>
    <w:rsid w:val="00772B19"/>
    <w:rsid w:val="007734F9"/>
    <w:rsid w:val="0077759D"/>
    <w:rsid w:val="00786E76"/>
    <w:rsid w:val="007938B4"/>
    <w:rsid w:val="007A4464"/>
    <w:rsid w:val="007A5908"/>
    <w:rsid w:val="007B6A58"/>
    <w:rsid w:val="007C4461"/>
    <w:rsid w:val="007D1613"/>
    <w:rsid w:val="007E2181"/>
    <w:rsid w:val="007E5519"/>
    <w:rsid w:val="007E6937"/>
    <w:rsid w:val="00801759"/>
    <w:rsid w:val="00805077"/>
    <w:rsid w:val="0081005E"/>
    <w:rsid w:val="00814BA2"/>
    <w:rsid w:val="008336C9"/>
    <w:rsid w:val="008344C8"/>
    <w:rsid w:val="00856BAA"/>
    <w:rsid w:val="0086297C"/>
    <w:rsid w:val="008665AF"/>
    <w:rsid w:val="008667C3"/>
    <w:rsid w:val="008717E3"/>
    <w:rsid w:val="00873EE5"/>
    <w:rsid w:val="008749FE"/>
    <w:rsid w:val="00875793"/>
    <w:rsid w:val="00883698"/>
    <w:rsid w:val="008A3F1A"/>
    <w:rsid w:val="008A4CDD"/>
    <w:rsid w:val="008B201A"/>
    <w:rsid w:val="008B2CC1"/>
    <w:rsid w:val="008B3010"/>
    <w:rsid w:val="008B42AF"/>
    <w:rsid w:val="008B4B5E"/>
    <w:rsid w:val="008B4E0B"/>
    <w:rsid w:val="008B59C1"/>
    <w:rsid w:val="008B60B2"/>
    <w:rsid w:val="008C6E9A"/>
    <w:rsid w:val="008E77B6"/>
    <w:rsid w:val="00901D12"/>
    <w:rsid w:val="0090731E"/>
    <w:rsid w:val="009146F7"/>
    <w:rsid w:val="00914EDA"/>
    <w:rsid w:val="0091546D"/>
    <w:rsid w:val="00916EE2"/>
    <w:rsid w:val="00923220"/>
    <w:rsid w:val="00946595"/>
    <w:rsid w:val="00962BC3"/>
    <w:rsid w:val="00966A22"/>
    <w:rsid w:val="0096722F"/>
    <w:rsid w:val="0097227C"/>
    <w:rsid w:val="00980843"/>
    <w:rsid w:val="00980B05"/>
    <w:rsid w:val="009837ED"/>
    <w:rsid w:val="009A7A31"/>
    <w:rsid w:val="009B111C"/>
    <w:rsid w:val="009B4EFF"/>
    <w:rsid w:val="009D0583"/>
    <w:rsid w:val="009D0DD1"/>
    <w:rsid w:val="009E02BF"/>
    <w:rsid w:val="009E2791"/>
    <w:rsid w:val="009E3F6F"/>
    <w:rsid w:val="009F3BF9"/>
    <w:rsid w:val="009F499F"/>
    <w:rsid w:val="00A256B8"/>
    <w:rsid w:val="00A27056"/>
    <w:rsid w:val="00A32C4E"/>
    <w:rsid w:val="00A42DAF"/>
    <w:rsid w:val="00A45BD8"/>
    <w:rsid w:val="00A47812"/>
    <w:rsid w:val="00A77470"/>
    <w:rsid w:val="00A778BF"/>
    <w:rsid w:val="00A85B8E"/>
    <w:rsid w:val="00A9118D"/>
    <w:rsid w:val="00A918C6"/>
    <w:rsid w:val="00AB0585"/>
    <w:rsid w:val="00AB555F"/>
    <w:rsid w:val="00AB597B"/>
    <w:rsid w:val="00AB6273"/>
    <w:rsid w:val="00AC205C"/>
    <w:rsid w:val="00AC7F9B"/>
    <w:rsid w:val="00AE1A83"/>
    <w:rsid w:val="00AE237E"/>
    <w:rsid w:val="00AE5469"/>
    <w:rsid w:val="00AF1C1A"/>
    <w:rsid w:val="00AF5C73"/>
    <w:rsid w:val="00AF66E3"/>
    <w:rsid w:val="00AF6BB6"/>
    <w:rsid w:val="00B05A69"/>
    <w:rsid w:val="00B1504B"/>
    <w:rsid w:val="00B168FB"/>
    <w:rsid w:val="00B20AC6"/>
    <w:rsid w:val="00B215E1"/>
    <w:rsid w:val="00B21759"/>
    <w:rsid w:val="00B33CCF"/>
    <w:rsid w:val="00B34C51"/>
    <w:rsid w:val="00B40598"/>
    <w:rsid w:val="00B50B99"/>
    <w:rsid w:val="00B62CD9"/>
    <w:rsid w:val="00B73882"/>
    <w:rsid w:val="00B9734B"/>
    <w:rsid w:val="00BA6FE5"/>
    <w:rsid w:val="00BC780D"/>
    <w:rsid w:val="00BD4DE5"/>
    <w:rsid w:val="00BE3351"/>
    <w:rsid w:val="00BE451F"/>
    <w:rsid w:val="00BE792F"/>
    <w:rsid w:val="00C11BFE"/>
    <w:rsid w:val="00C55A61"/>
    <w:rsid w:val="00C72C19"/>
    <w:rsid w:val="00C94629"/>
    <w:rsid w:val="00CC5400"/>
    <w:rsid w:val="00CE65D4"/>
    <w:rsid w:val="00CF73AC"/>
    <w:rsid w:val="00D0242F"/>
    <w:rsid w:val="00D1276E"/>
    <w:rsid w:val="00D15C2A"/>
    <w:rsid w:val="00D329C4"/>
    <w:rsid w:val="00D43CD4"/>
    <w:rsid w:val="00D44B5D"/>
    <w:rsid w:val="00D45252"/>
    <w:rsid w:val="00D528FB"/>
    <w:rsid w:val="00D5365B"/>
    <w:rsid w:val="00D65CF2"/>
    <w:rsid w:val="00D71B4D"/>
    <w:rsid w:val="00D804D9"/>
    <w:rsid w:val="00D8403F"/>
    <w:rsid w:val="00D939BF"/>
    <w:rsid w:val="00D93D55"/>
    <w:rsid w:val="00D96925"/>
    <w:rsid w:val="00DA3021"/>
    <w:rsid w:val="00DC2FEA"/>
    <w:rsid w:val="00DC5A3A"/>
    <w:rsid w:val="00DF09CF"/>
    <w:rsid w:val="00DF1362"/>
    <w:rsid w:val="00DF3FB0"/>
    <w:rsid w:val="00DF5340"/>
    <w:rsid w:val="00DF676E"/>
    <w:rsid w:val="00E161A2"/>
    <w:rsid w:val="00E267FE"/>
    <w:rsid w:val="00E335FE"/>
    <w:rsid w:val="00E42CF2"/>
    <w:rsid w:val="00E45253"/>
    <w:rsid w:val="00E5021F"/>
    <w:rsid w:val="00E51783"/>
    <w:rsid w:val="00E5297A"/>
    <w:rsid w:val="00E553AB"/>
    <w:rsid w:val="00E57748"/>
    <w:rsid w:val="00E671A6"/>
    <w:rsid w:val="00E92B74"/>
    <w:rsid w:val="00E95C3D"/>
    <w:rsid w:val="00EA1193"/>
    <w:rsid w:val="00EB17C0"/>
    <w:rsid w:val="00EC4E49"/>
    <w:rsid w:val="00ED2C7A"/>
    <w:rsid w:val="00ED535C"/>
    <w:rsid w:val="00ED77FB"/>
    <w:rsid w:val="00EF7EE5"/>
    <w:rsid w:val="00F021A6"/>
    <w:rsid w:val="00F11D94"/>
    <w:rsid w:val="00F23E0F"/>
    <w:rsid w:val="00F457A1"/>
    <w:rsid w:val="00F45B69"/>
    <w:rsid w:val="00F471AF"/>
    <w:rsid w:val="00F66152"/>
    <w:rsid w:val="00F66167"/>
    <w:rsid w:val="00F75C5C"/>
    <w:rsid w:val="00F95B43"/>
    <w:rsid w:val="00FB3F5D"/>
    <w:rsid w:val="00FD0689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CB36B"/>
  <w15:docId w15:val="{EC927CBA-8891-4BF9-BAC6-79B28905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56A0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3756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756A0"/>
    <w:rPr>
      <w:color w:val="0000FF" w:themeColor="hyperlink"/>
      <w:u w:val="single"/>
    </w:rPr>
  </w:style>
  <w:style w:type="paragraph" w:styleId="NormalWeb">
    <w:name w:val="Normal (Web)"/>
    <w:basedOn w:val="Normal"/>
    <w:semiHidden/>
    <w:unhideWhenUsed/>
    <w:rsid w:val="003E12BA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C0BC4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AE237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7E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7E7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7E7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57E74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C13F9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po.int/edocs/mdocs/govbody/ru/a_60/a_60_3.pdf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ipo.int/edocs/mdocs/govbody/ru/wo_ga_52/wo_ga_52_2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ipo.int/edocs/mdocs/govbody/ru/a_60/a_60_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GA_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F7CE69-8AEA-4568-875F-7C97B779A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59AF9-7C8F-4A32-9E74-34FE5A575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37B83-3B4A-4EC1-AAE4-E845CFF06A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5F9D62-BA52-4576-A242-16B410B65F39}">
  <ds:schemaRefs>
    <ds:schemaRef ds:uri="http://schemas.microsoft.com/office/2006/metadata/properties"/>
    <ds:schemaRef ds:uri="http://schemas.microsoft.com/office/infopath/2007/PartnerControls"/>
    <ds:schemaRef ds:uri="781c9f64-295c-457e-9e5f-c4eb841d6909"/>
    <ds:schemaRef ds:uri="b1a73aef-ce8f-442d-a5fc-a13bc475f3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WO_GA_59 (E)</Template>
  <TotalTime>1</TotalTime>
  <Pages>6</Pages>
  <Words>1107</Words>
  <Characters>7853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WO/GA/59/</vt:lpstr>
    </vt:vector>
  </TitlesOfParts>
  <Company>WIPO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WO/GA/59/1</dc:title>
  <dc:subject/>
  <dc:creator>WIPO</dc:creator>
  <cp:keywords/>
  <dc:description/>
  <cp:lastModifiedBy>RUSSO Antonella</cp:lastModifiedBy>
  <cp:revision>5</cp:revision>
  <cp:lastPrinted>2026-03-18T17:32:00Z</cp:lastPrinted>
  <dcterms:created xsi:type="dcterms:W3CDTF">2026-03-25T14:19:00Z</dcterms:created>
  <dcterms:modified xsi:type="dcterms:W3CDTF">2026-03-25T16:01:00Z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ontentTypeId">
    <vt:lpwstr>0x0101005ABDE43AC2B2FA498C2D4BCF657BBF08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2025-02-18T10:25:53Z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a2808228-0a80-4ddc-a626-8b46f8c9c0de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