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80" w:rsidRPr="00F043DE" w:rsidRDefault="00427989" w:rsidP="007E4D80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687B1287" wp14:editId="5482C4CB">
            <wp:extent cx="2767965" cy="1390015"/>
            <wp:effectExtent l="0" t="0" r="0" b="635"/>
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D80" w:rsidRPr="005E27B1" w:rsidRDefault="007E4D80" w:rsidP="007E4D80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5E27B1">
        <w:rPr>
          <w:rFonts w:ascii="Arial Black" w:hAnsi="Arial Black"/>
          <w:caps/>
          <w:sz w:val="15"/>
          <w:szCs w:val="15"/>
        </w:rPr>
        <w:t>WO/GA/5</w:t>
      </w:r>
      <w:r w:rsidR="00AC3CC9">
        <w:rPr>
          <w:rFonts w:ascii="Arial Black" w:hAnsi="Arial Black"/>
          <w:caps/>
          <w:sz w:val="15"/>
          <w:szCs w:val="15"/>
        </w:rPr>
        <w:t>6</w:t>
      </w:r>
      <w:r w:rsidRPr="005E27B1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9A7674">
        <w:rPr>
          <w:rFonts w:ascii="Arial Black" w:hAnsi="Arial Black"/>
          <w:caps/>
          <w:sz w:val="15"/>
          <w:szCs w:val="15"/>
        </w:rPr>
        <w:t>9</w:t>
      </w:r>
    </w:p>
    <w:bookmarkEnd w:id="1"/>
    <w:p w:rsidR="007E4D80" w:rsidRPr="00427989" w:rsidRDefault="00427989" w:rsidP="007E4D80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7E4D80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7E4D80" w:rsidRPr="00427989" w:rsidRDefault="00427989" w:rsidP="007E4D80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7E4D80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D4590A">
        <w:rPr>
          <w:rFonts w:ascii="Arial Black" w:hAnsi="Arial Black"/>
          <w:caps/>
          <w:sz w:val="15"/>
          <w:szCs w:val="15"/>
        </w:rPr>
        <w:t>17</w:t>
      </w:r>
      <w:r>
        <w:rPr>
          <w:rFonts w:ascii="Arial Black" w:hAnsi="Arial Black"/>
          <w:caps/>
          <w:sz w:val="15"/>
          <w:szCs w:val="15"/>
        </w:rPr>
        <w:t xml:space="preserve"> мая</w:t>
      </w:r>
      <w:r w:rsidR="00AC3CC9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:rsidR="007E4D80" w:rsidRPr="00427989" w:rsidRDefault="00427989" w:rsidP="007E4D80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Генеральная Ассамблея ВОИС</w:t>
      </w:r>
    </w:p>
    <w:p w:rsidR="00427989" w:rsidRPr="00D97057" w:rsidRDefault="00427989" w:rsidP="004279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шестая</w:t>
      </w:r>
      <w:r w:rsidRPr="00D97057">
        <w:rPr>
          <w:b/>
          <w:sz w:val="24"/>
          <w:szCs w:val="24"/>
          <w:lang w:val="ru-RU"/>
        </w:rPr>
        <w:t xml:space="preserve"> (26</w:t>
      </w:r>
      <w:r>
        <w:rPr>
          <w:b/>
          <w:sz w:val="24"/>
          <w:szCs w:val="24"/>
          <w:lang w:val="ru-RU"/>
        </w:rPr>
        <w:t>-я очередная</w:t>
      </w:r>
      <w:r w:rsidRPr="00D97057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7E4D80" w:rsidRPr="003845C1" w:rsidRDefault="00427989" w:rsidP="00427989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D97057">
        <w:rPr>
          <w:b/>
          <w:sz w:val="24"/>
          <w:szCs w:val="24"/>
          <w:lang w:val="ru-RU"/>
        </w:rPr>
        <w:t>, 6</w:t>
      </w:r>
      <w:r>
        <w:rPr>
          <w:b/>
          <w:sz w:val="24"/>
          <w:szCs w:val="24"/>
          <w:lang w:val="ru-RU"/>
        </w:rPr>
        <w:t>–</w:t>
      </w:r>
      <w:r w:rsidRPr="00D97057">
        <w:rPr>
          <w:b/>
          <w:sz w:val="24"/>
          <w:szCs w:val="24"/>
          <w:lang w:val="ru-RU"/>
        </w:rPr>
        <w:t>14</w:t>
      </w:r>
      <w:r>
        <w:rPr>
          <w:b/>
          <w:sz w:val="24"/>
          <w:szCs w:val="24"/>
          <w:lang w:val="ru-RU"/>
        </w:rPr>
        <w:t xml:space="preserve"> июля</w:t>
      </w:r>
      <w:r w:rsidRPr="00D97057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:rsidR="007E4D80" w:rsidRPr="003845C1" w:rsidRDefault="005E57D0" w:rsidP="007E4D80">
      <w:pPr>
        <w:spacing w:after="360"/>
        <w:outlineLvl w:val="0"/>
        <w:rPr>
          <w:caps/>
          <w:sz w:val="24"/>
        </w:rPr>
      </w:pPr>
      <w:bookmarkStart w:id="4" w:name="TitleOfDoc"/>
      <w:r w:rsidRPr="005E57D0">
        <w:rPr>
          <w:caps/>
          <w:sz w:val="24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bookmarkEnd w:id="4"/>
    <w:p w:rsidR="007E4D80" w:rsidRDefault="0019318C" w:rsidP="007E4D80">
      <w:pPr>
        <w:spacing w:after="780"/>
        <w:rPr>
          <w:i/>
        </w:rPr>
      </w:pPr>
      <w:r>
        <w:rPr>
          <w:i/>
          <w:lang w:val="ru-RU"/>
        </w:rPr>
        <w:t>подготовлен Секретариатом</w:t>
      </w:r>
    </w:p>
    <w:p w:rsidR="007E4D80" w:rsidRPr="00BC02FC" w:rsidRDefault="001A16CF" w:rsidP="00BC02FC">
      <w:pPr>
        <w:numPr>
          <w:ilvl w:val="0"/>
          <w:numId w:val="4"/>
        </w:numPr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 xml:space="preserve">Со времени проведения пятьдесят пятой (30-й внеочередной) сессии Генеральной Ассамблеи Всемирной организации интеллектуальной собственности (ВОИС), состоявшейся 14–22 июля 2022 года, Комитет по развитию и интеллектуальной собственности </w:t>
      </w:r>
      <w:r w:rsidR="007E4D80" w:rsidRPr="00BC02FC">
        <w:rPr>
          <w:rFonts w:eastAsia="Times New Roman"/>
          <w:szCs w:val="22"/>
          <w:lang w:eastAsia="en-US"/>
        </w:rPr>
        <w:t>(</w:t>
      </w:r>
      <w:r>
        <w:rPr>
          <w:rFonts w:eastAsia="Times New Roman"/>
          <w:szCs w:val="22"/>
          <w:lang w:val="ru-RU" w:eastAsia="en-US"/>
        </w:rPr>
        <w:t>КРИС</w:t>
      </w:r>
      <w:r w:rsidR="007E4D80" w:rsidRPr="00BC02FC">
        <w:rPr>
          <w:rFonts w:eastAsia="Times New Roman"/>
          <w:szCs w:val="22"/>
          <w:lang w:eastAsia="en-US"/>
        </w:rPr>
        <w:t xml:space="preserve">) </w:t>
      </w:r>
      <w:r>
        <w:rPr>
          <w:rFonts w:eastAsia="Times New Roman"/>
          <w:szCs w:val="22"/>
          <w:lang w:val="ru-RU" w:eastAsia="en-US"/>
        </w:rPr>
        <w:t xml:space="preserve">провел две сессии в гибридном формате: двадцать девятую сессию </w:t>
      </w:r>
      <w:r w:rsidR="00A13CE1" w:rsidRPr="00BC02FC">
        <w:rPr>
          <w:rFonts w:eastAsia="Times New Roman"/>
          <w:szCs w:val="22"/>
          <w:lang w:eastAsia="en-US"/>
        </w:rPr>
        <w:t>17</w:t>
      </w:r>
      <w:r>
        <w:rPr>
          <w:rFonts w:eastAsia="Times New Roman"/>
          <w:szCs w:val="22"/>
          <w:lang w:val="ru-RU" w:eastAsia="en-US"/>
        </w:rPr>
        <w:t>–</w:t>
      </w:r>
      <w:r w:rsidR="00A13CE1" w:rsidRPr="00BC02FC">
        <w:rPr>
          <w:rFonts w:eastAsia="Times New Roman"/>
          <w:szCs w:val="22"/>
          <w:lang w:eastAsia="en-US"/>
        </w:rPr>
        <w:t>21</w:t>
      </w:r>
      <w:r>
        <w:rPr>
          <w:rFonts w:eastAsia="Times New Roman"/>
          <w:szCs w:val="22"/>
          <w:lang w:val="ru-RU" w:eastAsia="en-US"/>
        </w:rPr>
        <w:t xml:space="preserve"> октября</w:t>
      </w:r>
      <w:r w:rsidR="00A13CE1" w:rsidRPr="00BC02FC">
        <w:rPr>
          <w:rFonts w:eastAsia="Times New Roman"/>
          <w:szCs w:val="22"/>
          <w:lang w:eastAsia="en-US"/>
        </w:rPr>
        <w:t xml:space="preserve"> 2022</w:t>
      </w:r>
      <w:r>
        <w:rPr>
          <w:rFonts w:eastAsia="Times New Roman"/>
          <w:szCs w:val="22"/>
          <w:lang w:val="ru-RU" w:eastAsia="en-US"/>
        </w:rPr>
        <w:t xml:space="preserve"> года и тридцатую сессию </w:t>
      </w:r>
      <w:r w:rsidR="00BC02FC">
        <w:rPr>
          <w:rFonts w:eastAsia="Times New Roman"/>
          <w:szCs w:val="22"/>
          <w:lang w:eastAsia="en-US"/>
        </w:rPr>
        <w:t>24</w:t>
      </w:r>
      <w:r>
        <w:rPr>
          <w:rFonts w:eastAsia="Times New Roman"/>
          <w:szCs w:val="22"/>
          <w:lang w:val="ru-RU" w:eastAsia="en-US"/>
        </w:rPr>
        <w:t>–</w:t>
      </w:r>
      <w:r w:rsidR="00F309CC" w:rsidRPr="00BC02FC">
        <w:rPr>
          <w:rFonts w:eastAsia="Times New Roman"/>
          <w:szCs w:val="22"/>
          <w:lang w:eastAsia="en-US"/>
        </w:rPr>
        <w:t>28</w:t>
      </w:r>
      <w:r>
        <w:rPr>
          <w:rFonts w:eastAsia="Times New Roman"/>
          <w:szCs w:val="22"/>
          <w:lang w:val="ru-RU" w:eastAsia="en-US"/>
        </w:rPr>
        <w:t xml:space="preserve"> апреля</w:t>
      </w:r>
      <w:r w:rsidR="00F309CC" w:rsidRPr="00BC02FC">
        <w:rPr>
          <w:rFonts w:eastAsia="Times New Roman"/>
          <w:szCs w:val="22"/>
          <w:lang w:eastAsia="en-US"/>
        </w:rPr>
        <w:t xml:space="preserve"> </w:t>
      </w:r>
      <w:r w:rsidR="00A13CE1" w:rsidRPr="00BC02FC">
        <w:rPr>
          <w:rFonts w:eastAsia="Times New Roman"/>
          <w:szCs w:val="22"/>
          <w:lang w:eastAsia="en-US"/>
        </w:rPr>
        <w:t>2023</w:t>
      </w:r>
      <w:r>
        <w:rPr>
          <w:rFonts w:eastAsia="Times New Roman"/>
          <w:szCs w:val="22"/>
          <w:lang w:val="ru-RU" w:eastAsia="en-US"/>
        </w:rPr>
        <w:t xml:space="preserve"> года</w:t>
      </w:r>
      <w:r w:rsidR="007E4D80" w:rsidRPr="00BC02FC">
        <w:rPr>
          <w:rFonts w:eastAsia="Times New Roman"/>
          <w:szCs w:val="22"/>
          <w:lang w:eastAsia="en-US"/>
        </w:rPr>
        <w:t>.</w:t>
      </w:r>
    </w:p>
    <w:p w:rsidR="007E4D80" w:rsidRPr="00F90627" w:rsidRDefault="007E4D80" w:rsidP="007E4D80">
      <w:pPr>
        <w:rPr>
          <w:rFonts w:eastAsia="Times New Roman"/>
          <w:sz w:val="12"/>
          <w:szCs w:val="12"/>
          <w:lang w:eastAsia="en-US"/>
        </w:rPr>
      </w:pPr>
    </w:p>
    <w:p w:rsidR="007E4D80" w:rsidRDefault="004E542E" w:rsidP="002D26E5">
      <w:pPr>
        <w:numPr>
          <w:ilvl w:val="0"/>
          <w:numId w:val="4"/>
        </w:numPr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 xml:space="preserve">КРИС постановил, что резюме Председателя двадцать девятой и тридцатой сессий вместе с отчетом Генерального директора о ходе реализации Повестки дня в области развития будут представлять собой отчет Комитета для </w:t>
      </w:r>
      <w:r>
        <w:rPr>
          <w:lang w:val="ru-RU"/>
        </w:rPr>
        <w:t>Генеральной Ассамблеи ВОИС</w:t>
      </w:r>
      <w:r w:rsidR="007E4D80">
        <w:rPr>
          <w:rFonts w:eastAsia="Times New Roman"/>
          <w:szCs w:val="22"/>
          <w:lang w:eastAsia="en-US"/>
        </w:rPr>
        <w:t>.</w:t>
      </w:r>
    </w:p>
    <w:p w:rsidR="007E4D80" w:rsidRPr="00F90627" w:rsidRDefault="007E4D80" w:rsidP="001A16CF">
      <w:pPr>
        <w:rPr>
          <w:rFonts w:eastAsia="Times New Roman"/>
          <w:sz w:val="12"/>
          <w:szCs w:val="12"/>
          <w:lang w:eastAsia="en-US"/>
        </w:rPr>
      </w:pPr>
    </w:p>
    <w:p w:rsidR="007E4D80" w:rsidRPr="004E542E" w:rsidRDefault="004E542E" w:rsidP="002D26E5">
      <w:pPr>
        <w:numPr>
          <w:ilvl w:val="0"/>
          <w:numId w:val="4"/>
        </w:num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 учетом этого в настоящем документе предс</w:t>
      </w:r>
      <w:r w:rsidRPr="004E542E">
        <w:rPr>
          <w:rFonts w:eastAsia="Times New Roman"/>
          <w:szCs w:val="22"/>
          <w:lang w:val="ru-RU" w:eastAsia="en-US"/>
        </w:rPr>
        <w:t>тавлены вышеупомянутые резюме и отчет</w:t>
      </w:r>
      <w:r w:rsidR="007E4D80" w:rsidRPr="004E542E">
        <w:rPr>
          <w:rFonts w:eastAsia="Times New Roman"/>
          <w:szCs w:val="22"/>
          <w:lang w:val="ru-RU" w:eastAsia="en-US"/>
        </w:rPr>
        <w:t>.</w:t>
      </w:r>
    </w:p>
    <w:p w:rsidR="007E4D80" w:rsidRPr="00F90627" w:rsidRDefault="007E4D80" w:rsidP="007E4D80">
      <w:pPr>
        <w:rPr>
          <w:rFonts w:eastAsia="Times New Roman"/>
          <w:sz w:val="12"/>
          <w:szCs w:val="12"/>
          <w:lang w:val="ru-RU" w:eastAsia="en-US"/>
        </w:rPr>
      </w:pPr>
    </w:p>
    <w:p w:rsidR="00AA7109" w:rsidRDefault="004E542E" w:rsidP="002D26E5">
      <w:pPr>
        <w:pStyle w:val="DecisionInvitationPara"/>
        <w:numPr>
          <w:ilvl w:val="0"/>
          <w:numId w:val="4"/>
        </w:numPr>
        <w:spacing w:after="240"/>
        <w:sectPr w:rsidR="00AA7109" w:rsidSect="00415D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360" w:right="1138" w:bottom="1170" w:left="1411" w:header="180" w:footer="1022" w:gutter="0"/>
          <w:cols w:space="720"/>
          <w:titlePg/>
          <w:docGrid w:linePitch="299"/>
        </w:sectPr>
      </w:pPr>
      <w:r w:rsidRPr="004E542E">
        <w:rPr>
          <w:szCs w:val="22"/>
          <w:lang w:val="ru-RU"/>
        </w:rPr>
        <w:t>Генеральной Ассамблее ВОИС предлагается принять к сведению «Отчет о работе Комитета по развитию и интеллектуальной собственности (КРИС) и обзор выполнения рекомендаций Повестки дня в области развития» (документ</w:t>
      </w:r>
      <w:r w:rsidR="007E4D80" w:rsidRPr="004E542E">
        <w:rPr>
          <w:szCs w:val="22"/>
          <w:lang w:val="ru-RU"/>
        </w:rPr>
        <w:t> WO/GA/5</w:t>
      </w:r>
      <w:r w:rsidR="000F3CAF" w:rsidRPr="004E542E">
        <w:rPr>
          <w:szCs w:val="22"/>
          <w:lang w:val="ru-RU"/>
        </w:rPr>
        <w:t>6</w:t>
      </w:r>
      <w:r w:rsidR="007E4D80" w:rsidRPr="004E542E">
        <w:rPr>
          <w:szCs w:val="22"/>
          <w:lang w:val="ru-RU"/>
        </w:rPr>
        <w:t>/</w:t>
      </w:r>
      <w:r w:rsidR="00BC02FC" w:rsidRPr="004E542E">
        <w:rPr>
          <w:szCs w:val="22"/>
          <w:lang w:val="ru-RU"/>
        </w:rPr>
        <w:t>9</w:t>
      </w:r>
      <w:r w:rsidR="007E4D80" w:rsidRPr="004E542E">
        <w:rPr>
          <w:szCs w:val="22"/>
          <w:lang w:val="ru-RU"/>
        </w:rPr>
        <w:t>).</w:t>
      </w:r>
      <w:r w:rsidR="00415DF8">
        <w:rPr>
          <w:szCs w:val="22"/>
        </w:rPr>
        <w:br/>
      </w:r>
      <w:r w:rsidR="00415DF8">
        <w:t>[</w:t>
      </w:r>
      <w:r>
        <w:rPr>
          <w:lang w:val="ru-RU"/>
        </w:rPr>
        <w:t xml:space="preserve">Резюме и документ </w:t>
      </w:r>
      <w:r w:rsidR="000F3CAF">
        <w:t>CDIP/30</w:t>
      </w:r>
      <w:r w:rsidR="00EB232B" w:rsidRPr="00EB232B">
        <w:t>/2</w:t>
      </w:r>
      <w:r w:rsidR="00EB232B">
        <w:t xml:space="preserve"> </w:t>
      </w:r>
      <w:r>
        <w:rPr>
          <w:lang w:val="ru-RU"/>
        </w:rPr>
        <w:t>следуют</w:t>
      </w:r>
      <w:r w:rsidR="00415DF8">
        <w:t>]</w:t>
      </w:r>
      <w:r w:rsidR="00E23F9A">
        <w:rPr>
          <w:lang w:val="ru-RU"/>
        </w:rPr>
        <w:t xml:space="preserve">  </w:t>
      </w:r>
    </w:p>
    <w:p w:rsidR="00E23F9A" w:rsidRPr="00F043DE" w:rsidRDefault="00E23F9A" w:rsidP="00E23F9A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lastRenderedPageBreak/>
        <w:drawing>
          <wp:inline distT="0" distB="0" distL="0" distR="0" wp14:anchorId="7A1FA201" wp14:editId="2A96F6D4">
            <wp:extent cx="2767965" cy="1390015"/>
            <wp:effectExtent l="0" t="0" r="0" b="63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3F9A" w:rsidRPr="00E23F9A" w:rsidRDefault="00E23F9A" w:rsidP="00E23F9A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E23F9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E23F9A" w:rsidRPr="004568E4" w:rsidRDefault="00E23F9A" w:rsidP="00E23F9A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E23F9A">
        <w:rPr>
          <w:rFonts w:ascii="Arial Black" w:hAnsi="Arial Black"/>
          <w:caps/>
          <w:sz w:val="15"/>
          <w:szCs w:val="15"/>
          <w:lang w:val="ru-RU"/>
        </w:rPr>
        <w:t>: 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Pr="00E23F9A">
        <w:rPr>
          <w:rFonts w:ascii="Arial Black" w:hAnsi="Arial Black"/>
          <w:caps/>
          <w:sz w:val="15"/>
          <w:szCs w:val="15"/>
          <w:lang w:val="ru-RU"/>
        </w:rPr>
        <w:t xml:space="preserve"> 2022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p w:rsidR="00E23F9A" w:rsidRPr="00E23F9A" w:rsidRDefault="00E23F9A" w:rsidP="00E23F9A">
      <w:pPr>
        <w:pStyle w:val="Heading1"/>
        <w:spacing w:before="0" w:after="480"/>
        <w:rPr>
          <w:sz w:val="28"/>
          <w:szCs w:val="28"/>
          <w:lang w:val="ru-RU"/>
        </w:rPr>
      </w:pPr>
      <w:r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</w:t>
      </w:r>
      <w:r w:rsidRPr="00E23F9A">
        <w:rPr>
          <w:bCs w:val="0"/>
          <w:caps w:val="0"/>
          <w:kern w:val="0"/>
          <w:sz w:val="28"/>
          <w:szCs w:val="28"/>
          <w:lang w:val="ru-RU"/>
        </w:rPr>
        <w:t xml:space="preserve"> (</w:t>
      </w:r>
      <w:r>
        <w:rPr>
          <w:bCs w:val="0"/>
          <w:caps w:val="0"/>
          <w:kern w:val="0"/>
          <w:sz w:val="28"/>
          <w:szCs w:val="28"/>
          <w:lang w:val="ru-RU"/>
        </w:rPr>
        <w:t>КРИС</w:t>
      </w:r>
      <w:r w:rsidRPr="00E23F9A">
        <w:rPr>
          <w:bCs w:val="0"/>
          <w:caps w:val="0"/>
          <w:kern w:val="0"/>
          <w:sz w:val="28"/>
          <w:szCs w:val="28"/>
          <w:lang w:val="ru-RU"/>
        </w:rPr>
        <w:t>)</w:t>
      </w:r>
    </w:p>
    <w:p w:rsidR="00E23F9A" w:rsidRPr="00D533D5" w:rsidRDefault="00E23F9A" w:rsidP="00E23F9A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девятая сессия</w:t>
      </w:r>
      <w:r w:rsidRPr="00E23F9A">
        <w:rPr>
          <w:b/>
          <w:sz w:val="24"/>
          <w:szCs w:val="24"/>
          <w:lang w:val="ru-RU"/>
        </w:rPr>
        <w:t xml:space="preserve"> </w:t>
      </w:r>
      <w:r w:rsidRPr="00E23F9A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Pr="00E23F9A">
        <w:rPr>
          <w:b/>
          <w:sz w:val="24"/>
          <w:szCs w:val="24"/>
          <w:lang w:val="ru-RU"/>
        </w:rPr>
        <w:t xml:space="preserve">, </w:t>
      </w:r>
      <w:r w:rsidRPr="00E23F9A">
        <w:rPr>
          <w:b/>
          <w:bCs/>
          <w:sz w:val="24"/>
          <w:szCs w:val="24"/>
          <w:lang w:val="ru-RU"/>
        </w:rPr>
        <w:t>17</w:t>
      </w:r>
      <w:r>
        <w:rPr>
          <w:b/>
          <w:bCs/>
          <w:sz w:val="24"/>
          <w:szCs w:val="24"/>
          <w:lang w:val="ru-RU"/>
        </w:rPr>
        <w:t>–</w:t>
      </w:r>
      <w:r w:rsidRPr="00E23F9A">
        <w:rPr>
          <w:b/>
          <w:bCs/>
          <w:sz w:val="24"/>
          <w:szCs w:val="24"/>
          <w:lang w:val="ru-RU"/>
        </w:rPr>
        <w:t>21</w:t>
      </w:r>
      <w:r>
        <w:rPr>
          <w:b/>
          <w:bCs/>
          <w:sz w:val="24"/>
          <w:szCs w:val="24"/>
          <w:lang w:val="ru-RU"/>
        </w:rPr>
        <w:t xml:space="preserve"> октября</w:t>
      </w:r>
      <w:r w:rsidRPr="00E23F9A">
        <w:rPr>
          <w:b/>
          <w:bCs/>
          <w:sz w:val="24"/>
          <w:szCs w:val="24"/>
          <w:lang w:val="ru-RU"/>
        </w:rPr>
        <w:t xml:space="preserve"> 2022</w:t>
      </w:r>
      <w:r>
        <w:rPr>
          <w:b/>
          <w:bCs/>
          <w:sz w:val="24"/>
          <w:szCs w:val="24"/>
          <w:lang w:val="ru-RU"/>
        </w:rPr>
        <w:t xml:space="preserve"> года</w:t>
      </w:r>
    </w:p>
    <w:p w:rsidR="00E23F9A" w:rsidRPr="006B1113" w:rsidRDefault="00E23F9A" w:rsidP="00E23F9A">
      <w:pPr>
        <w:spacing w:after="960"/>
        <w:rPr>
          <w:caps/>
          <w:sz w:val="24"/>
        </w:rPr>
      </w:pPr>
      <w:r>
        <w:rPr>
          <w:caps/>
          <w:sz w:val="24"/>
          <w:lang w:val="ru-RU"/>
        </w:rPr>
        <w:t>РЕЗЮМЕ ПРЕДСЕДАТЕЛЯ</w:t>
      </w:r>
    </w:p>
    <w:p w:rsidR="00E23F9A" w:rsidRPr="00E23F9A" w:rsidRDefault="00E23F9A" w:rsidP="00E23F9A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rStyle w:val="Strong"/>
          <w:b w:val="0"/>
          <w:lang w:val="ru-RU"/>
        </w:rPr>
      </w:pPr>
      <w:r w:rsidRPr="0032042A">
        <w:rPr>
          <w:bCs/>
          <w:lang w:val="ru-RU"/>
        </w:rPr>
        <w:t xml:space="preserve">Двадцать </w:t>
      </w:r>
      <w:r>
        <w:rPr>
          <w:bCs/>
          <w:lang w:val="ru-RU"/>
        </w:rPr>
        <w:t>девятая</w:t>
      </w:r>
      <w:r w:rsidRPr="0032042A">
        <w:rPr>
          <w:bCs/>
          <w:lang w:val="ru-RU"/>
        </w:rPr>
        <w:t xml:space="preserve"> сессия Комитета по развитию и интеллектуальной собственности (КРИС) </w:t>
      </w:r>
      <w:r>
        <w:rPr>
          <w:bCs/>
          <w:lang w:val="ru-RU"/>
        </w:rPr>
        <w:t xml:space="preserve">состоялась </w:t>
      </w:r>
      <w:r w:rsidRPr="0032042A">
        <w:rPr>
          <w:bCs/>
          <w:lang w:val="ru-RU"/>
        </w:rPr>
        <w:t>1</w:t>
      </w:r>
      <w:r>
        <w:rPr>
          <w:bCs/>
          <w:lang w:val="ru-RU"/>
        </w:rPr>
        <w:t>7</w:t>
      </w:r>
      <w:r w:rsidRPr="0032042A">
        <w:rPr>
          <w:bCs/>
          <w:lang w:val="ru-RU"/>
        </w:rPr>
        <w:t>–2</w:t>
      </w:r>
      <w:r>
        <w:rPr>
          <w:bCs/>
          <w:lang w:val="ru-RU"/>
        </w:rPr>
        <w:t>1</w:t>
      </w:r>
      <w:r w:rsidRPr="0032042A">
        <w:rPr>
          <w:bCs/>
          <w:lang w:val="ru-RU"/>
        </w:rPr>
        <w:t xml:space="preserve"> </w:t>
      </w:r>
      <w:r>
        <w:rPr>
          <w:bCs/>
          <w:lang w:val="ru-RU"/>
        </w:rPr>
        <w:t>октября</w:t>
      </w:r>
      <w:r w:rsidRPr="0032042A">
        <w:rPr>
          <w:bCs/>
          <w:lang w:val="ru-RU"/>
        </w:rPr>
        <w:t xml:space="preserve"> 2022</w:t>
      </w:r>
      <w:r>
        <w:rPr>
          <w:bCs/>
          <w:lang w:val="ru-RU"/>
        </w:rPr>
        <w:t xml:space="preserve"> </w:t>
      </w:r>
      <w:r w:rsidRPr="0032042A">
        <w:rPr>
          <w:bCs/>
          <w:lang w:val="ru-RU"/>
        </w:rPr>
        <w:t>г</w:t>
      </w:r>
      <w:r>
        <w:rPr>
          <w:bCs/>
          <w:lang w:val="ru-RU"/>
        </w:rPr>
        <w:t>ода</w:t>
      </w:r>
      <w:r w:rsidRPr="0032042A">
        <w:rPr>
          <w:bCs/>
          <w:lang w:val="ru-RU"/>
        </w:rPr>
        <w:t xml:space="preserve"> в гибридном формате</w:t>
      </w:r>
      <w:r w:rsidRPr="00E23F9A">
        <w:rPr>
          <w:bCs/>
          <w:lang w:val="ru-RU"/>
        </w:rPr>
        <w:t xml:space="preserve">.  </w:t>
      </w:r>
      <w:r w:rsidRPr="0032042A">
        <w:rPr>
          <w:bCs/>
          <w:lang w:val="ru-RU"/>
        </w:rPr>
        <w:t xml:space="preserve">В работе сессии приняли участие </w:t>
      </w:r>
      <w:r>
        <w:rPr>
          <w:bCs/>
          <w:lang w:val="ru-RU"/>
        </w:rPr>
        <w:t>101</w:t>
      </w:r>
      <w:r w:rsidRPr="0032042A">
        <w:rPr>
          <w:bCs/>
          <w:lang w:val="ru-RU"/>
        </w:rPr>
        <w:t xml:space="preserve"> государств</w:t>
      </w:r>
      <w:r>
        <w:rPr>
          <w:bCs/>
          <w:lang w:val="ru-RU"/>
        </w:rPr>
        <w:t>о</w:t>
      </w:r>
      <w:r w:rsidRPr="0032042A">
        <w:rPr>
          <w:bCs/>
          <w:lang w:val="ru-RU"/>
        </w:rPr>
        <w:t xml:space="preserve">-член и </w:t>
      </w:r>
      <w:r>
        <w:rPr>
          <w:bCs/>
          <w:lang w:val="ru-RU"/>
        </w:rPr>
        <w:t>23</w:t>
      </w:r>
      <w:r w:rsidRPr="0032042A">
        <w:rPr>
          <w:bCs/>
          <w:lang w:val="ru-RU"/>
        </w:rPr>
        <w:t xml:space="preserve"> наблюдател</w:t>
      </w:r>
      <w:r>
        <w:rPr>
          <w:bCs/>
          <w:lang w:val="ru-RU"/>
        </w:rPr>
        <w:t>я</w:t>
      </w:r>
      <w:r w:rsidRPr="0032042A">
        <w:rPr>
          <w:bCs/>
          <w:lang w:val="ru-RU"/>
        </w:rPr>
        <w:t>.  Сессию открыл заместитель Генерального директора, курирующий Сектор регионального и национального развития Всемирной организации интеллектуальной собственности</w:t>
      </w:r>
      <w:r>
        <w:rPr>
          <w:bCs/>
          <w:lang w:val="ru-RU"/>
        </w:rPr>
        <w:t> </w:t>
      </w:r>
      <w:r w:rsidRPr="0032042A">
        <w:rPr>
          <w:bCs/>
          <w:lang w:val="ru-RU"/>
        </w:rPr>
        <w:t xml:space="preserve">(ВОИС), г-н Хасан Клейб.  Председателем сессии выступала </w:t>
      </w:r>
      <w:r>
        <w:rPr>
          <w:bCs/>
          <w:lang w:val="ru-RU"/>
        </w:rPr>
        <w:t>п</w:t>
      </w:r>
      <w:r w:rsidRPr="0032042A">
        <w:rPr>
          <w:bCs/>
          <w:lang w:val="ru-RU"/>
        </w:rPr>
        <w:t xml:space="preserve">осол Сальвадора при Всемирной торговой организации и ВОИС Ее Превосходительство </w:t>
      </w:r>
      <w:r>
        <w:rPr>
          <w:bCs/>
          <w:lang w:val="ru-RU"/>
        </w:rPr>
        <w:br/>
        <w:t>г-жа Патрисия Бенедетти.</w:t>
      </w:r>
    </w:p>
    <w:p w:rsidR="00E23F9A" w:rsidRPr="00E23F9A" w:rsidRDefault="00E23F9A" w:rsidP="00E23F9A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bCs/>
          <w:lang w:val="ru-RU"/>
        </w:rPr>
      </w:pPr>
      <w:r>
        <w:rPr>
          <w:bCs/>
          <w:szCs w:val="22"/>
          <w:lang w:val="ru-RU"/>
        </w:rPr>
        <w:t xml:space="preserve">В рамках пункта </w:t>
      </w:r>
      <w:r w:rsidRPr="00E23F9A">
        <w:rPr>
          <w:bCs/>
          <w:szCs w:val="22"/>
          <w:lang w:val="ru-RU"/>
        </w:rPr>
        <w:t>2</w:t>
      </w:r>
      <w:r>
        <w:rPr>
          <w:bCs/>
          <w:szCs w:val="22"/>
          <w:lang w:val="ru-RU"/>
        </w:rPr>
        <w:t xml:space="preserve"> повестки дня Комитет принял проект повестки дня, представленный в документе </w:t>
      </w:r>
      <w:r>
        <w:rPr>
          <w:bCs/>
          <w:szCs w:val="22"/>
        </w:rPr>
        <w:t>CDIP</w:t>
      </w:r>
      <w:r w:rsidRPr="00E23F9A">
        <w:rPr>
          <w:bCs/>
          <w:szCs w:val="22"/>
          <w:lang w:val="ru-RU"/>
        </w:rPr>
        <w:t xml:space="preserve">/29/1 </w:t>
      </w:r>
      <w:r w:rsidRPr="00A42856">
        <w:rPr>
          <w:bCs/>
          <w:szCs w:val="22"/>
        </w:rPr>
        <w:t>Prov</w:t>
      </w:r>
      <w:r w:rsidRPr="00E23F9A">
        <w:rPr>
          <w:bCs/>
          <w:szCs w:val="22"/>
          <w:lang w:val="ru-RU"/>
        </w:rPr>
        <w:t>.</w:t>
      </w:r>
      <w:r>
        <w:rPr>
          <w:bCs/>
          <w:szCs w:val="22"/>
          <w:lang w:val="ru-RU"/>
        </w:rPr>
        <w:t> </w:t>
      </w:r>
      <w:r w:rsidRPr="00E23F9A">
        <w:rPr>
          <w:bCs/>
          <w:szCs w:val="22"/>
          <w:lang w:val="ru-RU"/>
        </w:rPr>
        <w:t>2.</w:t>
      </w:r>
    </w:p>
    <w:p w:rsidR="00E23F9A" w:rsidRPr="00E23F9A" w:rsidRDefault="00E23F9A" w:rsidP="00E23F9A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bCs/>
          <w:lang w:val="ru-RU"/>
        </w:rPr>
      </w:pPr>
      <w:r>
        <w:rPr>
          <w:bCs/>
          <w:szCs w:val="22"/>
          <w:lang w:val="ru-RU"/>
        </w:rPr>
        <w:t>В рамках пункта</w:t>
      </w:r>
      <w:r w:rsidRPr="00E23F9A">
        <w:rPr>
          <w:bCs/>
          <w:szCs w:val="22"/>
          <w:lang w:val="ru-RU"/>
        </w:rPr>
        <w:t xml:space="preserve"> 3</w:t>
      </w:r>
      <w:r>
        <w:rPr>
          <w:bCs/>
          <w:szCs w:val="22"/>
          <w:lang w:val="ru-RU"/>
        </w:rPr>
        <w:t xml:space="preserve"> повестки дня Комитет заслушал общие заявления</w:t>
      </w:r>
      <w:r w:rsidRPr="00E23F9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 xml:space="preserve">Говоря </w:t>
      </w:r>
      <w:r>
        <w:rPr>
          <w:lang w:val="ru-RU"/>
        </w:rPr>
        <w:t xml:space="preserve">о пятнадцатой годовщине Повестки дня в области развития, делегации с подлинным удовлетворением констатировали успехи, которых добился Комитет в деле выполнения и </w:t>
      </w:r>
      <w:r>
        <w:rPr>
          <w:bCs/>
          <w:lang w:val="ru-RU"/>
        </w:rPr>
        <w:t>интеграции рекомендаций Повестки дня в области развития во все направления деятельности Организации</w:t>
      </w:r>
      <w:r w:rsidRPr="00E23F9A">
        <w:rPr>
          <w:bCs/>
          <w:lang w:val="ru-RU"/>
        </w:rPr>
        <w:t xml:space="preserve">.  </w:t>
      </w:r>
      <w:r>
        <w:rPr>
          <w:bCs/>
          <w:lang w:val="ru-RU"/>
        </w:rPr>
        <w:t>Делегации также вновь заявили о своем твердом намерении вести конструктивный диалог и вносить вклад в работу, определенную повесткой дня текущей сессии.</w:t>
      </w:r>
    </w:p>
    <w:p w:rsidR="00E23F9A" w:rsidRPr="00E23F9A" w:rsidRDefault="00E23F9A" w:rsidP="00E23F9A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bCs/>
          <w:lang w:val="ru-RU"/>
        </w:rPr>
      </w:pPr>
      <w:r>
        <w:rPr>
          <w:bCs/>
          <w:lang w:val="ru-RU"/>
        </w:rPr>
        <w:t xml:space="preserve">В рамках пункта </w:t>
      </w:r>
      <w:r w:rsidRPr="00E23F9A">
        <w:rPr>
          <w:bCs/>
          <w:lang w:val="ru-RU"/>
        </w:rPr>
        <w:t>4</w:t>
      </w:r>
      <w:r>
        <w:rPr>
          <w:bCs/>
          <w:lang w:val="ru-RU"/>
        </w:rPr>
        <w:t xml:space="preserve"> повестки дня Комитет рассмотрел</w:t>
      </w:r>
      <w:r w:rsidRPr="00E23F9A">
        <w:rPr>
          <w:bCs/>
          <w:lang w:val="ru-RU"/>
        </w:rPr>
        <w:t>:</w:t>
      </w:r>
    </w:p>
    <w:p w:rsidR="00E23F9A" w:rsidRPr="0001630D" w:rsidRDefault="00E23F9A" w:rsidP="00E23F9A">
      <w:pPr>
        <w:pStyle w:val="ListParagraph"/>
        <w:numPr>
          <w:ilvl w:val="1"/>
          <w:numId w:val="12"/>
        </w:numPr>
        <w:spacing w:after="240"/>
        <w:ind w:left="630" w:firstLine="0"/>
        <w:contextualSpacing w:val="0"/>
        <w:rPr>
          <w:bCs/>
        </w:rPr>
      </w:pPr>
      <w:r>
        <w:rPr>
          <w:lang w:val="ru-RU"/>
        </w:rPr>
        <w:t xml:space="preserve">Отчеты о ходе реализации проектов Повестки дня в области развития, представленные в документе </w:t>
      </w:r>
      <w:r>
        <w:t>CDIP</w:t>
      </w:r>
      <w:r w:rsidRPr="00E23F9A">
        <w:rPr>
          <w:lang w:val="ru-RU"/>
        </w:rPr>
        <w:t>/29/2.</w:t>
      </w:r>
      <w:r w:rsidRPr="00E23F9A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Комитет принял к сведению информацию, изложенную в этом документе и приложениях к нему</w:t>
      </w:r>
      <w:r w:rsidRPr="00E23F9A">
        <w:rPr>
          <w:lang w:val="ru-RU"/>
        </w:rPr>
        <w:t xml:space="preserve">.  </w:t>
      </w:r>
      <w:r>
        <w:rPr>
          <w:lang w:val="ru-RU"/>
        </w:rPr>
        <w:t xml:space="preserve">Комитет одобрил продление работ по проекту «Авторское право и распространение контента в цифровой среде» на 12 месяцев и продление работ по проекту «Регистрация коллективных знаков </w:t>
      </w:r>
      <w:r>
        <w:rPr>
          <w:lang w:val="ru-RU"/>
        </w:rPr>
        <w:lastRenderedPageBreak/>
        <w:t>местных предприятий с учетом их роли для межсекторального экономического развития» на 6 месяцев без бюджетных последствий в обоих случаях</w:t>
      </w:r>
      <w:r w:rsidRPr="00E23F9A">
        <w:rPr>
          <w:lang w:val="ru-RU"/>
        </w:rPr>
        <w:t xml:space="preserve">.  </w:t>
      </w:r>
      <w:r>
        <w:rPr>
          <w:lang w:val="ru-RU"/>
        </w:rPr>
        <w:t>Комитет также высоко оценил пересмотренную форму отчетности в рамках этого документа, благодаря которой пользователям стало проще знакомиться с информацией о реализации проектов Повестки дня в области развития</w:t>
      </w:r>
      <w:r w:rsidRPr="00E23F9A">
        <w:rPr>
          <w:lang w:val="ru-RU"/>
        </w:rPr>
        <w:t xml:space="preserve">.  </w:t>
      </w:r>
      <w:r>
        <w:rPr>
          <w:lang w:val="ru-RU"/>
        </w:rPr>
        <w:t>Комитет рекомендовал Секретариату продолжать готовить отчетность в таком виде</w:t>
      </w:r>
      <w:r>
        <w:t>.</w:t>
      </w:r>
    </w:p>
    <w:p w:rsidR="00E23F9A" w:rsidRPr="009A2745" w:rsidRDefault="00E23F9A" w:rsidP="00E23F9A">
      <w:pPr>
        <w:pStyle w:val="ListParagraph"/>
        <w:numPr>
          <w:ilvl w:val="1"/>
          <w:numId w:val="12"/>
        </w:numPr>
        <w:spacing w:after="240"/>
        <w:ind w:left="630" w:firstLine="0"/>
        <w:contextualSpacing w:val="0"/>
        <w:rPr>
          <w:bCs/>
        </w:rPr>
      </w:pPr>
      <w:r>
        <w:rPr>
          <w:szCs w:val="22"/>
          <w:lang w:val="ru-RU"/>
        </w:rPr>
        <w:t>Отчет о завершении проекта Повестки дня в области развития (ПДР) «Инструменты для подготовки успешных проектных предложений по ПДР», представленный в документе</w:t>
      </w:r>
      <w:r w:rsidRPr="00E23F9A">
        <w:rPr>
          <w:szCs w:val="22"/>
          <w:lang w:val="ru-RU"/>
        </w:rPr>
        <w:t xml:space="preserve"> </w:t>
      </w:r>
      <w:r w:rsidRPr="0001630D">
        <w:rPr>
          <w:szCs w:val="22"/>
        </w:rPr>
        <w:t>CDIP</w:t>
      </w:r>
      <w:r w:rsidRPr="00E23F9A">
        <w:rPr>
          <w:szCs w:val="22"/>
          <w:lang w:val="ru-RU"/>
        </w:rPr>
        <w:t xml:space="preserve">/29/4.  </w:t>
      </w:r>
      <w:r>
        <w:rPr>
          <w:szCs w:val="22"/>
          <w:lang w:val="ru-RU"/>
        </w:rPr>
        <w:t xml:space="preserve">Комитет принял к сведению информацию, изложенную </w:t>
      </w:r>
      <w:r>
        <w:rPr>
          <w:bCs/>
          <w:szCs w:val="22"/>
          <w:lang w:val="ru-RU"/>
        </w:rPr>
        <w:t>в этом документе</w:t>
      </w:r>
      <w:r>
        <w:t>.</w:t>
      </w:r>
    </w:p>
    <w:p w:rsidR="00E23F9A" w:rsidRPr="00E23F9A" w:rsidRDefault="00E23F9A" w:rsidP="00E23F9A">
      <w:pPr>
        <w:pStyle w:val="ListParagraph"/>
        <w:numPr>
          <w:ilvl w:val="1"/>
          <w:numId w:val="12"/>
        </w:numPr>
        <w:spacing w:after="240"/>
        <w:ind w:left="630" w:firstLine="0"/>
        <w:contextualSpacing w:val="0"/>
        <w:rPr>
          <w:bCs/>
          <w:lang w:val="ru-RU"/>
        </w:rPr>
      </w:pPr>
      <w:r>
        <w:rPr>
          <w:lang w:val="ru-RU"/>
        </w:rPr>
        <w:t xml:space="preserve">Отчет об оценке проекта Повестки дня в области развития </w:t>
      </w:r>
      <w:r w:rsidRPr="00E23F9A">
        <w:rPr>
          <w:lang w:val="ru-RU"/>
        </w:rPr>
        <w:t>(</w:t>
      </w:r>
      <w:r>
        <w:rPr>
          <w:lang w:val="ru-RU"/>
        </w:rPr>
        <w:t>ПДР</w:t>
      </w:r>
      <w:r w:rsidRPr="00E23F9A">
        <w:rPr>
          <w:lang w:val="ru-RU"/>
        </w:rPr>
        <w:t xml:space="preserve">) </w:t>
      </w:r>
      <w:r>
        <w:rPr>
          <w:lang w:val="ru-RU"/>
        </w:rPr>
        <w:t>«Инструменты для создания успешных проектных предложений в рамках ПДР», представленный в документе</w:t>
      </w:r>
      <w:r w:rsidRPr="00E23F9A">
        <w:rPr>
          <w:szCs w:val="22"/>
          <w:lang w:val="ru-RU"/>
        </w:rPr>
        <w:t xml:space="preserve"> </w:t>
      </w:r>
      <w:r w:rsidRPr="009A2745">
        <w:rPr>
          <w:szCs w:val="22"/>
        </w:rPr>
        <w:t>CDIP</w:t>
      </w:r>
      <w:r w:rsidRPr="00E23F9A">
        <w:rPr>
          <w:szCs w:val="22"/>
          <w:lang w:val="ru-RU"/>
        </w:rPr>
        <w:t xml:space="preserve">/29/5.  </w:t>
      </w:r>
      <w:r>
        <w:rPr>
          <w:szCs w:val="22"/>
          <w:lang w:val="ru-RU"/>
        </w:rPr>
        <w:t>Комитет принял к сведению информацию</w:t>
      </w:r>
      <w:r>
        <w:rPr>
          <w:lang w:val="ru-RU"/>
        </w:rPr>
        <w:t>, изложенную в этом документе</w:t>
      </w:r>
      <w:r w:rsidRPr="00E23F9A">
        <w:rPr>
          <w:lang w:val="ru-RU"/>
        </w:rPr>
        <w:t xml:space="preserve">.  </w:t>
      </w:r>
      <w:r>
        <w:rPr>
          <w:lang w:val="ru-RU"/>
        </w:rPr>
        <w:t>Кроме того, он поручил Секретариату продолжать внедрять наработки данного проекта в регулярную деятельность ВОИС, систематически уточнять их с учетом современных реалий, проводить обучение по вопросам подготовки и реализации проектов для государств-членов и других соответствующих заинтересованных сторон с учетом индивидуальных потребностей, а также провести небольшой обзор достижений этого проекта в 2024 году</w:t>
      </w:r>
      <w:r w:rsidRPr="00E23F9A">
        <w:rPr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1"/>
          <w:numId w:val="12"/>
        </w:numPr>
        <w:spacing w:after="240"/>
        <w:ind w:left="630" w:firstLine="0"/>
        <w:contextualSpacing w:val="0"/>
        <w:rPr>
          <w:bCs/>
          <w:lang w:val="ru-RU"/>
        </w:rPr>
      </w:pPr>
      <w:r>
        <w:rPr>
          <w:szCs w:val="22"/>
          <w:lang w:val="ru-RU"/>
        </w:rPr>
        <w:t xml:space="preserve">Отчет о ходе выполнения </w:t>
      </w:r>
      <w:r w:rsidRPr="00E23F9A">
        <w:rPr>
          <w:szCs w:val="22"/>
          <w:lang w:val="ru-RU"/>
        </w:rPr>
        <w:t>45</w:t>
      </w:r>
      <w:r>
        <w:rPr>
          <w:szCs w:val="22"/>
          <w:lang w:val="ru-RU"/>
        </w:rPr>
        <w:t xml:space="preserve"> рекомендаций Повестки дня в области развития, представленный в документе </w:t>
      </w:r>
      <w:r w:rsidRPr="009A2745">
        <w:rPr>
          <w:szCs w:val="22"/>
        </w:rPr>
        <w:t>CDIP</w:t>
      </w:r>
      <w:r w:rsidRPr="00E23F9A">
        <w:rPr>
          <w:szCs w:val="22"/>
          <w:lang w:val="ru-RU"/>
        </w:rPr>
        <w:t xml:space="preserve">/29/10.  </w:t>
      </w:r>
      <w:r>
        <w:rPr>
          <w:szCs w:val="22"/>
          <w:lang w:val="ru-RU"/>
        </w:rPr>
        <w:t xml:space="preserve">Комитет рассмотрел этот документ с позиций шести кластеров Повестки дня в области развития.  Государства-члены поделились опытом организации мероприятий в области технической помощи в русле положений кластера А.  Комитет высоко оценил обновленную структуру указанного отчета и усилия Секретариата по сопряжению </w:t>
      </w:r>
      <w:r>
        <w:rPr>
          <w:lang w:val="ru-RU"/>
        </w:rPr>
        <w:t>рекомендаций Повестки дня в области развития со стратегическими направлениями работы, заявленными Организацией</w:t>
      </w:r>
      <w:r w:rsidRPr="00E23F9A">
        <w:rPr>
          <w:szCs w:val="22"/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1"/>
          <w:numId w:val="12"/>
        </w:numPr>
        <w:spacing w:after="240"/>
        <w:ind w:left="630" w:firstLine="0"/>
        <w:contextualSpacing w:val="0"/>
        <w:rPr>
          <w:bCs/>
          <w:lang w:val="ru-RU"/>
        </w:rPr>
      </w:pPr>
      <w:r>
        <w:rPr>
          <w:szCs w:val="22"/>
          <w:lang w:val="ru-RU"/>
        </w:rPr>
        <w:t xml:space="preserve">Презентацию об оценке проекта </w:t>
      </w:r>
      <w:r w:rsidRPr="005B5217">
        <w:rPr>
          <w:szCs w:val="22"/>
        </w:rPr>
        <w:t>WIPO</w:t>
      </w:r>
      <w:r w:rsidRPr="00E23F9A">
        <w:rPr>
          <w:szCs w:val="22"/>
          <w:lang w:val="ru-RU"/>
        </w:rPr>
        <w:t xml:space="preserve"> </w:t>
      </w:r>
      <w:r w:rsidRPr="005B5217">
        <w:rPr>
          <w:szCs w:val="22"/>
        </w:rPr>
        <w:t>Match</w:t>
      </w:r>
      <w:r>
        <w:rPr>
          <w:szCs w:val="22"/>
          <w:lang w:val="ru-RU"/>
        </w:rPr>
        <w:t>, проведенной Отделом внутреннего надзора, отчет о которой представлен в документе </w:t>
      </w:r>
      <w:r w:rsidRPr="005B5217">
        <w:rPr>
          <w:szCs w:val="22"/>
        </w:rPr>
        <w:t>EVAL </w:t>
      </w:r>
      <w:r w:rsidRPr="00E23F9A">
        <w:rPr>
          <w:szCs w:val="22"/>
          <w:lang w:val="ru-RU"/>
        </w:rPr>
        <w:t>2020</w:t>
      </w:r>
      <w:r w:rsidRPr="00E23F9A">
        <w:rPr>
          <w:szCs w:val="22"/>
          <w:lang w:val="ru-RU"/>
        </w:rPr>
        <w:noBreakHyphen/>
        <w:t xml:space="preserve">05.  </w:t>
      </w:r>
      <w:r>
        <w:rPr>
          <w:szCs w:val="22"/>
          <w:lang w:val="ru-RU"/>
        </w:rPr>
        <w:t>Комитет принял к сведению презентацию, посвященную указанному отчету, и поручил Секретариату продолжать регулярно информировать его по данной теме</w:t>
      </w:r>
      <w:r w:rsidRPr="00E23F9A">
        <w:rPr>
          <w:bCs/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bCs/>
          <w:lang w:val="ru-RU"/>
        </w:rPr>
      </w:pPr>
      <w:r>
        <w:rPr>
          <w:szCs w:val="22"/>
          <w:lang w:val="ru-RU"/>
        </w:rPr>
        <w:t>В рамках пункта</w:t>
      </w:r>
      <w:r w:rsidRPr="00E23F9A">
        <w:rPr>
          <w:szCs w:val="22"/>
          <w:lang w:val="ru-RU"/>
        </w:rPr>
        <w:t xml:space="preserve"> 4 (</w:t>
      </w:r>
      <w:r w:rsidRPr="00C24DB2">
        <w:rPr>
          <w:szCs w:val="22"/>
        </w:rPr>
        <w:t>i</w:t>
      </w:r>
      <w:r w:rsidRPr="00E23F9A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повестки дня Комитет продолжил обсуждать</w:t>
      </w:r>
      <w:r w:rsidRPr="00E23F9A">
        <w:rPr>
          <w:bCs/>
          <w:szCs w:val="22"/>
          <w:lang w:val="ru-RU"/>
        </w:rPr>
        <w:t>:</w:t>
      </w:r>
    </w:p>
    <w:p w:rsidR="00E23F9A" w:rsidRPr="00E23F9A" w:rsidRDefault="00E23F9A" w:rsidP="00E23F9A">
      <w:pPr>
        <w:pStyle w:val="ListParagraph"/>
        <w:numPr>
          <w:ilvl w:val="1"/>
          <w:numId w:val="18"/>
        </w:numPr>
        <w:spacing w:after="240"/>
        <w:ind w:left="630" w:firstLine="0"/>
        <w:contextualSpacing w:val="0"/>
        <w:rPr>
          <w:bCs/>
          <w:lang w:val="ru-RU"/>
        </w:rPr>
      </w:pPr>
      <w:r w:rsidRPr="0053025E">
        <w:rPr>
          <w:bCs/>
          <w:color w:val="000000" w:themeColor="text1"/>
          <w:szCs w:val="22"/>
          <w:lang w:val="ru-RU"/>
        </w:rPr>
        <w:t>вопрос технической помощи</w:t>
      </w:r>
      <w:r w:rsidRPr="00E23F9A">
        <w:rPr>
          <w:bCs/>
          <w:color w:val="000000" w:themeColor="text1"/>
          <w:szCs w:val="22"/>
          <w:lang w:val="ru-RU"/>
        </w:rPr>
        <w:t xml:space="preserve"> </w:t>
      </w:r>
      <w:r w:rsidRPr="0053025E">
        <w:rPr>
          <w:bCs/>
          <w:color w:val="000000" w:themeColor="text1"/>
          <w:szCs w:val="22"/>
          <w:lang w:val="ru-RU"/>
        </w:rPr>
        <w:t xml:space="preserve">ВОИС в области сотрудничества в целях развития, опираясь на отчет о выполнении решения государств-членов о технической помощи ВОИС, представленный в документе </w:t>
      </w:r>
      <w:r w:rsidRPr="0053025E">
        <w:rPr>
          <w:color w:val="000000" w:themeColor="text1"/>
          <w:szCs w:val="22"/>
          <w:lang w:val="ru-RU"/>
        </w:rPr>
        <w:t>C</w:t>
      </w:r>
      <w:r w:rsidRPr="0053025E">
        <w:rPr>
          <w:color w:val="000000" w:themeColor="text1"/>
          <w:szCs w:val="22"/>
        </w:rPr>
        <w:t>DIP</w:t>
      </w:r>
      <w:r w:rsidRPr="00E23F9A">
        <w:rPr>
          <w:color w:val="000000" w:themeColor="text1"/>
          <w:szCs w:val="22"/>
          <w:lang w:val="ru-RU"/>
        </w:rPr>
        <w:t xml:space="preserve">/24/8.  </w:t>
      </w:r>
      <w:r>
        <w:rPr>
          <w:color w:val="000000" w:themeColor="text1"/>
          <w:szCs w:val="22"/>
          <w:lang w:val="ru-RU"/>
        </w:rPr>
        <w:t xml:space="preserve">Комитет рассмотрит вопрос о завершении обсуждения документа </w:t>
      </w:r>
      <w:r>
        <w:rPr>
          <w:color w:val="000000" w:themeColor="text1"/>
          <w:szCs w:val="22"/>
        </w:rPr>
        <w:t>CDIP</w:t>
      </w:r>
      <w:r w:rsidRPr="00E23F9A">
        <w:rPr>
          <w:color w:val="000000" w:themeColor="text1"/>
          <w:szCs w:val="22"/>
          <w:lang w:val="ru-RU"/>
        </w:rPr>
        <w:t xml:space="preserve">/24/8 </w:t>
      </w:r>
      <w:r>
        <w:rPr>
          <w:color w:val="000000" w:themeColor="text1"/>
          <w:szCs w:val="22"/>
          <w:lang w:val="ru-RU"/>
        </w:rPr>
        <w:t>на своей следующей сессии.</w:t>
      </w:r>
    </w:p>
    <w:p w:rsidR="00E23F9A" w:rsidRDefault="00E23F9A" w:rsidP="00E23F9A">
      <w:pPr>
        <w:pStyle w:val="ListParagraph"/>
        <w:numPr>
          <w:ilvl w:val="1"/>
          <w:numId w:val="18"/>
        </w:numPr>
        <w:spacing w:after="240"/>
        <w:ind w:left="630" w:firstLine="0"/>
        <w:contextualSpacing w:val="0"/>
        <w:rPr>
          <w:bCs/>
          <w:szCs w:val="22"/>
          <w:lang w:val="ru-RU"/>
        </w:rPr>
      </w:pPr>
      <w:r w:rsidRPr="00C310DB">
        <w:rPr>
          <w:bCs/>
          <w:lang w:val="ru-RU"/>
        </w:rPr>
        <w:t>вопрос</w:t>
      </w:r>
      <w:r>
        <w:rPr>
          <w:bCs/>
          <w:lang w:val="ru-RU"/>
        </w:rPr>
        <w:t xml:space="preserve"> </w:t>
      </w:r>
      <w:r w:rsidRPr="00C310DB">
        <w:rPr>
          <w:bCs/>
          <w:lang w:val="ru-RU"/>
        </w:rPr>
        <w:t xml:space="preserve">будущих вебинаров, поднятый в документе </w:t>
      </w:r>
      <w:r w:rsidRPr="00C310DB">
        <w:rPr>
          <w:lang w:val="ru-RU"/>
        </w:rPr>
        <w:t xml:space="preserve">CDIP/26/6.  </w:t>
      </w:r>
      <w:r>
        <w:rPr>
          <w:lang w:val="ru-RU"/>
        </w:rPr>
        <w:t xml:space="preserve">Комитет постановил, что государства-члены представят Секретариату свои комментарии к документу </w:t>
      </w:r>
      <w:r w:rsidRPr="002B3B29">
        <w:rPr>
          <w:bCs/>
          <w:szCs w:val="22"/>
        </w:rPr>
        <w:t>CDIP</w:t>
      </w:r>
      <w:r w:rsidRPr="00E23F9A">
        <w:rPr>
          <w:bCs/>
          <w:szCs w:val="22"/>
          <w:lang w:val="ru-RU"/>
        </w:rPr>
        <w:t>/26/6</w:t>
      </w:r>
      <w:r>
        <w:rPr>
          <w:bCs/>
          <w:szCs w:val="22"/>
          <w:lang w:val="ru-RU"/>
        </w:rPr>
        <w:t xml:space="preserve"> до 30 января 2023 года.  Секретариат представит пересмотренный документ к следующей сессии Комитета с учетом комментариев, сделанных государствами-членами на текущей сессии, а также комментариев, которые могут быть получены к вышеуказанному крайнему сроку.</w:t>
      </w:r>
    </w:p>
    <w:p w:rsidR="00E23F9A" w:rsidRDefault="00E23F9A" w:rsidP="00E23F9A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br w:type="page"/>
      </w:r>
    </w:p>
    <w:p w:rsidR="00E23F9A" w:rsidRPr="00E23F9A" w:rsidRDefault="00E23F9A" w:rsidP="00E23F9A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bCs/>
          <w:lang w:val="ru-RU"/>
        </w:rPr>
      </w:pPr>
      <w:r>
        <w:rPr>
          <w:bCs/>
          <w:szCs w:val="22"/>
          <w:lang w:val="ru-RU"/>
        </w:rPr>
        <w:lastRenderedPageBreak/>
        <w:t xml:space="preserve">В рамках пункта </w:t>
      </w:r>
      <w:r w:rsidRPr="00E23F9A">
        <w:rPr>
          <w:bCs/>
          <w:szCs w:val="22"/>
          <w:lang w:val="ru-RU"/>
        </w:rPr>
        <w:t>5</w:t>
      </w:r>
      <w:r>
        <w:rPr>
          <w:bCs/>
          <w:szCs w:val="22"/>
          <w:lang w:val="ru-RU"/>
        </w:rPr>
        <w:t xml:space="preserve"> повестки дня Комитет рассмотрел</w:t>
      </w:r>
      <w:r w:rsidRPr="00E23F9A">
        <w:rPr>
          <w:bCs/>
          <w:szCs w:val="22"/>
          <w:lang w:val="ru-RU"/>
        </w:rPr>
        <w:t>:</w:t>
      </w:r>
    </w:p>
    <w:p w:rsidR="00E23F9A" w:rsidRPr="00E23F9A" w:rsidRDefault="00E23F9A" w:rsidP="00E23F9A">
      <w:pPr>
        <w:pStyle w:val="ListParagraph"/>
        <w:numPr>
          <w:ilvl w:val="1"/>
          <w:numId w:val="19"/>
        </w:numPr>
        <w:spacing w:after="240"/>
        <w:ind w:left="630" w:firstLine="0"/>
        <w:contextualSpacing w:val="0"/>
        <w:rPr>
          <w:bCs/>
          <w:lang w:val="ru-RU"/>
        </w:rPr>
      </w:pPr>
      <w:r>
        <w:rPr>
          <w:lang w:val="ru-RU"/>
        </w:rPr>
        <w:t>Предложение Африканской группы по порядку организации раз в два года международной конференции по интеллектуальной собственности и развитию, представленное в документе</w:t>
      </w:r>
      <w:r w:rsidRPr="00E23F9A">
        <w:rPr>
          <w:lang w:val="ru-RU"/>
        </w:rPr>
        <w:t xml:space="preserve"> </w:t>
      </w:r>
      <w:r w:rsidRPr="00A24EA5">
        <w:rPr>
          <w:szCs w:val="22"/>
        </w:rPr>
        <w:t>CDIP</w:t>
      </w:r>
      <w:r w:rsidRPr="00E23F9A">
        <w:rPr>
          <w:szCs w:val="22"/>
          <w:lang w:val="ru-RU"/>
        </w:rPr>
        <w:t xml:space="preserve">/29/3.  </w:t>
      </w:r>
      <w:r>
        <w:rPr>
          <w:szCs w:val="22"/>
          <w:lang w:val="ru-RU"/>
        </w:rPr>
        <w:t>Комитет постановил трижды, начиная с 34-й сессии, созывать раз в два года однодневные международные конференции по ИС и развитию, которые будут проходить в первый день недели заседаний КРИС</w:t>
      </w:r>
      <w:r w:rsidRPr="00E23F9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Подтемы таких конференций подлежат согласованию на уровне государств-членов</w:t>
      </w:r>
      <w:r w:rsidRPr="00E23F9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Комитет поручил Секретариату обеспечить выполнение этого решения на основе принципов сбалансированности и объективности, в том числе в части, касающейся выбора докладчиков и формата мероприятия, и выделить для этой цели людские и финансовые ресурсы</w:t>
      </w:r>
      <w:r w:rsidRPr="00E23F9A">
        <w:rPr>
          <w:szCs w:val="22"/>
          <w:lang w:val="ru-RU"/>
        </w:rPr>
        <w:t>.</w:t>
      </w:r>
    </w:p>
    <w:p w:rsidR="00E23F9A" w:rsidRPr="00502DA0" w:rsidRDefault="00E23F9A" w:rsidP="00E23F9A">
      <w:pPr>
        <w:pStyle w:val="ListParagraph"/>
        <w:numPr>
          <w:ilvl w:val="1"/>
          <w:numId w:val="19"/>
        </w:numPr>
        <w:spacing w:after="240"/>
        <w:ind w:left="630" w:firstLine="0"/>
        <w:contextualSpacing w:val="0"/>
        <w:rPr>
          <w:bCs/>
        </w:rPr>
      </w:pPr>
      <w:r>
        <w:rPr>
          <w:bCs/>
          <w:szCs w:val="22"/>
          <w:lang w:val="ru-RU"/>
        </w:rPr>
        <w:t>Документ «Выполнение принятых по результатам независимого анализа рекомендаций: обновленное предложение Секрет</w:t>
      </w:r>
      <w:r w:rsidRPr="00117068">
        <w:rPr>
          <w:bCs/>
          <w:szCs w:val="22"/>
          <w:lang w:val="ru-RU"/>
        </w:rPr>
        <w:t>ариата и замечания и предложения государств-членов» (</w:t>
      </w:r>
      <w:r w:rsidRPr="00117068">
        <w:rPr>
          <w:szCs w:val="22"/>
          <w:lang w:val="ru-RU"/>
        </w:rPr>
        <w:t>CDIP/29/6).  Комитет</w:t>
      </w:r>
      <w:r>
        <w:rPr>
          <w:szCs w:val="22"/>
          <w:lang w:val="ru-RU"/>
        </w:rPr>
        <w:t>:</w:t>
      </w:r>
    </w:p>
    <w:p w:rsidR="00E23F9A" w:rsidRPr="00E23F9A" w:rsidRDefault="00E23F9A" w:rsidP="00E23F9A">
      <w:pPr>
        <w:pStyle w:val="ListParagraph"/>
        <w:numPr>
          <w:ilvl w:val="0"/>
          <w:numId w:val="20"/>
        </w:numPr>
        <w:spacing w:after="240"/>
        <w:contextualSpacing w:val="0"/>
        <w:rPr>
          <w:bCs/>
          <w:lang w:val="ru-RU"/>
        </w:rPr>
      </w:pPr>
      <w:r>
        <w:rPr>
          <w:lang w:val="ru-RU"/>
        </w:rPr>
        <w:t>напомнил о том, что на своих предыдущих сессиях он принял стратегии выполнения</w:t>
      </w:r>
      <w:r w:rsidRPr="00E23F9A">
        <w:rPr>
          <w:lang w:val="ru-RU"/>
        </w:rPr>
        <w:t xml:space="preserve"> 5, 6, 8, 9, 10, 11, 12, 13</w:t>
      </w:r>
      <w:r>
        <w:rPr>
          <w:lang w:val="ru-RU"/>
        </w:rPr>
        <w:t> и </w:t>
      </w:r>
      <w:r w:rsidRPr="00E23F9A">
        <w:rPr>
          <w:lang w:val="ru-RU"/>
        </w:rPr>
        <w:t>14</w:t>
      </w:r>
      <w:r>
        <w:rPr>
          <w:lang w:val="ru-RU"/>
        </w:rPr>
        <w:t>;</w:t>
      </w:r>
    </w:p>
    <w:p w:rsidR="00E23F9A" w:rsidRPr="00E23F9A" w:rsidRDefault="00E23F9A" w:rsidP="00E23F9A">
      <w:pPr>
        <w:pStyle w:val="ListParagraph"/>
        <w:numPr>
          <w:ilvl w:val="0"/>
          <w:numId w:val="20"/>
        </w:numPr>
        <w:spacing w:after="240"/>
        <w:contextualSpacing w:val="0"/>
        <w:rPr>
          <w:bCs/>
          <w:lang w:val="ru-RU"/>
        </w:rPr>
      </w:pPr>
      <w:r>
        <w:rPr>
          <w:lang w:val="ru-RU"/>
        </w:rPr>
        <w:t xml:space="preserve">завершил обсуждение стратегий выполнения </w:t>
      </w:r>
      <w:r w:rsidRPr="00E23F9A">
        <w:rPr>
          <w:lang w:val="ru-RU"/>
        </w:rPr>
        <w:t>3</w:t>
      </w:r>
      <w:r>
        <w:rPr>
          <w:lang w:val="ru-RU"/>
        </w:rPr>
        <w:t> и </w:t>
      </w:r>
      <w:r w:rsidRPr="00E23F9A">
        <w:rPr>
          <w:lang w:val="ru-RU"/>
        </w:rPr>
        <w:t>7</w:t>
      </w:r>
      <w:r>
        <w:rPr>
          <w:lang w:val="ru-RU"/>
        </w:rPr>
        <w:t>;</w:t>
      </w:r>
    </w:p>
    <w:p w:rsidR="00E23F9A" w:rsidRPr="00E23F9A" w:rsidRDefault="00E23F9A" w:rsidP="00E23F9A">
      <w:pPr>
        <w:pStyle w:val="ListParagraph"/>
        <w:numPr>
          <w:ilvl w:val="0"/>
          <w:numId w:val="20"/>
        </w:numPr>
        <w:spacing w:after="240"/>
        <w:contextualSpacing w:val="0"/>
        <w:rPr>
          <w:bCs/>
          <w:lang w:val="ru-RU"/>
        </w:rPr>
      </w:pPr>
      <w:r>
        <w:rPr>
          <w:lang w:val="ru-RU"/>
        </w:rPr>
        <w:t xml:space="preserve">принял стратегию выполнения </w:t>
      </w:r>
      <w:r w:rsidRPr="00E23F9A">
        <w:rPr>
          <w:lang w:val="ru-RU"/>
        </w:rPr>
        <w:t xml:space="preserve">2 </w:t>
      </w:r>
      <w:r>
        <w:rPr>
          <w:lang w:val="ru-RU"/>
        </w:rPr>
        <w:t>в следующем виде</w:t>
      </w:r>
      <w:r w:rsidRPr="00E23F9A">
        <w:rPr>
          <w:lang w:val="ru-RU"/>
        </w:rPr>
        <w:t>:</w:t>
      </w:r>
    </w:p>
    <w:p w:rsidR="00E23F9A" w:rsidRPr="006D283B" w:rsidRDefault="00E23F9A" w:rsidP="00E23F9A">
      <w:pPr>
        <w:pStyle w:val="ListParagraph"/>
        <w:spacing w:after="240"/>
        <w:ind w:left="1354"/>
        <w:contextualSpacing w:val="0"/>
        <w:rPr>
          <w:i/>
          <w:lang w:val="ru-RU"/>
        </w:rPr>
      </w:pPr>
      <w:r w:rsidRPr="006D283B">
        <w:rPr>
          <w:lang w:val="ru-RU"/>
        </w:rPr>
        <w:t>«</w:t>
      </w:r>
      <w:r w:rsidRPr="006D283B">
        <w:rPr>
          <w:i/>
          <w:lang w:val="ru-RU"/>
        </w:rPr>
        <w:t>Четыре предстоящие однодневные международные конференции по теме ИС и развития, которые будут проводиться раз в два года в соответствии с решениями КРИС, принятыми на его двадцать второй и двадцать девятой сессиях, мог</w:t>
      </w:r>
      <w:r>
        <w:rPr>
          <w:i/>
          <w:lang w:val="ru-RU"/>
        </w:rPr>
        <w:t>ут</w:t>
      </w:r>
      <w:r w:rsidRPr="006D283B">
        <w:rPr>
          <w:i/>
          <w:lang w:val="ru-RU"/>
        </w:rPr>
        <w:t xml:space="preserve"> также служить форумом для организации дебатов более высоко</w:t>
      </w:r>
      <w:r>
        <w:rPr>
          <w:i/>
          <w:lang w:val="ru-RU"/>
        </w:rPr>
        <w:t>го</w:t>
      </w:r>
      <w:r w:rsidRPr="006D283B">
        <w:rPr>
          <w:i/>
          <w:lang w:val="ru-RU"/>
        </w:rPr>
        <w:t xml:space="preserve"> уровн</w:t>
      </w:r>
      <w:r>
        <w:rPr>
          <w:i/>
          <w:lang w:val="ru-RU"/>
        </w:rPr>
        <w:t>я</w:t>
      </w:r>
      <w:r w:rsidRPr="006D283B">
        <w:rPr>
          <w:i/>
          <w:lang w:val="ru-RU"/>
        </w:rPr>
        <w:t xml:space="preserve"> для рассмотрения новых проблем, </w:t>
      </w:r>
      <w:r>
        <w:rPr>
          <w:i/>
          <w:lang w:val="ru-RU"/>
        </w:rPr>
        <w:t>касающихся</w:t>
      </w:r>
      <w:r w:rsidRPr="006D283B">
        <w:rPr>
          <w:i/>
          <w:lang w:val="ru-RU"/>
        </w:rPr>
        <w:t xml:space="preserve"> ИС. Такие конференции станут форумом для более открытого обсуждения, в котором примут участие не только государства-члены, но и представители научных кругов, гражданского общества и различных МПО, с тем чтобы внести свой вклад в эти обсуждения, которые способствуют распространению информации о ПДР».</w:t>
      </w:r>
    </w:p>
    <w:p w:rsidR="00E23F9A" w:rsidRPr="00C911E8" w:rsidRDefault="00E23F9A" w:rsidP="00E23F9A">
      <w:pPr>
        <w:pStyle w:val="ListParagraph"/>
        <w:numPr>
          <w:ilvl w:val="0"/>
          <w:numId w:val="20"/>
        </w:numPr>
        <w:spacing w:after="240"/>
        <w:contextualSpacing w:val="0"/>
        <w:rPr>
          <w:bCs/>
          <w:lang w:val="ru-RU"/>
        </w:rPr>
      </w:pPr>
      <w:r>
        <w:rPr>
          <w:lang w:val="ru-RU"/>
        </w:rPr>
        <w:t xml:space="preserve">принял стратегию выполнения </w:t>
      </w:r>
      <w:r w:rsidRPr="00E23F9A">
        <w:rPr>
          <w:lang w:val="ru-RU"/>
        </w:rPr>
        <w:t xml:space="preserve">4 </w:t>
      </w:r>
      <w:r>
        <w:rPr>
          <w:lang w:val="ru-RU"/>
        </w:rPr>
        <w:t>в следующем виде</w:t>
      </w:r>
      <w:r w:rsidRPr="00E23F9A">
        <w:rPr>
          <w:lang w:val="ru-RU"/>
        </w:rPr>
        <w:t>:</w:t>
      </w:r>
    </w:p>
    <w:p w:rsidR="00E23F9A" w:rsidRPr="00C911E8" w:rsidRDefault="00E23F9A" w:rsidP="00E23F9A">
      <w:pPr>
        <w:pStyle w:val="ListParagraph"/>
        <w:spacing w:after="240"/>
        <w:ind w:left="1354"/>
        <w:contextualSpacing w:val="0"/>
        <w:rPr>
          <w:i/>
          <w:lang w:val="ru-RU"/>
        </w:rPr>
      </w:pPr>
      <w:r w:rsidRPr="00C911E8">
        <w:rPr>
          <w:i/>
          <w:lang w:val="ru-RU"/>
        </w:rPr>
        <w:t>«Для участия в сессиях КРИС мог</w:t>
      </w:r>
      <w:r>
        <w:rPr>
          <w:i/>
          <w:lang w:val="ru-RU"/>
        </w:rPr>
        <w:t>ут</w:t>
      </w:r>
      <w:r w:rsidRPr="00C911E8">
        <w:rPr>
          <w:i/>
          <w:lang w:val="ru-RU"/>
        </w:rPr>
        <w:t xml:space="preserve"> приглашаться представители профильных учреждений системы ООН в области развития для обмена опытом в достижени</w:t>
      </w:r>
      <w:r>
        <w:rPr>
          <w:i/>
          <w:lang w:val="ru-RU"/>
        </w:rPr>
        <w:t>и</w:t>
      </w:r>
      <w:r w:rsidRPr="00C911E8">
        <w:rPr>
          <w:i/>
          <w:lang w:val="ru-RU"/>
        </w:rPr>
        <w:t xml:space="preserve"> ЦУР в той части, в которой этот опыт связан с мандатом ВОИС и выполнением ПДР. Основой для этого послужи</w:t>
      </w:r>
      <w:r>
        <w:rPr>
          <w:i/>
          <w:lang w:val="ru-RU"/>
        </w:rPr>
        <w:t>т</w:t>
      </w:r>
      <w:r w:rsidRPr="00C911E8">
        <w:rPr>
          <w:i/>
          <w:lang w:val="ru-RU"/>
        </w:rPr>
        <w:t xml:space="preserve"> применяемый ВОИС подход к поощрению участия других субъектов в совещаниях и мероприятиях, организуемых ВОИС».</w:t>
      </w:r>
    </w:p>
    <w:p w:rsidR="00E23F9A" w:rsidRPr="00E23F9A" w:rsidRDefault="00E23F9A" w:rsidP="00E23F9A">
      <w:pPr>
        <w:pStyle w:val="ListParagraph"/>
        <w:numPr>
          <w:ilvl w:val="0"/>
          <w:numId w:val="20"/>
        </w:numPr>
        <w:spacing w:after="240"/>
        <w:contextualSpacing w:val="0"/>
        <w:rPr>
          <w:bCs/>
          <w:lang w:val="ru-RU"/>
        </w:rPr>
      </w:pPr>
      <w:r>
        <w:rPr>
          <w:lang w:val="ru-RU"/>
        </w:rPr>
        <w:t xml:space="preserve">принял стратегию выполнения </w:t>
      </w:r>
      <w:r w:rsidRPr="00E23F9A">
        <w:rPr>
          <w:lang w:val="ru-RU"/>
        </w:rPr>
        <w:t>15</w:t>
      </w:r>
      <w:r>
        <w:rPr>
          <w:lang w:val="ru-RU"/>
        </w:rPr>
        <w:t>, конкретизировав форму ее выполнения</w:t>
      </w:r>
      <w:r w:rsidRPr="00E23F9A">
        <w:rPr>
          <w:lang w:val="ru-RU"/>
        </w:rPr>
        <w:t>:</w:t>
      </w:r>
    </w:p>
    <w:p w:rsidR="00E23F9A" w:rsidRPr="007401CB" w:rsidRDefault="00E23F9A" w:rsidP="00E23F9A">
      <w:pPr>
        <w:pStyle w:val="ListParagraph"/>
        <w:spacing w:after="240"/>
        <w:ind w:left="1350"/>
        <w:contextualSpacing w:val="0"/>
        <w:rPr>
          <w:bCs/>
        </w:rPr>
      </w:pPr>
      <w:r>
        <w:rPr>
          <w:i/>
          <w:lang w:val="ru-RU"/>
        </w:rPr>
        <w:t>«По просьбе государств-членов ОКПДР будет организовывать брифинги и презентации, способствующие лучшему пониманию ПДР»</w:t>
      </w:r>
      <w:r>
        <w:rPr>
          <w:i/>
        </w:rPr>
        <w:t>.</w:t>
      </w:r>
    </w:p>
    <w:p w:rsidR="00E23F9A" w:rsidRPr="00E23F9A" w:rsidRDefault="00E23F9A" w:rsidP="00E23F9A">
      <w:pPr>
        <w:pStyle w:val="ListParagraph"/>
        <w:numPr>
          <w:ilvl w:val="0"/>
          <w:numId w:val="20"/>
        </w:numPr>
        <w:spacing w:after="240"/>
        <w:contextualSpacing w:val="0"/>
        <w:rPr>
          <w:bCs/>
          <w:lang w:val="ru-RU"/>
        </w:rPr>
      </w:pPr>
      <w:r>
        <w:rPr>
          <w:lang w:val="ru-RU"/>
        </w:rPr>
        <w:t xml:space="preserve">постановил продолжить обсуждение стратегии выполнения </w:t>
      </w:r>
      <w:r w:rsidRPr="00E23F9A">
        <w:rPr>
          <w:lang w:val="ru-RU"/>
        </w:rPr>
        <w:t>1</w:t>
      </w:r>
      <w:r>
        <w:rPr>
          <w:lang w:val="ru-RU"/>
        </w:rPr>
        <w:t>, как было предложено Секретариатом, и стратегии выполнения</w:t>
      </w:r>
      <w:r w:rsidRPr="00E23F9A">
        <w:rPr>
          <w:lang w:val="ru-RU"/>
        </w:rPr>
        <w:t xml:space="preserve"> 16</w:t>
      </w:r>
      <w:r>
        <w:rPr>
          <w:lang w:val="ru-RU"/>
        </w:rPr>
        <w:t>, как было предложено делегацией Южной Африки, на его следующей сессии</w:t>
      </w:r>
      <w:r w:rsidRPr="00E23F9A">
        <w:rPr>
          <w:lang w:val="ru-RU"/>
        </w:rPr>
        <w:t>.</w:t>
      </w:r>
    </w:p>
    <w:p w:rsidR="00E23F9A" w:rsidRPr="00E23F9A" w:rsidRDefault="00E23F9A" w:rsidP="00E23F9A">
      <w:pPr>
        <w:spacing w:after="240"/>
        <w:ind w:left="630"/>
        <w:rPr>
          <w:bCs/>
          <w:lang w:val="ru-RU"/>
        </w:rPr>
      </w:pPr>
      <w:r>
        <w:rPr>
          <w:bCs/>
          <w:lang w:val="ru-RU"/>
        </w:rPr>
        <w:lastRenderedPageBreak/>
        <w:t xml:space="preserve">Комитет одобрил вариант </w:t>
      </w:r>
      <w:r>
        <w:rPr>
          <w:bCs/>
        </w:rPr>
        <w:t>I</w:t>
      </w:r>
      <w:r>
        <w:rPr>
          <w:bCs/>
          <w:lang w:val="ru-RU"/>
        </w:rPr>
        <w:t xml:space="preserve"> для</w:t>
      </w:r>
      <w:r w:rsidRPr="00E23F9A">
        <w:rPr>
          <w:bCs/>
          <w:lang w:val="ru-RU"/>
        </w:rPr>
        <w:t xml:space="preserve"> </w:t>
      </w:r>
      <w:r>
        <w:rPr>
          <w:bCs/>
          <w:lang w:val="ru-RU"/>
        </w:rPr>
        <w:t xml:space="preserve">представления отчетности и вариант </w:t>
      </w:r>
      <w:r>
        <w:rPr>
          <w:bCs/>
        </w:rPr>
        <w:t>II</w:t>
      </w:r>
      <w:r w:rsidRPr="00E23F9A">
        <w:rPr>
          <w:bCs/>
          <w:lang w:val="ru-RU"/>
        </w:rPr>
        <w:t xml:space="preserve"> </w:t>
      </w:r>
      <w:r>
        <w:rPr>
          <w:bCs/>
          <w:lang w:val="ru-RU"/>
        </w:rPr>
        <w:t>для проведения обзора</w:t>
      </w:r>
      <w:r w:rsidRPr="00E23F9A">
        <w:rPr>
          <w:bCs/>
          <w:lang w:val="ru-RU"/>
        </w:rPr>
        <w:t xml:space="preserve">.  </w:t>
      </w:r>
      <w:r>
        <w:rPr>
          <w:bCs/>
          <w:lang w:val="ru-RU"/>
        </w:rPr>
        <w:t>Секретариату было поручено приступить к реализации принятых стратегий и выделить для этого необходимые ресурсы</w:t>
      </w:r>
      <w:r w:rsidRPr="00E23F9A">
        <w:rPr>
          <w:bCs/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1"/>
          <w:numId w:val="19"/>
        </w:numPr>
        <w:spacing w:after="240"/>
        <w:ind w:left="630" w:firstLine="0"/>
        <w:contextualSpacing w:val="0"/>
        <w:rPr>
          <w:bCs/>
          <w:lang w:val="ru-RU"/>
        </w:rPr>
      </w:pPr>
      <w:r>
        <w:rPr>
          <w:lang w:val="ru-RU"/>
        </w:rPr>
        <w:t>Подборку тематических исследований ВОИС по вопросу управления интеллектуальной собственностью в малых и средних предприятиях, представленную в документе</w:t>
      </w:r>
      <w:r w:rsidRPr="00E23F9A">
        <w:rPr>
          <w:lang w:val="ru-RU"/>
        </w:rPr>
        <w:t xml:space="preserve"> </w:t>
      </w:r>
      <w:r w:rsidRPr="00325C91">
        <w:t>CDIP</w:t>
      </w:r>
      <w:r w:rsidRPr="00E23F9A">
        <w:rPr>
          <w:lang w:val="ru-RU"/>
        </w:rPr>
        <w:t xml:space="preserve">/29/7.  </w:t>
      </w:r>
      <w:r>
        <w:rPr>
          <w:lang w:val="ru-RU"/>
        </w:rPr>
        <w:t>Комитет высоко оценил содержание этого документа и призвал Секретариат продолжать поддерживать малые и средние предприятия.</w:t>
      </w:r>
    </w:p>
    <w:p w:rsidR="00E23F9A" w:rsidRPr="00E23F9A" w:rsidRDefault="00E23F9A" w:rsidP="00E23F9A">
      <w:pPr>
        <w:pStyle w:val="ListParagraph"/>
        <w:numPr>
          <w:ilvl w:val="1"/>
          <w:numId w:val="19"/>
        </w:numPr>
        <w:spacing w:after="240"/>
        <w:ind w:left="630" w:firstLine="0"/>
        <w:contextualSpacing w:val="0"/>
        <w:rPr>
          <w:bCs/>
          <w:lang w:val="ru-RU"/>
        </w:rPr>
      </w:pPr>
      <w:r>
        <w:rPr>
          <w:bCs/>
          <w:szCs w:val="22"/>
          <w:lang w:val="ru-RU"/>
        </w:rPr>
        <w:t>Предложение по второму этапу реализации проекта «Расширение использования интеллектуальной собственности для мобильных приложений в секторе программного обеспечения», представленное в документе</w:t>
      </w:r>
      <w:r w:rsidRPr="00E23F9A">
        <w:rPr>
          <w:szCs w:val="22"/>
          <w:lang w:val="ru-RU"/>
        </w:rPr>
        <w:t xml:space="preserve"> </w:t>
      </w:r>
      <w:r w:rsidRPr="00326B4D">
        <w:rPr>
          <w:szCs w:val="22"/>
        </w:rPr>
        <w:t>CDIP</w:t>
      </w:r>
      <w:r w:rsidRPr="00E23F9A">
        <w:rPr>
          <w:szCs w:val="22"/>
          <w:lang w:val="ru-RU"/>
        </w:rPr>
        <w:t xml:space="preserve">/29/8.  </w:t>
      </w:r>
      <w:r>
        <w:rPr>
          <w:szCs w:val="22"/>
          <w:lang w:val="ru-RU"/>
        </w:rPr>
        <w:t>Комитет одобрил второй этап реализации</w:t>
      </w:r>
      <w:r w:rsidRPr="00E23F9A">
        <w:rPr>
          <w:lang w:val="ru-RU"/>
        </w:rPr>
        <w:t xml:space="preserve"> </w:t>
      </w:r>
      <w:r>
        <w:rPr>
          <w:lang w:val="ru-RU"/>
        </w:rPr>
        <w:t xml:space="preserve">проекта с изменениями, предложенными государствами-членами, как это отражено в документе </w:t>
      </w:r>
      <w:r w:rsidRPr="00326B4D">
        <w:rPr>
          <w:szCs w:val="22"/>
        </w:rPr>
        <w:t>CDIP</w:t>
      </w:r>
      <w:r w:rsidRPr="00E23F9A">
        <w:rPr>
          <w:szCs w:val="22"/>
          <w:lang w:val="ru-RU"/>
        </w:rPr>
        <w:t>/29/8</w:t>
      </w:r>
      <w:r>
        <w:rPr>
          <w:szCs w:val="22"/>
          <w:lang w:val="ru-RU"/>
        </w:rPr>
        <w:t> </w:t>
      </w:r>
      <w:r>
        <w:rPr>
          <w:szCs w:val="22"/>
        </w:rPr>
        <w:t>REV</w:t>
      </w:r>
      <w:r w:rsidRPr="00E23F9A">
        <w:rPr>
          <w:szCs w:val="22"/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1"/>
          <w:numId w:val="19"/>
        </w:numPr>
        <w:spacing w:after="240"/>
        <w:ind w:left="630" w:firstLine="0"/>
        <w:contextualSpacing w:val="0"/>
        <w:rPr>
          <w:bCs/>
          <w:lang w:val="ru-RU"/>
        </w:rPr>
      </w:pPr>
      <w:r>
        <w:rPr>
          <w:szCs w:val="22"/>
          <w:lang w:val="ru-RU"/>
        </w:rPr>
        <w:t xml:space="preserve">Предложение Африканской группы по порядку проведения независимого внешнего обзора технической помощи, оказываемой ВОИС в области сотрудничества в целях развития, представленное в документе </w:t>
      </w:r>
      <w:r w:rsidRPr="00680AAC">
        <w:rPr>
          <w:szCs w:val="22"/>
        </w:rPr>
        <w:t>CDIP</w:t>
      </w:r>
      <w:r w:rsidRPr="00E23F9A">
        <w:rPr>
          <w:szCs w:val="22"/>
          <w:lang w:val="ru-RU"/>
        </w:rPr>
        <w:t xml:space="preserve">/29/9.  </w:t>
      </w:r>
      <w:r>
        <w:rPr>
          <w:szCs w:val="22"/>
          <w:lang w:val="ru-RU"/>
        </w:rPr>
        <w:t xml:space="preserve">Комитет приветствовал предложение Африканской группы и поручил Секретариату подготовить проект мандата на основе разделов «Введение» и «Цель» вышеуказанного предложения, Норм и стандартов ГОООН, Политики ВОИС в области оценки, соответствующих элементов Мандата на проведение независимого анализа выполнения рекомендаций Повестки дня в области развития, содержащегося в приложении к документу </w:t>
      </w:r>
      <w:r>
        <w:rPr>
          <w:szCs w:val="22"/>
        </w:rPr>
        <w:t>CDIP</w:t>
      </w:r>
      <w:r w:rsidRPr="00E23F9A">
        <w:rPr>
          <w:szCs w:val="22"/>
          <w:lang w:val="ru-RU"/>
        </w:rPr>
        <w:t>/14/</w:t>
      </w:r>
      <w:r>
        <w:rPr>
          <w:szCs w:val="22"/>
        </w:rPr>
        <w:t>SUMMARY</w:t>
      </w:r>
      <w:r>
        <w:rPr>
          <w:szCs w:val="22"/>
          <w:lang w:val="ru-RU"/>
        </w:rPr>
        <w:t>, и других соответствующих документов в консультации с заинтересованными государствами-членами и Отделом внутреннего обзора ВОИС для его рассмотрения на тридцатой сессии Комитета.  Обзор будет охватывать деятельность ВОИС по оказанию технической помощи в области сотрудничества в целях развития за период 2017–2022 гг.  Комитет просил Секретариат опубликовать проект мандата не позднее чем за два месяца до открытия тридцатой сессии КРИС.</w:t>
      </w:r>
    </w:p>
    <w:p w:rsidR="00E23F9A" w:rsidRPr="00E23F9A" w:rsidRDefault="00E23F9A" w:rsidP="00E23F9A">
      <w:pPr>
        <w:pStyle w:val="ListParagraph"/>
        <w:numPr>
          <w:ilvl w:val="1"/>
          <w:numId w:val="19"/>
        </w:numPr>
        <w:spacing w:after="240"/>
        <w:ind w:left="630" w:firstLine="0"/>
        <w:contextualSpacing w:val="0"/>
        <w:rPr>
          <w:bCs/>
          <w:lang w:val="ru-RU"/>
        </w:rPr>
      </w:pPr>
      <w:r>
        <w:rPr>
          <w:szCs w:val="22"/>
          <w:lang w:val="ru-RU"/>
        </w:rPr>
        <w:t>Пересмотренное проектное предложение Туниса «Снижение показателей производственного травматизма и профессиональной заболеваемости посредством инноваций и интеллектуальной собственности», представленное в документе</w:t>
      </w:r>
      <w:r w:rsidRPr="00E23F9A">
        <w:rPr>
          <w:szCs w:val="22"/>
          <w:lang w:val="ru-RU"/>
        </w:rPr>
        <w:t xml:space="preserve"> </w:t>
      </w:r>
      <w:r w:rsidRPr="00EB63AC">
        <w:rPr>
          <w:szCs w:val="22"/>
        </w:rPr>
        <w:t>CDIP</w:t>
      </w:r>
      <w:r w:rsidRPr="00E23F9A">
        <w:rPr>
          <w:szCs w:val="22"/>
          <w:lang w:val="ru-RU"/>
        </w:rPr>
        <w:t xml:space="preserve">/29/11.  </w:t>
      </w:r>
      <w:r>
        <w:rPr>
          <w:szCs w:val="22"/>
          <w:lang w:val="ru-RU"/>
        </w:rPr>
        <w:t>Учитывая широкую поддержку делегаций, Комитет одобрил проектное предложение, изложенное в этом документе, и поручил Секретариату приступить к его реализации</w:t>
      </w:r>
      <w:r w:rsidRPr="00E23F9A">
        <w:rPr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bCs/>
          <w:lang w:val="ru-RU"/>
        </w:rPr>
      </w:pPr>
      <w:r>
        <w:rPr>
          <w:szCs w:val="22"/>
          <w:lang w:val="ru-RU"/>
        </w:rPr>
        <w:t>В рамках пункта 6 повестки дня «Интеллектуальная собственность и развитие» Комитет обсудил тему «Коммерциализация ИС и передача технологий»</w:t>
      </w:r>
      <w:r w:rsidRPr="00E23F9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Комитет заслушал два сообщения Секретариата по заявленной теме, после чего ряд делегаций рассказали об опыте своих стран</w:t>
      </w:r>
      <w:r w:rsidRPr="00E23F9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 рамках содержательной дискуссии по данной теме состоялся обмен информацией о национальной политике, практике и имеющихся инструментах для поддержки и продвижения коммерциализации ИС и передачи технологий в соответствующих странах</w:t>
      </w:r>
      <w:r w:rsidRPr="00E23F9A">
        <w:rPr>
          <w:szCs w:val="22"/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bCs/>
          <w:lang w:val="ru-RU"/>
        </w:rPr>
      </w:pPr>
      <w:r w:rsidRPr="004E3B87">
        <w:rPr>
          <w:lang w:val="ru-RU"/>
        </w:rPr>
        <w:t xml:space="preserve">В рамках пункта </w:t>
      </w:r>
      <w:r w:rsidRPr="00E23F9A">
        <w:rPr>
          <w:lang w:val="ru-RU"/>
        </w:rPr>
        <w:t xml:space="preserve">7 </w:t>
      </w:r>
      <w:r w:rsidRPr="004E3B87">
        <w:rPr>
          <w:lang w:val="ru-RU"/>
        </w:rPr>
        <w:t xml:space="preserve">повестки дня «Дальнейшая работа» Комитет согласовал перечень вопросов и документов к следующей сессии, который </w:t>
      </w:r>
      <w:r>
        <w:rPr>
          <w:lang w:val="ru-RU"/>
        </w:rPr>
        <w:t xml:space="preserve">затем </w:t>
      </w:r>
      <w:r w:rsidRPr="004E3B87">
        <w:rPr>
          <w:lang w:val="ru-RU"/>
        </w:rPr>
        <w:t>был зачитан представителем Секретариата</w:t>
      </w:r>
      <w:r>
        <w:rPr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bCs/>
          <w:lang w:val="ru-RU"/>
        </w:rPr>
      </w:pPr>
      <w:r w:rsidRPr="00D52AAE">
        <w:rPr>
          <w:bCs/>
          <w:lang w:val="ru-RU"/>
        </w:rPr>
        <w:t>Комитет принял к сведению, что в соответствии с пунктом 30 краткого отчета о шестьдесят второй серии заседаний Ассамблей государств</w:t>
      </w:r>
      <w:r w:rsidRPr="00D52AAE">
        <w:rPr>
          <w:bCs/>
        </w:rPr>
        <w:t> </w:t>
      </w:r>
      <w:r w:rsidRPr="00D52AAE">
        <w:rPr>
          <w:bCs/>
          <w:lang w:val="ru-RU"/>
        </w:rPr>
        <w:t xml:space="preserve">– членов ВОИС </w:t>
      </w:r>
      <w:r w:rsidRPr="00E23F9A">
        <w:rPr>
          <w:bCs/>
          <w:lang w:val="ru-RU"/>
        </w:rPr>
        <w:t>(</w:t>
      </w:r>
      <w:hyperlink r:id="rId15" w:history="1">
        <w:r w:rsidRPr="00D52AAE">
          <w:rPr>
            <w:rStyle w:val="Hyperlink"/>
            <w:bCs/>
          </w:rPr>
          <w:t>A</w:t>
        </w:r>
        <w:r w:rsidRPr="00E23F9A">
          <w:rPr>
            <w:rStyle w:val="Hyperlink"/>
            <w:bCs/>
            <w:lang w:val="ru-RU"/>
          </w:rPr>
          <w:t>/62/12</w:t>
        </w:r>
      </w:hyperlink>
      <w:r w:rsidRPr="00E23F9A">
        <w:rPr>
          <w:bCs/>
          <w:lang w:val="ru-RU"/>
        </w:rPr>
        <w:t>)</w:t>
      </w:r>
      <w:r w:rsidRPr="00D52AAE">
        <w:rPr>
          <w:bCs/>
          <w:lang w:val="ru-RU"/>
        </w:rPr>
        <w:t xml:space="preserve"> стенографические отчеты о сессиях КРИС будут заменены автоматизированными текстовыми расшифровками с переводом, подготовленными с помощью системы «речь – </w:t>
      </w:r>
      <w:r w:rsidRPr="00D52AAE">
        <w:rPr>
          <w:bCs/>
          <w:lang w:val="ru-RU"/>
        </w:rPr>
        <w:lastRenderedPageBreak/>
        <w:t>текст» и синхронизированными с видеозаписью.  Соответственно, отчет о данной сессии будет представлен в таком виде.  В порядке поддержки работы по совершенствованию технологии автоматической расшифровки текста делегациям предлагается представить в Секретариат исправления существенного характера, желательно за четыре недели до следующей сессии Комитета</w:t>
      </w:r>
      <w:r>
        <w:rPr>
          <w:bCs/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0"/>
          <w:numId w:val="12"/>
        </w:numPr>
        <w:spacing w:after="240"/>
        <w:ind w:left="0" w:firstLine="0"/>
        <w:contextualSpacing w:val="0"/>
        <w:rPr>
          <w:bCs/>
          <w:lang w:val="ru-RU"/>
        </w:rPr>
      </w:pPr>
      <w:r>
        <w:rPr>
          <w:bCs/>
          <w:lang w:val="ru-RU"/>
        </w:rPr>
        <w:t>Настоящее резюме будет представлять собой отчет Комитета для Генеральной Ассамблеи.</w:t>
      </w:r>
    </w:p>
    <w:p w:rsidR="00E23F9A" w:rsidRPr="006B1113" w:rsidRDefault="00E23F9A" w:rsidP="00E23F9A">
      <w:pPr>
        <w:pStyle w:val="Endofdocument-Annex"/>
        <w:spacing w:before="600"/>
        <w:ind w:left="5587"/>
      </w:pPr>
      <w:r w:rsidRPr="006B1113">
        <w:t>[</w:t>
      </w:r>
      <w:r>
        <w:rPr>
          <w:lang w:val="ru-RU"/>
        </w:rPr>
        <w:t>Конец документа</w:t>
      </w:r>
      <w:r w:rsidRPr="006B1113">
        <w:t>]</w:t>
      </w:r>
    </w:p>
    <w:p w:rsidR="0042319B" w:rsidRDefault="0042319B" w:rsidP="0042319B">
      <w:pPr>
        <w:pStyle w:val="Endofdocument-Annex"/>
        <w:spacing w:before="600"/>
        <w:ind w:left="0"/>
      </w:pPr>
      <w:r>
        <w:br w:type="page"/>
      </w:r>
    </w:p>
    <w:p w:rsidR="0042319B" w:rsidRDefault="0042319B" w:rsidP="0042319B">
      <w:pPr>
        <w:pStyle w:val="Endofdocument-Annex"/>
        <w:spacing w:before="600"/>
        <w:sectPr w:rsidR="0042319B" w:rsidSect="0042319B"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23F9A" w:rsidRPr="00F043DE" w:rsidRDefault="00E23F9A" w:rsidP="00E23F9A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bookmarkStart w:id="5" w:name="Prepared"/>
      <w:bookmarkEnd w:id="5"/>
      <w:r>
        <w:rPr>
          <w:b/>
          <w:noProof/>
          <w:sz w:val="32"/>
          <w:szCs w:val="40"/>
          <w:lang w:eastAsia="en-US"/>
        </w:rPr>
        <w:lastRenderedPageBreak/>
        <w:drawing>
          <wp:inline distT="0" distB="0" distL="0" distR="0" wp14:anchorId="521C62FF" wp14:editId="260EA42F">
            <wp:extent cx="3249295" cy="1633855"/>
            <wp:effectExtent l="0" t="0" r="8255" b="4445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3F9A" w:rsidRPr="00695BA3" w:rsidRDefault="00E23F9A" w:rsidP="00E23F9A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695BA3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E23F9A" w:rsidRPr="00856489" w:rsidRDefault="00E23F9A" w:rsidP="00E23F9A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695BA3">
        <w:rPr>
          <w:rFonts w:ascii="Arial Black" w:hAnsi="Arial Black"/>
          <w:caps/>
          <w:sz w:val="15"/>
          <w:szCs w:val="15"/>
          <w:lang w:val="ru-RU"/>
        </w:rPr>
        <w:t>: 28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апреля</w:t>
      </w:r>
      <w:r w:rsidRPr="00695BA3">
        <w:rPr>
          <w:rFonts w:ascii="Arial Black" w:hAnsi="Arial Black"/>
          <w:caps/>
          <w:sz w:val="15"/>
          <w:szCs w:val="15"/>
          <w:lang w:val="ru-RU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p w:rsidR="00E23F9A" w:rsidRPr="00695BA3" w:rsidRDefault="00E23F9A" w:rsidP="00E23F9A">
      <w:pPr>
        <w:pStyle w:val="Heading1"/>
        <w:spacing w:before="0" w:after="480"/>
        <w:rPr>
          <w:sz w:val="28"/>
          <w:szCs w:val="28"/>
          <w:lang w:val="ru-RU"/>
        </w:rPr>
      </w:pPr>
      <w:r w:rsidRPr="00765920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E23F9A" w:rsidRPr="00695BA3" w:rsidRDefault="00E23F9A" w:rsidP="00E23F9A">
      <w:pPr>
        <w:spacing w:after="720"/>
        <w:outlineLvl w:val="1"/>
        <w:rPr>
          <w:b/>
          <w:sz w:val="24"/>
          <w:szCs w:val="24"/>
          <w:lang w:val="ru-RU"/>
        </w:rPr>
      </w:pPr>
      <w:r w:rsidRPr="00765920">
        <w:rPr>
          <w:b/>
          <w:sz w:val="24"/>
          <w:szCs w:val="24"/>
          <w:lang w:val="ru-RU"/>
        </w:rPr>
        <w:t>Тридцатая сессия</w:t>
      </w:r>
      <w:r w:rsidRPr="00695BA3">
        <w:rPr>
          <w:b/>
          <w:sz w:val="24"/>
          <w:szCs w:val="24"/>
          <w:lang w:val="ru-RU"/>
        </w:rPr>
        <w:t xml:space="preserve"> </w:t>
      </w:r>
      <w:r w:rsidRPr="00695BA3">
        <w:rPr>
          <w:b/>
          <w:sz w:val="24"/>
          <w:szCs w:val="24"/>
          <w:lang w:val="ru-RU"/>
        </w:rPr>
        <w:br/>
      </w:r>
      <w:r w:rsidRPr="00765920">
        <w:rPr>
          <w:b/>
          <w:sz w:val="24"/>
          <w:szCs w:val="24"/>
          <w:lang w:val="ru-RU"/>
        </w:rPr>
        <w:t>Женева, 24–28 апреля 2023 года</w:t>
      </w:r>
    </w:p>
    <w:p w:rsidR="00E23F9A" w:rsidRPr="00695BA3" w:rsidRDefault="00E23F9A" w:rsidP="00E23F9A">
      <w:pPr>
        <w:spacing w:after="960"/>
        <w:rPr>
          <w:caps/>
          <w:sz w:val="24"/>
          <w:lang w:val="ru-RU"/>
        </w:rPr>
      </w:pPr>
      <w:r>
        <w:rPr>
          <w:caps/>
          <w:sz w:val="24"/>
          <w:lang w:val="ru-RU"/>
        </w:rPr>
        <w:t>РЕЗЮМЕ ПРЕДСЕДАТЕЛЯ</w:t>
      </w:r>
    </w:p>
    <w:p w:rsidR="00E23F9A" w:rsidRPr="00E13857" w:rsidRDefault="00E23F9A" w:rsidP="00F90627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rStyle w:val="Strong"/>
          <w:b w:val="0"/>
          <w:lang w:val="ru-RU"/>
        </w:rPr>
      </w:pPr>
      <w:r w:rsidRPr="00E13857">
        <w:rPr>
          <w:lang w:val="ru-RU"/>
        </w:rPr>
        <w:t xml:space="preserve">Тридцатая </w:t>
      </w:r>
      <w:r w:rsidRPr="00E13857">
        <w:rPr>
          <w:bCs/>
          <w:lang w:val="ru-RU"/>
        </w:rPr>
        <w:t>сессия Комитета по развитию и интеллектуальной собственности</w:t>
      </w:r>
      <w:r>
        <w:rPr>
          <w:bCs/>
        </w:rPr>
        <w:t> </w:t>
      </w:r>
      <w:r w:rsidRPr="00E13857">
        <w:rPr>
          <w:bCs/>
          <w:lang w:val="ru-RU"/>
        </w:rPr>
        <w:t>(КРИС) состоялась 24–28 апреля 2023 года в гибридном ф</w:t>
      </w:r>
      <w:r w:rsidRPr="003E04E8">
        <w:rPr>
          <w:bCs/>
          <w:lang w:val="ru-RU"/>
        </w:rPr>
        <w:t xml:space="preserve">ормате. В работе сессии приняли участие </w:t>
      </w:r>
      <w:r w:rsidRPr="00695BA3">
        <w:rPr>
          <w:bCs/>
          <w:lang w:val="ru-RU"/>
        </w:rPr>
        <w:t>84</w:t>
      </w:r>
      <w:r w:rsidRPr="003E04E8">
        <w:rPr>
          <w:bCs/>
          <w:lang w:val="ru-RU"/>
        </w:rPr>
        <w:t xml:space="preserve"> государства-члена и 26 наблюдателей.</w:t>
      </w:r>
      <w:r w:rsidRPr="00E13857">
        <w:rPr>
          <w:bCs/>
          <w:lang w:val="ru-RU"/>
        </w:rPr>
        <w:t xml:space="preserve">  Сессию открыл заместитель Генерального директора, курирующий Сектор регионального и национального развития Всемирной организации интеллектуальной собственности (ВОИС), г-н Хасан Клейб.</w:t>
      </w:r>
    </w:p>
    <w:p w:rsidR="00E23F9A" w:rsidRPr="00695BA3" w:rsidRDefault="00E23F9A" w:rsidP="00E23F9A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bCs/>
          <w:lang w:val="ru-RU"/>
        </w:rPr>
      </w:pPr>
      <w:r w:rsidRPr="001C7067">
        <w:rPr>
          <w:bCs/>
          <w:szCs w:val="22"/>
          <w:lang w:val="ru-RU"/>
        </w:rPr>
        <w:t>В рамках пункта 2 повестки дня Комитет избрал</w:t>
      </w:r>
      <w:r>
        <w:rPr>
          <w:bCs/>
          <w:szCs w:val="22"/>
          <w:lang w:val="ru-RU"/>
        </w:rPr>
        <w:t xml:space="preserve"> своим </w:t>
      </w:r>
      <w:r w:rsidRPr="001C7067">
        <w:rPr>
          <w:bCs/>
          <w:szCs w:val="22"/>
          <w:lang w:val="ru-RU"/>
        </w:rPr>
        <w:t>Председател</w:t>
      </w:r>
      <w:r>
        <w:rPr>
          <w:bCs/>
          <w:szCs w:val="22"/>
          <w:lang w:val="ru-RU"/>
        </w:rPr>
        <w:t>ем</w:t>
      </w:r>
      <w:r w:rsidRPr="001C7067">
        <w:rPr>
          <w:bCs/>
          <w:szCs w:val="22"/>
          <w:lang w:val="ru-RU"/>
        </w:rPr>
        <w:t xml:space="preserve"> посла и постоянного представителя </w:t>
      </w:r>
      <w:r>
        <w:rPr>
          <w:bCs/>
          <w:szCs w:val="22"/>
          <w:lang w:val="ru-RU"/>
        </w:rPr>
        <w:t>Исламской</w:t>
      </w:r>
      <w:r w:rsidRPr="00695BA3">
        <w:rPr>
          <w:bCs/>
          <w:szCs w:val="22"/>
          <w:lang w:val="ru-RU"/>
        </w:rPr>
        <w:t xml:space="preserve"> </w:t>
      </w:r>
      <w:r w:rsidRPr="001C7067">
        <w:rPr>
          <w:bCs/>
          <w:szCs w:val="22"/>
          <w:lang w:val="ru-RU"/>
        </w:rPr>
        <w:t xml:space="preserve">Республики </w:t>
      </w:r>
      <w:r>
        <w:rPr>
          <w:bCs/>
          <w:szCs w:val="22"/>
          <w:lang w:val="ru-RU"/>
        </w:rPr>
        <w:t>Пакистан</w:t>
      </w:r>
      <w:r w:rsidRPr="001C7067">
        <w:rPr>
          <w:bCs/>
          <w:szCs w:val="22"/>
          <w:lang w:val="ru-RU"/>
        </w:rPr>
        <w:t xml:space="preserve"> при Отделении Организации Объединенных Наций и других международных организациях в Женеве </w:t>
      </w:r>
      <w:r>
        <w:rPr>
          <w:bCs/>
          <w:szCs w:val="22"/>
          <w:lang w:val="ru-RU"/>
        </w:rPr>
        <w:br/>
      </w:r>
      <w:r w:rsidRPr="001C7067">
        <w:rPr>
          <w:bCs/>
          <w:szCs w:val="22"/>
          <w:lang w:val="ru-RU"/>
        </w:rPr>
        <w:t xml:space="preserve">Его Превосходительство г-на </w:t>
      </w:r>
      <w:r w:rsidRPr="00695BA3">
        <w:rPr>
          <w:bCs/>
          <w:szCs w:val="22"/>
          <w:lang w:val="ru-RU"/>
        </w:rPr>
        <w:t>Халил</w:t>
      </w:r>
      <w:r>
        <w:rPr>
          <w:bCs/>
          <w:szCs w:val="22"/>
          <w:lang w:val="ru-RU"/>
        </w:rPr>
        <w:t>я</w:t>
      </w:r>
      <w:r w:rsidRPr="00695BA3">
        <w:rPr>
          <w:bCs/>
          <w:szCs w:val="22"/>
          <w:lang w:val="ru-RU"/>
        </w:rPr>
        <w:t xml:space="preserve"> ур-Рахман</w:t>
      </w:r>
      <w:r>
        <w:rPr>
          <w:bCs/>
          <w:szCs w:val="22"/>
          <w:lang w:val="ru-RU"/>
        </w:rPr>
        <w:t>а</w:t>
      </w:r>
      <w:r w:rsidRPr="00695BA3">
        <w:rPr>
          <w:bCs/>
          <w:szCs w:val="22"/>
          <w:lang w:val="ru-RU"/>
        </w:rPr>
        <w:t xml:space="preserve"> Хашми</w:t>
      </w:r>
      <w:r w:rsidRPr="001C7067">
        <w:rPr>
          <w:bCs/>
          <w:szCs w:val="22"/>
          <w:lang w:val="ru-RU"/>
        </w:rPr>
        <w:t>, а заместител</w:t>
      </w:r>
      <w:r>
        <w:rPr>
          <w:bCs/>
          <w:szCs w:val="22"/>
          <w:lang w:val="ru-RU"/>
        </w:rPr>
        <w:t>ями</w:t>
      </w:r>
      <w:r w:rsidRPr="001C7067">
        <w:rPr>
          <w:bCs/>
          <w:szCs w:val="22"/>
          <w:lang w:val="ru-RU"/>
        </w:rPr>
        <w:t xml:space="preserve"> Председателя старшего советника по вопросам политики Ведомства интеллектуальной собственности Соединенного Королевства г-жу Диану Пассинки </w:t>
      </w:r>
      <w:r w:rsidRPr="001C7067">
        <w:rPr>
          <w:lang w:val="ru-RU"/>
        </w:rPr>
        <w:t xml:space="preserve">и директора </w:t>
      </w:r>
      <w:r>
        <w:rPr>
          <w:lang w:val="ru-RU"/>
        </w:rPr>
        <w:t>отдела</w:t>
      </w:r>
      <w:r w:rsidRPr="001C7067">
        <w:rPr>
          <w:lang w:val="ru-RU"/>
        </w:rPr>
        <w:t xml:space="preserve"> интеллектуальной собственности Бюро регистрационных услуг Уганды г-на Гилберта Агабу</w:t>
      </w:r>
      <w:r>
        <w:rPr>
          <w:bCs/>
          <w:lang w:val="ru-RU"/>
        </w:rPr>
        <w:t xml:space="preserve"> сроком на один год</w:t>
      </w:r>
      <w:r w:rsidRPr="00695BA3">
        <w:rPr>
          <w:bCs/>
          <w:lang w:val="ru-RU"/>
        </w:rPr>
        <w:t>.</w:t>
      </w:r>
    </w:p>
    <w:p w:rsidR="00E23F9A" w:rsidRPr="00695BA3" w:rsidRDefault="00E23F9A" w:rsidP="00E23F9A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bCs/>
          <w:lang w:val="ru-RU"/>
        </w:rPr>
      </w:pPr>
      <w:r>
        <w:rPr>
          <w:bCs/>
          <w:szCs w:val="22"/>
          <w:lang w:val="ru-RU"/>
        </w:rPr>
        <w:t xml:space="preserve">В рамках пункта </w:t>
      </w:r>
      <w:r w:rsidRPr="00695BA3">
        <w:rPr>
          <w:bCs/>
          <w:szCs w:val="22"/>
          <w:lang w:val="ru-RU"/>
        </w:rPr>
        <w:t>3</w:t>
      </w:r>
      <w:r>
        <w:rPr>
          <w:bCs/>
          <w:szCs w:val="22"/>
          <w:lang w:val="ru-RU"/>
        </w:rPr>
        <w:t xml:space="preserve"> повестки дня Комитет принял проект повестки дня, представленный в документе </w:t>
      </w:r>
      <w:r>
        <w:rPr>
          <w:bCs/>
          <w:szCs w:val="22"/>
        </w:rPr>
        <w:t>CDIP</w:t>
      </w:r>
      <w:r w:rsidRPr="00695BA3">
        <w:rPr>
          <w:bCs/>
          <w:szCs w:val="22"/>
          <w:lang w:val="ru-RU"/>
        </w:rPr>
        <w:t>/30/1</w:t>
      </w:r>
      <w:r>
        <w:rPr>
          <w:bCs/>
          <w:szCs w:val="22"/>
          <w:lang w:val="ru-RU"/>
        </w:rPr>
        <w:t> </w:t>
      </w:r>
      <w:r w:rsidRPr="00A42856">
        <w:rPr>
          <w:bCs/>
          <w:szCs w:val="22"/>
        </w:rPr>
        <w:t>Prov</w:t>
      </w:r>
      <w:r w:rsidRPr="00695BA3">
        <w:rPr>
          <w:bCs/>
          <w:szCs w:val="22"/>
          <w:lang w:val="ru-RU"/>
        </w:rPr>
        <w:t>.</w:t>
      </w:r>
      <w:r>
        <w:rPr>
          <w:bCs/>
          <w:szCs w:val="22"/>
          <w:lang w:val="ru-RU"/>
        </w:rPr>
        <w:t> </w:t>
      </w:r>
      <w:r w:rsidRPr="00695BA3">
        <w:rPr>
          <w:bCs/>
          <w:szCs w:val="22"/>
          <w:lang w:val="ru-RU"/>
        </w:rPr>
        <w:t>2.</w:t>
      </w:r>
    </w:p>
    <w:p w:rsidR="00E23F9A" w:rsidRPr="00695BA3" w:rsidRDefault="00E23F9A" w:rsidP="00E23F9A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bCs/>
          <w:lang w:val="ru-RU"/>
        </w:rPr>
      </w:pPr>
      <w:r w:rsidRPr="00F90E71">
        <w:rPr>
          <w:bCs/>
          <w:lang w:val="ru-RU"/>
        </w:rPr>
        <w:t xml:space="preserve">В рамках пункта </w:t>
      </w:r>
      <w:r w:rsidRPr="00695BA3">
        <w:rPr>
          <w:bCs/>
          <w:lang w:val="ru-RU"/>
        </w:rPr>
        <w:t>4</w:t>
      </w:r>
      <w:r w:rsidRPr="00F90E71">
        <w:rPr>
          <w:bCs/>
          <w:lang w:val="ru-RU"/>
        </w:rPr>
        <w:t xml:space="preserve"> повестки дня Комитет заслушал общие заявления</w:t>
      </w:r>
      <w:r w:rsidRPr="00695BA3">
        <w:rPr>
          <w:bCs/>
          <w:lang w:val="ru-RU"/>
        </w:rPr>
        <w:t xml:space="preserve">.  </w:t>
      </w:r>
      <w:r w:rsidRPr="00F90E71">
        <w:rPr>
          <w:bCs/>
          <w:lang w:val="ru-RU"/>
        </w:rPr>
        <w:t xml:space="preserve">Делегации вновь заявили о своей поддержке </w:t>
      </w:r>
      <w:r>
        <w:rPr>
          <w:bCs/>
          <w:lang w:val="ru-RU"/>
        </w:rPr>
        <w:t xml:space="preserve">последовательной работы ВОИС в области </w:t>
      </w:r>
      <w:r w:rsidRPr="00F90E71">
        <w:rPr>
          <w:bCs/>
          <w:lang w:val="ru-RU"/>
        </w:rPr>
        <w:t>выполнения рекомендаций Повестки дня в области развития</w:t>
      </w:r>
      <w:r w:rsidRPr="00695BA3">
        <w:rPr>
          <w:lang w:val="ru-RU"/>
        </w:rPr>
        <w:t xml:space="preserve"> (</w:t>
      </w:r>
      <w:r w:rsidRPr="00F90E71">
        <w:rPr>
          <w:lang w:val="ru-RU"/>
        </w:rPr>
        <w:t>ПДР</w:t>
      </w:r>
      <w:r w:rsidRPr="00695BA3">
        <w:rPr>
          <w:lang w:val="ru-RU"/>
        </w:rPr>
        <w:t xml:space="preserve">).  </w:t>
      </w:r>
      <w:r w:rsidRPr="00F90E71">
        <w:rPr>
          <w:lang w:val="ru-RU"/>
        </w:rPr>
        <w:t xml:space="preserve">Государства-члены выразили благодарность за проведение Международной конференции по интеллектуальной собственности и развитию на тему «Интеллектуальная собственность и инновации на благо устойчивого сельского хозяйства», которая состоялась </w:t>
      </w:r>
      <w:r w:rsidRPr="00695BA3">
        <w:rPr>
          <w:lang w:val="ru-RU"/>
        </w:rPr>
        <w:t>24</w:t>
      </w:r>
      <w:r w:rsidRPr="00F90E71">
        <w:rPr>
          <w:lang w:val="ru-RU"/>
        </w:rPr>
        <w:t> апреля</w:t>
      </w:r>
      <w:r w:rsidRPr="00695BA3">
        <w:rPr>
          <w:lang w:val="ru-RU"/>
        </w:rPr>
        <w:t xml:space="preserve"> 2023</w:t>
      </w:r>
      <w:r w:rsidRPr="00F90E71">
        <w:rPr>
          <w:lang w:val="ru-RU"/>
        </w:rPr>
        <w:t> года</w:t>
      </w:r>
      <w:r w:rsidRPr="00695BA3">
        <w:rPr>
          <w:lang w:val="ru-RU"/>
        </w:rPr>
        <w:t xml:space="preserve">, </w:t>
      </w:r>
      <w:r w:rsidRPr="00F90E71">
        <w:rPr>
          <w:lang w:val="ru-RU"/>
        </w:rPr>
        <w:t xml:space="preserve">и констатировали успех этого мероприятия, ссылаясь на качество докладов, </w:t>
      </w:r>
      <w:r w:rsidRPr="00F90E71">
        <w:rPr>
          <w:lang w:val="ru-RU"/>
        </w:rPr>
        <w:lastRenderedPageBreak/>
        <w:t>структуру и организацию конференции</w:t>
      </w:r>
      <w:r w:rsidRPr="00695BA3">
        <w:rPr>
          <w:lang w:val="ru-RU"/>
        </w:rPr>
        <w:t xml:space="preserve">.  </w:t>
      </w:r>
      <w:r w:rsidRPr="00F90E71">
        <w:rPr>
          <w:lang w:val="ru-RU"/>
        </w:rPr>
        <w:t>Делегации также заявили о своей приверженности конструктивным переговорам и</w:t>
      </w:r>
      <w:r>
        <w:rPr>
          <w:lang w:val="ru-RU"/>
        </w:rPr>
        <w:t xml:space="preserve"> готовности внести вклад в работу</w:t>
      </w:r>
      <w:r w:rsidRPr="00F90E71">
        <w:rPr>
          <w:lang w:val="ru-RU"/>
        </w:rPr>
        <w:t xml:space="preserve"> текущей сессии</w:t>
      </w:r>
      <w:r>
        <w:rPr>
          <w:lang w:val="ru-RU"/>
        </w:rPr>
        <w:t>.</w:t>
      </w:r>
    </w:p>
    <w:p w:rsidR="00E23F9A" w:rsidRPr="00695BA3" w:rsidRDefault="00E23F9A" w:rsidP="00E23F9A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bCs/>
          <w:lang w:val="ru-RU"/>
        </w:rPr>
      </w:pPr>
      <w:r w:rsidRPr="00B67057">
        <w:rPr>
          <w:bCs/>
          <w:lang w:val="ru-RU"/>
        </w:rPr>
        <w:t xml:space="preserve">В рамках пункта </w:t>
      </w:r>
      <w:r w:rsidRPr="00695BA3">
        <w:rPr>
          <w:bCs/>
          <w:lang w:val="ru-RU"/>
        </w:rPr>
        <w:t>5</w:t>
      </w:r>
      <w:r w:rsidRPr="00B67057">
        <w:rPr>
          <w:bCs/>
          <w:lang w:val="ru-RU"/>
        </w:rPr>
        <w:t xml:space="preserve"> повестки дня Комитет рассмотрел следующие документы</w:t>
      </w:r>
      <w:r w:rsidRPr="00695BA3">
        <w:rPr>
          <w:bCs/>
          <w:lang w:val="ru-RU"/>
        </w:rPr>
        <w:t>:</w:t>
      </w:r>
    </w:p>
    <w:p w:rsidR="00E23F9A" w:rsidRPr="00695BA3" w:rsidRDefault="00E23F9A" w:rsidP="00E23F9A">
      <w:pPr>
        <w:pStyle w:val="ListParagraph"/>
        <w:numPr>
          <w:ilvl w:val="1"/>
          <w:numId w:val="24"/>
        </w:numPr>
        <w:spacing w:after="240"/>
        <w:ind w:left="634" w:firstLine="0"/>
        <w:contextualSpacing w:val="0"/>
        <w:rPr>
          <w:bCs/>
          <w:lang w:val="ru-RU"/>
        </w:rPr>
      </w:pPr>
      <w:r>
        <w:rPr>
          <w:lang w:val="ru-RU"/>
        </w:rPr>
        <w:t>О</w:t>
      </w:r>
      <w:r w:rsidRPr="00D626C5">
        <w:rPr>
          <w:lang w:val="ru-RU"/>
        </w:rPr>
        <w:t>тчет Генерального директора о ходе реализации Повестки дня в области развития, представленный в документе </w:t>
      </w:r>
      <w:r w:rsidRPr="00D626C5">
        <w:t>CDIP</w:t>
      </w:r>
      <w:r w:rsidRPr="00695BA3">
        <w:rPr>
          <w:lang w:val="ru-RU"/>
        </w:rPr>
        <w:t xml:space="preserve">/30/2.  </w:t>
      </w:r>
      <w:r w:rsidRPr="00D626C5">
        <w:rPr>
          <w:lang w:val="ru-RU"/>
        </w:rPr>
        <w:t xml:space="preserve">Делегации высоко оценили </w:t>
      </w:r>
      <w:r>
        <w:rPr>
          <w:lang w:val="ru-RU"/>
        </w:rPr>
        <w:t>ценность</w:t>
      </w:r>
      <w:r w:rsidRPr="00D626C5">
        <w:rPr>
          <w:lang w:val="ru-RU"/>
        </w:rPr>
        <w:t xml:space="preserve"> этого отчета как инструмента оценки прогресса в деле реализации Повестки дня ВОИС в области развития и ее интеграции во все аспекты работы Организации.  Комитет принял к сведению информацию, изложенную в этом документе и приложениях к нему.</w:t>
      </w:r>
    </w:p>
    <w:p w:rsidR="00E23F9A" w:rsidRPr="00407015" w:rsidRDefault="00E23F9A" w:rsidP="00E23F9A">
      <w:pPr>
        <w:pStyle w:val="ListParagraph"/>
        <w:numPr>
          <w:ilvl w:val="1"/>
          <w:numId w:val="24"/>
        </w:numPr>
        <w:spacing w:after="240"/>
        <w:ind w:left="630" w:firstLine="0"/>
        <w:contextualSpacing w:val="0"/>
        <w:rPr>
          <w:bCs/>
        </w:rPr>
      </w:pPr>
      <w:r>
        <w:rPr>
          <w:lang w:val="ru-RU"/>
        </w:rPr>
        <w:t>О</w:t>
      </w:r>
      <w:r w:rsidRPr="00AA540A">
        <w:rPr>
          <w:lang w:val="ru-RU"/>
        </w:rPr>
        <w:t xml:space="preserve">тчет о завершении проекта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собственности», представленный в документе CDIP/30/5.  Делегации высоко оценили успешную реализацию проекта в четырех странах-бенефициарах, несмотря на трудности, обусловленные пандемией </w:t>
      </w:r>
      <w:r w:rsidRPr="00AA540A">
        <w:t>COVID</w:t>
      </w:r>
      <w:r w:rsidRPr="00695BA3">
        <w:rPr>
          <w:lang w:val="ru-RU"/>
        </w:rPr>
        <w:t>-19</w:t>
      </w:r>
      <w:r w:rsidRPr="00AA540A">
        <w:rPr>
          <w:lang w:val="ru-RU"/>
        </w:rPr>
        <w:t>.  Комитет принял к сведению информацию, изложенную в этом документе</w:t>
      </w:r>
      <w:r>
        <w:rPr>
          <w:lang w:val="ru-RU"/>
        </w:rPr>
        <w:t>.</w:t>
      </w:r>
    </w:p>
    <w:p w:rsidR="00E23F9A" w:rsidRPr="00695BA3" w:rsidRDefault="00E23F9A" w:rsidP="00E23F9A">
      <w:pPr>
        <w:pStyle w:val="ListParagraph"/>
        <w:numPr>
          <w:ilvl w:val="1"/>
          <w:numId w:val="24"/>
        </w:numPr>
        <w:spacing w:after="240"/>
        <w:ind w:left="630" w:firstLine="0"/>
        <w:contextualSpacing w:val="0"/>
        <w:rPr>
          <w:bCs/>
          <w:lang w:val="ru-RU"/>
        </w:rPr>
      </w:pPr>
      <w:r w:rsidRPr="00AC0DA1">
        <w:rPr>
          <w:lang w:val="ru-RU"/>
        </w:rPr>
        <w:t xml:space="preserve">Отчет о завершении проекта «Повышение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странах», представленный в документе CDIP/30/6.  Комитет принял к сведению информацию, изложенную в этом документе, высоко оценив </w:t>
      </w:r>
      <w:r>
        <w:rPr>
          <w:lang w:val="ru-RU"/>
        </w:rPr>
        <w:t>достижения</w:t>
      </w:r>
      <w:r w:rsidRPr="00AC0DA1">
        <w:rPr>
          <w:lang w:val="ru-RU"/>
        </w:rPr>
        <w:t xml:space="preserve"> проекта и его превосходную реализацию</w:t>
      </w:r>
      <w:r>
        <w:rPr>
          <w:lang w:val="ru-RU"/>
        </w:rPr>
        <w:t>.</w:t>
      </w:r>
    </w:p>
    <w:p w:rsidR="00E23F9A" w:rsidRPr="00536DCE" w:rsidRDefault="00E23F9A" w:rsidP="00E23F9A">
      <w:pPr>
        <w:pStyle w:val="ListParagraph"/>
        <w:numPr>
          <w:ilvl w:val="1"/>
          <w:numId w:val="24"/>
        </w:numPr>
        <w:spacing w:after="240"/>
        <w:ind w:left="630" w:firstLine="0"/>
        <w:contextualSpacing w:val="0"/>
        <w:rPr>
          <w:bCs/>
        </w:rPr>
      </w:pPr>
      <w:r>
        <w:rPr>
          <w:lang w:val="ru-RU"/>
        </w:rPr>
        <w:t>О</w:t>
      </w:r>
      <w:r w:rsidRPr="00825E7D">
        <w:rPr>
          <w:lang w:val="ru-RU"/>
        </w:rPr>
        <w:t>тчет об оценке проекта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собственности», представленный в документе CDIP/30/10.  Комитет принял к сведению рекомендации, изложенные в этом документе</w:t>
      </w:r>
      <w:r w:rsidRPr="00715A5F">
        <w:rPr>
          <w:lang w:val="ru-RU"/>
        </w:rPr>
        <w:t>.</w:t>
      </w:r>
    </w:p>
    <w:p w:rsidR="00E23F9A" w:rsidRPr="00695BA3" w:rsidRDefault="00E23F9A" w:rsidP="00E23F9A">
      <w:pPr>
        <w:pStyle w:val="ListParagraph"/>
        <w:numPr>
          <w:ilvl w:val="1"/>
          <w:numId w:val="24"/>
        </w:numPr>
        <w:spacing w:after="240"/>
        <w:ind w:left="630" w:firstLine="0"/>
        <w:contextualSpacing w:val="0"/>
        <w:rPr>
          <w:bCs/>
          <w:lang w:val="ru-RU"/>
        </w:rPr>
      </w:pPr>
      <w:r>
        <w:rPr>
          <w:lang w:val="ru-RU"/>
        </w:rPr>
        <w:t>О</w:t>
      </w:r>
      <w:r w:rsidRPr="00512257">
        <w:rPr>
          <w:lang w:val="ru-RU"/>
        </w:rPr>
        <w:t>тчет об оценке проекта «Повышение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странах», представленный в документе CDIP/30/11.  Комитет принял к сведению информацию, изложенную в этом документе, и просил Секретариат интегрировать наработки данного проекта, в частности программу наставничества</w:t>
      </w:r>
      <w:r>
        <w:rPr>
          <w:lang w:val="ru-RU"/>
        </w:rPr>
        <w:t>,</w:t>
      </w:r>
      <w:r w:rsidRPr="00DE7520">
        <w:rPr>
          <w:lang w:val="ru-RU"/>
        </w:rPr>
        <w:t xml:space="preserve"> </w:t>
      </w:r>
      <w:r w:rsidRPr="00512257">
        <w:rPr>
          <w:lang w:val="ru-RU"/>
        </w:rPr>
        <w:t xml:space="preserve">в свою регулярную деятельность.  Комитет также поручил Секретариату оценить, какая работа в данной области могла бы быть проделана в дальнейшем, и </w:t>
      </w:r>
      <w:r>
        <w:rPr>
          <w:lang w:val="ru-RU"/>
        </w:rPr>
        <w:t xml:space="preserve">своевременно доложить </w:t>
      </w:r>
      <w:r w:rsidRPr="00512257">
        <w:rPr>
          <w:lang w:val="ru-RU"/>
        </w:rPr>
        <w:t>об этом Комитету</w:t>
      </w:r>
      <w:r>
        <w:rPr>
          <w:lang w:val="ru-RU"/>
        </w:rPr>
        <w:t>.</w:t>
      </w:r>
    </w:p>
    <w:p w:rsidR="00E23F9A" w:rsidRDefault="00E23F9A" w:rsidP="00E23F9A">
      <w:pPr>
        <w:pStyle w:val="ListParagraph"/>
        <w:numPr>
          <w:ilvl w:val="1"/>
          <w:numId w:val="24"/>
        </w:numPr>
        <w:spacing w:after="240"/>
        <w:ind w:left="634" w:firstLine="0"/>
        <w:contextualSpacing w:val="0"/>
      </w:pPr>
      <w:r>
        <w:rPr>
          <w:lang w:val="ru-RU"/>
        </w:rPr>
        <w:t>Д</w:t>
      </w:r>
      <w:r w:rsidRPr="00F16E51">
        <w:rPr>
          <w:lang w:val="ru-RU"/>
        </w:rPr>
        <w:t>оклад о вкладе ВОИС в достижение целей в области устойчивого развития и выполнение связанных с ними задач, представленный в документе CDI</w:t>
      </w:r>
      <w:r w:rsidRPr="00F16E51">
        <w:t>P</w:t>
      </w:r>
      <w:r w:rsidRPr="00695BA3">
        <w:rPr>
          <w:lang w:val="ru-RU"/>
        </w:rPr>
        <w:t xml:space="preserve">/30/14.  </w:t>
      </w:r>
      <w:r w:rsidRPr="00F16E51">
        <w:rPr>
          <w:lang w:val="ru-RU"/>
        </w:rPr>
        <w:t>Делегации высоко оценили усилия ВОИС, играющие важную роль в достижении целей в области устойчивого развития.  Комитет принял к сведению информацию, изложенную в этом документе</w:t>
      </w:r>
      <w:r w:rsidRPr="007676BB">
        <w:t>.</w:t>
      </w:r>
    </w:p>
    <w:p w:rsidR="00E23F9A" w:rsidRDefault="00E23F9A" w:rsidP="00E23F9A">
      <w:r>
        <w:br w:type="page"/>
      </w:r>
    </w:p>
    <w:p w:rsidR="00E23F9A" w:rsidRPr="003D2899" w:rsidRDefault="00E23F9A" w:rsidP="00E23F9A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bCs/>
          <w:lang w:val="ru-RU"/>
        </w:rPr>
      </w:pPr>
      <w:r w:rsidRPr="003D2899">
        <w:rPr>
          <w:szCs w:val="22"/>
          <w:lang w:val="ru-RU"/>
        </w:rPr>
        <w:lastRenderedPageBreak/>
        <w:t>В рамках пункта 5 (i) повестки дня Комитет обсудил</w:t>
      </w:r>
      <w:r w:rsidRPr="003D2899">
        <w:rPr>
          <w:bCs/>
          <w:szCs w:val="22"/>
          <w:lang w:val="ru-RU"/>
        </w:rPr>
        <w:t>:</w:t>
      </w:r>
    </w:p>
    <w:p w:rsidR="00E23F9A" w:rsidRPr="003D2899" w:rsidRDefault="00E23F9A" w:rsidP="00E23F9A">
      <w:pPr>
        <w:pStyle w:val="ListParagraph"/>
        <w:numPr>
          <w:ilvl w:val="1"/>
          <w:numId w:val="13"/>
        </w:numPr>
        <w:spacing w:after="240"/>
        <w:ind w:left="630" w:firstLine="0"/>
        <w:contextualSpacing w:val="0"/>
        <w:rPr>
          <w:lang w:val="ru-RU"/>
        </w:rPr>
      </w:pPr>
      <w:r>
        <w:rPr>
          <w:bCs/>
          <w:color w:val="222222"/>
          <w:shd w:val="clear" w:color="auto" w:fill="FFFFFF"/>
          <w:lang w:val="ru-RU"/>
        </w:rPr>
        <w:t>д</w:t>
      </w:r>
      <w:r w:rsidRPr="003D2899">
        <w:rPr>
          <w:bCs/>
          <w:color w:val="222222"/>
          <w:shd w:val="clear" w:color="auto" w:fill="FFFFFF"/>
          <w:lang w:val="ru-RU"/>
        </w:rPr>
        <w:t>еятельност</w:t>
      </w:r>
      <w:r>
        <w:rPr>
          <w:bCs/>
          <w:color w:val="222222"/>
          <w:shd w:val="clear" w:color="auto" w:fill="FFFFFF"/>
          <w:lang w:val="ru-RU"/>
        </w:rPr>
        <w:t>ь</w:t>
      </w:r>
      <w:r w:rsidRPr="003D2899">
        <w:rPr>
          <w:bCs/>
          <w:color w:val="222222"/>
          <w:shd w:val="clear" w:color="auto" w:fill="FFFFFF"/>
          <w:lang w:val="ru-RU"/>
        </w:rPr>
        <w:t xml:space="preserve"> ВОИС по оказанию технической помощи в области сотрудничества в целях развития</w:t>
      </w:r>
      <w:r>
        <w:rPr>
          <w:bCs/>
          <w:color w:val="222222"/>
          <w:shd w:val="clear" w:color="auto" w:fill="FFFFFF"/>
          <w:lang w:val="ru-RU"/>
        </w:rPr>
        <w:t xml:space="preserve">, руководствуясь </w:t>
      </w:r>
      <w:r w:rsidRPr="003D2899">
        <w:rPr>
          <w:bCs/>
          <w:color w:val="222222"/>
          <w:shd w:val="clear" w:color="auto" w:fill="FFFFFF"/>
          <w:lang w:val="ru-RU"/>
        </w:rPr>
        <w:t>Отчето</w:t>
      </w:r>
      <w:r>
        <w:rPr>
          <w:bCs/>
          <w:color w:val="222222"/>
          <w:shd w:val="clear" w:color="auto" w:fill="FFFFFF"/>
          <w:lang w:val="ru-RU"/>
        </w:rPr>
        <w:t>м о</w:t>
      </w:r>
      <w:r w:rsidRPr="003D2899">
        <w:rPr>
          <w:bCs/>
          <w:color w:val="222222"/>
          <w:shd w:val="clear" w:color="auto" w:fill="FFFFFF"/>
          <w:lang w:val="ru-RU"/>
        </w:rPr>
        <w:t xml:space="preserve"> выполнении решения государств-членов о технической помощи ВОИС, представленн</w:t>
      </w:r>
      <w:r>
        <w:rPr>
          <w:bCs/>
          <w:color w:val="222222"/>
          <w:shd w:val="clear" w:color="auto" w:fill="FFFFFF"/>
          <w:lang w:val="ru-RU"/>
        </w:rPr>
        <w:t>ым</w:t>
      </w:r>
      <w:r w:rsidRPr="003D2899">
        <w:rPr>
          <w:bCs/>
          <w:color w:val="222222"/>
          <w:shd w:val="clear" w:color="auto" w:fill="FFFFFF"/>
          <w:lang w:val="ru-RU"/>
        </w:rPr>
        <w:t xml:space="preserve"> в документе </w:t>
      </w:r>
      <w:r w:rsidRPr="003D2899">
        <w:rPr>
          <w:lang w:val="ru-RU"/>
        </w:rPr>
        <w:t>CDIP/24/8</w:t>
      </w:r>
      <w:r w:rsidRPr="003D2899">
        <w:rPr>
          <w:color w:val="000000" w:themeColor="text1"/>
          <w:szCs w:val="22"/>
          <w:lang w:val="ru-RU"/>
        </w:rPr>
        <w:t xml:space="preserve">.  Комитет </w:t>
      </w:r>
      <w:r>
        <w:rPr>
          <w:lang w:val="ru-RU"/>
        </w:rPr>
        <w:t>постановил завершить дискуссию по документу </w:t>
      </w:r>
      <w:r w:rsidRPr="003D2899">
        <w:rPr>
          <w:lang w:val="ru-RU"/>
        </w:rPr>
        <w:t>CDIP/24/8</w:t>
      </w:r>
      <w:r>
        <w:rPr>
          <w:lang w:val="ru-RU"/>
        </w:rPr>
        <w:t>, принимая во внимание, что М</w:t>
      </w:r>
      <w:r w:rsidRPr="00A03D70">
        <w:rPr>
          <w:lang w:val="ru-RU"/>
        </w:rPr>
        <w:t>андат проведения независимого внешнего обзора технической помощи, оказываемой ВОИС в рамках сотрудничества в целях развития</w:t>
      </w:r>
      <w:r>
        <w:rPr>
          <w:lang w:val="ru-RU"/>
        </w:rPr>
        <w:t>, который представлен в документе </w:t>
      </w:r>
      <w:r w:rsidRPr="00A03D70">
        <w:rPr>
          <w:lang w:val="ru-RU"/>
        </w:rPr>
        <w:t>CDIP/30/</w:t>
      </w:r>
      <w:r w:rsidRPr="00695BA3">
        <w:rPr>
          <w:lang w:val="ru-RU"/>
        </w:rPr>
        <w:t>3</w:t>
      </w:r>
      <w:r>
        <w:rPr>
          <w:lang w:val="ru-RU"/>
        </w:rPr>
        <w:t>, был принят</w:t>
      </w:r>
      <w:r w:rsidRPr="003D2899">
        <w:rPr>
          <w:lang w:val="ru-RU"/>
        </w:rPr>
        <w:t>.</w:t>
      </w:r>
    </w:p>
    <w:p w:rsidR="00E23F9A" w:rsidRPr="00695BA3" w:rsidRDefault="00E23F9A" w:rsidP="00E23F9A">
      <w:pPr>
        <w:pStyle w:val="ListParagraph"/>
        <w:numPr>
          <w:ilvl w:val="1"/>
          <w:numId w:val="13"/>
        </w:numPr>
        <w:spacing w:after="240"/>
        <w:ind w:left="630" w:firstLine="0"/>
        <w:contextualSpacing w:val="0"/>
        <w:rPr>
          <w:lang w:val="ru-RU"/>
        </w:rPr>
      </w:pPr>
      <w:r>
        <w:rPr>
          <w:lang w:val="ru-RU"/>
        </w:rPr>
        <w:t>п</w:t>
      </w:r>
      <w:r w:rsidRPr="003D2899">
        <w:rPr>
          <w:lang w:val="ru-RU"/>
        </w:rPr>
        <w:t xml:space="preserve">ересмотренный </w:t>
      </w:r>
      <w:r w:rsidRPr="00E83651">
        <w:rPr>
          <w:lang w:val="ru-RU"/>
        </w:rPr>
        <w:t>документ о будущих вебинарах (</w:t>
      </w:r>
      <w:r w:rsidRPr="00E83651">
        <w:rPr>
          <w:bCs/>
          <w:szCs w:val="22"/>
          <w:lang w:val="ru-RU"/>
        </w:rPr>
        <w:t>CDIP/30/</w:t>
      </w:r>
      <w:r w:rsidRPr="00695BA3">
        <w:rPr>
          <w:bCs/>
          <w:szCs w:val="22"/>
          <w:lang w:val="ru-RU"/>
        </w:rPr>
        <w:t>8</w:t>
      </w:r>
      <w:r w:rsidRPr="00E83651">
        <w:rPr>
          <w:bCs/>
          <w:szCs w:val="22"/>
          <w:lang w:val="ru-RU"/>
        </w:rPr>
        <w:t>)</w:t>
      </w:r>
      <w:r w:rsidRPr="00695BA3">
        <w:rPr>
          <w:bCs/>
          <w:szCs w:val="22"/>
          <w:lang w:val="ru-RU"/>
        </w:rPr>
        <w:t xml:space="preserve">.  </w:t>
      </w:r>
      <w:r w:rsidRPr="00E83651">
        <w:rPr>
          <w:bCs/>
          <w:szCs w:val="22"/>
          <w:lang w:val="ru-RU"/>
        </w:rPr>
        <w:t xml:space="preserve">Комитет </w:t>
      </w:r>
      <w:r>
        <w:rPr>
          <w:bCs/>
          <w:szCs w:val="22"/>
          <w:lang w:val="ru-RU"/>
        </w:rPr>
        <w:t>одобрил пересмотренный вариант этого документа, представленный в качестве документа </w:t>
      </w:r>
      <w:r>
        <w:rPr>
          <w:bCs/>
          <w:szCs w:val="22"/>
        </w:rPr>
        <w:t>CDIP</w:t>
      </w:r>
      <w:r w:rsidRPr="00695BA3">
        <w:rPr>
          <w:bCs/>
          <w:szCs w:val="22"/>
          <w:lang w:val="ru-RU"/>
        </w:rPr>
        <w:t>/30/8</w:t>
      </w:r>
      <w:r>
        <w:rPr>
          <w:bCs/>
          <w:szCs w:val="22"/>
          <w:lang w:val="ru-RU"/>
        </w:rPr>
        <w:t> </w:t>
      </w:r>
      <w:r>
        <w:rPr>
          <w:bCs/>
          <w:szCs w:val="22"/>
        </w:rPr>
        <w:t>REV</w:t>
      </w:r>
      <w:r>
        <w:rPr>
          <w:bCs/>
          <w:szCs w:val="22"/>
          <w:lang w:val="ru-RU"/>
        </w:rPr>
        <w:t>., и поручил Секретариату приступить к выполнению этого решения.</w:t>
      </w:r>
    </w:p>
    <w:p w:rsidR="00E23F9A" w:rsidRPr="00660A10" w:rsidRDefault="00E23F9A" w:rsidP="00E23F9A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bCs/>
          <w:lang w:val="ru-RU"/>
        </w:rPr>
      </w:pPr>
      <w:r>
        <w:rPr>
          <w:bCs/>
          <w:szCs w:val="22"/>
          <w:lang w:val="ru-RU"/>
        </w:rPr>
        <w:t xml:space="preserve">В рамках пункта </w:t>
      </w:r>
      <w:r w:rsidRPr="00695BA3">
        <w:rPr>
          <w:bCs/>
          <w:szCs w:val="22"/>
          <w:lang w:val="ru-RU"/>
        </w:rPr>
        <w:t>6</w:t>
      </w:r>
      <w:r>
        <w:rPr>
          <w:bCs/>
          <w:szCs w:val="22"/>
          <w:lang w:val="ru-RU"/>
        </w:rPr>
        <w:t xml:space="preserve"> повестки дня Комитет рассмо</w:t>
      </w:r>
      <w:r w:rsidRPr="00660A10">
        <w:rPr>
          <w:bCs/>
          <w:szCs w:val="22"/>
          <w:lang w:val="ru-RU"/>
        </w:rPr>
        <w:t>трел:</w:t>
      </w:r>
    </w:p>
    <w:p w:rsidR="00E23F9A" w:rsidRPr="00695BA3" w:rsidRDefault="00E23F9A" w:rsidP="00E23F9A">
      <w:pPr>
        <w:pStyle w:val="ListParagraph"/>
        <w:numPr>
          <w:ilvl w:val="1"/>
          <w:numId w:val="14"/>
        </w:numPr>
        <w:spacing w:after="240"/>
        <w:ind w:left="634" w:firstLine="0"/>
        <w:contextualSpacing w:val="0"/>
        <w:rPr>
          <w:bCs/>
          <w:lang w:val="ru-RU"/>
        </w:rPr>
      </w:pPr>
      <w:r>
        <w:rPr>
          <w:bCs/>
          <w:szCs w:val="22"/>
          <w:lang w:val="ru-RU"/>
        </w:rPr>
        <w:t>д</w:t>
      </w:r>
      <w:r w:rsidRPr="00660A10">
        <w:rPr>
          <w:bCs/>
          <w:szCs w:val="22"/>
          <w:lang w:val="ru-RU"/>
        </w:rPr>
        <w:t xml:space="preserve">окумент «Выполнение принятых по </w:t>
      </w:r>
      <w:r w:rsidRPr="00922D28">
        <w:rPr>
          <w:bCs/>
          <w:szCs w:val="22"/>
          <w:lang w:val="ru-RU"/>
        </w:rPr>
        <w:t>результатам независимого анализа рекомендаций: обновленное предложение Секретариата и замечания и предложения государств-членов» (</w:t>
      </w:r>
      <w:r w:rsidRPr="00922D28">
        <w:rPr>
          <w:szCs w:val="22"/>
          <w:lang w:val="ru-RU"/>
        </w:rPr>
        <w:t>CDIP/29/6).  Комитет постановил</w:t>
      </w:r>
      <w:r>
        <w:rPr>
          <w:szCs w:val="22"/>
          <w:lang w:val="ru-RU"/>
        </w:rPr>
        <w:t xml:space="preserve"> продолжить обсуждение </w:t>
      </w:r>
      <w:r>
        <w:rPr>
          <w:lang w:val="ru-RU"/>
        </w:rPr>
        <w:t xml:space="preserve">стратегии выполнения </w:t>
      </w:r>
      <w:r w:rsidRPr="00695BA3">
        <w:rPr>
          <w:lang w:val="ru-RU"/>
        </w:rPr>
        <w:t>1</w:t>
      </w:r>
      <w:r>
        <w:rPr>
          <w:lang w:val="ru-RU"/>
        </w:rPr>
        <w:t xml:space="preserve"> в русле предложения Секретариата и стратегии выполнения </w:t>
      </w:r>
      <w:r w:rsidRPr="00695BA3">
        <w:rPr>
          <w:lang w:val="ru-RU"/>
        </w:rPr>
        <w:t>16</w:t>
      </w:r>
      <w:r>
        <w:rPr>
          <w:lang w:val="ru-RU"/>
        </w:rPr>
        <w:t xml:space="preserve"> в русле предложения делегации Южной Африки на следующей сессии.</w:t>
      </w:r>
    </w:p>
    <w:p w:rsidR="00E23F9A" w:rsidRPr="00695BA3" w:rsidRDefault="00E23F9A" w:rsidP="00E23F9A">
      <w:pPr>
        <w:pStyle w:val="ListParagraph"/>
        <w:numPr>
          <w:ilvl w:val="1"/>
          <w:numId w:val="14"/>
        </w:numPr>
        <w:spacing w:after="240"/>
        <w:ind w:left="634" w:firstLine="0"/>
        <w:contextualSpacing w:val="0"/>
        <w:rPr>
          <w:bCs/>
          <w:lang w:val="ru-RU"/>
        </w:rPr>
      </w:pPr>
      <w:r w:rsidRPr="00C81E32">
        <w:rPr>
          <w:lang w:val="ru-RU"/>
        </w:rPr>
        <w:t>Мандат проведения независимого внешнего обзора технической помощи, оказываемой ВОИС в рамках сотрудничества в целях развития, представленный в документе </w:t>
      </w:r>
      <w:r w:rsidRPr="00C81E32">
        <w:rPr>
          <w:szCs w:val="22"/>
          <w:lang w:val="ru-RU"/>
        </w:rPr>
        <w:t>CDIP/30/</w:t>
      </w:r>
      <w:r w:rsidRPr="00695BA3">
        <w:rPr>
          <w:szCs w:val="22"/>
          <w:lang w:val="ru-RU"/>
        </w:rPr>
        <w:t xml:space="preserve">3.  </w:t>
      </w:r>
      <w:r>
        <w:rPr>
          <w:szCs w:val="22"/>
          <w:lang w:val="ru-RU"/>
        </w:rPr>
        <w:t>Комитет принял Мандат в том виде, в каком он фигурирует в документе </w:t>
      </w:r>
      <w:r w:rsidRPr="00C81E32">
        <w:rPr>
          <w:szCs w:val="22"/>
          <w:lang w:val="ru-RU"/>
        </w:rPr>
        <w:t>CDIP/30/</w:t>
      </w:r>
      <w:r w:rsidRPr="00695BA3">
        <w:rPr>
          <w:szCs w:val="22"/>
          <w:lang w:val="ru-RU"/>
        </w:rPr>
        <w:t>3</w:t>
      </w:r>
      <w:r>
        <w:rPr>
          <w:szCs w:val="22"/>
          <w:lang w:val="ru-RU"/>
        </w:rPr>
        <w:t xml:space="preserve">.  </w:t>
      </w:r>
      <w:r>
        <w:rPr>
          <w:lang w:val="ru-RU"/>
        </w:rPr>
        <w:t>Секретариату было поручено приступить к проведению указанного обзора начиная с четвертого квартала 2023 года</w:t>
      </w:r>
      <w:r w:rsidRPr="00695BA3">
        <w:rPr>
          <w:lang w:val="ru-RU"/>
        </w:rPr>
        <w:t>.</w:t>
      </w:r>
    </w:p>
    <w:p w:rsidR="00E23F9A" w:rsidRPr="00695BA3" w:rsidRDefault="00E23F9A" w:rsidP="00E23F9A">
      <w:pPr>
        <w:pStyle w:val="ListParagraph"/>
        <w:numPr>
          <w:ilvl w:val="1"/>
          <w:numId w:val="14"/>
        </w:numPr>
        <w:spacing w:after="240"/>
        <w:ind w:left="634" w:firstLine="0"/>
        <w:contextualSpacing w:val="0"/>
        <w:rPr>
          <w:bCs/>
          <w:lang w:val="ru-RU"/>
        </w:rPr>
      </w:pPr>
      <w:r>
        <w:rPr>
          <w:lang w:val="ru-RU"/>
        </w:rPr>
        <w:t>п</w:t>
      </w:r>
      <w:r w:rsidRPr="007649F8">
        <w:rPr>
          <w:lang w:val="ru-RU"/>
        </w:rPr>
        <w:t>редставленное Кенией</w:t>
      </w:r>
      <w:r w:rsidRPr="00BD72BD">
        <w:rPr>
          <w:lang w:val="ru-RU"/>
        </w:rPr>
        <w:t xml:space="preserve"> проектное предложение «Разработка стратегий и инструментов для борьбы с онлайн-пиратством в области авторского права на африканском рынке цифровой продукции», фигурирующее в документе CD</w:t>
      </w:r>
      <w:r w:rsidRPr="00BD72BD">
        <w:t>IP</w:t>
      </w:r>
      <w:r w:rsidRPr="00695BA3">
        <w:rPr>
          <w:lang w:val="ru-RU"/>
        </w:rPr>
        <w:t xml:space="preserve">/30/4.  </w:t>
      </w:r>
      <w:r w:rsidRPr="00BD72BD">
        <w:rPr>
          <w:lang w:val="ru-RU"/>
        </w:rPr>
        <w:t xml:space="preserve">Комитет </w:t>
      </w:r>
      <w:r>
        <w:rPr>
          <w:lang w:val="ru-RU"/>
        </w:rPr>
        <w:t>одобрил</w:t>
      </w:r>
      <w:r w:rsidRPr="00BD72BD">
        <w:rPr>
          <w:lang w:val="ru-RU"/>
        </w:rPr>
        <w:t xml:space="preserve"> </w:t>
      </w:r>
      <w:r>
        <w:rPr>
          <w:lang w:val="ru-RU"/>
        </w:rPr>
        <w:t xml:space="preserve">этот </w:t>
      </w:r>
      <w:r w:rsidRPr="00BD72BD">
        <w:rPr>
          <w:lang w:val="ru-RU"/>
        </w:rPr>
        <w:t>проект</w:t>
      </w:r>
      <w:r>
        <w:rPr>
          <w:lang w:val="ru-RU"/>
        </w:rPr>
        <w:t xml:space="preserve"> с изменениями, предложенными государствами-членами, в том виде, в каком он</w:t>
      </w:r>
      <w:r w:rsidRPr="00BD72BD">
        <w:rPr>
          <w:lang w:val="ru-RU"/>
        </w:rPr>
        <w:t xml:space="preserve"> представлен в документе</w:t>
      </w:r>
      <w:r>
        <w:rPr>
          <w:lang w:val="ru-RU"/>
        </w:rPr>
        <w:t xml:space="preserve"> </w:t>
      </w:r>
      <w:r>
        <w:t>CDIP</w:t>
      </w:r>
      <w:r w:rsidRPr="00695BA3">
        <w:rPr>
          <w:lang w:val="ru-RU"/>
        </w:rPr>
        <w:t>/30/4</w:t>
      </w:r>
      <w:r>
        <w:t> REV</w:t>
      </w:r>
      <w:r w:rsidRPr="00BD72BD">
        <w:rPr>
          <w:lang w:val="ru-RU"/>
        </w:rPr>
        <w:t>.</w:t>
      </w:r>
      <w:r>
        <w:rPr>
          <w:lang w:val="ru-RU"/>
        </w:rPr>
        <w:t>, и поручил Секретариату приступить к его реализации.</w:t>
      </w:r>
    </w:p>
    <w:p w:rsidR="00E23F9A" w:rsidRPr="00695BA3" w:rsidRDefault="00E23F9A" w:rsidP="00E23F9A">
      <w:pPr>
        <w:pStyle w:val="ListParagraph"/>
        <w:numPr>
          <w:ilvl w:val="1"/>
          <w:numId w:val="14"/>
        </w:numPr>
        <w:spacing w:after="240"/>
        <w:ind w:left="634" w:firstLine="0"/>
        <w:contextualSpacing w:val="0"/>
        <w:rPr>
          <w:bCs/>
          <w:lang w:val="ru-RU"/>
        </w:rPr>
      </w:pPr>
      <w:r>
        <w:rPr>
          <w:rFonts w:eastAsiaTheme="minorEastAsia"/>
          <w:lang w:val="ru-RU"/>
        </w:rPr>
        <w:t>п</w:t>
      </w:r>
      <w:r w:rsidRPr="00284480">
        <w:rPr>
          <w:rFonts w:eastAsiaTheme="minorEastAsia"/>
          <w:lang w:val="ru-RU"/>
        </w:rPr>
        <w:t>редложение по этапу II проекта «Интеллектуальная собственность и гастрономический туризм в Перу и других развивающихся странах: содействие развитию гастрономического туризма посредством интеллектуальной собственности», представленное Перу, Камеруном, Малайзией и Марокко и изложенное в документе CDIP/30/7.  Комитет одобрил предложение по проведению этапа</w:t>
      </w:r>
      <w:r>
        <w:rPr>
          <w:rFonts w:eastAsiaTheme="minorEastAsia"/>
          <w:lang w:val="ru-RU"/>
        </w:rPr>
        <w:t> </w:t>
      </w:r>
      <w:r w:rsidRPr="00284480">
        <w:rPr>
          <w:rFonts w:eastAsiaTheme="minorEastAsia"/>
        </w:rPr>
        <w:t>II</w:t>
      </w:r>
      <w:r w:rsidRPr="00284480">
        <w:rPr>
          <w:rFonts w:eastAsiaTheme="minorEastAsia"/>
          <w:lang w:val="ru-RU"/>
        </w:rPr>
        <w:t xml:space="preserve"> с отдельными изменениями, сформулированными государствами-членами, в том виде, в каком оно представлено в документе </w:t>
      </w:r>
      <w:r w:rsidRPr="00284480">
        <w:rPr>
          <w:rFonts w:eastAsiaTheme="minorEastAsia"/>
        </w:rPr>
        <w:t>CDIP</w:t>
      </w:r>
      <w:r w:rsidRPr="00695BA3">
        <w:rPr>
          <w:rFonts w:eastAsiaTheme="minorEastAsia"/>
          <w:lang w:val="ru-RU"/>
        </w:rPr>
        <w:t>/30/7</w:t>
      </w:r>
      <w:r w:rsidRPr="00284480">
        <w:rPr>
          <w:rFonts w:eastAsiaTheme="minorEastAsia"/>
          <w:lang w:val="ru-RU"/>
        </w:rPr>
        <w:t> </w:t>
      </w:r>
      <w:r w:rsidRPr="00284480">
        <w:rPr>
          <w:rFonts w:eastAsiaTheme="minorEastAsia"/>
        </w:rPr>
        <w:t>REV</w:t>
      </w:r>
      <w:r w:rsidRPr="00284480">
        <w:rPr>
          <w:rFonts w:eastAsiaTheme="minorEastAsia"/>
          <w:lang w:val="ru-RU"/>
        </w:rPr>
        <w:t>.</w:t>
      </w:r>
    </w:p>
    <w:p w:rsidR="00E23F9A" w:rsidRPr="00695BA3" w:rsidRDefault="00E23F9A" w:rsidP="00E23F9A">
      <w:pPr>
        <w:pStyle w:val="ListParagraph"/>
        <w:numPr>
          <w:ilvl w:val="1"/>
          <w:numId w:val="14"/>
        </w:numPr>
        <w:spacing w:after="240"/>
        <w:ind w:left="634" w:firstLine="0"/>
        <w:contextualSpacing w:val="0"/>
        <w:rPr>
          <w:bCs/>
          <w:lang w:val="ru-RU"/>
        </w:rPr>
      </w:pPr>
      <w:r>
        <w:rPr>
          <w:lang w:val="ru-RU"/>
        </w:rPr>
        <w:t>п</w:t>
      </w:r>
      <w:r w:rsidRPr="008B6D6C">
        <w:rPr>
          <w:lang w:val="ru-RU"/>
        </w:rPr>
        <w:t xml:space="preserve">илотный проект «Интеллектуальный анализ текстов и </w:t>
      </w:r>
      <w:r w:rsidRPr="009318BA">
        <w:rPr>
          <w:lang w:val="ru-RU"/>
        </w:rPr>
        <w:t>данных (ИАТД) для</w:t>
      </w:r>
      <w:r w:rsidRPr="008B6D6C">
        <w:rPr>
          <w:lang w:val="ru-RU"/>
        </w:rPr>
        <w:t xml:space="preserve"> поддержки исследований и инноваций в университетах и других исследовательских учреждениях в Африке», представленный Африканской группой и фигурирующий в документе CDIP/30/9.  Комитет </w:t>
      </w:r>
      <w:r>
        <w:rPr>
          <w:lang w:val="ru-RU"/>
        </w:rPr>
        <w:t>одобрил этот проект с изменениями, предложенными государствами-членами, в том виде, в каком он представлен в документе </w:t>
      </w:r>
      <w:r>
        <w:t>CDIP</w:t>
      </w:r>
      <w:r w:rsidRPr="00695BA3">
        <w:rPr>
          <w:lang w:val="ru-RU"/>
        </w:rPr>
        <w:t>/30/9</w:t>
      </w:r>
      <w:r>
        <w:rPr>
          <w:lang w:val="ru-RU"/>
        </w:rPr>
        <w:t> </w:t>
      </w:r>
      <w:r>
        <w:t>REV</w:t>
      </w:r>
      <w:r>
        <w:rPr>
          <w:lang w:val="ru-RU"/>
        </w:rPr>
        <w:t>.,</w:t>
      </w:r>
      <w:r w:rsidRPr="008B6D6C">
        <w:rPr>
          <w:lang w:val="ru-RU"/>
        </w:rPr>
        <w:t xml:space="preserve"> и по</w:t>
      </w:r>
      <w:r>
        <w:rPr>
          <w:lang w:val="ru-RU"/>
        </w:rPr>
        <w:t xml:space="preserve">ручил </w:t>
      </w:r>
      <w:r w:rsidRPr="008B6D6C">
        <w:rPr>
          <w:lang w:val="ru-RU"/>
        </w:rPr>
        <w:t>Секретариат</w:t>
      </w:r>
      <w:r>
        <w:rPr>
          <w:lang w:val="ru-RU"/>
        </w:rPr>
        <w:t>у приступить к его реализации</w:t>
      </w:r>
      <w:r w:rsidRPr="00695BA3">
        <w:rPr>
          <w:lang w:val="ru-RU"/>
        </w:rPr>
        <w:t>.</w:t>
      </w:r>
    </w:p>
    <w:p w:rsidR="00E23F9A" w:rsidRPr="006E7C42" w:rsidRDefault="00E23F9A" w:rsidP="00E23F9A">
      <w:pPr>
        <w:pStyle w:val="ListParagraph"/>
        <w:numPr>
          <w:ilvl w:val="1"/>
          <w:numId w:val="14"/>
        </w:numPr>
        <w:spacing w:after="240"/>
        <w:ind w:left="634" w:firstLine="0"/>
        <w:contextualSpacing w:val="0"/>
        <w:rPr>
          <w:bCs/>
          <w:lang w:val="ru-RU"/>
        </w:rPr>
      </w:pPr>
      <w:r>
        <w:rPr>
          <w:lang w:val="ru-RU"/>
        </w:rPr>
        <w:t>п</w:t>
      </w:r>
      <w:r w:rsidRPr="006E7C42">
        <w:rPr>
          <w:lang w:val="ru-RU"/>
        </w:rPr>
        <w:t xml:space="preserve">роектное предложение «Расширение возможностей </w:t>
      </w:r>
      <w:r w:rsidRPr="00CC6C4C">
        <w:rPr>
          <w:lang w:val="ru-RU"/>
        </w:rPr>
        <w:t xml:space="preserve">молодежи (К-12) в области инноваций во имя будущего», представленное Соединенными Штатами </w:t>
      </w:r>
      <w:r w:rsidRPr="00CC6C4C">
        <w:rPr>
          <w:lang w:val="ru-RU"/>
        </w:rPr>
        <w:lastRenderedPageBreak/>
        <w:t>Америки и Республикой Корея</w:t>
      </w:r>
      <w:r>
        <w:rPr>
          <w:lang w:val="ru-RU"/>
        </w:rPr>
        <w:t>, а также, как было анонсировано делегацией США, поддержанное Канадой</w:t>
      </w:r>
      <w:r w:rsidRPr="00CC6C4C">
        <w:rPr>
          <w:lang w:val="ru-RU"/>
        </w:rPr>
        <w:t xml:space="preserve"> и фигурирующее в документе</w:t>
      </w:r>
      <w:r>
        <w:rPr>
          <w:lang w:val="ru-RU"/>
        </w:rPr>
        <w:t> </w:t>
      </w:r>
      <w:r w:rsidRPr="00CC6C4C">
        <w:rPr>
          <w:lang w:val="ru-RU"/>
        </w:rPr>
        <w:t xml:space="preserve">CDIP/30/15.  </w:t>
      </w:r>
      <w:r w:rsidRPr="006E7C42">
        <w:rPr>
          <w:lang w:val="ru-RU"/>
        </w:rPr>
        <w:t xml:space="preserve">Комитет </w:t>
      </w:r>
      <w:r>
        <w:rPr>
          <w:lang w:val="ru-RU"/>
        </w:rPr>
        <w:t>одобрил этот</w:t>
      </w:r>
      <w:r w:rsidRPr="006E7C42">
        <w:rPr>
          <w:lang w:val="ru-RU"/>
        </w:rPr>
        <w:t xml:space="preserve"> проект</w:t>
      </w:r>
      <w:r>
        <w:rPr>
          <w:lang w:val="ru-RU"/>
        </w:rPr>
        <w:t xml:space="preserve"> с изменениями</w:t>
      </w:r>
      <w:r w:rsidRPr="006E7C42">
        <w:rPr>
          <w:lang w:val="ru-RU"/>
        </w:rPr>
        <w:t>,</w:t>
      </w:r>
      <w:r>
        <w:rPr>
          <w:lang w:val="ru-RU"/>
        </w:rPr>
        <w:t xml:space="preserve"> предложенными государствами-членами, в том виде, в каком он </w:t>
      </w:r>
      <w:r w:rsidRPr="006E7C42">
        <w:rPr>
          <w:lang w:val="ru-RU"/>
        </w:rPr>
        <w:t>представлен в документе</w:t>
      </w:r>
      <w:r>
        <w:rPr>
          <w:lang w:val="ru-RU"/>
        </w:rPr>
        <w:t xml:space="preserve"> </w:t>
      </w:r>
      <w:r w:rsidRPr="00CC6C4C">
        <w:rPr>
          <w:lang w:val="ru-RU"/>
        </w:rPr>
        <w:t>CDIP/30/15</w:t>
      </w:r>
      <w:r>
        <w:rPr>
          <w:lang w:val="ru-RU"/>
        </w:rPr>
        <w:t> </w:t>
      </w:r>
      <w:r>
        <w:t>REV</w:t>
      </w:r>
      <w:r>
        <w:rPr>
          <w:lang w:val="ru-RU"/>
        </w:rPr>
        <w:t>., и поручил Секретариату приступить к его реализации</w:t>
      </w:r>
      <w:r w:rsidRPr="006E7C42">
        <w:rPr>
          <w:lang w:val="ru-RU"/>
        </w:rPr>
        <w:t>.</w:t>
      </w:r>
    </w:p>
    <w:p w:rsidR="00E23F9A" w:rsidRPr="00E02280" w:rsidRDefault="00E23F9A" w:rsidP="00E23F9A">
      <w:pPr>
        <w:pStyle w:val="ListParagraph"/>
        <w:numPr>
          <w:ilvl w:val="1"/>
          <w:numId w:val="14"/>
        </w:numPr>
        <w:spacing w:after="240"/>
        <w:ind w:left="634" w:firstLine="0"/>
        <w:contextualSpacing w:val="0"/>
        <w:rPr>
          <w:bCs/>
          <w:lang w:val="ru-RU"/>
        </w:rPr>
      </w:pPr>
      <w:r>
        <w:rPr>
          <w:lang w:val="ru-RU"/>
        </w:rPr>
        <w:t>р</w:t>
      </w:r>
      <w:r w:rsidRPr="00A7393B">
        <w:rPr>
          <w:lang w:val="ru-RU"/>
        </w:rPr>
        <w:t>езюме обзорного исследования «Содействие широкому использованию интеллектуальной собственности в творческих отраслях в цифровую эпоху в Чили, Индон</w:t>
      </w:r>
      <w:r w:rsidRPr="00E02280">
        <w:rPr>
          <w:lang w:val="ru-RU"/>
        </w:rPr>
        <w:t>езии, Объединенных Арабских Эмиратах и Уругвае», представленное в документе </w:t>
      </w:r>
      <w:r>
        <w:rPr>
          <w:lang w:val="ru-RU"/>
        </w:rPr>
        <w:t xml:space="preserve">CDIP/30/INF/2.  После того как ряд делегаций выступили со словами благодарности, </w:t>
      </w:r>
      <w:r w:rsidRPr="00E02280">
        <w:rPr>
          <w:lang w:val="ru-RU"/>
        </w:rPr>
        <w:t>Комитет принял к сведению информацию, изложенную в этом документе.</w:t>
      </w:r>
    </w:p>
    <w:p w:rsidR="00E23F9A" w:rsidRPr="00622C04" w:rsidRDefault="00E23F9A" w:rsidP="00E23F9A">
      <w:pPr>
        <w:pStyle w:val="ListParagraph"/>
        <w:numPr>
          <w:ilvl w:val="1"/>
          <w:numId w:val="14"/>
        </w:numPr>
        <w:spacing w:after="240"/>
        <w:ind w:left="634" w:firstLine="0"/>
        <w:contextualSpacing w:val="0"/>
        <w:rPr>
          <w:bCs/>
          <w:lang w:val="ru-RU"/>
        </w:rPr>
      </w:pPr>
      <w:r>
        <w:rPr>
          <w:lang w:val="ru-RU"/>
        </w:rPr>
        <w:t>сообщение</w:t>
      </w:r>
      <w:r w:rsidRPr="005F43F6">
        <w:rPr>
          <w:lang w:val="ru-RU"/>
        </w:rPr>
        <w:t xml:space="preserve"> Секретариата, посвященн</w:t>
      </w:r>
      <w:r>
        <w:rPr>
          <w:lang w:val="ru-RU"/>
        </w:rPr>
        <w:t>ое</w:t>
      </w:r>
      <w:r w:rsidRPr="005F43F6">
        <w:rPr>
          <w:lang w:val="ru-RU"/>
        </w:rPr>
        <w:t xml:space="preserve"> результатам проекта ПДР «Регистрация коллективных знаков местных предприятий с учетом их роли для межсекторального экономического развития».  Комитет</w:t>
      </w:r>
      <w:r w:rsidRPr="00622C04">
        <w:rPr>
          <w:lang w:val="ru-RU"/>
        </w:rPr>
        <w:t xml:space="preserve"> </w:t>
      </w:r>
      <w:r>
        <w:rPr>
          <w:lang w:val="ru-RU"/>
        </w:rPr>
        <w:t xml:space="preserve">высоко оценил реализацию данного проекта и проделанную в этой связи работу и </w:t>
      </w:r>
      <w:r w:rsidRPr="00622C04">
        <w:rPr>
          <w:lang w:val="ru-RU"/>
        </w:rPr>
        <w:t>принял к сведению информацию</w:t>
      </w:r>
      <w:r>
        <w:rPr>
          <w:lang w:val="ru-RU"/>
        </w:rPr>
        <w:t>, представленную в сообщении</w:t>
      </w:r>
      <w:r w:rsidRPr="00622C04">
        <w:rPr>
          <w:lang w:val="ru-RU"/>
        </w:rPr>
        <w:t>.</w:t>
      </w:r>
    </w:p>
    <w:p w:rsidR="00E23F9A" w:rsidRPr="00695BA3" w:rsidRDefault="00E23F9A" w:rsidP="00E23F9A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bCs/>
          <w:lang w:val="ru-RU"/>
        </w:rPr>
      </w:pPr>
      <w:r>
        <w:rPr>
          <w:szCs w:val="22"/>
          <w:lang w:val="ru-RU"/>
        </w:rPr>
        <w:t xml:space="preserve">В рамках пункта </w:t>
      </w:r>
      <w:r w:rsidRPr="00695BA3">
        <w:rPr>
          <w:szCs w:val="22"/>
          <w:lang w:val="ru-RU"/>
        </w:rPr>
        <w:t>7</w:t>
      </w:r>
      <w:r>
        <w:rPr>
          <w:szCs w:val="22"/>
          <w:lang w:val="ru-RU"/>
        </w:rPr>
        <w:t xml:space="preserve"> повестки дня «Интеллектуальная собственность и развитие»</w:t>
      </w:r>
      <w:r w:rsidRPr="00695BA3">
        <w:rPr>
          <w:szCs w:val="22"/>
          <w:lang w:val="ru-RU"/>
        </w:rPr>
        <w:t>:</w:t>
      </w:r>
    </w:p>
    <w:p w:rsidR="00E23F9A" w:rsidRPr="00C378B6" w:rsidRDefault="00E23F9A" w:rsidP="00E23F9A">
      <w:pPr>
        <w:pStyle w:val="ListParagraph"/>
        <w:numPr>
          <w:ilvl w:val="1"/>
          <w:numId w:val="15"/>
        </w:numPr>
        <w:spacing w:after="240"/>
        <w:ind w:left="547" w:firstLine="0"/>
        <w:contextualSpacing w:val="0"/>
        <w:rPr>
          <w:szCs w:val="22"/>
          <w:lang w:val="ru-RU"/>
        </w:rPr>
      </w:pPr>
      <w:r w:rsidRPr="00454D31">
        <w:rPr>
          <w:szCs w:val="22"/>
          <w:lang w:val="ru-RU"/>
        </w:rPr>
        <w:t>Комитет обсудил тему «ИС и молодежь: инвестиции в будущее»</w:t>
      </w:r>
      <w:r w:rsidRPr="00454D31">
        <w:rPr>
          <w:lang w:val="ru-RU"/>
        </w:rPr>
        <w:t xml:space="preserve">.  </w:t>
      </w:r>
      <w:r>
        <w:rPr>
          <w:lang w:val="ru-RU"/>
        </w:rPr>
        <w:t xml:space="preserve">Презентация </w:t>
      </w:r>
      <w:r w:rsidRPr="00454D31">
        <w:rPr>
          <w:lang w:val="ru-RU"/>
        </w:rPr>
        <w:t>Секретариата по</w:t>
      </w:r>
      <w:r>
        <w:rPr>
          <w:lang w:val="ru-RU"/>
        </w:rPr>
        <w:t xml:space="preserve">лучила высокую оценку </w:t>
      </w:r>
      <w:r w:rsidRPr="00454D31">
        <w:rPr>
          <w:lang w:val="ru-RU"/>
        </w:rPr>
        <w:t>государств-член</w:t>
      </w:r>
      <w:r>
        <w:rPr>
          <w:lang w:val="ru-RU"/>
        </w:rPr>
        <w:t xml:space="preserve">ов, которые обратились с просьбой к ВОИС предоставить им этот материал.  После презентации делегации рассказали о собственных национальных образовательных программах, проектах и других инициативах, направленных на </w:t>
      </w:r>
      <w:r w:rsidRPr="00454D31">
        <w:rPr>
          <w:lang w:val="ru-RU"/>
        </w:rPr>
        <w:t>расширени</w:t>
      </w:r>
      <w:r>
        <w:rPr>
          <w:lang w:val="ru-RU"/>
        </w:rPr>
        <w:t>е</w:t>
      </w:r>
      <w:r w:rsidRPr="00454D31">
        <w:rPr>
          <w:lang w:val="ru-RU"/>
        </w:rPr>
        <w:t xml:space="preserve"> возможностей молодых людей</w:t>
      </w:r>
      <w:r>
        <w:rPr>
          <w:lang w:val="ru-RU"/>
        </w:rPr>
        <w:t xml:space="preserve"> в плане использования ИС для инновационной и творческой деятельности.  Государства-члены подчеркнули важность развития знаний и повышения осведомленности о правах ИС среди молодежи и дали высокую оценку </w:t>
      </w:r>
      <w:r w:rsidRPr="00454D31">
        <w:rPr>
          <w:lang w:val="ru-RU"/>
        </w:rPr>
        <w:t>работ</w:t>
      </w:r>
      <w:r>
        <w:rPr>
          <w:lang w:val="ru-RU"/>
        </w:rPr>
        <w:t>е</w:t>
      </w:r>
      <w:r w:rsidRPr="00454D31">
        <w:rPr>
          <w:lang w:val="ru-RU"/>
        </w:rPr>
        <w:t>, проводим</w:t>
      </w:r>
      <w:r>
        <w:rPr>
          <w:lang w:val="ru-RU"/>
        </w:rPr>
        <w:t>ой</w:t>
      </w:r>
      <w:r w:rsidRPr="00454D31">
        <w:rPr>
          <w:lang w:val="ru-RU"/>
        </w:rPr>
        <w:t xml:space="preserve"> ВОИС </w:t>
      </w:r>
      <w:r>
        <w:rPr>
          <w:lang w:val="ru-RU"/>
        </w:rPr>
        <w:t xml:space="preserve">по </w:t>
      </w:r>
      <w:r w:rsidRPr="00C378B6">
        <w:rPr>
          <w:lang w:val="ru-RU"/>
        </w:rPr>
        <w:t>данному направлению.</w:t>
      </w:r>
    </w:p>
    <w:p w:rsidR="00E23F9A" w:rsidRPr="00C0772D" w:rsidRDefault="00E23F9A" w:rsidP="00E23F9A">
      <w:pPr>
        <w:pStyle w:val="ListParagraph"/>
        <w:numPr>
          <w:ilvl w:val="1"/>
          <w:numId w:val="15"/>
        </w:numPr>
        <w:spacing w:after="240"/>
        <w:ind w:left="547" w:firstLine="0"/>
        <w:contextualSpacing w:val="0"/>
        <w:rPr>
          <w:szCs w:val="22"/>
        </w:rPr>
      </w:pPr>
      <w:r w:rsidRPr="00C378B6">
        <w:rPr>
          <w:lang w:val="ru-RU"/>
        </w:rPr>
        <w:t>Комитет вновь обратился к теме «Женщины и ИС» в соответствии с решением, принятым им на двадцать шестой сессии</w:t>
      </w:r>
      <w:r w:rsidRPr="00695BA3">
        <w:rPr>
          <w:lang w:val="ru-RU"/>
        </w:rPr>
        <w:t xml:space="preserve">.  </w:t>
      </w:r>
      <w:r w:rsidRPr="00693F6B">
        <w:rPr>
          <w:lang w:val="ru-RU"/>
        </w:rPr>
        <w:t>Комитет рассмотрел следующие отчеты по данной теме</w:t>
      </w:r>
      <w:r w:rsidRPr="00693F6B">
        <w:t>:</w:t>
      </w:r>
    </w:p>
    <w:p w:rsidR="00E23F9A" w:rsidRPr="00111C4C" w:rsidRDefault="00E23F9A" w:rsidP="00E23F9A">
      <w:pPr>
        <w:pStyle w:val="ListParagraph"/>
        <w:numPr>
          <w:ilvl w:val="0"/>
          <w:numId w:val="16"/>
        </w:numPr>
        <w:spacing w:after="240"/>
        <w:ind w:left="1350" w:hanging="720"/>
        <w:contextualSpacing w:val="0"/>
        <w:rPr>
          <w:szCs w:val="22"/>
        </w:rPr>
      </w:pPr>
      <w:r w:rsidRPr="00692EC1">
        <w:rPr>
          <w:lang w:val="ru-RU"/>
        </w:rPr>
        <w:t>«Внутренняя и внешняя деятельность, стратегическое направление» (документ </w:t>
      </w:r>
      <w:r w:rsidRPr="00692EC1">
        <w:t>CDIP</w:t>
      </w:r>
      <w:r w:rsidRPr="00695BA3">
        <w:rPr>
          <w:lang w:val="ru-RU"/>
        </w:rPr>
        <w:t>/30/12</w:t>
      </w:r>
      <w:r w:rsidRPr="00692EC1">
        <w:rPr>
          <w:lang w:val="ru-RU"/>
        </w:rPr>
        <w:t>)</w:t>
      </w:r>
      <w:r w:rsidRPr="00695BA3">
        <w:rPr>
          <w:lang w:val="ru-RU"/>
        </w:rPr>
        <w:t xml:space="preserve">.  </w:t>
      </w:r>
      <w:r w:rsidRPr="00692EC1">
        <w:rPr>
          <w:lang w:val="ru-RU"/>
        </w:rPr>
        <w:t>Комитет принял к сведению информацию, изложенную в этом документе.  Делегации признали неизменную приверженность ВОИС интеграции гендерных соображений во все аспекты деятельности Организации и приветствовали недавно разработанный План действий ВОИС в области ИС и гендерного равенства, подчеркнув важность укрепления потенциала в области ИС женщин-предпринимателей, новаторов и авторов во всех секторах и регионах</w:t>
      </w:r>
      <w:r w:rsidRPr="00695BA3">
        <w:rPr>
          <w:lang w:val="ru-RU"/>
        </w:rPr>
        <w:t xml:space="preserve">.  </w:t>
      </w:r>
      <w:r w:rsidRPr="00692EC1">
        <w:rPr>
          <w:lang w:val="ru-RU"/>
        </w:rPr>
        <w:t>Делегации призвали Секретариат продолжать работу в данной области.</w:t>
      </w:r>
    </w:p>
    <w:p w:rsidR="00E23F9A" w:rsidRPr="00111C4C" w:rsidRDefault="00E23F9A" w:rsidP="00E23F9A">
      <w:pPr>
        <w:pStyle w:val="ListParagraph"/>
        <w:numPr>
          <w:ilvl w:val="0"/>
          <w:numId w:val="16"/>
        </w:numPr>
        <w:spacing w:after="240"/>
        <w:ind w:left="1350" w:hanging="720"/>
        <w:contextualSpacing w:val="0"/>
        <w:rPr>
          <w:szCs w:val="22"/>
        </w:rPr>
      </w:pPr>
      <w:r w:rsidRPr="00037969">
        <w:rPr>
          <w:rFonts w:eastAsiaTheme="minorEastAsia"/>
          <w:lang w:val="ru-RU"/>
        </w:rPr>
        <w:t xml:space="preserve">«Составление подборки данных и обмен ими» (документ CDIP/30/13).  Комитет принял к сведению информацию, изложенную в этом документе.  </w:t>
      </w:r>
      <w:r>
        <w:rPr>
          <w:rFonts w:eastAsiaTheme="minorEastAsia"/>
          <w:lang w:val="ru-RU"/>
        </w:rPr>
        <w:t>Делегации подчеркнули важность точных данных в области ИС в разбивке по полу и поделились опытом своих стран в этом вопросе</w:t>
      </w:r>
      <w:r w:rsidRPr="00695BA3">
        <w:rPr>
          <w:rFonts w:eastAsiaTheme="minorEastAsia"/>
          <w:lang w:val="ru-RU"/>
        </w:rPr>
        <w:t xml:space="preserve">.  </w:t>
      </w:r>
      <w:r>
        <w:rPr>
          <w:rFonts w:eastAsiaTheme="minorEastAsia"/>
          <w:lang w:val="ru-RU"/>
        </w:rPr>
        <w:t>Комитет призвал Секретариат продолжать работу в данной области</w:t>
      </w:r>
      <w:r w:rsidRPr="0050293F">
        <w:rPr>
          <w:rFonts w:eastAsiaTheme="minorEastAsia"/>
        </w:rPr>
        <w:t>.</w:t>
      </w:r>
    </w:p>
    <w:p w:rsidR="00E23F9A" w:rsidRPr="001D4253" w:rsidRDefault="00E23F9A" w:rsidP="00E23F9A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bCs/>
          <w:lang w:val="ru-RU"/>
        </w:rPr>
      </w:pPr>
      <w:r w:rsidRPr="004242EA">
        <w:rPr>
          <w:lang w:val="ru-RU"/>
        </w:rPr>
        <w:t xml:space="preserve">В рамках пункта </w:t>
      </w:r>
      <w:r>
        <w:rPr>
          <w:lang w:val="ru-RU"/>
        </w:rPr>
        <w:t>8</w:t>
      </w:r>
      <w:r w:rsidRPr="004242EA">
        <w:rPr>
          <w:lang w:val="ru-RU"/>
        </w:rPr>
        <w:t xml:space="preserve"> повестки дня «Дальнейшая работа» Комитет согласовал перечень вопросов и документов к следующей сессии, который был зачитан представителем Секретариата.</w:t>
      </w:r>
      <w:r>
        <w:rPr>
          <w:lang w:val="ru-RU"/>
        </w:rPr>
        <w:t xml:space="preserve">  В частности, Комитет согласовал следующие положения</w:t>
      </w:r>
      <w:r>
        <w:t>:</w:t>
      </w:r>
    </w:p>
    <w:p w:rsidR="00E23F9A" w:rsidRPr="001D4253" w:rsidRDefault="00E23F9A" w:rsidP="00E23F9A">
      <w:pPr>
        <w:pStyle w:val="ListParagraph"/>
        <w:numPr>
          <w:ilvl w:val="0"/>
          <w:numId w:val="17"/>
        </w:numPr>
        <w:spacing w:after="240"/>
        <w:contextualSpacing w:val="0"/>
        <w:rPr>
          <w:bCs/>
          <w:lang w:val="ru-RU"/>
        </w:rPr>
      </w:pPr>
      <w:r w:rsidRPr="001D4253">
        <w:rPr>
          <w:lang w:val="ru-RU"/>
        </w:rPr>
        <w:lastRenderedPageBreak/>
        <w:t>Предлагаемые подтемы Международной конференции по ИС и развитию, запланированной на 2025</w:t>
      </w:r>
      <w:r>
        <w:rPr>
          <w:lang w:val="ru-RU"/>
        </w:rPr>
        <w:t> </w:t>
      </w:r>
      <w:r w:rsidRPr="001D4253">
        <w:rPr>
          <w:lang w:val="ru-RU"/>
        </w:rPr>
        <w:t>год, должны быть направлены в Секретариат до 27 августа 2023 года.</w:t>
      </w:r>
    </w:p>
    <w:p w:rsidR="00E23F9A" w:rsidRPr="001D4253" w:rsidRDefault="00E23F9A" w:rsidP="00E23F9A">
      <w:pPr>
        <w:pStyle w:val="ListParagraph"/>
        <w:numPr>
          <w:ilvl w:val="0"/>
          <w:numId w:val="17"/>
        </w:numPr>
        <w:spacing w:after="240"/>
        <w:contextualSpacing w:val="0"/>
        <w:rPr>
          <w:lang w:val="ru-RU"/>
        </w:rPr>
      </w:pPr>
      <w:r w:rsidRPr="001D4253">
        <w:rPr>
          <w:lang w:val="ru-RU"/>
        </w:rPr>
        <w:t>Предлагаемые темы для рассмотрения в рамках пункта повестки дня «ИС и развитие» на период после тридцать первой сессии Комитета должны быть направлены в Секретариат до 27 августа 2023 года.</w:t>
      </w:r>
    </w:p>
    <w:p w:rsidR="00E23F9A" w:rsidRPr="001D4253" w:rsidRDefault="00E23F9A" w:rsidP="00E23F9A">
      <w:pPr>
        <w:pStyle w:val="ListParagraph"/>
        <w:numPr>
          <w:ilvl w:val="0"/>
          <w:numId w:val="17"/>
        </w:numPr>
        <w:spacing w:after="240"/>
        <w:contextualSpacing w:val="0"/>
        <w:rPr>
          <w:lang w:val="ru-RU"/>
        </w:rPr>
      </w:pPr>
      <w:r w:rsidRPr="001D4253">
        <w:rPr>
          <w:lang w:val="ru-RU"/>
        </w:rPr>
        <w:t>Секретариат сообщил, что далее в рамках пункта повестки дня «ИС и развитие» будет обсуждаться тема «Борьба с изменением климата: ИС помогает достичь целей, связанных с сокращением углеродных выбросов и достижением углеродной нейтральности».  В этой связи государства-члены приняли следующее решение:</w:t>
      </w:r>
    </w:p>
    <w:p w:rsidR="00E23F9A" w:rsidRPr="00895A21" w:rsidRDefault="00E23F9A" w:rsidP="00E23F9A">
      <w:pPr>
        <w:pStyle w:val="ListParagraph"/>
        <w:spacing w:after="240"/>
        <w:ind w:left="1134"/>
        <w:contextualSpacing w:val="0"/>
        <w:rPr>
          <w:lang w:val="ru-RU"/>
        </w:rPr>
      </w:pPr>
      <w:r>
        <w:rPr>
          <w:lang w:val="ru-RU"/>
        </w:rPr>
        <w:t>«Секретариат в порядке исключения и без ущерба для текущего обсуждения стратегий выполнения пригласит учреждения системы ООН в области развития, компетентные в данной теме</w:t>
      </w:r>
      <w:r w:rsidRPr="00695BA3">
        <w:rPr>
          <w:lang w:val="ru-RU"/>
        </w:rPr>
        <w:t xml:space="preserve">.  </w:t>
      </w:r>
      <w:r>
        <w:rPr>
          <w:lang w:val="ru-RU"/>
        </w:rPr>
        <w:t>Перечень учреждений системы ООН в области развития будет определен по итогам консультаций с государствами-членами».</w:t>
      </w:r>
    </w:p>
    <w:p w:rsidR="00E23F9A" w:rsidRPr="000E411F" w:rsidRDefault="00E23F9A" w:rsidP="00E23F9A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bCs/>
          <w:lang w:val="ru-RU"/>
        </w:rPr>
      </w:pPr>
      <w:r w:rsidRPr="000E411F">
        <w:rPr>
          <w:bCs/>
          <w:lang w:val="ru-RU"/>
        </w:rPr>
        <w:t>Комитет принял к сведению, что в соответствии с пунктом</w:t>
      </w:r>
      <w:r>
        <w:rPr>
          <w:bCs/>
          <w:lang w:val="ru-RU"/>
        </w:rPr>
        <w:t> </w:t>
      </w:r>
      <w:r w:rsidRPr="000E411F">
        <w:rPr>
          <w:bCs/>
          <w:lang w:val="ru-RU"/>
        </w:rPr>
        <w:t>30 краткого отчета о шестьдесят второй серии заседаний Ассамблей государств – членов ВОИС (</w:t>
      </w:r>
      <w:hyperlink r:id="rId18" w:history="1">
        <w:r w:rsidRPr="000E411F">
          <w:rPr>
            <w:rStyle w:val="Hyperlink"/>
            <w:lang w:val="ru-RU"/>
          </w:rPr>
          <w:t>A/62/12</w:t>
        </w:r>
      </w:hyperlink>
      <w:r w:rsidRPr="000E411F">
        <w:rPr>
          <w:bCs/>
          <w:lang w:val="ru-RU"/>
        </w:rPr>
        <w:t>) стенографические отчеты о сессиях КРИС будут заменены автоматизированными текстовыми расшифровками с переводом, подготовленными с помощью системы «речь</w:t>
      </w:r>
      <w:r>
        <w:rPr>
          <w:bCs/>
          <w:lang w:val="ru-RU"/>
        </w:rPr>
        <w:t> </w:t>
      </w:r>
      <w:r w:rsidRPr="000E411F">
        <w:rPr>
          <w:bCs/>
          <w:lang w:val="ru-RU"/>
        </w:rPr>
        <w:t>– текст» и синхронизированными с видеозаписью.  Соответственно, отчет о данной сессии будет представлен в таком виде.  В порядке поддержки работы по совершенствованию технологии автоматической расшифровки текста делегациям предлагается представить в Секретариат исправления существенного характера, желательно за четыре недели до следующей сессии Комитета.</w:t>
      </w:r>
    </w:p>
    <w:p w:rsidR="00E23F9A" w:rsidRPr="00232DF3" w:rsidRDefault="00E23F9A" w:rsidP="00E23F9A">
      <w:pPr>
        <w:pStyle w:val="ListParagraph"/>
        <w:numPr>
          <w:ilvl w:val="0"/>
          <w:numId w:val="24"/>
        </w:numPr>
        <w:spacing w:after="240"/>
        <w:ind w:left="0" w:firstLine="0"/>
        <w:contextualSpacing w:val="0"/>
        <w:rPr>
          <w:bCs/>
          <w:lang w:val="ru-RU"/>
        </w:rPr>
      </w:pPr>
      <w:r w:rsidRPr="00232DF3">
        <w:rPr>
          <w:bCs/>
          <w:lang w:val="ru-RU"/>
        </w:rPr>
        <w:t>Настоящее резюме вместе с резюме Председателя о</w:t>
      </w:r>
      <w:r>
        <w:rPr>
          <w:bCs/>
          <w:lang w:val="ru-RU"/>
        </w:rPr>
        <w:t xml:space="preserve"> работе</w:t>
      </w:r>
      <w:r w:rsidRPr="00232DF3">
        <w:rPr>
          <w:bCs/>
          <w:lang w:val="ru-RU"/>
        </w:rPr>
        <w:t xml:space="preserve"> двадцать девятой сессии Комитета и Отчетом Генерального директора о ходе реализации Повестки дня в области развития,</w:t>
      </w:r>
      <w:r>
        <w:rPr>
          <w:bCs/>
          <w:lang w:val="ru-RU"/>
        </w:rPr>
        <w:t xml:space="preserve"> фигурирующим</w:t>
      </w:r>
      <w:r w:rsidRPr="00232DF3">
        <w:rPr>
          <w:bCs/>
          <w:lang w:val="ru-RU"/>
        </w:rPr>
        <w:t xml:space="preserve"> в документе</w:t>
      </w:r>
      <w:r>
        <w:rPr>
          <w:bCs/>
          <w:lang w:val="ru-RU"/>
        </w:rPr>
        <w:t> </w:t>
      </w:r>
      <w:r w:rsidRPr="00232DF3">
        <w:rPr>
          <w:bCs/>
          <w:lang w:val="ru-RU"/>
        </w:rPr>
        <w:t>CDIP/30/2, будет представлять собой отчет Комитета для Генеральной Ассамблеи.</w:t>
      </w:r>
    </w:p>
    <w:p w:rsidR="00E23F9A" w:rsidRPr="00500AB3" w:rsidRDefault="00E23F9A" w:rsidP="00E23F9A">
      <w:pPr>
        <w:pStyle w:val="Endofdocument-Annex"/>
        <w:spacing w:before="600"/>
        <w:ind w:left="5587"/>
      </w:pPr>
      <w:r w:rsidRPr="006B1113">
        <w:t>[</w:t>
      </w:r>
      <w:r>
        <w:rPr>
          <w:lang w:val="ru-RU"/>
        </w:rPr>
        <w:t>Конец документа</w:t>
      </w:r>
      <w:r w:rsidRPr="006B1113">
        <w:t>]</w:t>
      </w:r>
    </w:p>
    <w:p w:rsidR="00E23F9A" w:rsidRDefault="00E23F9A" w:rsidP="00E23F9A">
      <w:pPr>
        <w:spacing w:after="220"/>
      </w:pPr>
    </w:p>
    <w:p w:rsidR="0042319B" w:rsidRDefault="0042319B" w:rsidP="00E61CB4">
      <w:pPr>
        <w:pStyle w:val="Endofdocument-Annex"/>
        <w:spacing w:before="600"/>
        <w:ind w:left="5587"/>
      </w:pPr>
    </w:p>
    <w:p w:rsidR="00E61CB4" w:rsidRDefault="00E61CB4" w:rsidP="00E61CB4">
      <w:pPr>
        <w:pStyle w:val="Endofdocument-Annex"/>
        <w:spacing w:before="600"/>
        <w:ind w:left="0"/>
      </w:pPr>
      <w:r>
        <w:br w:type="page"/>
      </w:r>
    </w:p>
    <w:p w:rsidR="00E61CB4" w:rsidRDefault="00E61CB4" w:rsidP="00E61CB4">
      <w:pPr>
        <w:pStyle w:val="Endofdocument-Annex"/>
        <w:spacing w:before="600"/>
        <w:ind w:left="5587"/>
        <w:sectPr w:rsidR="00E61CB4" w:rsidSect="00E61CB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23F9A" w:rsidRPr="007A6952" w:rsidRDefault="00E23F9A" w:rsidP="00E23F9A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eastAsia="en-US"/>
        </w:rPr>
        <w:lastRenderedPageBreak/>
        <w:drawing>
          <wp:inline distT="0" distB="0" distL="0" distR="0" wp14:anchorId="13B9B138" wp14:editId="55D05B61">
            <wp:extent cx="3246120" cy="1630680"/>
            <wp:effectExtent l="0" t="0" r="0" b="762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9A" w:rsidRPr="00E23F9A" w:rsidRDefault="00E23F9A" w:rsidP="00E23F9A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</w:rPr>
        <w:t>CDIP</w:t>
      </w:r>
      <w:r w:rsidRPr="00E23F9A">
        <w:rPr>
          <w:rFonts w:ascii="Arial Black" w:hAnsi="Arial Black"/>
          <w:caps/>
          <w:sz w:val="15"/>
          <w:lang w:val="ru-RU"/>
        </w:rPr>
        <w:t>/30/2</w:t>
      </w:r>
    </w:p>
    <w:p w:rsidR="00E23F9A" w:rsidRPr="00E23F9A" w:rsidRDefault="00E23F9A" w:rsidP="00E23F9A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23F9A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:rsidR="00E23F9A" w:rsidRPr="00E23F9A" w:rsidRDefault="00E23F9A" w:rsidP="00E23F9A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23F9A">
        <w:rPr>
          <w:rFonts w:ascii="Arial Black" w:hAnsi="Arial Black"/>
          <w:caps/>
          <w:sz w:val="15"/>
          <w:szCs w:val="15"/>
          <w:lang w:val="ru-RU"/>
        </w:rPr>
        <w:t>ДАТА: 17</w:t>
      </w:r>
      <w:r>
        <w:rPr>
          <w:rFonts w:ascii="Arial Black" w:hAnsi="Arial Black"/>
          <w:caps/>
          <w:sz w:val="15"/>
          <w:szCs w:val="15"/>
        </w:rPr>
        <w:t> </w:t>
      </w:r>
      <w:r w:rsidRPr="00E23F9A">
        <w:rPr>
          <w:rFonts w:ascii="Arial Black" w:hAnsi="Arial Black"/>
          <w:caps/>
          <w:sz w:val="15"/>
          <w:szCs w:val="15"/>
          <w:lang w:val="ru-RU"/>
        </w:rPr>
        <w:t>февраля 2023</w:t>
      </w:r>
      <w:r>
        <w:rPr>
          <w:rFonts w:ascii="Arial Black" w:hAnsi="Arial Black"/>
          <w:caps/>
          <w:sz w:val="15"/>
          <w:szCs w:val="15"/>
        </w:rPr>
        <w:t> </w:t>
      </w:r>
      <w:r w:rsidRPr="00E23F9A">
        <w:rPr>
          <w:rFonts w:ascii="Arial Black" w:hAnsi="Arial Black"/>
          <w:caps/>
          <w:sz w:val="15"/>
          <w:szCs w:val="15"/>
          <w:lang w:val="ru-RU"/>
        </w:rPr>
        <w:t>года</w:t>
      </w:r>
    </w:p>
    <w:p w:rsidR="00E23F9A" w:rsidRPr="00E23F9A" w:rsidRDefault="00E23F9A" w:rsidP="00E23F9A">
      <w:pPr>
        <w:pStyle w:val="Heading1"/>
        <w:spacing w:before="1200" w:after="600"/>
        <w:rPr>
          <w:sz w:val="28"/>
          <w:szCs w:val="28"/>
          <w:lang w:val="ru-RU"/>
        </w:rPr>
      </w:pPr>
      <w:r w:rsidRPr="00E23F9A">
        <w:rPr>
          <w:bCs w:val="0"/>
          <w:caps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E23F9A" w:rsidRPr="00E23F9A" w:rsidRDefault="00E23F9A" w:rsidP="00E23F9A">
      <w:pPr>
        <w:spacing w:after="720"/>
        <w:outlineLvl w:val="1"/>
        <w:rPr>
          <w:b/>
          <w:sz w:val="24"/>
          <w:szCs w:val="24"/>
          <w:lang w:val="ru-RU"/>
        </w:rPr>
      </w:pPr>
      <w:r w:rsidRPr="00E23F9A">
        <w:rPr>
          <w:b/>
          <w:sz w:val="24"/>
          <w:szCs w:val="24"/>
          <w:lang w:val="ru-RU"/>
        </w:rPr>
        <w:t>Тридцатая сессия</w:t>
      </w:r>
      <w:r w:rsidRPr="00E23F9A">
        <w:rPr>
          <w:b/>
          <w:sz w:val="24"/>
          <w:szCs w:val="24"/>
          <w:lang w:val="ru-RU"/>
        </w:rPr>
        <w:br/>
        <w:t xml:space="preserve">Женева, </w:t>
      </w:r>
      <w:r w:rsidRPr="00E23F9A">
        <w:rPr>
          <w:b/>
          <w:bCs/>
          <w:sz w:val="24"/>
          <w:szCs w:val="24"/>
          <w:lang w:val="ru-RU"/>
        </w:rPr>
        <w:t>24–28</w:t>
      </w:r>
      <w:r>
        <w:rPr>
          <w:b/>
          <w:bCs/>
          <w:sz w:val="24"/>
          <w:szCs w:val="24"/>
        </w:rPr>
        <w:t> </w:t>
      </w:r>
      <w:r w:rsidRPr="00E23F9A">
        <w:rPr>
          <w:b/>
          <w:bCs/>
          <w:sz w:val="24"/>
          <w:szCs w:val="24"/>
          <w:lang w:val="ru-RU"/>
        </w:rPr>
        <w:t>апреля 2023</w:t>
      </w:r>
      <w:r>
        <w:rPr>
          <w:b/>
          <w:bCs/>
          <w:sz w:val="24"/>
          <w:szCs w:val="24"/>
        </w:rPr>
        <w:t> </w:t>
      </w:r>
      <w:r w:rsidRPr="00E23F9A">
        <w:rPr>
          <w:b/>
          <w:bCs/>
          <w:sz w:val="24"/>
          <w:szCs w:val="24"/>
          <w:lang w:val="ru-RU"/>
        </w:rPr>
        <w:t>года</w:t>
      </w:r>
    </w:p>
    <w:p w:rsidR="00E23F9A" w:rsidRPr="00E23F9A" w:rsidRDefault="00E23F9A" w:rsidP="00E23F9A">
      <w:pPr>
        <w:spacing w:after="360"/>
        <w:outlineLvl w:val="1"/>
        <w:rPr>
          <w:caps/>
          <w:sz w:val="24"/>
          <w:szCs w:val="24"/>
          <w:lang w:val="ru-RU"/>
        </w:rPr>
      </w:pPr>
      <w:r w:rsidRPr="00E23F9A">
        <w:rPr>
          <w:caps/>
          <w:sz w:val="24"/>
          <w:szCs w:val="24"/>
          <w:lang w:val="ru-RU"/>
        </w:rPr>
        <w:t>ОТЧЕТ ГЕНЕРАЛЬНОГО ДИРЕКТОРА О ХОДЕ РЕАЛИЗАЦИИ ПОВЕСТКИ ДНЯ В ОБЛАСТИ РАЗВИТИЯ</w:t>
      </w:r>
    </w:p>
    <w:p w:rsidR="00E23F9A" w:rsidRPr="008C5506" w:rsidRDefault="00E23F9A" w:rsidP="00E23F9A">
      <w:pPr>
        <w:spacing w:after="960"/>
        <w:rPr>
          <w:i/>
          <w:lang w:val="ru-RU"/>
        </w:rPr>
      </w:pPr>
      <w:r>
        <w:rPr>
          <w:i/>
        </w:rPr>
        <w:t xml:space="preserve">Документ </w:t>
      </w:r>
      <w:r w:rsidRPr="008C5506">
        <w:rPr>
          <w:i/>
          <w:lang w:val="ru-RU"/>
        </w:rPr>
        <w:t>подготовлен Секретариатом</w:t>
      </w:r>
    </w:p>
    <w:p w:rsidR="00E23F9A" w:rsidRPr="008C5506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8C5506">
        <w:rPr>
          <w:lang w:val="ru-RU"/>
        </w:rPr>
        <w:t>В настоящем документе содержится отчет Генерального директора о ходе реализации Повестки дня в области развития (ПДР) за 2022 год.  Это тринадцатый отчет, в котором содержится обзор деятельности ВОИС по осуществлению ПДР и ее интеграции в соответствующие программы Организации.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 xml:space="preserve">В соответствии с новой структурой, введенной на двадцать восьмой сессии КРИС, в отчете представлена информация о реализации и внедрении ПДР в разбивке по основным направлениям работы каждого сектора ВОИС:  Сектора регионального и национального развития, Сектора патентов и технологий; Сектора брендов и образцов; Сектора авторского права и творческих отраслей; Сектора инфраструктуры и платформ; Сектора глобальных задач и партнерств; Сектора экосистем ИС и инноваций; и Сектора администрации, финансов и управления.  В каждой части отчета представлены общий обзор работы сектора, связанной с ИС и развитием, обновленная информация о работе соответствующих органов ВОИС и обзор проектов ПДР, находящихся в стадии реализации, а также </w:t>
      </w:r>
      <w:r w:rsidR="008C5506">
        <w:rPr>
          <w:lang w:val="ru-RU"/>
        </w:rPr>
        <w:t>и интегрированных в эту работу.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Кроме того, при подготовке настоящего отчета удовлетворена отраженная в пункте</w:t>
      </w:r>
      <w:r>
        <w:t> </w:t>
      </w:r>
      <w:r w:rsidRPr="00E23F9A">
        <w:rPr>
          <w:lang w:val="ru-RU"/>
        </w:rPr>
        <w:t>8.3 Резюме председателя двадцать второй сессии просьба Комитета увязать рекомендации ПДР с ожидаемыми результатами и представить их в приложении</w:t>
      </w:r>
      <w:r>
        <w:t> I</w:t>
      </w:r>
      <w:r w:rsidRPr="00E23F9A">
        <w:rPr>
          <w:lang w:val="ru-RU"/>
        </w:rPr>
        <w:t xml:space="preserve"> к </w:t>
      </w:r>
      <w:r w:rsidRPr="00E23F9A">
        <w:rPr>
          <w:lang w:val="ru-RU"/>
        </w:rPr>
        <w:lastRenderedPageBreak/>
        <w:t>ежегодному отчету ГД о реализации ПДР.  В приложении</w:t>
      </w:r>
      <w:r>
        <w:t> II</w:t>
      </w:r>
      <w:r w:rsidRPr="00E23F9A">
        <w:rPr>
          <w:lang w:val="ru-RU"/>
        </w:rPr>
        <w:t xml:space="preserve"> представлены проекты ПДР по состоянию на 2022</w:t>
      </w:r>
      <w:r>
        <w:t> </w:t>
      </w:r>
      <w:r w:rsidRPr="00E23F9A">
        <w:rPr>
          <w:lang w:val="ru-RU"/>
        </w:rPr>
        <w:t>год.</w:t>
      </w:r>
    </w:p>
    <w:p w:rsidR="00E23F9A" w:rsidRPr="007A6952" w:rsidRDefault="00E23F9A" w:rsidP="00E23F9A">
      <w:pPr>
        <w:pStyle w:val="Heading1"/>
        <w:spacing w:before="0" w:after="240"/>
        <w:ind w:left="360"/>
      </w:pPr>
      <w:r>
        <w:t>ВВЕДЕНИЕ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 момента своего принятия ПДР служит для Организации руководством для учета вопросов развития как важнейшей части ее работы, что способствует непрерывному процессу интеграции аспекта развития в программы и деятельность Организации.  В результате ВОИС поставила во главу угла обеспечение развития.  В основе ПДР лежит идея необходимости воплощения слов и намерений в действия под руководством государств-членов.  ПДР уделяется большое внимание в Среднесрочном стратегическом плане ВОИС (ССП) на 2022–2026</w:t>
      </w:r>
      <w:r>
        <w:t> </w:t>
      </w:r>
      <w:r w:rsidRPr="00E23F9A">
        <w:rPr>
          <w:lang w:val="ru-RU"/>
        </w:rPr>
        <w:t>годы</w:t>
      </w:r>
      <w:r>
        <w:rPr>
          <w:rStyle w:val="FootnoteReference"/>
          <w:szCs w:val="22"/>
        </w:rPr>
        <w:footnoteReference w:id="1"/>
      </w:r>
      <w:r w:rsidRPr="00E23F9A">
        <w:rPr>
          <w:lang w:val="ru-RU"/>
        </w:rPr>
        <w:t>; в частности, во главе угла ставятся развитие и достижение масштабных долгосрочных результатов посредством тесного сотруднич</w:t>
      </w:r>
      <w:r w:rsidR="008C5506">
        <w:rPr>
          <w:lang w:val="ru-RU"/>
        </w:rPr>
        <w:t>ества с государствами-членами.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 xml:space="preserve">За отчетный период Организация успешно укрепила внутреннюю координацию и продолжила использовать синергетические связи между секторами ВОИС.  Такой подход позволил опираться на области, где Организация традиционно добивалась успехов, и осуществлять более широкое взаимодействие, уделяя повышенное внимание малым и средним предприятиям (МСП), женщинам и молодежи.  Организация продолжила сотрудничество с основными партнерами и заинтересованными сторонами в интересах решения существующих проблем, включая тесное взаимодействие с государствами-членами для оказания целенаправленной и индивидуальной поддержки их усилиям по восстановлению экономики после </w:t>
      </w:r>
      <w:r>
        <w:t>COVID</w:t>
      </w:r>
      <w:r w:rsidRPr="00E23F9A">
        <w:rPr>
          <w:lang w:val="ru-RU"/>
        </w:rPr>
        <w:t>-19.</w:t>
      </w:r>
    </w:p>
    <w:p w:rsidR="00E23F9A" w:rsidRPr="007A6952" w:rsidRDefault="00E23F9A" w:rsidP="00E23F9A">
      <w:pPr>
        <w:pStyle w:val="Heading1"/>
        <w:numPr>
          <w:ilvl w:val="0"/>
          <w:numId w:val="7"/>
        </w:numPr>
        <w:spacing w:before="0" w:after="240"/>
      </w:pPr>
      <w:r>
        <w:rPr>
          <w:caps w:val="0"/>
        </w:rPr>
        <w:t>СЕКТОР РЕГИОНАЛЬНОГО И НАЦИОНАЛЬНОГО РАЗВИТИЯ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регионального и национального развития (СРНР) продолжал от имени Организации координировать усилия государств-членов по использованию ИС для развития.  Сектор сохранил глобальный охват и активное взаимодействие с государствами-членами через региональные отделы</w:t>
      </w:r>
      <w:r>
        <w:rPr>
          <w:rStyle w:val="FootnoteReference"/>
        </w:rPr>
        <w:footnoteReference w:id="2"/>
      </w:r>
      <w:r w:rsidRPr="00E23F9A">
        <w:rPr>
          <w:lang w:val="ru-RU"/>
        </w:rPr>
        <w:t>, внешние бюро</w:t>
      </w:r>
      <w:r>
        <w:rPr>
          <w:rStyle w:val="FootnoteReference"/>
        </w:rPr>
        <w:footnoteReference w:id="3"/>
      </w:r>
      <w:r w:rsidRPr="00E23F9A">
        <w:rPr>
          <w:lang w:val="ru-RU"/>
        </w:rPr>
        <w:t xml:space="preserve"> и Академию ВОИС.  Кроме того, за отчетный период были предприняты шаги по расширению круга заинтересованных сторон, с которыми Сектор взаимодействует, а также по обеспечению того, чтобы сотрудничество Организации в области развития удовлетворяло конкретные потребности государств-членов.  С целью реализации инициатив по срочному стратегическому сотрудничеству в области ИС в государствах-членах ВОИС была проведена реструктуризация Сектора, в результате которой была создана Группа СРНР по проектам.  Таким образом было расширено внутреннее сотрудничество, и Сектор получил возможность своевременно достигать конкретных результатов и расширить влияние инициатив на развитие на местах.</w:t>
      </w:r>
    </w:p>
    <w:p w:rsidR="00E23F9A" w:rsidRPr="007A6952" w:rsidRDefault="00E23F9A" w:rsidP="00E23F9A">
      <w:pPr>
        <w:pStyle w:val="Heading2"/>
        <w:spacing w:before="0" w:after="240"/>
      </w:pPr>
      <w:r>
        <w:t>Техническая помощь и укрепление потенциала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 xml:space="preserve">Сектор продолжает оказывать техническую помощь и укреплять потенциал в соответствии с рекомендациями ПДР.  К числу обусловленных спросом инициатив, ориентированных на развитие и охватывающих разные области ИС, относятся, в частности, организация обучения и развитие навыков в области ИС, мероприятия по повышению осведомленности, содействие политическому диалогу, разработка национальных стратегий в области ИС и помощь в нормотворческой деятельности.  По </w:t>
      </w:r>
      <w:r w:rsidRPr="00E23F9A">
        <w:rPr>
          <w:lang w:val="ru-RU"/>
        </w:rPr>
        <w:lastRenderedPageBreak/>
        <w:t xml:space="preserve">мере постепенного ослабления ограничений в связи с </w:t>
      </w:r>
      <w:r>
        <w:t>COVID</w:t>
      </w:r>
      <w:r w:rsidRPr="00E23F9A">
        <w:rPr>
          <w:lang w:val="ru-RU"/>
        </w:rPr>
        <w:t xml:space="preserve">-19 организаторы мероприятий и проектов начали возвращаться к обычному ритму работы.  Кроме того, необходимость решения проблем, возникавших при оказании технической помощи в период пандемии </w:t>
      </w:r>
      <w:r>
        <w:t>COVID</w:t>
      </w:r>
      <w:r w:rsidRPr="00E23F9A">
        <w:rPr>
          <w:lang w:val="ru-RU"/>
        </w:rPr>
        <w:t xml:space="preserve">-19, а также открывшиеся возможности и полученный опыт помогли Организации усовершенствовать цифровые решения и расширить охват деятельности.  Примеры таких мероприятий: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i/>
          <w:lang w:val="ru-RU"/>
        </w:rPr>
        <w:t>Региональное совещание Восточноафриканского сообщества по молодежному предпринимательству и начинающим инновационным компаниям</w:t>
      </w:r>
      <w:r>
        <w:rPr>
          <w:rStyle w:val="FootnoteReference"/>
        </w:rPr>
        <w:footnoteReference w:id="4"/>
      </w:r>
      <w:r w:rsidRPr="00E23F9A">
        <w:rPr>
          <w:lang w:val="ru-RU"/>
        </w:rPr>
        <w:t xml:space="preserve">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i/>
          <w:lang w:val="ru-RU"/>
        </w:rPr>
        <w:t>ВОИС</w:t>
      </w:r>
      <w:r w:rsidRPr="00E23F9A">
        <w:rPr>
          <w:lang w:val="ru-RU"/>
        </w:rPr>
        <w:t xml:space="preserve"> – </w:t>
      </w:r>
      <w:r w:rsidRPr="00E23F9A">
        <w:rPr>
          <w:i/>
          <w:lang w:val="ru-RU"/>
        </w:rPr>
        <w:t>Лига арабских государств (ЛАГ), Региональное совещание по ИС, центрам инноваций и технопаркам</w:t>
      </w:r>
      <w:r w:rsidRPr="00F972B2">
        <w:rPr>
          <w:rStyle w:val="FootnoteReference"/>
        </w:rPr>
        <w:footnoteReference w:id="5"/>
      </w:r>
      <w:r w:rsidRPr="00E23F9A">
        <w:rPr>
          <w:lang w:val="ru-RU"/>
        </w:rPr>
        <w:t xml:space="preserve">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i/>
          <w:lang w:val="ru-RU"/>
        </w:rPr>
        <w:t>Программа дистанционного наставничества для бюро по передаче технологий и научно-исследовательских учреждений в Азиатско-Тихоокеанском регионе</w:t>
      </w:r>
      <w:r>
        <w:rPr>
          <w:rStyle w:val="FootnoteReference"/>
        </w:rPr>
        <w:footnoteReference w:id="6"/>
      </w:r>
      <w:r w:rsidRPr="00E23F9A">
        <w:rPr>
          <w:lang w:val="ru-RU"/>
        </w:rPr>
        <w:t xml:space="preserve">; </w:t>
      </w:r>
      <w:r>
        <w:t>iv</w:t>
      </w:r>
      <w:r w:rsidRPr="00E23F9A">
        <w:rPr>
          <w:lang w:val="ru-RU"/>
        </w:rPr>
        <w:t>)</w:t>
      </w:r>
      <w:r>
        <w:t> </w:t>
      </w:r>
      <w:r>
        <w:rPr>
          <w:i/>
        </w:rPr>
        <w:t>IV </w:t>
      </w:r>
      <w:r w:rsidRPr="00E23F9A">
        <w:rPr>
          <w:i/>
          <w:lang w:val="ru-RU"/>
        </w:rPr>
        <w:t>Региональное совещание и форум по ИС, инновациям и гендерному равенству для стран Латинской Америки в Чили</w:t>
      </w:r>
      <w:r w:rsidRPr="00347768">
        <w:rPr>
          <w:rStyle w:val="FootnoteReference"/>
        </w:rPr>
        <w:footnoteReference w:id="7"/>
      </w:r>
      <w:r w:rsidRPr="00E23F9A">
        <w:rPr>
          <w:lang w:val="ru-RU"/>
        </w:rPr>
        <w:t xml:space="preserve">; и </w:t>
      </w:r>
      <w:r>
        <w:t>v</w:t>
      </w:r>
      <w:r w:rsidRPr="00E23F9A">
        <w:rPr>
          <w:lang w:val="ru-RU"/>
        </w:rPr>
        <w:t>)</w:t>
      </w:r>
      <w:r>
        <w:t> </w:t>
      </w:r>
      <w:r w:rsidRPr="00E23F9A">
        <w:rPr>
          <w:i/>
          <w:lang w:val="ru-RU"/>
        </w:rPr>
        <w:t>Региональный гибридный семинар «Развитие ИС: стратегии для разработчиков видеоигр в странах Центральной Европы, Балтии и Средиземноморья»</w:t>
      </w:r>
      <w:r w:rsidRPr="00347768">
        <w:rPr>
          <w:rStyle w:val="FootnoteReference"/>
        </w:rPr>
        <w:footnoteReference w:id="8"/>
      </w:r>
      <w:r w:rsidR="008C5506">
        <w:rPr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Организация продолжала оказывать адресную поддержку государствам-членам в решении проблем, вызванных пандемией, и содействовать их усилиям по восстановлению.  С этой целью на двухлетний период 2022–2023</w:t>
      </w:r>
      <w:r>
        <w:t> </w:t>
      </w:r>
      <w:r w:rsidRPr="00E23F9A">
        <w:rPr>
          <w:lang w:val="ru-RU"/>
        </w:rPr>
        <w:t>годы была выделена сумма в размере 3</w:t>
      </w:r>
      <w:r>
        <w:t> </w:t>
      </w:r>
      <w:r w:rsidRPr="00E23F9A">
        <w:rPr>
          <w:lang w:val="ru-RU"/>
        </w:rPr>
        <w:t>млн шв.</w:t>
      </w:r>
      <w:r>
        <w:t> </w:t>
      </w:r>
      <w:r w:rsidRPr="00E23F9A">
        <w:rPr>
          <w:lang w:val="ru-RU"/>
        </w:rPr>
        <w:t>франков.  Для государств-членов были проведены брифинги в рамках Пакета мер по реагированию на пандемию с целью предоставления информации о планируемой и текущей деятельности ВОИС в рамках Пакета и о том, как получить такую помощь</w:t>
      </w:r>
      <w:r>
        <w:rPr>
          <w:rStyle w:val="FootnoteReference"/>
        </w:rPr>
        <w:footnoteReference w:id="9"/>
      </w:r>
      <w:r w:rsidRPr="00E23F9A">
        <w:rPr>
          <w:lang w:val="ru-RU"/>
        </w:rPr>
        <w:t xml:space="preserve">.  Кроме того, Академия ВОИС организовала модули подготовки инструкторов по вопросам ИС и общественного здравоохранения, которые проводились в сети учебных заведений в области ИС.  Особое внимание уделялось помощи частному сектору в восстановлении экономики.  Ведомствам ИС была оказана помощь в организации обучения для МСП и предпринимателей по вопросам восстановления экономики после </w:t>
      </w:r>
      <w:r>
        <w:t>COVID</w:t>
      </w:r>
      <w:r w:rsidRPr="00E23F9A">
        <w:rPr>
          <w:lang w:val="ru-RU"/>
        </w:rPr>
        <w:t>-19 путем разработки индивидуальных учебных программ и ресурсов; кроме того, в партнерстве с рядом университетов были проведены программы для руководителей с акцентом на навыках передач</w:t>
      </w:r>
      <w:r w:rsidR="008C5506">
        <w:rPr>
          <w:lang w:val="ru-RU"/>
        </w:rPr>
        <w:t>и технологий частному сектору.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color w:val="000000" w:themeColor="text1"/>
          <w:lang w:val="ru-RU"/>
        </w:rPr>
        <w:t>Для содействия достижению соответствующих целей, закрепленных в Дохинской десятилетней программе действий в интересах наименее развитых стран (НРС) на 2022–2031</w:t>
      </w:r>
      <w:r>
        <w:rPr>
          <w:color w:val="000000" w:themeColor="text1"/>
        </w:rPr>
        <w:t> </w:t>
      </w:r>
      <w:r w:rsidRPr="00E23F9A">
        <w:rPr>
          <w:color w:val="000000" w:themeColor="text1"/>
          <w:lang w:val="ru-RU"/>
        </w:rPr>
        <w:t>годы</w:t>
      </w:r>
      <w:r>
        <w:rPr>
          <w:rStyle w:val="FootnoteReference"/>
          <w:color w:val="000000" w:themeColor="text1"/>
          <w:lang w:val="en-GB"/>
        </w:rPr>
        <w:footnoteReference w:id="10"/>
      </w:r>
      <w:r w:rsidRPr="00E23F9A">
        <w:rPr>
          <w:color w:val="000000" w:themeColor="text1"/>
          <w:lang w:val="ru-RU"/>
        </w:rPr>
        <w:t>, Организация приступила к реализации инициативы «Результаты деятельности ВОИС в интересах НРС на 2022–2031</w:t>
      </w:r>
      <w:r>
        <w:rPr>
          <w:color w:val="000000" w:themeColor="text1"/>
        </w:rPr>
        <w:t> </w:t>
      </w:r>
      <w:r w:rsidRPr="00E23F9A">
        <w:rPr>
          <w:color w:val="000000" w:themeColor="text1"/>
          <w:lang w:val="ru-RU"/>
        </w:rPr>
        <w:t>годы»</w:t>
      </w:r>
      <w:r>
        <w:rPr>
          <w:rStyle w:val="FootnoteReference"/>
          <w:color w:val="000000" w:themeColor="text1"/>
          <w:lang w:val="en-GB"/>
        </w:rPr>
        <w:footnoteReference w:id="11"/>
      </w:r>
      <w:r w:rsidRPr="00E23F9A">
        <w:rPr>
          <w:color w:val="000000" w:themeColor="text1"/>
          <w:lang w:val="ru-RU"/>
        </w:rPr>
        <w:t>.  Общая цель инициативы заключается в оказании адресной, основанной на потребностях и ориентированной на достижение долгосрочных результатов помощи НРС в использовании ИС в качестве инструмента роста и развития.</w:t>
      </w:r>
      <w:r w:rsidRPr="00E23F9A">
        <w:rPr>
          <w:lang w:val="ru-RU"/>
        </w:rPr>
        <w:t xml:space="preserve">  В 2022</w:t>
      </w:r>
      <w:r>
        <w:t> </w:t>
      </w:r>
      <w:r w:rsidRPr="00E23F9A">
        <w:rPr>
          <w:lang w:val="ru-RU"/>
        </w:rPr>
        <w:t xml:space="preserve">году началась реализация Пакета ВОИС по </w:t>
      </w:r>
      <w:r w:rsidRPr="00E23F9A">
        <w:rPr>
          <w:lang w:val="ru-RU"/>
        </w:rPr>
        <w:lastRenderedPageBreak/>
        <w:t>оказанию поддержки странам, исключенным из категории НРС</w:t>
      </w:r>
      <w:r>
        <w:rPr>
          <w:rStyle w:val="FootnoteReference"/>
          <w:color w:val="000000" w:themeColor="text1"/>
          <w:lang w:val="en-GB"/>
        </w:rPr>
        <w:footnoteReference w:id="12"/>
      </w:r>
      <w:r w:rsidRPr="00E23F9A">
        <w:rPr>
          <w:color w:val="000000" w:themeColor="text1"/>
          <w:lang w:val="ru-RU"/>
        </w:rPr>
        <w:t>, во исполнение просьб государств-членов из числа НРС и поставленной в Дохинской программе действий цели усилить международные меры поддержки стран, которые исключены или в ближайшее время будут исключены из категории НРС.  Инициатива направлена на оказание целевой технической помощи НРС в области ИС для содействия им в подготовке к выходу из этой категории.  В частности, она предполагает помощь в развитии и модернизации их национальных систем ИС для выполнения обязательств в области ИС после выхода из категории НРС, а также в использовании ИС и инноваций для достижения связанных с выходом из категории целей, касающихся структурных преобразований, усиления производственного потенциала, повышения конкурентоспособности и диверсификации экономики.  В конце 2022</w:t>
      </w:r>
      <w:r>
        <w:rPr>
          <w:color w:val="000000" w:themeColor="text1"/>
        </w:rPr>
        <w:t> </w:t>
      </w:r>
      <w:r w:rsidRPr="00E23F9A">
        <w:rPr>
          <w:color w:val="000000" w:themeColor="text1"/>
          <w:lang w:val="ru-RU"/>
        </w:rPr>
        <w:t xml:space="preserve">года ВОИС получила запросы на оказание технической помощи в области ИС от Анголы, Лаосской </w:t>
      </w:r>
      <w:r w:rsidRPr="00E23F9A">
        <w:rPr>
          <w:color w:val="000000" w:themeColor="text1"/>
          <w:szCs w:val="22"/>
          <w:lang w:val="ru-RU"/>
        </w:rPr>
        <w:t>Народно-Демократической Республики</w:t>
      </w:r>
      <w:r w:rsidRPr="00E23F9A">
        <w:rPr>
          <w:color w:val="000000" w:themeColor="text1"/>
          <w:lang w:val="ru-RU"/>
        </w:rPr>
        <w:t>, Сан-Томе и Принсипи.</w:t>
      </w:r>
    </w:p>
    <w:p w:rsidR="00E23F9A" w:rsidRPr="007A6952" w:rsidRDefault="00E23F9A" w:rsidP="00E23F9A">
      <w:pPr>
        <w:pStyle w:val="Heading2"/>
        <w:spacing w:before="0" w:after="240"/>
      </w:pPr>
      <w:r>
        <w:t>Развитие навыков и знаний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Академия продолжила расширять диапазон, охват и доступность курсов, которые проводятся ею или при ее поддержке, учитывая при распределении ресурсов справедливый географический баланс.  В общей сложности было организовано 383</w:t>
      </w:r>
      <w:r>
        <w:t> </w:t>
      </w:r>
      <w:r w:rsidRPr="00E23F9A">
        <w:rPr>
          <w:lang w:val="ru-RU"/>
        </w:rPr>
        <w:t>курса на 16</w:t>
      </w:r>
      <w:r>
        <w:t> </w:t>
      </w:r>
      <w:r w:rsidRPr="00E23F9A">
        <w:rPr>
          <w:lang w:val="ru-RU"/>
        </w:rPr>
        <w:t>языках</w:t>
      </w:r>
      <w:r>
        <w:rPr>
          <w:rStyle w:val="FootnoteReference"/>
        </w:rPr>
        <w:footnoteReference w:id="13"/>
      </w:r>
      <w:r w:rsidRPr="00E23F9A">
        <w:rPr>
          <w:lang w:val="ru-RU"/>
        </w:rPr>
        <w:t>, которые провели 368</w:t>
      </w:r>
      <w:r>
        <w:t> </w:t>
      </w:r>
      <w:r w:rsidRPr="00E23F9A">
        <w:rPr>
          <w:lang w:val="ru-RU"/>
        </w:rPr>
        <w:t>преподавателей.  Таким образом, в 2022</w:t>
      </w:r>
      <w:r>
        <w:t> </w:t>
      </w:r>
      <w:r w:rsidRPr="00E23F9A">
        <w:rPr>
          <w:lang w:val="ru-RU"/>
        </w:rPr>
        <w:t>году число участников программы дистанционного обучения Академии достигло 101</w:t>
      </w:r>
      <w:r>
        <w:t> </w:t>
      </w:r>
      <w:r w:rsidRPr="00E23F9A">
        <w:rPr>
          <w:lang w:val="ru-RU"/>
        </w:rPr>
        <w:t>457; это третий год подряд, когда число участников превышает</w:t>
      </w:r>
      <w:r>
        <w:t> </w:t>
      </w:r>
      <w:r w:rsidRPr="00E23F9A">
        <w:rPr>
          <w:lang w:val="ru-RU"/>
        </w:rPr>
        <w:t>100</w:t>
      </w:r>
      <w:r>
        <w:t> </w:t>
      </w:r>
      <w:r w:rsidRPr="00E23F9A">
        <w:rPr>
          <w:lang w:val="ru-RU"/>
        </w:rPr>
        <w:t xml:space="preserve">000.  Был расширен каталог курсов дистанционного обучения за счет введения специализированных сертификационных курсов и программ повышения квалификации в области ИС для государств-членов, частного сектора и МСП, ориентированных на руководителей и призванных удовлетворить потребности в обучении секторов ВОИС.  Примеры курсов:  </w:t>
      </w:r>
      <w:r>
        <w:t>i</w:t>
      </w:r>
      <w:r w:rsidRPr="00E23F9A">
        <w:rPr>
          <w:lang w:val="ru-RU"/>
        </w:rPr>
        <w:t xml:space="preserve">) </w:t>
      </w:r>
      <w:r w:rsidRPr="00E23F9A">
        <w:rPr>
          <w:i/>
          <w:lang w:val="ru-RU"/>
        </w:rPr>
        <w:t>международная учебная программа по составлению патентных заявок</w:t>
      </w:r>
      <w:r w:rsidRPr="00E23F9A">
        <w:rPr>
          <w:lang w:val="ru-RU"/>
        </w:rPr>
        <w:t xml:space="preserve"> (МУП</w:t>
      </w:r>
      <w:r>
        <w:t> </w:t>
      </w:r>
      <w:r w:rsidRPr="00E23F9A">
        <w:rPr>
          <w:lang w:val="ru-RU"/>
        </w:rPr>
        <w:t>СПП)</w:t>
      </w:r>
      <w:r>
        <w:rPr>
          <w:rStyle w:val="FootnoteReference"/>
        </w:rPr>
        <w:footnoteReference w:id="14"/>
      </w:r>
      <w:r w:rsidRPr="00E23F9A">
        <w:rPr>
          <w:lang w:val="ru-RU"/>
        </w:rPr>
        <w:t xml:space="preserve">; </w:t>
      </w:r>
      <w:r>
        <w:t>ii</w:t>
      </w:r>
      <w:r w:rsidRPr="00E23F9A">
        <w:rPr>
          <w:lang w:val="ru-RU"/>
        </w:rPr>
        <w:t>)</w:t>
      </w:r>
      <w:r w:rsidRPr="00E23F9A">
        <w:rPr>
          <w:i/>
          <w:lang w:val="ru-RU"/>
        </w:rPr>
        <w:t xml:space="preserve"> специализированный курс по разработке успешных проектов в рамках Повестки дня в области развития</w:t>
      </w:r>
      <w:r w:rsidRPr="00E23F9A">
        <w:rPr>
          <w:lang w:val="ru-RU"/>
        </w:rPr>
        <w:t xml:space="preserve"> (</w:t>
      </w:r>
      <w:r>
        <w:t>DL</w:t>
      </w:r>
      <w:r w:rsidRPr="00E23F9A">
        <w:rPr>
          <w:lang w:val="ru-RU"/>
        </w:rPr>
        <w:t>-620)</w:t>
      </w:r>
      <w:r>
        <w:rPr>
          <w:rStyle w:val="FootnoteReference"/>
        </w:rPr>
        <w:footnoteReference w:id="15"/>
      </w:r>
      <w:r w:rsidRPr="00E23F9A">
        <w:rPr>
          <w:lang w:val="ru-RU"/>
        </w:rPr>
        <w:t xml:space="preserve">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i/>
          <w:lang w:val="ru-RU"/>
        </w:rPr>
        <w:t xml:space="preserve">учебный курс по </w:t>
      </w:r>
      <w:r>
        <w:rPr>
          <w:i/>
        </w:rPr>
        <w:t>WIPO</w:t>
      </w:r>
      <w:r w:rsidRPr="00E23F9A">
        <w:rPr>
          <w:i/>
          <w:lang w:val="ru-RU"/>
        </w:rPr>
        <w:t xml:space="preserve"> </w:t>
      </w:r>
      <w:r>
        <w:rPr>
          <w:i/>
        </w:rPr>
        <w:t>Connect</w:t>
      </w:r>
      <w:r w:rsidRPr="00E23F9A">
        <w:rPr>
          <w:lang w:val="ru-RU"/>
        </w:rPr>
        <w:t xml:space="preserve"> (</w:t>
      </w:r>
      <w:r>
        <w:t>DL</w:t>
      </w:r>
      <w:r w:rsidRPr="00E23F9A">
        <w:rPr>
          <w:lang w:val="ru-RU"/>
        </w:rPr>
        <w:t>-550) для организаций коллективного управления (ОКУ)</w:t>
      </w:r>
      <w:r>
        <w:rPr>
          <w:rStyle w:val="FootnoteReference"/>
        </w:rPr>
        <w:footnoteReference w:id="16"/>
      </w:r>
      <w:r w:rsidRPr="00E23F9A">
        <w:rPr>
          <w:lang w:val="ru-RU"/>
        </w:rPr>
        <w:t xml:space="preserve">; </w:t>
      </w:r>
      <w:r>
        <w:t>iv</w:t>
      </w:r>
      <w:r w:rsidRPr="00E23F9A">
        <w:rPr>
          <w:lang w:val="ru-RU"/>
        </w:rPr>
        <w:t xml:space="preserve">) обновленная программа </w:t>
      </w:r>
      <w:r w:rsidRPr="00E23F9A">
        <w:rPr>
          <w:i/>
          <w:lang w:val="ru-RU"/>
        </w:rPr>
        <w:t>«Панорама</w:t>
      </w:r>
      <w:r>
        <w:rPr>
          <w:i/>
        </w:rPr>
        <w:t> </w:t>
      </w:r>
      <w:r w:rsidRPr="00E23F9A">
        <w:rPr>
          <w:i/>
          <w:lang w:val="ru-RU"/>
        </w:rPr>
        <w:t>ИС</w:t>
      </w:r>
      <w:r>
        <w:rPr>
          <w:i/>
        </w:rPr>
        <w:t> </w:t>
      </w:r>
      <w:r w:rsidRPr="00E23F9A">
        <w:rPr>
          <w:i/>
          <w:lang w:val="ru-RU"/>
        </w:rPr>
        <w:t>2.0»</w:t>
      </w:r>
      <w:r w:rsidRPr="00E23F9A">
        <w:rPr>
          <w:lang w:val="ru-RU"/>
        </w:rPr>
        <w:t>, посвященная коммерциализации ИС и использованию ИС в качестве залогового обеспечения, в которой даются практические рекомендации для МСП по выводу инноваций и изобретений на рынок</w:t>
      </w:r>
      <w:r>
        <w:rPr>
          <w:rStyle w:val="FootnoteReference"/>
        </w:rPr>
        <w:footnoteReference w:id="17"/>
      </w:r>
      <w:r w:rsidRPr="00E23F9A">
        <w:rPr>
          <w:lang w:val="ru-RU"/>
        </w:rPr>
        <w:t>.  Академия удовлетворила сохраняющийся спрос на адаптацию начального курса обучения и инструментов, предназначенных для молодежи, к потребностям целевых аудиторий в соответствии с новыми и действующими соглашениями об адаптации с 14</w:t>
      </w:r>
      <w:r>
        <w:t> </w:t>
      </w:r>
      <w:r w:rsidRPr="00E23F9A">
        <w:rPr>
          <w:lang w:val="ru-RU"/>
        </w:rPr>
        <w:t>ведомствами ИС</w:t>
      </w:r>
      <w:r>
        <w:rPr>
          <w:rStyle w:val="FootnoteReference"/>
        </w:rPr>
        <w:footnoteReference w:id="18"/>
      </w:r>
      <w:r w:rsidRPr="00E23F9A">
        <w:rPr>
          <w:lang w:val="ru-RU"/>
        </w:rPr>
        <w:t>.  В рамках Программы повышения квалификации Академии ВОИС 242</w:t>
      </w:r>
      <w:r>
        <w:t> </w:t>
      </w:r>
      <w:r w:rsidRPr="00E23F9A">
        <w:rPr>
          <w:lang w:val="ru-RU"/>
        </w:rPr>
        <w:t>государственных служащих из развивающихся стран, стран с переходной экономикой и наименее развитых стран (НРС) прошли онлайновые или гибридные курсы повышения квалификации, которые Академия проводила совместно с партнерскими учреждениями</w:t>
      </w:r>
      <w:r>
        <w:rPr>
          <w:rStyle w:val="FootnoteReference"/>
          <w:iCs/>
        </w:rPr>
        <w:footnoteReference w:id="19"/>
      </w:r>
      <w:r w:rsidRPr="00E23F9A">
        <w:rPr>
          <w:lang w:val="ru-RU"/>
        </w:rPr>
        <w:t xml:space="preserve">.  Благодаря новому формату учебной программы </w:t>
      </w:r>
      <w:r w:rsidRPr="00E23F9A">
        <w:rPr>
          <w:lang w:val="ru-RU"/>
        </w:rPr>
        <w:lastRenderedPageBreak/>
        <w:t>повышения квалификации с акцентом на развитие навыков</w:t>
      </w:r>
      <w:r>
        <w:rPr>
          <w:rStyle w:val="FootnoteReference"/>
        </w:rPr>
        <w:footnoteReference w:id="20"/>
      </w:r>
      <w:r w:rsidRPr="00E23F9A">
        <w:rPr>
          <w:lang w:val="ru-RU"/>
        </w:rPr>
        <w:t xml:space="preserve"> сотрудники государственных органов в течение 16</w:t>
      </w:r>
      <w:r>
        <w:t> </w:t>
      </w:r>
      <w:r w:rsidRPr="00E23F9A">
        <w:rPr>
          <w:lang w:val="ru-RU"/>
        </w:rPr>
        <w:t>недель проводили исследования по ряду тем, представляющих интерес для профильных ведомств в их странах, разработали и реализовали в общей сложности 206</w:t>
      </w:r>
      <w:r>
        <w:t> </w:t>
      </w:r>
      <w:r w:rsidRPr="00E23F9A">
        <w:rPr>
          <w:lang w:val="ru-RU"/>
        </w:rPr>
        <w:t>проектов.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rPr>
          <w:lang w:val="ru-RU"/>
        </w:rPr>
      </w:pPr>
      <w:r w:rsidRPr="00E23F9A">
        <w:rPr>
          <w:lang w:val="ru-RU"/>
        </w:rPr>
        <w:t>Еще одним важнейшим направлением работы Академии непосредственно с участниками из развивающихся стран, НРС и стран с переходной экономикой являются совместные программы магистратуры.  В 2022</w:t>
      </w:r>
      <w:r>
        <w:t> </w:t>
      </w:r>
      <w:r w:rsidRPr="00E23F9A">
        <w:rPr>
          <w:lang w:val="ru-RU"/>
        </w:rPr>
        <w:t>году Академия организовала восемь таких совместных программ для 251</w:t>
      </w:r>
      <w:r>
        <w:t> </w:t>
      </w:r>
      <w:r w:rsidRPr="00E23F9A">
        <w:rPr>
          <w:lang w:val="ru-RU"/>
        </w:rPr>
        <w:t>участников и оказала дополнительную поддержку университетам, участвуя в разработке учебных программ, предоставляя справочные материалы по ИС и предлагая финансовую поддержку зарубежным лекторам.  Коллоквиум ВОИС и Всемирной торговой организации (ВТО), организованный в Женеве, предложил дополнительную поддержку преподавателям и исследователям, занимающимся вопросами ИС.</w:t>
      </w:r>
    </w:p>
    <w:p w:rsidR="00E23F9A" w:rsidRPr="007A6952" w:rsidRDefault="00E23F9A" w:rsidP="00E23F9A">
      <w:pPr>
        <w:pStyle w:val="Heading2"/>
        <w:spacing w:before="0" w:after="240"/>
      </w:pPr>
      <w:r>
        <w:t>ИС и развитие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рамках пункта повестки дня «ИС и развитие» КРИС продолжил обсуждать по одной предложенной и согласованной государствами-членами теме на каждой сессии</w:t>
      </w:r>
      <w:r w:rsidRPr="007A6952">
        <w:rPr>
          <w:rStyle w:val="FootnoteReference"/>
        </w:rPr>
        <w:footnoteReference w:id="21"/>
      </w:r>
      <w:r w:rsidRPr="00E23F9A">
        <w:rPr>
          <w:lang w:val="ru-RU"/>
        </w:rPr>
        <w:t>.  Этот пункт повестки дня обеспечивает возможность всестороннего обсуждения выбранной темы, а также направления работы ВОИС в этой области в настоящее время и в перспективе.  В рамках этого пункта государства-члены также могут поделиться опытом и своими пожеланиями в отношении работы Организации и оказываемой ею технической помощи в различных областях ИС.  На своей двадцать восьмой сессии, проходившей 16–30</w:t>
      </w:r>
      <w:r>
        <w:t> </w:t>
      </w:r>
      <w:r w:rsidRPr="00E23F9A">
        <w:rPr>
          <w:lang w:val="ru-RU"/>
        </w:rPr>
        <w:t>мая 2022</w:t>
      </w:r>
      <w:r>
        <w:t> </w:t>
      </w:r>
      <w:r w:rsidRPr="00E23F9A">
        <w:rPr>
          <w:lang w:val="ru-RU"/>
        </w:rPr>
        <w:t>года, Комитет обсудил тему «ИС и инновации:</w:t>
      </w:r>
      <w:r w:rsidRPr="00E23F9A">
        <w:rPr>
          <w:i/>
          <w:lang w:val="ru-RU"/>
        </w:rPr>
        <w:t xml:space="preserve"> </w:t>
      </w:r>
      <w:r w:rsidRPr="00E23F9A">
        <w:rPr>
          <w:lang w:val="ru-RU"/>
        </w:rPr>
        <w:t>Политика в области товарных знаков и промышленных образцов для предпринимателей».  После подробного доклада Секретариата</w:t>
      </w:r>
      <w:r>
        <w:rPr>
          <w:rStyle w:val="FootnoteReference"/>
        </w:rPr>
        <w:footnoteReference w:id="22"/>
      </w:r>
      <w:r w:rsidRPr="00E23F9A">
        <w:rPr>
          <w:lang w:val="ru-RU"/>
        </w:rPr>
        <w:t xml:space="preserve"> государства-члены поделились соображениями, опытом и практикой, связанными с осуществлением мер политики в области товарных знаков и промышленных образцов для предпринимателей в своих странах.  На своей двадцать девятой сессии, проходившей 17–21</w:t>
      </w:r>
      <w:r>
        <w:t> </w:t>
      </w:r>
      <w:r w:rsidRPr="00E23F9A">
        <w:rPr>
          <w:lang w:val="ru-RU"/>
        </w:rPr>
        <w:t>октября</w:t>
      </w:r>
      <w:r>
        <w:t> </w:t>
      </w:r>
      <w:r w:rsidRPr="00E23F9A">
        <w:rPr>
          <w:lang w:val="ru-RU"/>
        </w:rPr>
        <w:t>2022</w:t>
      </w:r>
      <w:r>
        <w:t> </w:t>
      </w:r>
      <w:r w:rsidRPr="00E23F9A">
        <w:rPr>
          <w:lang w:val="ru-RU"/>
        </w:rPr>
        <w:t>года, Комитет обсудил тему «Коммерциализация ИС и передача технологий».  Комитет заслушал два доклада</w:t>
      </w:r>
      <w:r>
        <w:rPr>
          <w:rStyle w:val="FootnoteReference"/>
        </w:rPr>
        <w:footnoteReference w:id="23"/>
      </w:r>
      <w:r w:rsidRPr="00E23F9A">
        <w:rPr>
          <w:lang w:val="ru-RU"/>
        </w:rPr>
        <w:t xml:space="preserve"> по этой теме, после чего ряд делегаций представили доклады о положении в своих странах.  В ходе оживленного обсуждения теме участники обменялись информацией о национальных мерах политики, практиках и имеющихся инструментах содействия коммерциализации ИС и передаче технологий в странах.  Кроме того, Комитет согласовал темы, которые будут рассматриваться в рамках этого пункта повестки дня после двадцать девятой сессии КРИС: в частности, планируется обсуждение темы «ИС и молодежь: инвестиции в будущее» на тридцатой сессии и темы «Борьба с изменением климата:</w:t>
      </w:r>
      <w:r w:rsidRPr="00E23F9A">
        <w:rPr>
          <w:i/>
          <w:lang w:val="ru-RU"/>
        </w:rPr>
        <w:t xml:space="preserve"> </w:t>
      </w:r>
      <w:r w:rsidRPr="00E23F9A">
        <w:rPr>
          <w:lang w:val="ru-RU"/>
        </w:rPr>
        <w:t>ИС помогает достичь целей, связанных с сокращением углеродных выбросов и достижением углеродной нейт</w:t>
      </w:r>
      <w:r w:rsidR="008C5506">
        <w:rPr>
          <w:lang w:val="ru-RU"/>
        </w:rPr>
        <w:t>ральности» на тридцать первой.</w:t>
      </w:r>
    </w:p>
    <w:p w:rsidR="00E23F9A" w:rsidRPr="008C5506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При рассмотрении доклада о второй Международной конференции по ИС и развитию «Инновационные зеленые технологии для устойчивого развития»</w:t>
      </w:r>
      <w:r>
        <w:rPr>
          <w:rStyle w:val="FootnoteReference"/>
        </w:rPr>
        <w:footnoteReference w:id="24"/>
      </w:r>
      <w:r w:rsidRPr="00E23F9A">
        <w:rPr>
          <w:lang w:val="ru-RU"/>
        </w:rPr>
        <w:t xml:space="preserve"> Комитет выразил удовлетворение усилиями Секретариата по организации конференции и дал высокую оценку представленным докладам.  Комитет постановил, что для проводимой раз в два года Международной конференции по ИС и развитию 2023</w:t>
      </w:r>
      <w:r>
        <w:t> </w:t>
      </w:r>
      <w:r w:rsidRPr="00E23F9A">
        <w:rPr>
          <w:lang w:val="ru-RU"/>
        </w:rPr>
        <w:t xml:space="preserve">года будет выбрана подтема «Интеллектуальная собственность и инновации на благо устойчивого сельского </w:t>
      </w:r>
      <w:r w:rsidRPr="00E23F9A">
        <w:rPr>
          <w:lang w:val="ru-RU"/>
        </w:rPr>
        <w:lastRenderedPageBreak/>
        <w:t>хозяйства».  Кроме того, Комитет принял предложение Африканской группы</w:t>
      </w:r>
      <w:r>
        <w:rPr>
          <w:rStyle w:val="FootnoteReference"/>
        </w:rPr>
        <w:footnoteReference w:id="25"/>
      </w:r>
      <w:r w:rsidRPr="00E23F9A">
        <w:rPr>
          <w:lang w:val="ru-RU"/>
        </w:rPr>
        <w:t xml:space="preserve"> о проведении трех дополнительных проводимых раз в два</w:t>
      </w:r>
      <w:r>
        <w:t> </w:t>
      </w:r>
      <w:r w:rsidRPr="00E23F9A">
        <w:rPr>
          <w:lang w:val="ru-RU"/>
        </w:rPr>
        <w:t>года международных конференций по ИС и развитию в первый день недельной сессии КРИС начиная с тридцать четвертой сессии Комитета</w:t>
      </w:r>
      <w:r w:rsidRPr="008C5506">
        <w:rPr>
          <w:lang w:val="ru-RU"/>
        </w:rPr>
        <w:t>.  Подтемы конференций подлежат согласо</w:t>
      </w:r>
      <w:r w:rsidR="008C5506" w:rsidRPr="008C5506">
        <w:rPr>
          <w:lang w:val="ru-RU"/>
        </w:rPr>
        <w:t>ванию с государствами-членами.</w:t>
      </w:r>
    </w:p>
    <w:p w:rsidR="00E23F9A" w:rsidRPr="007A6952" w:rsidRDefault="00E23F9A" w:rsidP="00E23F9A">
      <w:pPr>
        <w:pStyle w:val="Heading2"/>
        <w:spacing w:before="0" w:after="240"/>
      </w:pPr>
      <w:r>
        <w:t>Гибкие возможности в системе ИС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Продолжается распространение информации, содержащейся в базе данных по гибким возможностям</w:t>
      </w:r>
      <w:r w:rsidRPr="007A6952">
        <w:rPr>
          <w:rStyle w:val="FootnoteReference"/>
        </w:rPr>
        <w:footnoteReference w:id="26"/>
      </w:r>
      <w:r w:rsidRPr="00E23F9A">
        <w:rPr>
          <w:lang w:val="ru-RU"/>
        </w:rPr>
        <w:t xml:space="preserve"> (см. документ</w:t>
      </w:r>
      <w:r>
        <w:t> CDIP</w:t>
      </w:r>
      <w:r w:rsidRPr="00E23F9A">
        <w:rPr>
          <w:lang w:val="ru-RU"/>
        </w:rPr>
        <w:t>/20/5.27</w:t>
      </w:r>
      <w:r w:rsidRPr="007A6952">
        <w:rPr>
          <w:rStyle w:val="FootnoteReference"/>
        </w:rPr>
        <w:footnoteReference w:id="27"/>
      </w:r>
      <w:r w:rsidRPr="00E23F9A">
        <w:rPr>
          <w:lang w:val="ru-RU"/>
        </w:rPr>
        <w:t>, где, в частности, описаны меры по распространению такой информации).  В базе содержится информация о реализации гибких возможностей в национальных законах об ИС в отдельных правовых системах.  В соответствии с решением Комитета, принятым на восемнадцатой сессии в 2016</w:t>
      </w:r>
      <w:r>
        <w:t> </w:t>
      </w:r>
      <w:r w:rsidRPr="00E23F9A">
        <w:rPr>
          <w:lang w:val="ru-RU"/>
        </w:rPr>
        <w:t>году, информация о механизме обновления базы данных размещена на начальной странице базы.  В соответствии с этим механизмом государства-члены обязаны официально информировать Секретариат о внесении в свое законодательство изменений, которые затрагивают гибкие возможности, включенные в базу данных</w:t>
      </w:r>
      <w:r w:rsidRPr="007A6952">
        <w:rPr>
          <w:rStyle w:val="FootnoteReference"/>
        </w:rPr>
        <w:footnoteReference w:id="28"/>
      </w:r>
      <w:r w:rsidRPr="00E23F9A">
        <w:rPr>
          <w:lang w:val="ru-RU"/>
        </w:rPr>
        <w:t>.  Полученная информация об изменениях немедленно вносится в базу данных в новое поле «Изменения, внесенные государствами-членами».  В 2022</w:t>
      </w:r>
      <w:r>
        <w:t> </w:t>
      </w:r>
      <w:r w:rsidRPr="00E23F9A">
        <w:rPr>
          <w:lang w:val="ru-RU"/>
        </w:rPr>
        <w:t>году от государств-членов не было получено информации о внесении таких изменений.</w:t>
      </w:r>
    </w:p>
    <w:p w:rsidR="00E23F9A" w:rsidRPr="007A6952" w:rsidRDefault="00E23F9A" w:rsidP="00E23F9A">
      <w:pPr>
        <w:pStyle w:val="Heading2"/>
        <w:spacing w:before="0" w:after="240"/>
      </w:pPr>
      <w:r>
        <w:t>Женщины и ИС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ВОИС продолжила работу по достижению гендерного баланса и расширению прав и возможностей женщин при их участии в деятельности в сфере ИС.  В соответствии с решением КРИС был создан форум для повышения осведомленности о важности расширения прав и возможностей и расширения участия женщин в экосистеме ИС, в рамках которого была проведена серия информационных сессий на тему «</w:t>
      </w:r>
      <w:r w:rsidRPr="00E23F9A">
        <w:rPr>
          <w:i/>
          <w:lang w:val="ru-RU"/>
        </w:rPr>
        <w:t>Ликвидация гендерного разрыва в сфере ИС</w:t>
      </w:r>
      <w:r w:rsidRPr="00E23F9A">
        <w:rPr>
          <w:lang w:val="ru-RU"/>
        </w:rPr>
        <w:t>».  На своей двадцать восьмой сессии в мае 2022</w:t>
      </w:r>
      <w:r>
        <w:t> </w:t>
      </w:r>
      <w:r w:rsidRPr="00E23F9A">
        <w:rPr>
          <w:lang w:val="ru-RU"/>
        </w:rPr>
        <w:t>года Комитет рассмотрел отчет об информационных сессиях «Женщины и ИС»</w:t>
      </w:r>
      <w:r w:rsidRPr="00F524BF">
        <w:rPr>
          <w:rStyle w:val="FootnoteReference"/>
        </w:rPr>
        <w:footnoteReference w:id="29"/>
      </w:r>
      <w:r w:rsidRPr="00E23F9A">
        <w:rPr>
          <w:lang w:val="ru-RU"/>
        </w:rPr>
        <w:t xml:space="preserve"> и выразил признательность за успешное проведение трех информационных сессий, на которых рассматривались препятствия, с которыми сталкиваются женщины при доступе к системе ИС, и изучались передовые практики и существующие многосторонние инициативы в этой области.  Одно из таких мероприятий «Женщины, ИС и туризм» состоялось 15</w:t>
      </w:r>
      <w:r>
        <w:t> </w:t>
      </w:r>
      <w:r w:rsidRPr="00E23F9A">
        <w:rPr>
          <w:lang w:val="ru-RU"/>
        </w:rPr>
        <w:t>ноября 2022</w:t>
      </w:r>
      <w:r>
        <w:t> </w:t>
      </w:r>
      <w:r w:rsidRPr="00E23F9A">
        <w:rPr>
          <w:lang w:val="ru-RU"/>
        </w:rPr>
        <w:t>года</w:t>
      </w:r>
      <w:r w:rsidRPr="00F524BF">
        <w:rPr>
          <w:rStyle w:val="FootnoteReference"/>
        </w:rPr>
        <w:footnoteReference w:id="30"/>
      </w:r>
      <w:r w:rsidRPr="00E23F9A">
        <w:rPr>
          <w:lang w:val="ru-RU"/>
        </w:rPr>
        <w:t>.  Женщины-эксперты и предприниматели из разных регионов поделились практическими примерами из разных отраслей – от местного ремесленного производства и винного туризма до космического туризма и агротуризма, и рассказали о том, как можно использовать права ИС для содействия развитию предприятий, связанных с туризмом, и для стимулирования участия женщин в деятельности сектора.  В заседаниях по обмену опытом приняли участие более 300</w:t>
      </w:r>
      <w:r>
        <w:t> </w:t>
      </w:r>
      <w:r w:rsidRPr="00E23F9A">
        <w:rPr>
          <w:lang w:val="ru-RU"/>
        </w:rPr>
        <w:t>участников из более 110</w:t>
      </w:r>
      <w:r>
        <w:t> </w:t>
      </w:r>
      <w:r w:rsidRPr="00E23F9A">
        <w:rPr>
          <w:lang w:val="ru-RU"/>
        </w:rPr>
        <w:t>стран.  Эта серия мероприятий будет продолжена; на них будут изучаться другие темы, которые могут помочь пре</w:t>
      </w:r>
      <w:r w:rsidR="008C5506">
        <w:rPr>
          <w:lang w:val="ru-RU"/>
        </w:rPr>
        <w:t>одолеть гендерный разрыв в ИС.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lastRenderedPageBreak/>
        <w:t xml:space="preserve"> Сектор продолжал осуществление проекта «ИС для женщин-предпринимателей» в Уганде</w:t>
      </w:r>
      <w:r w:rsidRPr="00F524BF">
        <w:rPr>
          <w:rStyle w:val="FootnoteReference"/>
        </w:rPr>
        <w:footnoteReference w:id="31"/>
      </w:r>
      <w:r w:rsidRPr="00E23F9A">
        <w:rPr>
          <w:lang w:val="ru-RU"/>
        </w:rPr>
        <w:t>, направленного на обучение женщин-предпринимателей использованию системы ИС для брендирования, разработки и коммерциализации продукции.  Благодаря наставничеству над 70</w:t>
      </w:r>
      <w:r>
        <w:t> </w:t>
      </w:r>
      <w:r w:rsidRPr="00E23F9A">
        <w:rPr>
          <w:lang w:val="ru-RU"/>
        </w:rPr>
        <w:t>женщинами-предпринимателями в Бюро регистрационных услуг Уганды было зарегистрировано 70</w:t>
      </w:r>
      <w:r>
        <w:t> </w:t>
      </w:r>
      <w:r w:rsidRPr="00E23F9A">
        <w:rPr>
          <w:lang w:val="ru-RU"/>
        </w:rPr>
        <w:t xml:space="preserve">сертификатов на товарные знаки, в том числе в отношении предметов одежды, косметических средств, упакованных продуктов питания, жидкого моющего средства, твердого мыла и вин.  Успешная реализация проекта позволила ВОИС создать устойчивую модель, которая была применена в других НРС, таких как Судан и Камбоджа.  Этап практического наставничества по вопросам коммерциализации продукции и предпринимательства, который был посвящен развитию на местах, помог: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расширить деловые возможности женщин-предпринимателей с помощью рекламы их брендов и налаживания связей с производителями и клиентами;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повысить продажи продукции;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сократить масштабы нищеты за счет создания рабочих мест; и </w:t>
      </w:r>
      <w:r>
        <w:t>iv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укрепить деловые связи между 70</w:t>
      </w:r>
      <w:r>
        <w:t> </w:t>
      </w:r>
      <w:r w:rsidRPr="00E23F9A">
        <w:rPr>
          <w:lang w:val="ru-RU"/>
        </w:rPr>
        <w:t>женщинами-предпринимателями.  Экспериментальный проект позволил женщинам-предпринимателям поделиться опытом и вдохновить других женщин-предпринимателей на использование потенциала ИС для развития своего бизнеса.  Бутан и Танзания также выразили заинтересованность в участии в организации подобных мероприятий.  В 2022</w:t>
      </w:r>
      <w:r>
        <w:t> </w:t>
      </w:r>
      <w:r w:rsidRPr="00E23F9A">
        <w:rPr>
          <w:lang w:val="ru-RU"/>
        </w:rPr>
        <w:t>году началось осуществление Азиатско-Тихоокеанской программы «Женщины – новаторы и предприниматели»</w:t>
      </w:r>
      <w:r w:rsidRPr="00620DF4">
        <w:rPr>
          <w:rStyle w:val="FootnoteReference"/>
          <w:i/>
        </w:rPr>
        <w:footnoteReference w:id="32"/>
      </w:r>
      <w:r w:rsidRPr="00E23F9A">
        <w:rPr>
          <w:lang w:val="ru-RU"/>
        </w:rPr>
        <w:t>; в рамках программы было проведено 12</w:t>
      </w:r>
      <w:r>
        <w:t> </w:t>
      </w:r>
      <w:r w:rsidRPr="00E23F9A">
        <w:rPr>
          <w:lang w:val="ru-RU"/>
        </w:rPr>
        <w:t>еженедельных вебинаров, в каждом из которых приняли участие 50</w:t>
      </w:r>
      <w:r>
        <w:t> </w:t>
      </w:r>
      <w:r w:rsidRPr="00E23F9A">
        <w:rPr>
          <w:lang w:val="ru-RU"/>
        </w:rPr>
        <w:t>человек из Шри-Ланки, Непала, Вьетнама, Индии и Китая.  Впоследствии в число участников была включена Индонезия, где было проведено стартовое мероприятие «Диалоги об ИС с женщинами-новаторами и предпринимателями Индонезии», в котором приняли участие 80</w:t>
      </w:r>
      <w:r>
        <w:t> </w:t>
      </w:r>
      <w:r w:rsidRPr="00E23F9A">
        <w:rPr>
          <w:lang w:val="ru-RU"/>
        </w:rPr>
        <w:t>женщин.  Также упоминания заслуживает Латиноамериканская сеть по вопросам ИС и гендерного равенства</w:t>
      </w:r>
      <w:r w:rsidRPr="00620DF4">
        <w:rPr>
          <w:rStyle w:val="FootnoteReference"/>
        </w:rPr>
        <w:footnoteReference w:id="33"/>
      </w:r>
      <w:r w:rsidRPr="00E23F9A">
        <w:rPr>
          <w:lang w:val="ru-RU"/>
        </w:rPr>
        <w:t>.  В 2022</w:t>
      </w:r>
      <w:r>
        <w:t> </w:t>
      </w:r>
      <w:r w:rsidRPr="00E23F9A">
        <w:rPr>
          <w:lang w:val="ru-RU"/>
        </w:rPr>
        <w:t>году к Сети присоединились еще шесть ведомств ИС</w:t>
      </w:r>
      <w:r w:rsidRPr="00620DF4">
        <w:rPr>
          <w:rStyle w:val="FootnoteReference"/>
        </w:rPr>
        <w:footnoteReference w:id="34"/>
      </w:r>
      <w:r w:rsidRPr="00E23F9A">
        <w:rPr>
          <w:lang w:val="ru-RU"/>
        </w:rPr>
        <w:t>, в результате чего общее число ведомств-участников достигло</w:t>
      </w:r>
      <w:r>
        <w:t> </w:t>
      </w:r>
      <w:r w:rsidRPr="00E23F9A">
        <w:rPr>
          <w:lang w:val="ru-RU"/>
        </w:rPr>
        <w:t>10.  ВОИС предложила концептуальный подход к Сети, включая ее структуру и функции.  Кроме того, она содействовала проведению заседаний Генеральной Ассамблеи Сети и участвовала в них, а ее технические комитеты помогали организовывать мероприятия, в частности, конкурс для женщин-новаторов.  Кроме того, была оказана поддержка в разработке веб-страницы Сети и в ее переводе на португальский и английский языки.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 xml:space="preserve">Академия ВОИС продолжила сотрудничать с программой </w:t>
      </w:r>
      <w:r>
        <w:t>L</w:t>
      </w:r>
      <w:r w:rsidRPr="00E23F9A">
        <w:rPr>
          <w:lang w:val="ru-RU"/>
        </w:rPr>
        <w:t>'</w:t>
      </w:r>
      <w:r>
        <w:t>Or</w:t>
      </w:r>
      <w:r w:rsidRPr="00E23F9A">
        <w:rPr>
          <w:lang w:val="ru-RU"/>
        </w:rPr>
        <w:t>é</w:t>
      </w:r>
      <w:r>
        <w:t>al</w:t>
      </w:r>
      <w:r w:rsidRPr="00E23F9A">
        <w:rPr>
          <w:lang w:val="ru-RU"/>
        </w:rPr>
        <w:t>-ЮНЕСКО для женщин, занимающихся наукой: она организовала для женщин-ученых курсы в дистанционном и очном форматах.  Было достигнуто соглашение об использовании средств Корейского целевого фонда для расширения программы путем включения в нее пятидневного курса обучения «ИС, наука и инновации».  Была разработана брошюра «ИС и инновации в науке» которая послужит практическим руководством для женщин-ученых, участвующих в программе обучения.</w:t>
      </w:r>
    </w:p>
    <w:p w:rsidR="00E23F9A" w:rsidRPr="007A6952" w:rsidRDefault="00E23F9A" w:rsidP="00E23F9A">
      <w:pPr>
        <w:pStyle w:val="Heading2"/>
        <w:spacing w:before="0" w:after="240"/>
      </w:pPr>
      <w:r>
        <w:t>Органы ВОИС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 xml:space="preserve">Сектор выступает в качестве подразделения, ответственного за осуществление ПДР ВОИС.  Межсекторальная координация ПДР способствует эффективного выполнения </w:t>
      </w:r>
      <w:r w:rsidRPr="00E23F9A">
        <w:rPr>
          <w:lang w:val="ru-RU"/>
        </w:rPr>
        <w:lastRenderedPageBreak/>
        <w:t>рекомендаций ПДР и их интеграции в основную деятельность Организации под руководством Комитета по развитию и интелле</w:t>
      </w:r>
      <w:r w:rsidR="008C5506">
        <w:rPr>
          <w:lang w:val="ru-RU"/>
        </w:rPr>
        <w:t>ктуальной собственности (КРИС).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За отчетный период КРИС провел два заседания в гибридном формате: двадцать восьмую сессию 16–20</w:t>
      </w:r>
      <w:r>
        <w:t> </w:t>
      </w:r>
      <w:r w:rsidRPr="00E23F9A">
        <w:rPr>
          <w:lang w:val="ru-RU"/>
        </w:rPr>
        <w:t>мая 2022</w:t>
      </w:r>
      <w:r>
        <w:t> </w:t>
      </w:r>
      <w:r w:rsidRPr="00E23F9A">
        <w:rPr>
          <w:lang w:val="ru-RU"/>
        </w:rPr>
        <w:t>года и двадцать девятую сессию 17–21</w:t>
      </w:r>
      <w:r>
        <w:t> </w:t>
      </w:r>
      <w:r w:rsidRPr="00E23F9A">
        <w:rPr>
          <w:lang w:val="ru-RU"/>
        </w:rPr>
        <w:t>октября 2022</w:t>
      </w:r>
      <w:r>
        <w:t> </w:t>
      </w:r>
      <w:r w:rsidRPr="00E23F9A">
        <w:rPr>
          <w:lang w:val="ru-RU"/>
        </w:rPr>
        <w:t>года.  Государства-члены продолжали демонстрировать ответственное отношение к работе КРИС и высоко оценили достигнутый ВОИС прогресс в выполнении и учете Рекомендаций ПДР.  КРИС одобрил четыре новых проектных предложения, в результате чего общее число проектов ПДР, одобренных к концу 2022</w:t>
      </w:r>
      <w:r>
        <w:t> </w:t>
      </w:r>
      <w:r w:rsidRPr="00E23F9A">
        <w:rPr>
          <w:lang w:val="ru-RU"/>
        </w:rPr>
        <w:t>года, увеличилось до</w:t>
      </w:r>
      <w:r>
        <w:t> </w:t>
      </w:r>
      <w:r w:rsidRPr="00E23F9A">
        <w:rPr>
          <w:lang w:val="ru-RU"/>
        </w:rPr>
        <w:t xml:space="preserve">48.  На двадцать девятой сессии КРИС были </w:t>
      </w:r>
      <w:r w:rsidR="008C5506">
        <w:rPr>
          <w:lang w:val="ru-RU"/>
        </w:rPr>
        <w:t>одобрены следующие два проекта:</w:t>
      </w:r>
    </w:p>
    <w:p w:rsidR="00E23F9A" w:rsidRPr="00E23F9A" w:rsidRDefault="00E23F9A" w:rsidP="00E23F9A">
      <w:pPr>
        <w:pStyle w:val="ListParagraph"/>
        <w:numPr>
          <w:ilvl w:val="0"/>
          <w:numId w:val="11"/>
        </w:numPr>
        <w:spacing w:after="240"/>
        <w:contextualSpacing w:val="0"/>
        <w:rPr>
          <w:lang w:val="ru-RU"/>
        </w:rPr>
      </w:pPr>
      <w:r w:rsidRPr="00E23F9A">
        <w:rPr>
          <w:lang w:val="ru-RU"/>
        </w:rPr>
        <w:t>Пересмотренное проектное предложение Туниса «Снижение показателей производственного травматизма и профессиональной заболеваемости посредством инноваций и интеллектуальной собственности».  Осуществление проекта началось в январе 2023</w:t>
      </w:r>
      <w:r>
        <w:t> </w:t>
      </w:r>
      <w:r w:rsidRPr="00E23F9A">
        <w:rPr>
          <w:lang w:val="ru-RU"/>
        </w:rPr>
        <w:t>года.  Проект направлен на выполнение рекомендаций ПДР</w:t>
      </w:r>
      <w:r>
        <w:t> </w:t>
      </w:r>
      <w:r w:rsidRPr="00E23F9A">
        <w:rPr>
          <w:lang w:val="ru-RU"/>
        </w:rPr>
        <w:t>1, 10, 19, 30, 31</w:t>
      </w:r>
      <w:r>
        <w:t> </w:t>
      </w:r>
      <w:r w:rsidRPr="00E23F9A">
        <w:rPr>
          <w:lang w:val="ru-RU"/>
        </w:rPr>
        <w:t>и</w:t>
      </w:r>
      <w:r>
        <w:t> </w:t>
      </w:r>
      <w:r w:rsidRPr="00E23F9A">
        <w:rPr>
          <w:lang w:val="ru-RU"/>
        </w:rPr>
        <w:t>45.</w:t>
      </w:r>
    </w:p>
    <w:p w:rsidR="00E23F9A" w:rsidRPr="00E23F9A" w:rsidRDefault="00E23F9A" w:rsidP="00E23F9A">
      <w:pPr>
        <w:pStyle w:val="ListParagraph"/>
        <w:numPr>
          <w:ilvl w:val="0"/>
          <w:numId w:val="11"/>
        </w:numPr>
        <w:spacing w:after="240"/>
        <w:contextualSpacing w:val="0"/>
        <w:rPr>
          <w:i/>
          <w:lang w:val="ru-RU"/>
        </w:rPr>
      </w:pPr>
      <w:r w:rsidRPr="00E23F9A">
        <w:rPr>
          <w:lang w:val="ru-RU"/>
        </w:rPr>
        <w:t xml:space="preserve">Предложение для </w:t>
      </w:r>
      <w:r>
        <w:t>II </w:t>
      </w:r>
      <w:r w:rsidRPr="00E23F9A">
        <w:rPr>
          <w:lang w:val="ru-RU"/>
        </w:rPr>
        <w:t>этапа проекта «Расширение использования интеллектуальной собственности для мобильных приложений в секторе разработки программного обеспечения».</w:t>
      </w:r>
      <w:r w:rsidRPr="00E23F9A">
        <w:rPr>
          <w:i/>
          <w:lang w:val="ru-RU"/>
        </w:rPr>
        <w:t xml:space="preserve">  </w:t>
      </w:r>
      <w:r w:rsidRPr="00E23F9A">
        <w:rPr>
          <w:lang w:val="ru-RU"/>
        </w:rPr>
        <w:t>Осуществление проекта началось в январе 2023</w:t>
      </w:r>
      <w:r>
        <w:t> </w:t>
      </w:r>
      <w:r w:rsidRPr="00E23F9A">
        <w:rPr>
          <w:lang w:val="ru-RU"/>
        </w:rPr>
        <w:t>года.  Проект направлен на выполнение рекомендаций ПДР</w:t>
      </w:r>
      <w:r>
        <w:t> </w:t>
      </w:r>
      <w:r w:rsidRPr="00E23F9A">
        <w:rPr>
          <w:lang w:val="ru-RU"/>
        </w:rPr>
        <w:t>4, 11, 23, 24 и</w:t>
      </w:r>
      <w:r>
        <w:t> </w:t>
      </w:r>
      <w:r w:rsidRPr="00E23F9A">
        <w:rPr>
          <w:lang w:val="ru-RU"/>
        </w:rPr>
        <w:t>27.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szCs w:val="22"/>
          <w:lang w:val="ru-RU"/>
        </w:rPr>
      </w:pPr>
      <w:r w:rsidRPr="00E23F9A">
        <w:rPr>
          <w:lang w:val="ru-RU"/>
        </w:rPr>
        <w:t>Процесс проведения независимой оценки завершенных проектов ПДР остается для государств-членов важным инструментом оценки эффективности этих проектов и выработки рекомендаций для будущих инициатив в рамках ПДР.  Секретариат ВОИС продолжает учитывать рекомендации по итогам оценок, обеспечивая надлежащее выполнение согласованных рекомендаций, вынесенных специалистами по оценке.  Комитет обсудил и рассмотрел отчеты о завершении и о независимой оценке двух проектов ПДР: «Расширение использования интеллектуальной собственности для мобильных приложений в секторе программного обеспечения» и «Инструменты для разработки успешных предложений по проектам ПДР».  В 2022</w:t>
      </w:r>
      <w:r>
        <w:t> </w:t>
      </w:r>
      <w:r w:rsidRPr="00E23F9A">
        <w:rPr>
          <w:lang w:val="ru-RU"/>
        </w:rPr>
        <w:t>году осуществлялись девять проектов ПДР; информация о них была представлена Комитету в отчете о ходе работы</w:t>
      </w:r>
      <w:r w:rsidRPr="00135FE7">
        <w:rPr>
          <w:rStyle w:val="FootnoteReference"/>
          <w:szCs w:val="22"/>
        </w:rPr>
        <w:footnoteReference w:id="35"/>
      </w:r>
      <w:r w:rsidRPr="00E23F9A">
        <w:rPr>
          <w:lang w:val="ru-RU"/>
        </w:rPr>
        <w:t>.  Комитет одобрил пересмотренные формы отчетности, представленные в документе, благодаря которым информация о реализации проекта направляется в более удобном виде</w:t>
      </w:r>
      <w:r w:rsidRPr="00135FE7">
        <w:rPr>
          <w:rStyle w:val="FootnoteReference"/>
          <w:szCs w:val="22"/>
        </w:rPr>
        <w:footnoteReference w:id="36"/>
      </w:r>
      <w:r w:rsidRPr="00E23F9A">
        <w:rPr>
          <w:lang w:val="ru-RU"/>
        </w:rPr>
        <w:t>.  КРИС принял к сведению шестой доклад о вкладе ВОИС в достижение целей в области устойчивого развития и в выполнение связанных с ними задач и ряд материалов (исследований и пособий), разработ</w:t>
      </w:r>
      <w:r w:rsidR="008C5506">
        <w:rPr>
          <w:lang w:val="ru-RU"/>
        </w:rPr>
        <w:t>анных в контексте проектов ПДР.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Кроме того, Комитет добился прогресса в решении ряда давно назревших вопросов.  В частности, были утверждены почти все стратегии по выполнению принятых рекомендаций независимого обзора</w:t>
      </w:r>
      <w:r>
        <w:rPr>
          <w:rStyle w:val="FootnoteReference"/>
        </w:rPr>
        <w:footnoteReference w:id="37"/>
      </w:r>
      <w:r w:rsidRPr="00E23F9A">
        <w:rPr>
          <w:lang w:val="ru-RU"/>
        </w:rPr>
        <w:t xml:space="preserve"> и механизмы обзора и отчетности, и Секретариату было предложено начать их внедрение.  Комитет согласился с предложением Африканской группы о проведении независимого внешнего обзора технической помощи ВОИС в области сотрудничества в целях развития</w:t>
      </w:r>
      <w:r>
        <w:rPr>
          <w:rStyle w:val="FootnoteReference"/>
          <w:i/>
        </w:rPr>
        <w:footnoteReference w:id="38"/>
      </w:r>
      <w:r w:rsidRPr="00E23F9A">
        <w:rPr>
          <w:lang w:val="ru-RU"/>
        </w:rPr>
        <w:t xml:space="preserve"> и поручил Секретариату подготовить проект технического задания такого обзора для рассмотрения на его тридцатой сессии.</w:t>
      </w:r>
    </w:p>
    <w:p w:rsidR="00E23F9A" w:rsidRPr="00E23F9A" w:rsidRDefault="00E23F9A" w:rsidP="00E23F9A">
      <w:pPr>
        <w:pStyle w:val="Heading2"/>
        <w:spacing w:before="0" w:after="240"/>
        <w:rPr>
          <w:lang w:val="ru-RU"/>
        </w:rPr>
      </w:pPr>
      <w:r w:rsidRPr="00E23F9A">
        <w:rPr>
          <w:lang w:val="ru-RU"/>
        </w:rPr>
        <w:lastRenderedPageBreak/>
        <w:t>Проекты ПДР, интегрированные в основную деятельность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Ниже описаны основные аспекты работы, связанной с проектами ПДР, интегрированными в основную деятельность в 2022</w:t>
      </w:r>
      <w:r>
        <w:t> </w:t>
      </w:r>
      <w:r w:rsidRPr="00E23F9A">
        <w:rPr>
          <w:lang w:val="ru-RU"/>
        </w:rPr>
        <w:t>году:</w:t>
      </w:r>
    </w:p>
    <w:p w:rsidR="00E23F9A" w:rsidRPr="00E23F9A" w:rsidRDefault="00E23F9A" w:rsidP="00E23F9A">
      <w:pPr>
        <w:pStyle w:val="ListParagraph"/>
        <w:numPr>
          <w:ilvl w:val="0"/>
          <w:numId w:val="6"/>
        </w:numPr>
        <w:spacing w:after="240"/>
        <w:ind w:hanging="540"/>
        <w:contextualSpacing w:val="0"/>
        <w:rPr>
          <w:lang w:val="ru-RU"/>
        </w:rPr>
      </w:pPr>
      <w:r w:rsidRPr="00E23F9A">
        <w:rPr>
          <w:lang w:val="ru-RU"/>
        </w:rPr>
        <w:t>«Создание национальных экспериментальных академий ИС», в настоящее время переименованный в проект «Учебные заведения в области ИС (УЗИС)»: Академия ВОИС продолжила оказывать поддержку государствам-членам в расширении их программ обучения в области ИС за счет создания самофинансируемых учебных заведений в области ИС (УЗИС) с учетом национальных целей и приоритетов.  В 2022</w:t>
      </w:r>
      <w:r>
        <w:t> </w:t>
      </w:r>
      <w:r w:rsidRPr="00E23F9A">
        <w:rPr>
          <w:lang w:val="ru-RU"/>
        </w:rPr>
        <w:t>году УЗИС провели более 1</w:t>
      </w:r>
      <w:r>
        <w:t> </w:t>
      </w:r>
      <w:r w:rsidRPr="00E23F9A">
        <w:rPr>
          <w:lang w:val="ru-RU"/>
        </w:rPr>
        <w:t>300</w:t>
      </w:r>
      <w:r>
        <w:t> </w:t>
      </w:r>
      <w:r w:rsidRPr="00E23F9A">
        <w:rPr>
          <w:lang w:val="ru-RU"/>
        </w:rPr>
        <w:t>учебных мероприятий в области ИС, в которых приняли участие более 88</w:t>
      </w:r>
      <w:r>
        <w:t> </w:t>
      </w:r>
      <w:r w:rsidRPr="00E23F9A">
        <w:rPr>
          <w:lang w:val="ru-RU"/>
        </w:rPr>
        <w:t>800</w:t>
      </w:r>
      <w:r>
        <w:t> </w:t>
      </w:r>
      <w:r w:rsidRPr="00E23F9A">
        <w:rPr>
          <w:lang w:val="ru-RU"/>
        </w:rPr>
        <w:t xml:space="preserve">человек.  Эти данные свидетельствуют о том, что проекты создают эффект множителя.  Активное развитие УЗИС позволило расширить масштабы проекта с целью удовлетворить фактические потребности стран в наращивании их потенциала в области обучения.  В частности, были проведены следующие мероприятия, сгруппированные по трем основным направлениям.  </w:t>
      </w:r>
    </w:p>
    <w:p w:rsidR="00E23F9A" w:rsidRPr="00E23F9A" w:rsidRDefault="00E23F9A" w:rsidP="00E23F9A">
      <w:pPr>
        <w:pStyle w:val="ListParagraph"/>
        <w:spacing w:after="240"/>
        <w:contextualSpacing w:val="0"/>
        <w:rPr>
          <w:lang w:val="ru-RU"/>
        </w:rPr>
      </w:pPr>
      <w:r w:rsidRPr="00E23F9A">
        <w:rPr>
          <w:lang w:val="ru-RU"/>
        </w:rPr>
        <w:t>Во-первых, в рамках проекта была оказана помощь в создании новых УЗИС.  К 2022</w:t>
      </w:r>
      <w:r>
        <w:t> </w:t>
      </w:r>
      <w:r w:rsidRPr="00E23F9A">
        <w:rPr>
          <w:lang w:val="ru-RU"/>
        </w:rPr>
        <w:t>году было создано 14</w:t>
      </w:r>
      <w:r>
        <w:t> </w:t>
      </w:r>
      <w:r w:rsidRPr="00E23F9A">
        <w:rPr>
          <w:lang w:val="ru-RU"/>
        </w:rPr>
        <w:t>национальных УЗИС в 12</w:t>
      </w:r>
      <w:r>
        <w:t> </w:t>
      </w:r>
      <w:r w:rsidRPr="00E23F9A">
        <w:rPr>
          <w:lang w:val="ru-RU"/>
        </w:rPr>
        <w:t>государствах-членах</w:t>
      </w:r>
      <w:r w:rsidRPr="001420D8">
        <w:rPr>
          <w:rStyle w:val="FootnoteReference"/>
          <w:szCs w:val="22"/>
        </w:rPr>
        <w:footnoteReference w:id="39"/>
      </w:r>
      <w:r w:rsidRPr="00E23F9A">
        <w:rPr>
          <w:lang w:val="ru-RU"/>
        </w:rPr>
        <w:t>.  Еще 13</w:t>
      </w:r>
      <w:r>
        <w:t> </w:t>
      </w:r>
      <w:r w:rsidRPr="00E23F9A">
        <w:rPr>
          <w:lang w:val="ru-RU"/>
        </w:rPr>
        <w:t>проектов находятся в стадии реализации, и был получен ряд запросов на оказание помощи.  В рамках реализации этих проектов за отчетный период было организовано 18</w:t>
      </w:r>
      <w:r>
        <w:t> </w:t>
      </w:r>
      <w:r w:rsidRPr="00E23F9A">
        <w:rPr>
          <w:lang w:val="ru-RU"/>
        </w:rPr>
        <w:t>модулей подготовки инструкторов (МПИ) более чем для 418</w:t>
      </w:r>
      <w:r>
        <w:t> </w:t>
      </w:r>
      <w:r w:rsidRPr="00E23F9A">
        <w:rPr>
          <w:lang w:val="ru-RU"/>
        </w:rPr>
        <w:t>участников из 20</w:t>
      </w:r>
      <w:r>
        <w:t> </w:t>
      </w:r>
      <w:r w:rsidRPr="00E23F9A">
        <w:rPr>
          <w:lang w:val="ru-RU"/>
        </w:rPr>
        <w:t xml:space="preserve">стран.  Программа подготовки инструкторов была полностью реализована в новом формате смешанного обучения с использованием дополнительных самостоятельных практических занятий, проводимых на платформе системы управления обучением Академии ВОИС.  </w:t>
      </w:r>
    </w:p>
    <w:p w:rsidR="00E23F9A" w:rsidRPr="00E23F9A" w:rsidRDefault="00E23F9A" w:rsidP="00E23F9A">
      <w:pPr>
        <w:pStyle w:val="ListParagraph"/>
        <w:spacing w:after="240"/>
        <w:contextualSpacing w:val="0"/>
        <w:rPr>
          <w:lang w:val="ru-RU"/>
        </w:rPr>
      </w:pPr>
      <w:r w:rsidRPr="00E23F9A">
        <w:rPr>
          <w:lang w:val="ru-RU"/>
        </w:rPr>
        <w:t>Во-вторых, 10</w:t>
      </w:r>
      <w:r>
        <w:t> </w:t>
      </w:r>
      <w:r w:rsidRPr="00E23F9A">
        <w:rPr>
          <w:lang w:val="ru-RU"/>
        </w:rPr>
        <w:t>УЗИС, направившие запросы, получили специальную помощь в организации 24</w:t>
      </w:r>
      <w:r>
        <w:t> </w:t>
      </w:r>
      <w:r w:rsidRPr="00E23F9A">
        <w:rPr>
          <w:lang w:val="ru-RU"/>
        </w:rPr>
        <w:t>проектов и мероприятий</w:t>
      </w:r>
      <w:r>
        <w:rPr>
          <w:rStyle w:val="FootnoteReference"/>
        </w:rPr>
        <w:footnoteReference w:id="40"/>
      </w:r>
      <w:r w:rsidRPr="00E23F9A">
        <w:rPr>
          <w:lang w:val="ru-RU"/>
        </w:rPr>
        <w:t>, в которых приняли участие более 2100</w:t>
      </w:r>
      <w:r>
        <w:t> </w:t>
      </w:r>
      <w:r w:rsidRPr="00E23F9A">
        <w:rPr>
          <w:lang w:val="ru-RU"/>
        </w:rPr>
        <w:t xml:space="preserve">человек.  В частности, были проведены мероприятия, посвященные ИС как инструменту восстановления экономики в период после пандемии </w:t>
      </w:r>
      <w:r>
        <w:t>COVID</w:t>
      </w:r>
      <w:r w:rsidRPr="00E23F9A">
        <w:rPr>
          <w:lang w:val="ru-RU"/>
        </w:rPr>
        <w:t xml:space="preserve">-19, и учебное мероприятие, ориентированное на ключевые секторы национальной экономики и на женщин.  </w:t>
      </w:r>
    </w:p>
    <w:p w:rsidR="00E23F9A" w:rsidRPr="00E23F9A" w:rsidRDefault="00E23F9A" w:rsidP="00E23F9A">
      <w:pPr>
        <w:pStyle w:val="ListParagraph"/>
        <w:spacing w:after="240"/>
        <w:contextualSpacing w:val="0"/>
        <w:rPr>
          <w:lang w:val="ru-RU"/>
        </w:rPr>
      </w:pPr>
      <w:r w:rsidRPr="00E23F9A">
        <w:rPr>
          <w:lang w:val="ru-RU"/>
        </w:rPr>
        <w:t>В-третьих, в 2022</w:t>
      </w:r>
      <w:r>
        <w:t> </w:t>
      </w:r>
      <w:r w:rsidRPr="00E23F9A">
        <w:rPr>
          <w:lang w:val="ru-RU"/>
        </w:rPr>
        <w:t>году был представлен ряд коллективных ресурсов, которые можно использовать для повышения эффективности деятельности УЗИС, на английском, испанском и арабском языках</w:t>
      </w:r>
      <w:r>
        <w:rPr>
          <w:rStyle w:val="FootnoteReference"/>
        </w:rPr>
        <w:footnoteReference w:id="41"/>
      </w:r>
      <w:r w:rsidRPr="00E23F9A">
        <w:rPr>
          <w:lang w:val="ru-RU"/>
        </w:rPr>
        <w:t>.  Следует также отметить, что 23–24</w:t>
      </w:r>
      <w:r>
        <w:t> </w:t>
      </w:r>
      <w:r w:rsidRPr="00E23F9A">
        <w:rPr>
          <w:lang w:val="ru-RU"/>
        </w:rPr>
        <w:t>мая 2022</w:t>
      </w:r>
      <w:r>
        <w:t> </w:t>
      </w:r>
      <w:r w:rsidRPr="00E23F9A">
        <w:rPr>
          <w:lang w:val="ru-RU"/>
        </w:rPr>
        <w:t>года была организована первая международная конференция УЗИС.  Тринадцать УЗИС из 11</w:t>
      </w:r>
      <w:r>
        <w:t> </w:t>
      </w:r>
      <w:r w:rsidRPr="00E23F9A">
        <w:rPr>
          <w:lang w:val="ru-RU"/>
        </w:rPr>
        <w:t xml:space="preserve">стран представили свои стратегии осуществления программ повышения квалификации для основных элементов экосистем ИС и инноваций на национальном и региональном уровнях, таких как МСП, предприниматели, более широкий частный сектор, женщины и молодежь, и рассказали о ходе осуществления таких стратегий.  На конференцию </w:t>
      </w:r>
      <w:r w:rsidRPr="00E23F9A">
        <w:rPr>
          <w:lang w:val="ru-RU"/>
        </w:rPr>
        <w:lastRenderedPageBreak/>
        <w:t>зарегистрировались 539</w:t>
      </w:r>
      <w:r>
        <w:t> </w:t>
      </w:r>
      <w:r w:rsidRPr="00E23F9A">
        <w:rPr>
          <w:lang w:val="ru-RU"/>
        </w:rPr>
        <w:t>участников из 120</w:t>
      </w:r>
      <w:r>
        <w:t> </w:t>
      </w:r>
      <w:r w:rsidRPr="00E23F9A">
        <w:rPr>
          <w:lang w:val="ru-RU"/>
        </w:rPr>
        <w:t>стран, включая административных работников в сфере образования, предпринимателей, руководителей в области ИС и инноваций, а также представителей правительств</w:t>
      </w:r>
      <w:r>
        <w:rPr>
          <w:rStyle w:val="FootnoteReference"/>
        </w:rPr>
        <w:footnoteReference w:id="42"/>
      </w:r>
      <w:r w:rsidRPr="00E23F9A">
        <w:rPr>
          <w:lang w:val="ru-RU"/>
        </w:rPr>
        <w:t xml:space="preserve">.  Кроме того, были расширенный функционал, включая календарь с открытым доступом для УЗИС в составе Академии ВОИС, дал возможность распространять информацию о деятельности УЗИС и повышать их узнаваемость. </w:t>
      </w:r>
    </w:p>
    <w:p w:rsidR="00E23F9A" w:rsidRPr="00E23F9A" w:rsidRDefault="00E23F9A" w:rsidP="00E23F9A">
      <w:pPr>
        <w:pStyle w:val="ListParagraph"/>
        <w:numPr>
          <w:ilvl w:val="0"/>
          <w:numId w:val="6"/>
        </w:numPr>
        <w:spacing w:after="240"/>
        <w:ind w:hanging="540"/>
        <w:contextualSpacing w:val="0"/>
        <w:rPr>
          <w:lang w:val="ru-RU"/>
        </w:rPr>
      </w:pPr>
      <w:r w:rsidRPr="00E23F9A">
        <w:rPr>
          <w:i/>
          <w:iCs/>
          <w:lang w:val="ru-RU"/>
        </w:rPr>
        <w:t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</w:r>
      <w:r w:rsidRPr="00E23F9A">
        <w:rPr>
          <w:lang w:val="ru-RU"/>
        </w:rPr>
        <w:t>: проект направлен на содействие использованию технической и научной информации из патентных документов путем поиска оптимальных технологий для решения конкретных задач развития в НРС и укрепления национального потенциала в этой области.  Были приняты меры по усилению влияния этих проектов на развитие в странах и районах – бенефициарах путем налаживания партнерских отношений с учреждениями и заинтересованными сторонами для содействия внедрению оптимальных технологий.  В рамках национальных проектов в Мозамбике, Сенегале и Уганде начался важный этап подготовки планов внедрения признанных надлежащими технологий</w:t>
      </w:r>
      <w:r w:rsidRPr="007A6952">
        <w:rPr>
          <w:rStyle w:val="FootnoteReference"/>
        </w:rPr>
        <w:footnoteReference w:id="43"/>
      </w:r>
      <w:r w:rsidRPr="00E23F9A">
        <w:rPr>
          <w:lang w:val="ru-RU"/>
        </w:rPr>
        <w:t>.  В настоящее время ведется работа по подготовке национальных семинаров в этих трех странах</w:t>
      </w:r>
      <w:r>
        <w:rPr>
          <w:rStyle w:val="FootnoteReference"/>
        </w:rPr>
        <w:footnoteReference w:id="44"/>
      </w:r>
      <w:r w:rsidRPr="00E23F9A">
        <w:rPr>
          <w:lang w:val="ru-RU"/>
        </w:rPr>
        <w:t xml:space="preserve">, на которых планы будут представлены различным заинтересованным сторонам и будут обсуждаться вопросы финансирования, поддержки и формирования партнерств для их осуществления. </w:t>
      </w:r>
    </w:p>
    <w:p w:rsidR="00E23F9A" w:rsidRPr="00E23F9A" w:rsidRDefault="00E23F9A" w:rsidP="00E23F9A">
      <w:pPr>
        <w:pStyle w:val="ListParagraph"/>
        <w:numPr>
          <w:ilvl w:val="0"/>
          <w:numId w:val="6"/>
        </w:numPr>
        <w:spacing w:after="240"/>
        <w:ind w:hanging="540"/>
        <w:contextualSpacing w:val="0"/>
        <w:rPr>
          <w:lang w:val="ru-RU"/>
        </w:rPr>
      </w:pPr>
      <w:r w:rsidRPr="00E23F9A">
        <w:rPr>
          <w:lang w:val="ru-RU"/>
        </w:rPr>
        <w:t>В базе данных ВОИС о технической помощи (</w:t>
      </w:r>
      <w:r>
        <w:t>IP</w:t>
      </w:r>
      <w:r w:rsidRPr="00E23F9A">
        <w:rPr>
          <w:lang w:val="ru-RU"/>
        </w:rPr>
        <w:t>-</w:t>
      </w:r>
      <w:r>
        <w:t>TAD</w:t>
      </w:r>
      <w:r w:rsidRPr="00E23F9A">
        <w:rPr>
          <w:lang w:val="ru-RU"/>
        </w:rPr>
        <w:t>)</w:t>
      </w:r>
      <w:r w:rsidRPr="005D3E50">
        <w:rPr>
          <w:rStyle w:val="FootnoteReference"/>
        </w:rPr>
        <w:footnoteReference w:id="45"/>
      </w:r>
      <w:r w:rsidRPr="00E23F9A">
        <w:rPr>
          <w:lang w:val="ru-RU"/>
        </w:rPr>
        <w:t xml:space="preserve"> сохранились функции, облегчающие деятельность по оказанию технической помощи, которая предоставлялась в виртуальном и гибридном форматах.</w:t>
      </w:r>
      <w:r w:rsidRPr="00E23F9A">
        <w:rPr>
          <w:b/>
          <w:lang w:val="ru-RU"/>
        </w:rPr>
        <w:t xml:space="preserve">  </w:t>
      </w:r>
      <w:r w:rsidRPr="00E23F9A">
        <w:rPr>
          <w:lang w:val="ru-RU"/>
        </w:rPr>
        <w:t>В базе представлены сведения, связанные с деятельностью Организации по оказанию технической помощи, с использованием данных различных программ и секторов ВОИС, ведущих деятельность в сфере сотрудничества, ориентированную на развитие.  В базе зарегистрировано 831</w:t>
      </w:r>
      <w:r>
        <w:t> </w:t>
      </w:r>
      <w:r w:rsidRPr="00E23F9A">
        <w:rPr>
          <w:lang w:val="ru-RU"/>
        </w:rPr>
        <w:t>мероприятие по оказанию технической помощи, проведенное ВОИС в 2022</w:t>
      </w:r>
      <w:r>
        <w:t> </w:t>
      </w:r>
      <w:r w:rsidRPr="00E23F9A">
        <w:rPr>
          <w:lang w:val="ru-RU"/>
        </w:rPr>
        <w:t xml:space="preserve">году с участием представителей развивающихся стран, НРС и стран с переходной экономикой.  </w:t>
      </w:r>
    </w:p>
    <w:p w:rsidR="00E23F9A" w:rsidRPr="00E23F9A" w:rsidRDefault="00E23F9A" w:rsidP="00E23F9A">
      <w:pPr>
        <w:pStyle w:val="ListParagraph"/>
        <w:numPr>
          <w:ilvl w:val="0"/>
          <w:numId w:val="6"/>
        </w:numPr>
        <w:spacing w:after="240"/>
        <w:ind w:hanging="540"/>
        <w:contextualSpacing w:val="0"/>
        <w:rPr>
          <w:szCs w:val="22"/>
          <w:lang w:val="ru-RU"/>
        </w:rPr>
      </w:pPr>
      <w:r w:rsidRPr="00E23F9A">
        <w:rPr>
          <w:lang w:val="ru-RU"/>
        </w:rPr>
        <w:t>База данных реестра консультантов ВОИС (</w:t>
      </w:r>
      <w:r>
        <w:t>IP</w:t>
      </w:r>
      <w:r w:rsidRPr="00E23F9A">
        <w:rPr>
          <w:lang w:val="ru-RU"/>
        </w:rPr>
        <w:t>-</w:t>
      </w:r>
      <w:r>
        <w:t>ROC</w:t>
      </w:r>
      <w:r w:rsidRPr="00E23F9A">
        <w:rPr>
          <w:lang w:val="ru-RU"/>
        </w:rPr>
        <w:t>) содержит информацию о консультантах, привлекаемых ВОИС для осуществления конкретной деятельности по оказанию технической помощи в области ИС</w:t>
      </w:r>
      <w:r w:rsidRPr="005D3E50">
        <w:rPr>
          <w:rStyle w:val="FootnoteReference"/>
          <w:szCs w:val="22"/>
        </w:rPr>
        <w:footnoteReference w:id="46"/>
      </w:r>
      <w:r w:rsidRPr="00E23F9A">
        <w:rPr>
          <w:lang w:val="ru-RU"/>
        </w:rPr>
        <w:t>.  Консультант может быть экспертом в нескольких предметных областях ИС и владеть несколькими языками.  Функция поиска в базе данных позволяет находить консультантов по областям специализации и выполненным задачам.  В частности, можно осуществлять поиск по различным критериям, таким как пол, национальность, язык, имя, опыт работы в области ИС, страна-бенефициар и год назначения.  В 2022</w:t>
      </w:r>
      <w:r>
        <w:t> </w:t>
      </w:r>
      <w:r w:rsidRPr="00E23F9A">
        <w:rPr>
          <w:lang w:val="ru-RU"/>
        </w:rPr>
        <w:t xml:space="preserve">году в </w:t>
      </w:r>
      <w:r>
        <w:t>IP</w:t>
      </w:r>
      <w:r w:rsidRPr="00E23F9A">
        <w:rPr>
          <w:lang w:val="ru-RU"/>
        </w:rPr>
        <w:t>-</w:t>
      </w:r>
      <w:r>
        <w:t>ROC</w:t>
      </w:r>
      <w:r w:rsidRPr="00E23F9A">
        <w:rPr>
          <w:lang w:val="ru-RU"/>
        </w:rPr>
        <w:t xml:space="preserve"> включены 2</w:t>
      </w:r>
      <w:r>
        <w:t> </w:t>
      </w:r>
      <w:r w:rsidRPr="00E23F9A">
        <w:rPr>
          <w:lang w:val="ru-RU"/>
        </w:rPr>
        <w:t>208</w:t>
      </w:r>
      <w:r>
        <w:t> </w:t>
      </w:r>
      <w:r w:rsidRPr="00E23F9A">
        <w:rPr>
          <w:lang w:val="ru-RU"/>
        </w:rPr>
        <w:t>действующих экспертов и консультантов.</w:t>
      </w:r>
    </w:p>
    <w:p w:rsidR="00E23F9A" w:rsidRPr="008C5506" w:rsidRDefault="00E23F9A" w:rsidP="00E23F9A">
      <w:pPr>
        <w:pStyle w:val="ListParagraph"/>
        <w:numPr>
          <w:ilvl w:val="0"/>
          <w:numId w:val="6"/>
        </w:numPr>
        <w:spacing w:after="240"/>
        <w:ind w:hanging="540"/>
        <w:contextualSpacing w:val="0"/>
        <w:rPr>
          <w:i/>
          <w:szCs w:val="22"/>
          <w:lang w:val="ru-RU"/>
        </w:rPr>
      </w:pPr>
      <w:r w:rsidRPr="00E23F9A">
        <w:rPr>
          <w:lang w:val="ru-RU"/>
        </w:rPr>
        <w:t>База данных для поиска партнеров по развитию в сфере ИС (</w:t>
      </w:r>
      <w:r>
        <w:t>IP</w:t>
      </w:r>
      <w:r w:rsidRPr="00E23F9A">
        <w:rPr>
          <w:lang w:val="ru-RU"/>
        </w:rPr>
        <w:t>-</w:t>
      </w:r>
      <w:r>
        <w:t>DMD</w:t>
      </w:r>
      <w:r w:rsidRPr="00E23F9A">
        <w:rPr>
          <w:lang w:val="ru-RU"/>
        </w:rPr>
        <w:t xml:space="preserve">); в настоящее время переименована в </w:t>
      </w:r>
      <w:r>
        <w:t>WIPO</w:t>
      </w:r>
      <w:r w:rsidRPr="00E23F9A">
        <w:rPr>
          <w:lang w:val="ru-RU"/>
        </w:rPr>
        <w:t xml:space="preserve"> </w:t>
      </w:r>
      <w:r>
        <w:t>Match</w:t>
      </w:r>
      <w:r w:rsidRPr="00E23F9A">
        <w:rPr>
          <w:lang w:val="ru-RU"/>
        </w:rPr>
        <w:t xml:space="preserve">: на своей двадцать восьмой </w:t>
      </w:r>
      <w:r w:rsidRPr="00E23F9A">
        <w:rPr>
          <w:lang w:val="ru-RU"/>
        </w:rPr>
        <w:lastRenderedPageBreak/>
        <w:t>сессии в апреле 2022</w:t>
      </w:r>
      <w:r>
        <w:t> </w:t>
      </w:r>
      <w:r w:rsidRPr="00E23F9A">
        <w:rPr>
          <w:lang w:val="ru-RU"/>
        </w:rPr>
        <w:t xml:space="preserve">года Комитет по запросу государств-членов рассмотрел документ «Стратегия будущего расширения технических возможностей </w:t>
      </w:r>
      <w:r>
        <w:t>WIPO</w:t>
      </w:r>
      <w:r w:rsidRPr="00E23F9A">
        <w:rPr>
          <w:lang w:val="ru-RU"/>
        </w:rPr>
        <w:t xml:space="preserve"> </w:t>
      </w:r>
      <w:r>
        <w:t>Match</w:t>
      </w:r>
      <w:r w:rsidRPr="00E23F9A">
        <w:rPr>
          <w:lang w:val="ru-RU"/>
        </w:rPr>
        <w:t>»</w:t>
      </w:r>
      <w:r>
        <w:rPr>
          <w:rStyle w:val="FootnoteReference"/>
        </w:rPr>
        <w:footnoteReference w:id="47"/>
      </w:r>
      <w:r w:rsidRPr="00E23F9A">
        <w:rPr>
          <w:lang w:val="ru-RU"/>
        </w:rPr>
        <w:t xml:space="preserve">.  В документе предлагается модернизировать платформу </w:t>
      </w:r>
      <w:r>
        <w:t>WIPO</w:t>
      </w:r>
      <w:r w:rsidRPr="00E23F9A">
        <w:rPr>
          <w:lang w:val="ru-RU"/>
        </w:rPr>
        <w:t xml:space="preserve"> </w:t>
      </w:r>
      <w:r>
        <w:t>Match</w:t>
      </w:r>
      <w:r w:rsidRPr="00E23F9A">
        <w:rPr>
          <w:lang w:val="ru-RU"/>
        </w:rPr>
        <w:t xml:space="preserve"> с технической точки зрения, реорганизовать, расширить и реструктурировать ее и добавить новые инструменты, услуги и функциональные возможности, которые помогут добиться лучших результатов.  Кроме того, в стратегии было предложено использовать платформу ВОИС по поиску партнеров в качестве базовой платформы для расширения прозрачного обмена информацией между заинтересованными сторонами в экосистеме ИС, поощрения сотрудничества между ними и содействия инициативам Юг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 xml:space="preserve">Юг, Север-Юг и трехстороннему сотрудничеству.  Государства-члены одобрили стратегию и поручили Секретариату представить оценку </w:t>
      </w:r>
      <w:r>
        <w:t>WIPO</w:t>
      </w:r>
      <w:r w:rsidRPr="00E23F9A">
        <w:rPr>
          <w:lang w:val="ru-RU"/>
        </w:rPr>
        <w:t xml:space="preserve"> </w:t>
      </w:r>
      <w:r>
        <w:t>Match</w:t>
      </w:r>
      <w:r w:rsidRPr="00E23F9A">
        <w:rPr>
          <w:lang w:val="ru-RU"/>
        </w:rPr>
        <w:t>, опубликованную в 2021</w:t>
      </w:r>
      <w:r>
        <w:t> </w:t>
      </w:r>
      <w:r w:rsidRPr="00E23F9A">
        <w:rPr>
          <w:lang w:val="ru-RU"/>
        </w:rPr>
        <w:t xml:space="preserve">году Отделом внутреннего надзора ВОИС (ОВН).  В соответствии с постановлением Комитета ОВН ВОИС представил результаты, выводы и рекомендации по итогам оценки </w:t>
      </w:r>
      <w:r>
        <w:t>WIPO</w:t>
      </w:r>
      <w:r w:rsidRPr="00E23F9A">
        <w:rPr>
          <w:lang w:val="ru-RU"/>
        </w:rPr>
        <w:t xml:space="preserve"> </w:t>
      </w:r>
      <w:r>
        <w:t>Match</w:t>
      </w:r>
      <w:r w:rsidRPr="00E23F9A">
        <w:rPr>
          <w:lang w:val="ru-RU"/>
        </w:rPr>
        <w:t xml:space="preserve"> на двадцать девятой сессии КРИС, состоявшейся в октябре 2022</w:t>
      </w:r>
      <w:r>
        <w:t> </w:t>
      </w:r>
      <w:r w:rsidRPr="00E23F9A">
        <w:rPr>
          <w:lang w:val="ru-RU"/>
        </w:rPr>
        <w:t xml:space="preserve">года.  Оценка показала, что платформа </w:t>
      </w:r>
      <w:r>
        <w:t>WIPO</w:t>
      </w:r>
      <w:r w:rsidRPr="00E23F9A">
        <w:rPr>
          <w:lang w:val="ru-RU"/>
        </w:rPr>
        <w:t xml:space="preserve"> </w:t>
      </w:r>
      <w:r>
        <w:t>Match</w:t>
      </w:r>
      <w:r w:rsidRPr="00E23F9A">
        <w:rPr>
          <w:lang w:val="ru-RU"/>
        </w:rPr>
        <w:t xml:space="preserve"> соответствует стратегическим приоритетам ВОИС и Рекомендации</w:t>
      </w:r>
      <w:r>
        <w:t> </w:t>
      </w:r>
      <w:r w:rsidRPr="00E23F9A">
        <w:rPr>
          <w:lang w:val="ru-RU"/>
        </w:rPr>
        <w:t xml:space="preserve">9 ПДР.  Тем не менее оценка показала, что технология, используемая в веб-платформе, устарела и не соответствует современным стандартам.  В документе было рекомендовано модернизировать платформу и усовершенствовать структуру управления и механизмы отчетности.  Кроме того, по итогам оценки рекомендовалось выделить ресурсы для обеспечения эффективного и действенного управления и содействия устойчивости </w:t>
      </w:r>
      <w:r>
        <w:t>WIPO</w:t>
      </w:r>
      <w:r w:rsidRPr="00E23F9A">
        <w:rPr>
          <w:lang w:val="ru-RU"/>
        </w:rPr>
        <w:t xml:space="preserve"> </w:t>
      </w:r>
      <w:r>
        <w:t>Match</w:t>
      </w:r>
      <w:r w:rsidRPr="00E23F9A">
        <w:rPr>
          <w:lang w:val="ru-RU"/>
        </w:rPr>
        <w:t xml:space="preserve">.  Комитет принял к сведению представленный доклад и поручил </w:t>
      </w:r>
      <w:r w:rsidRPr="008C5506">
        <w:rPr>
          <w:lang w:val="ru-RU"/>
        </w:rPr>
        <w:t xml:space="preserve">Секретариату продолжать регулярно предоставлять обновленную информацию.  Таким образом, было начато осуществление планов по доработке платформы.  </w:t>
      </w:r>
    </w:p>
    <w:p w:rsidR="00E23F9A" w:rsidRPr="00E23F9A" w:rsidRDefault="00E23F9A" w:rsidP="00E23F9A">
      <w:pPr>
        <w:pStyle w:val="ListParagraph"/>
        <w:numPr>
          <w:ilvl w:val="0"/>
          <w:numId w:val="6"/>
        </w:numPr>
        <w:spacing w:after="240"/>
        <w:ind w:hanging="540"/>
        <w:contextualSpacing w:val="0"/>
        <w:rPr>
          <w:szCs w:val="22"/>
          <w:lang w:val="ru-RU"/>
        </w:rPr>
      </w:pPr>
      <w:r w:rsidRPr="00E23F9A">
        <w:rPr>
          <w:i/>
          <w:iCs/>
          <w:lang w:val="ru-RU"/>
        </w:rPr>
        <w:t>Проект «Расширение сотрудничества Юг</w:t>
      </w:r>
      <w:r>
        <w:rPr>
          <w:i/>
          <w:iCs/>
        </w:rPr>
        <w:t> </w:t>
      </w:r>
      <w:r w:rsidRPr="00E23F9A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E23F9A">
        <w:rPr>
          <w:i/>
          <w:iCs/>
          <w:lang w:val="ru-RU"/>
        </w:rPr>
        <w:t>Юг в области ИС и развития между развивающимися странами и НРС»:</w:t>
      </w:r>
      <w:r w:rsidRPr="00E23F9A">
        <w:rPr>
          <w:lang w:val="ru-RU"/>
        </w:rPr>
        <w:t xml:space="preserve">  рекомендации ПДР и цели в области устойчивого развития задают ориентир для ВОИС как организации, координирующей и укрепляющей горизонтальное сотрудничество между государствами-членами, а также содействующей расширению усилий по повышению эффективности сотрудничества Юг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>Юг и трехстороннего сотрудничества.  В 2022</w:t>
      </w:r>
      <w:r>
        <w:t> </w:t>
      </w:r>
      <w:r w:rsidRPr="00E23F9A">
        <w:rPr>
          <w:lang w:val="ru-RU"/>
        </w:rPr>
        <w:t>году, после передачи этого вопроса в ведение координации деятельности в рамках Повестки дня в области развития, ВОИС возобновила деятельность в этой области.  Четырнадцатого октября 2022</w:t>
      </w:r>
      <w:r>
        <w:t> </w:t>
      </w:r>
      <w:r w:rsidRPr="00E23F9A">
        <w:rPr>
          <w:lang w:val="ru-RU"/>
        </w:rPr>
        <w:t>года был проведен первый круглый стол по содействию сотрудничеству Юг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>Юг и трехстороннему сотрудничеству в контексте ПДР ВОИС.  Цель круглого стола заключалась в том, чтобы возобновить работу ВОИС в этой области и разработать конкретные меры, которые будут способствовать более эффективному сотрудничеству между странами Юга.  На нем собрались бенефициары и доноры проектов ПДР, которые обменялись опытом и знаниями, с тем чтобы стимулировать инициативы по сотрудничеству Юг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>Юг и трехстороннему сотрудничеству в области ИС и в то же время масштабировать результаты таких проектов.  Участники круглого стола рассмотрели вопрос о функции сотрудничества Юг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>Юг и трехстороннего сотрудничества в области ИС как инструмента расширения образования, фактора, повышающего конкурентоспособность местных предприятий, и средства реализации ПДР ВОИС.  В ходе круглого стола 14</w:t>
      </w:r>
      <w:r>
        <w:t> </w:t>
      </w:r>
      <w:r w:rsidRPr="00E23F9A">
        <w:rPr>
          <w:lang w:val="ru-RU"/>
        </w:rPr>
        <w:t>экспертов из разных стран поделились опытом реализации проектов, ориентированных на развитие, продемонстрировали результаты успешного использования ИС в развивающихся странах и НРС и выразили мнения о возможностях, которые механизмы сотрудничества Юг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 xml:space="preserve">Юг и трехстороннего сотрудничества могут предоставить для активизации </w:t>
      </w:r>
      <w:r w:rsidRPr="00E23F9A">
        <w:rPr>
          <w:lang w:val="ru-RU"/>
        </w:rPr>
        <w:lastRenderedPageBreak/>
        <w:t>сотрудничества в области развития.  В мероприятии приняли участие более 60</w:t>
      </w:r>
      <w:r>
        <w:t> </w:t>
      </w:r>
      <w:r w:rsidRPr="00E23F9A">
        <w:rPr>
          <w:lang w:val="ru-RU"/>
        </w:rPr>
        <w:t>представителей государств-членов и межправительственных организаций (МПО).  По итогам круглого стола был рекомендован ряд конкретных мер, призванных стимулировать и координировать расширение инициатив в области сотрудничества Юг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>Юг и трехстороннего сотрудничества.  Эти меры будут реализованы в 2023</w:t>
      </w:r>
      <w:r>
        <w:t> </w:t>
      </w:r>
      <w:r w:rsidRPr="00E23F9A">
        <w:rPr>
          <w:lang w:val="ru-RU"/>
        </w:rPr>
        <w:t>году и в последующие годы.  Кроме того, с ноября 2022</w:t>
      </w:r>
      <w:r>
        <w:t> </w:t>
      </w:r>
      <w:r w:rsidRPr="00E23F9A">
        <w:rPr>
          <w:lang w:val="ru-RU"/>
        </w:rPr>
        <w:t>года готовится новая веб-страница, посвященная деятельности ВОИС в области сотрудничества Юг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>Юг и трехстороннего сотрудничества.</w:t>
      </w:r>
    </w:p>
    <w:p w:rsidR="00E23F9A" w:rsidRPr="00E23F9A" w:rsidRDefault="00E23F9A" w:rsidP="00E23F9A">
      <w:pPr>
        <w:pStyle w:val="ListParagraph"/>
        <w:numPr>
          <w:ilvl w:val="0"/>
          <w:numId w:val="6"/>
        </w:numPr>
        <w:spacing w:after="240"/>
        <w:ind w:hanging="540"/>
        <w:contextualSpacing w:val="0"/>
        <w:rPr>
          <w:szCs w:val="22"/>
          <w:lang w:val="ru-RU"/>
        </w:rPr>
      </w:pPr>
      <w:r w:rsidRPr="00E23F9A">
        <w:rPr>
          <w:lang w:val="ru-RU"/>
        </w:rPr>
        <w:t>Проект «</w:t>
      </w:r>
      <w:r w:rsidRPr="00E23F9A">
        <w:rPr>
          <w:i/>
          <w:szCs w:val="22"/>
          <w:lang w:val="ru-RU"/>
        </w:rPr>
        <w:t>Инструменты для разработки успешных предложений по проектам ПДР</w:t>
      </w:r>
      <w:r w:rsidRPr="00E23F9A">
        <w:rPr>
          <w:lang w:val="ru-RU"/>
        </w:rPr>
        <w:t>» был завершен в 2022</w:t>
      </w:r>
      <w:r>
        <w:t> </w:t>
      </w:r>
      <w:r w:rsidRPr="00E23F9A">
        <w:rPr>
          <w:lang w:val="ru-RU"/>
        </w:rPr>
        <w:t xml:space="preserve">году.  Его цель заключалась в разработке инструментов, которые помогут в подготовке и реализации проектов ПДР и углубят понимание ролей заинтересованных сторон в реализации проекта и его общего жизненного цикла.  По итогам проекта были подготовлены следующие материалы: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руководство по подготовке, реализации и оценке проектов ПДР;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онлайновый каталог с возможностью поиска по всем проектам и итогам ПДР;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курс дистанционного обучения по управлению проектами ПДР; и </w:t>
      </w:r>
      <w:r>
        <w:t>iv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ряд информативных видеороликов и средств инфографики</w:t>
      </w:r>
      <w:r>
        <w:rPr>
          <w:rStyle w:val="FootnoteReference"/>
          <w:szCs w:val="22"/>
        </w:rPr>
        <w:footnoteReference w:id="48"/>
      </w:r>
      <w:r w:rsidRPr="00E23F9A">
        <w:rPr>
          <w:lang w:val="ru-RU"/>
        </w:rPr>
        <w:t>.  Кроме того, в ходе двадцать девятой сессии КРИС Комитет рассмотрел отчеты о завершении</w:t>
      </w:r>
      <w:r>
        <w:rPr>
          <w:rStyle w:val="FootnoteReference"/>
          <w:szCs w:val="22"/>
        </w:rPr>
        <w:footnoteReference w:id="49"/>
      </w:r>
      <w:r w:rsidRPr="00E23F9A">
        <w:rPr>
          <w:lang w:val="ru-RU"/>
        </w:rPr>
        <w:t xml:space="preserve"> и оценке</w:t>
      </w:r>
      <w:r>
        <w:rPr>
          <w:rStyle w:val="FootnoteReference"/>
          <w:szCs w:val="22"/>
        </w:rPr>
        <w:footnoteReference w:id="50"/>
      </w:r>
      <w:r w:rsidRPr="00E23F9A">
        <w:rPr>
          <w:lang w:val="ru-RU"/>
        </w:rPr>
        <w:t xml:space="preserve"> проекта и принял решение применять разработанные по итогам проекта материалы в регулярной деятельности ВОИС, постоянно обновлять их, проводить специализированные учебные мероприятия по разработке и реализации проектов для государств-членов и других заинтересованных сторон, а также провести небольшой обзор результатов реализации проекта в 2024</w:t>
      </w:r>
      <w:r>
        <w:t> </w:t>
      </w:r>
      <w:r w:rsidRPr="00E23F9A">
        <w:rPr>
          <w:lang w:val="ru-RU"/>
        </w:rPr>
        <w:t>году.</w:t>
      </w:r>
    </w:p>
    <w:p w:rsidR="00E23F9A" w:rsidRPr="00E23F9A" w:rsidRDefault="00E23F9A" w:rsidP="00E23F9A">
      <w:pPr>
        <w:pStyle w:val="ListParagraph"/>
        <w:numPr>
          <w:ilvl w:val="0"/>
          <w:numId w:val="6"/>
        </w:numPr>
        <w:spacing w:after="240"/>
        <w:ind w:hanging="540"/>
        <w:contextualSpacing w:val="0"/>
        <w:rPr>
          <w:szCs w:val="22"/>
          <w:lang w:val="ru-RU"/>
        </w:rPr>
      </w:pPr>
      <w:r w:rsidRPr="00E23F9A">
        <w:rPr>
          <w:i/>
          <w:lang w:val="ru-RU"/>
        </w:rPr>
        <w:t>ИС и брендинг продуктов для развития бизнеса в развивающихся странах и НРС:</w:t>
      </w:r>
      <w:r w:rsidRPr="00E23F9A">
        <w:rPr>
          <w:lang w:val="ru-RU"/>
        </w:rPr>
        <w:t xml:space="preserve"> результаты проекта использовались при разработке, подготовке и реализации проекта формирования благоприятной для инноваций среды в целях повышения конкурентоспособности предприятий при помощи брендов и промышленных образцов.  В пяти странах</w:t>
      </w:r>
      <w:r>
        <w:rPr>
          <w:rStyle w:val="FootnoteReference"/>
          <w:szCs w:val="22"/>
        </w:rPr>
        <w:footnoteReference w:id="51"/>
      </w:r>
      <w:r w:rsidRPr="00E23F9A">
        <w:rPr>
          <w:lang w:val="ru-RU"/>
        </w:rPr>
        <w:t xml:space="preserve"> была создана институциональная структура, в рамках которой «брендинговые бюро» содействуют разработке брендов для МСП и местных предприятий.  Планируется преобразовать эти бюро в группы поддержки предприятий, которые будут предоставлять предпринимателям, испытывающим сложности с восстановлением после пандемии, широкий диапазон услуг.  С 28</w:t>
      </w:r>
      <w:r>
        <w:t> </w:t>
      </w:r>
      <w:r w:rsidRPr="00E23F9A">
        <w:rPr>
          <w:lang w:val="ru-RU"/>
        </w:rPr>
        <w:t>ноября по 2</w:t>
      </w:r>
      <w:r>
        <w:t> </w:t>
      </w:r>
      <w:r w:rsidRPr="00E23F9A">
        <w:rPr>
          <w:lang w:val="ru-RU"/>
        </w:rPr>
        <w:t>декабря 2022</w:t>
      </w:r>
      <w:r>
        <w:t> </w:t>
      </w:r>
      <w:r w:rsidRPr="00E23F9A">
        <w:rPr>
          <w:lang w:val="ru-RU"/>
        </w:rPr>
        <w:t>года в провинции Накхон Ратчасима и Бангкоке прошел Региональный форум по проектному подходу к развитию брендов, промышленных образцов и географических указаний в отдельных странах Азиатско-Тихоокеанского региона, с которого начались преобразования в этой области</w:t>
      </w:r>
      <w:r>
        <w:rPr>
          <w:rStyle w:val="FootnoteReference"/>
          <w:szCs w:val="22"/>
        </w:rPr>
        <w:footnoteReference w:id="52"/>
      </w:r>
      <w:r w:rsidRPr="00E23F9A">
        <w:rPr>
          <w:lang w:val="ru-RU"/>
        </w:rPr>
        <w:t xml:space="preserve">.  Кроме того, деятельность по проекту ПДР была интегрирована в основную работу Сектора регионального и национального развития в части оказания технической помощи в области брендирования продукции и развития бизнеса.  Например, были реализованы следующие проекты по оказанию помощи: помощь в брендировании меда из Мондулкири в Камбодже, помощь организации </w:t>
      </w:r>
      <w:r>
        <w:t>Oceans</w:t>
      </w:r>
      <w:r w:rsidRPr="00E23F9A">
        <w:rPr>
          <w:lang w:val="ru-RU"/>
        </w:rPr>
        <w:t xml:space="preserve"> </w:t>
      </w:r>
      <w:r>
        <w:t>Conversation</w:t>
      </w:r>
      <w:r w:rsidRPr="00E23F9A">
        <w:rPr>
          <w:lang w:val="ru-RU"/>
        </w:rPr>
        <w:t xml:space="preserve"> </w:t>
      </w:r>
      <w:r>
        <w:t>Credit</w:t>
      </w:r>
      <w:r w:rsidRPr="00E23F9A">
        <w:rPr>
          <w:lang w:val="ru-RU"/>
        </w:rPr>
        <w:t xml:space="preserve"> (</w:t>
      </w:r>
      <w:r>
        <w:t>OCC</w:t>
      </w:r>
      <w:r w:rsidRPr="00E23F9A">
        <w:rPr>
          <w:lang w:val="ru-RU"/>
        </w:rPr>
        <w:t xml:space="preserve">) в Ниуэ, проект «Один округ – один продукт» (ОООП) в Лаосской Народно-Демократической Республике, помощь предприятиям по разведению черной </w:t>
      </w:r>
      <w:r w:rsidRPr="00E23F9A">
        <w:rPr>
          <w:lang w:val="ru-RU"/>
        </w:rPr>
        <w:lastRenderedPageBreak/>
        <w:t xml:space="preserve">тигровой креветки, предприятиям – изготовителям ковров «сатранги» в Бангладеш и предприятиям по выращиванию </w:t>
      </w:r>
      <w:r w:rsidRPr="00E23F9A">
        <w:rPr>
          <w:rStyle w:val="ui-provider"/>
          <w:lang w:val="ru-RU"/>
        </w:rPr>
        <w:t>шафрана и фисташек в Исламской Республике Иран</w:t>
      </w:r>
      <w:r w:rsidRPr="00E23F9A">
        <w:rPr>
          <w:lang w:val="ru-RU"/>
        </w:rPr>
        <w:t>, а также программа обучения и наставничества для водной промышленности в Бутане.</w:t>
      </w:r>
    </w:p>
    <w:p w:rsidR="00E23F9A" w:rsidRPr="007A6952" w:rsidRDefault="00E23F9A" w:rsidP="00E23F9A">
      <w:pPr>
        <w:pStyle w:val="Heading1"/>
        <w:numPr>
          <w:ilvl w:val="0"/>
          <w:numId w:val="7"/>
        </w:numPr>
        <w:spacing w:before="0" w:after="240"/>
      </w:pPr>
      <w:r>
        <w:rPr>
          <w:caps w:val="0"/>
        </w:rPr>
        <w:t>СЕКТОР ПАТЕНТОВ И ТЕХНОЛОГИЙ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патентов и технологий продолжал оказывать государствам-членам помощь в разработке собственной законодательной базы для охраны ценных инновационных активов на их территории.  Сектор взял на себя ведущую роль в нормотворческом процессе, инициированном государствами-членами, и создавал благоприятную среду для диалога и сотрудничества.  В отчетный период Сектор расширил охват своей деятельности путем проведения мероприятий по обучению и наращиванию потенциала в НРС, развивающихся странах и странах с переходной экономикой.  Кроме того, Сектор координировал усилия Организации по формированию стратегических ориентиров деятельности ВОИС по содействию женщинам в решении вопросов инноваций и ИС в рамках новой программы ВОИС «ИС и вопросы гендерного равенства».</w:t>
      </w:r>
    </w:p>
    <w:p w:rsidR="00E23F9A" w:rsidRPr="00E23F9A" w:rsidRDefault="00E23F9A" w:rsidP="00E23F9A">
      <w:pPr>
        <w:pStyle w:val="Heading2"/>
        <w:spacing w:before="0" w:after="240"/>
        <w:rPr>
          <w:lang w:val="ru-RU"/>
        </w:rPr>
      </w:pPr>
      <w:r w:rsidRPr="00E23F9A">
        <w:rPr>
          <w:lang w:val="ru-RU"/>
        </w:rPr>
        <w:t>Патентное и технологическое право и</w:t>
      </w:r>
      <w:r w:rsidR="00A47A25">
        <w:rPr>
          <w:lang w:val="ru-RU"/>
        </w:rPr>
        <w:t xml:space="preserve"> Договор о патентной кооперации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области патентов, полезных моделей, коммерческой тайны и топологии интегральных микросхем Сектор предоставил консультации по вопросам законодательства и мер политики в области патентного права 21</w:t>
      </w:r>
      <w:r>
        <w:t> </w:t>
      </w:r>
      <w:r w:rsidRPr="00E23F9A">
        <w:rPr>
          <w:lang w:val="ru-RU"/>
        </w:rPr>
        <w:t>развивающейся стране и НРС</w:t>
      </w:r>
      <w:r w:rsidRPr="007A6952">
        <w:rPr>
          <w:rStyle w:val="FootnoteReference"/>
        </w:rPr>
        <w:footnoteReference w:id="53"/>
      </w:r>
      <w:r w:rsidRPr="00E23F9A">
        <w:rPr>
          <w:lang w:val="ru-RU"/>
        </w:rPr>
        <w:t>, учитывая их приоритеты и особые потребности, равновесие прав и обязанностей в системе ИС, а также разные уровни развития стран-бенефициаров.  Благодаря такой помощи появилась возможность внести дополнительный вклад в выполнение рекомендаций</w:t>
      </w:r>
      <w:r>
        <w:t> </w:t>
      </w:r>
      <w:r w:rsidRPr="00E23F9A">
        <w:rPr>
          <w:lang w:val="ru-RU"/>
        </w:rPr>
        <w:t>13, 14 и 17 ПДР.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 xml:space="preserve">В качестве поставщика глобальных услуг по обеспечению международной охраны изобретений через Договор о патентной кооперации (РСТ) Сектор содействовал международному распространению технической информации, связанной с инновациями, через бесплатную базу данных ВОИС </w:t>
      </w:r>
      <w:r>
        <w:t>PATENTSCOPE</w:t>
      </w:r>
      <w:r w:rsidRPr="007A6952">
        <w:rPr>
          <w:rStyle w:val="FootnoteReference"/>
        </w:rPr>
        <w:footnoteReference w:id="54"/>
      </w:r>
      <w:r w:rsidRPr="00E23F9A">
        <w:rPr>
          <w:lang w:val="ru-RU"/>
        </w:rPr>
        <w:t xml:space="preserve">.  В среднем в базе данных </w:t>
      </w:r>
      <w:r>
        <w:t>PATENSCOPE</w:t>
      </w:r>
      <w:r w:rsidRPr="00E23F9A">
        <w:rPr>
          <w:lang w:val="ru-RU"/>
        </w:rPr>
        <w:t xml:space="preserve"> публиковалось более 5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>новых заявок РСТ (содержащих раскрытие изобретения) в неделю</w:t>
      </w:r>
      <w:r w:rsidRPr="007A6952">
        <w:rPr>
          <w:rStyle w:val="FootnoteReference"/>
        </w:rPr>
        <w:footnoteReference w:id="55"/>
      </w:r>
      <w:r w:rsidRPr="00E23F9A">
        <w:rPr>
          <w:lang w:val="ru-RU"/>
        </w:rPr>
        <w:t>.  Для содействия доступу к базе данных и ее использованию было проведено 13</w:t>
      </w:r>
      <w:r>
        <w:t> </w:t>
      </w:r>
      <w:r w:rsidRPr="00E23F9A">
        <w:rPr>
          <w:lang w:val="ru-RU"/>
        </w:rPr>
        <w:t xml:space="preserve">вебинаров о </w:t>
      </w:r>
      <w:r>
        <w:t>PATENTSCOPE</w:t>
      </w:r>
      <w:r w:rsidRPr="00E23F9A">
        <w:rPr>
          <w:lang w:val="ru-RU"/>
        </w:rPr>
        <w:t>, в которых приняли участие более 4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>человек.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продолжал осуществлять программы по работе с пользователями и оказывать им поддержку, а также проводить обучение и наращивать потенциал с учетом потребностей и обстоятельств государств-членов, являющихся бенефициарами.  В связи с возросшим спросом на оперативную помощь и ограничениями на поездки содержание обучения и методы взаимодействия в рамках большинства мероприятий были переработаны и переведены в онлайновый формат.  Это изменение показало, что в ряде развивающихся стран и НРС, а иногда и в странах с переходной экономикой сохраняется проблема отсутствия доступа к технологиям и необходимой для И</w:t>
      </w:r>
      <w:r w:rsidR="00C56E3B">
        <w:rPr>
          <w:lang w:val="ru-RU"/>
        </w:rPr>
        <w:t>Т</w:t>
      </w:r>
      <w:r w:rsidRPr="00E23F9A">
        <w:rPr>
          <w:lang w:val="ru-RU"/>
        </w:rPr>
        <w:t>-оборудования инфраструктуры.  Для такой трансформации необходимы обучение использованию ИТ-инструментов и адаптация содержания технического обучения к новому контексту виртуальной коммуникации, что подразумевает корректировку навыков персонала, а также экспертов и бенефициаров.  Сектор в сотрудничестве с государствами-членами принял участие в 80</w:t>
      </w:r>
      <w:r>
        <w:t> </w:t>
      </w:r>
      <w:r w:rsidRPr="00E23F9A">
        <w:rPr>
          <w:lang w:val="ru-RU"/>
        </w:rPr>
        <w:t xml:space="preserve">мероприятиях, связанных с РСТ, организовал или координировал </w:t>
      </w:r>
      <w:r w:rsidRPr="00E23F9A">
        <w:rPr>
          <w:lang w:val="ru-RU"/>
        </w:rPr>
        <w:lastRenderedPageBreak/>
        <w:t>такие мероприятия, в частности, вебинары и виртуальные семинары, предназначенные для развивающихся стран, НРС и стран с переходной экономикой.  В этих мероприятиях приняли участие более 6</w:t>
      </w:r>
      <w:r>
        <w:t> </w:t>
      </w:r>
      <w:r w:rsidRPr="00E23F9A">
        <w:rPr>
          <w:lang w:val="ru-RU"/>
        </w:rPr>
        <w:t>200</w:t>
      </w:r>
      <w:r>
        <w:t> </w:t>
      </w:r>
      <w:r w:rsidRPr="00E23F9A">
        <w:rPr>
          <w:lang w:val="ru-RU"/>
        </w:rPr>
        <w:t>человек примерно из 95</w:t>
      </w:r>
      <w:r>
        <w:t> </w:t>
      </w:r>
      <w:r w:rsidRPr="00E23F9A">
        <w:rPr>
          <w:lang w:val="ru-RU"/>
        </w:rPr>
        <w:t>стран, в том числе сотрудники ведомств ИС, потенциальные пользователи системы и другие заинтересованные стороны</w:t>
      </w:r>
      <w:r w:rsidRPr="007A6952">
        <w:rPr>
          <w:rStyle w:val="FootnoteReference"/>
        </w:rPr>
        <w:footnoteReference w:id="56"/>
      </w:r>
      <w:r w:rsidRPr="00E23F9A">
        <w:rPr>
          <w:lang w:val="ru-RU"/>
        </w:rPr>
        <w:t>.  Кроме того, физическим лицам из развивающихся стран и всем заявителям из НРС, подающим международные заявки, как и ранее, предоставлялись скидки в размере 90</w:t>
      </w:r>
      <w:r>
        <w:t> </w:t>
      </w:r>
      <w:r w:rsidRPr="00E23F9A">
        <w:rPr>
          <w:lang w:val="ru-RU"/>
        </w:rPr>
        <w:t>процентов с пошлины за международную подачу и ряда других пошлин.</w:t>
      </w:r>
    </w:p>
    <w:p w:rsidR="00E23F9A" w:rsidRPr="007A6952" w:rsidRDefault="00E23F9A" w:rsidP="00E23F9A">
      <w:pPr>
        <w:pStyle w:val="Heading2"/>
        <w:spacing w:before="0" w:after="240"/>
      </w:pPr>
      <w:r>
        <w:t>ИС и гендерные вопросы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2022</w:t>
      </w:r>
      <w:r>
        <w:t> </w:t>
      </w:r>
      <w:r w:rsidRPr="00E23F9A">
        <w:rPr>
          <w:lang w:val="ru-RU"/>
        </w:rPr>
        <w:t>году Сектор руководил деятельностью Организации по разработке первого Плана действий ВОИС в области ИС и гендерного равенства (ПДИСГР) для новой программы ВОИС «ИС и гендерные вопросы».  Осуществляя ПДИСГР, ВОИС вносит вклад во всеохватные международные усилия по обеспечению экономического равенства и расширению прав и возможностей женщин и девочек.  Реализация ПДИСГР началась во второй половине 2022</w:t>
      </w:r>
      <w:r>
        <w:t> </w:t>
      </w:r>
      <w:r w:rsidRPr="00E23F9A">
        <w:rPr>
          <w:lang w:val="ru-RU"/>
        </w:rPr>
        <w:t>года.  План был структурирован таким образом, чтобы совместить его осуществление с графиком осуществления СССП ВОИС на 2022–2026</w:t>
      </w:r>
      <w:r>
        <w:t> </w:t>
      </w:r>
      <w:r w:rsidRPr="00E23F9A">
        <w:rPr>
          <w:lang w:val="ru-RU"/>
        </w:rPr>
        <w:t>годы, ориентироваться на него и дополнять его основные направления.  В основе ПДИСГР лежит концепция, направленная на построение мира, в котором ИС будет обеспечивать помощь женщинам в инновационной и творческой деятельности на благо всех.</w:t>
      </w:r>
      <w:r>
        <w:t> </w:t>
      </w:r>
      <w:r w:rsidRPr="00E23F9A">
        <w:rPr>
          <w:lang w:val="ru-RU"/>
        </w:rPr>
        <w:t xml:space="preserve"> В рамках ПДИСГР предусмотрены следующие инициативы: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государственная поддержка учета гендерной проблематики при разработке законов, мер политики, программ и проектов в области ИС;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исследования для выяснения масштабов и характера гендерного разрыва в области ИС и методов его устранения; и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экспериментальные проекты в сфере ИС, ориентированные на решение гендерных проблем, в целях эффективного просвещения женщин и оказывающих им поддержку учреждений по вопросам ИС и развития их навыков в этой сфере. </w:t>
      </w:r>
    </w:p>
    <w:p w:rsidR="00E23F9A" w:rsidRPr="007A6952" w:rsidRDefault="00E23F9A" w:rsidP="00E23F9A">
      <w:pPr>
        <w:pStyle w:val="Heading2"/>
        <w:spacing w:before="0" w:after="240"/>
      </w:pPr>
      <w:r>
        <w:t>Органы ВОИС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продолжал содействовать ряду органов ВОИС, включая Постоянный комитет по патентному праву (ПКПП) и Рабочую группу по Договору о патентной кооперации (РГ РСТ).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 26</w:t>
      </w:r>
      <w:r>
        <w:t> </w:t>
      </w:r>
      <w:r w:rsidRPr="00E23F9A">
        <w:rPr>
          <w:lang w:val="ru-RU"/>
        </w:rPr>
        <w:t>по 30</w:t>
      </w:r>
      <w:r>
        <w:t> </w:t>
      </w:r>
      <w:r w:rsidRPr="00E23F9A">
        <w:rPr>
          <w:lang w:val="ru-RU"/>
        </w:rPr>
        <w:t>сентября 2022</w:t>
      </w:r>
      <w:r>
        <w:t> </w:t>
      </w:r>
      <w:r w:rsidRPr="00E23F9A">
        <w:rPr>
          <w:lang w:val="ru-RU"/>
        </w:rPr>
        <w:t xml:space="preserve">года ПКПП провел свою тридцать четвертую сессию в гибридном формате.  В соответствии с рекомендациями ПДР деятельность ПКПП по-прежнему осуществлялась по инициативе государств-членов и носила инклюзивный характер, что помогало поддерживать атмосферу, способствующую взаимодействию и диалогу между государствами-членами, и принимать во внимание их уровни развития.  В частности, государства-члены продолжили обсуждение следующих вопросов: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исключения и ограничения патентных прав;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качество патентов, включая системы возражения;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патенты и здравоохранение; </w:t>
      </w:r>
      <w:r>
        <w:t>iv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конфиденциальность обмена информацией между клиентами и их патентными поверенными; и </w:t>
      </w:r>
      <w:r>
        <w:t>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передача технологий.  В частности, государства-члены представили информацию о своих законах, практика и опыте в таких сферах, как исчерпание патентных прав, патентоспособность изобретений, созданных искусственным интеллектом (ИИ) или с его помощью, инструменты ускоренной патентной экспертизы, общедоступные базы данных о патентном статусе лекарств и вакцин, трансграничные аспекты конфиденциальности взаимодействия между клиентами и их патентными консультантами, а также роль патентной системы в развитии инноваций, передаче технологий и промышленном развитии</w:t>
      </w:r>
      <w:r>
        <w:rPr>
          <w:rStyle w:val="FootnoteReference"/>
        </w:rPr>
        <w:footnoteReference w:id="57"/>
      </w:r>
      <w:r w:rsidRPr="00E23F9A">
        <w:rPr>
          <w:lang w:val="ru-RU"/>
        </w:rPr>
        <w:t xml:space="preserve">.   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szCs w:val="22"/>
          <w:lang w:val="ru-RU"/>
        </w:rPr>
      </w:pPr>
      <w:r w:rsidRPr="00E23F9A">
        <w:rPr>
          <w:lang w:val="ru-RU"/>
        </w:rPr>
        <w:lastRenderedPageBreak/>
        <w:t>С 3</w:t>
      </w:r>
      <w:r>
        <w:t> </w:t>
      </w:r>
      <w:r w:rsidRPr="00E23F9A">
        <w:rPr>
          <w:lang w:val="ru-RU"/>
        </w:rPr>
        <w:t>по 7</w:t>
      </w:r>
      <w:r>
        <w:t> </w:t>
      </w:r>
      <w:r w:rsidRPr="00E23F9A">
        <w:rPr>
          <w:lang w:val="ru-RU"/>
        </w:rPr>
        <w:t>октября 2022</w:t>
      </w:r>
      <w:r>
        <w:t> </w:t>
      </w:r>
      <w:r w:rsidRPr="00E23F9A">
        <w:rPr>
          <w:lang w:val="ru-RU"/>
        </w:rPr>
        <w:t>года Рабочая группа по</w:t>
      </w:r>
      <w:r>
        <w:t> </w:t>
      </w:r>
      <w:r w:rsidRPr="00E23F9A">
        <w:rPr>
          <w:lang w:val="ru-RU"/>
        </w:rPr>
        <w:t>РСТ провела свою пятнадцатую сессию в гибридном формате.  РГ рассмотрела подготовленный Международным бюро отчет о деятельности по оказанию технической помощи и укреплению потенциала</w:t>
      </w:r>
      <w:r>
        <w:rPr>
          <w:rStyle w:val="FootnoteReference"/>
          <w:szCs w:val="22"/>
        </w:rPr>
        <w:footnoteReference w:id="58"/>
      </w:r>
      <w:r w:rsidRPr="00E23F9A">
        <w:rPr>
          <w:lang w:val="ru-RU"/>
        </w:rPr>
        <w:t>, который имеет непосредственное отношение к использованию системы РСТ развивающимися странами, а также о деятельности по оказанию технической помощи, связанной с РСТ, которая осуществляется под надзором других органов ВОИС (в частности, КРИС, Комитета по стандартам ВОИС (КСВ) и Генеральной Ассамблеи ВОИС).  РГ приняла к сведению обновленную информацию Международного бюро об обсуждениях в рамках подпункта повестки дня «Техническая помощь ВОИС в области сотрудничества в целях развития», которые состоялись на двадцать восьмой сессии КРИС, прошедшей с</w:t>
      </w:r>
      <w:r>
        <w:t> </w:t>
      </w:r>
      <w:r w:rsidRPr="00E23F9A">
        <w:rPr>
          <w:lang w:val="ru-RU"/>
        </w:rPr>
        <w:t>16 по 20</w:t>
      </w:r>
      <w:r>
        <w:t> </w:t>
      </w:r>
      <w:r w:rsidRPr="00E23F9A">
        <w:rPr>
          <w:lang w:val="ru-RU"/>
        </w:rPr>
        <w:t>мая 2022</w:t>
      </w:r>
      <w:r>
        <w:t> </w:t>
      </w:r>
      <w:r w:rsidRPr="00E23F9A">
        <w:rPr>
          <w:lang w:val="ru-RU"/>
        </w:rPr>
        <w:t>года</w:t>
      </w:r>
      <w:r>
        <w:rPr>
          <w:rStyle w:val="FootnoteReference"/>
          <w:szCs w:val="22"/>
        </w:rPr>
        <w:footnoteReference w:id="59"/>
      </w:r>
      <w:r w:rsidRPr="00E23F9A">
        <w:rPr>
          <w:lang w:val="ru-RU"/>
        </w:rPr>
        <w:t xml:space="preserve">  Кроме того, РГ продолжила обсуждать разработку матрицы технических компетенций специалистов, занимающихся патентной экспертизой по существу, и системы управления обучением патентных экспертов</w:t>
      </w:r>
      <w:r>
        <w:rPr>
          <w:rStyle w:val="FootnoteReference"/>
          <w:szCs w:val="22"/>
        </w:rPr>
        <w:footnoteReference w:id="60"/>
      </w:r>
      <w:r w:rsidRPr="00E23F9A">
        <w:rPr>
          <w:lang w:val="ru-RU"/>
        </w:rPr>
        <w:t>.  РГ повторно одобрила проведение Международным бюро расширенного опроса малых и средних ведомств с целью получить актуальную информацию о применяемых ими в настоящее время мерах политики, методиках и инфраструктуре в области обучения, оценить потребности в технической помощи для разработки таких мер политики, методик и инфраструктуры, а также попросить их высказать мнение об организации технической помощи и обучения с целью обеспечения их своевременности и эффективности.  Наконец РГ проанализировала регулярно обновляемую Международным бюро подборку ресурсов электронного обучения, пригодных для подготовки специалистов, занимающихся патентной экспертизой по существу</w:t>
      </w:r>
      <w:r>
        <w:rPr>
          <w:rStyle w:val="FootnoteReference"/>
          <w:szCs w:val="22"/>
        </w:rPr>
        <w:footnoteReference w:id="61"/>
      </w:r>
      <w:r w:rsidRPr="00E23F9A">
        <w:rPr>
          <w:lang w:val="ru-RU"/>
        </w:rPr>
        <w:t>.  В этом контексте РГ предложила Международному бюро разработать предложения по формированию независимого реестра ресурсов электронного обучения</w:t>
      </w:r>
      <w:r>
        <w:rPr>
          <w:rStyle w:val="FootnoteReference"/>
          <w:szCs w:val="22"/>
        </w:rPr>
        <w:footnoteReference w:id="62"/>
      </w:r>
      <w:r w:rsidRPr="00E23F9A">
        <w:rPr>
          <w:lang w:val="ru-RU"/>
        </w:rPr>
        <w:t>.  Благодаря такому реестру улучшится доступ к материалам, что позволит использовать электронное обучение для подготовки патентных экспертов и будет способствовать наращиванию потенциала развивающихся стран и НРС на основе возможностей, которые откроет экспериментальная система управления обучением.</w:t>
      </w:r>
    </w:p>
    <w:p w:rsidR="00E23F9A" w:rsidRPr="007A6952" w:rsidRDefault="00E23F9A" w:rsidP="00E23F9A">
      <w:pPr>
        <w:pStyle w:val="Heading1"/>
        <w:numPr>
          <w:ilvl w:val="0"/>
          <w:numId w:val="7"/>
        </w:numPr>
        <w:spacing w:before="0" w:after="240"/>
      </w:pPr>
      <w:r>
        <w:rPr>
          <w:caps w:val="0"/>
        </w:rPr>
        <w:t>СЕКТОР БРЕНДОВ И ОБРАЗЦОВ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брендов и образцов продолжал оказывать поддержку государствам-членам в развитии их законодательной и институциональной базы в области товарных знаков, промышленных образцов и географических указаний.  В течение 2022</w:t>
      </w:r>
      <w:r>
        <w:t> </w:t>
      </w:r>
      <w:r w:rsidRPr="00E23F9A">
        <w:rPr>
          <w:lang w:val="ru-RU"/>
        </w:rPr>
        <w:t>года Сектор оказывал содействие использованию брендов и промышленных образцов государствами-членами в формате консультаций по вопросам законов и мер политики с учетом их социально-экономических целей.  Кроме того, в отчетный период были предприняты шаги по расширению охвата деятельности Сектора по обучению и наращиванию потенциала для НРС, развивающихся стран и стран с переходной экономикой.</w:t>
      </w:r>
    </w:p>
    <w:p w:rsidR="00E23F9A" w:rsidRPr="007A6952" w:rsidRDefault="00E23F9A" w:rsidP="00E23F9A">
      <w:pPr>
        <w:pStyle w:val="Heading2"/>
        <w:spacing w:before="0" w:after="240"/>
      </w:pPr>
      <w:r>
        <w:t>Техническая помощь и укрепление потенциала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продолжал оказывать техническую помощь и укреплять потенциал, руководствуясь рекомендациями ПДР.  Так, в 2022</w:t>
      </w:r>
      <w:r>
        <w:t> </w:t>
      </w:r>
      <w:r w:rsidRPr="00E23F9A">
        <w:rPr>
          <w:lang w:val="ru-RU"/>
        </w:rPr>
        <w:t>году Сектор отреагировал на 13</w:t>
      </w:r>
      <w:r>
        <w:t> </w:t>
      </w:r>
      <w:r w:rsidRPr="00E23F9A">
        <w:rPr>
          <w:lang w:val="ru-RU"/>
        </w:rPr>
        <w:t xml:space="preserve">запросов о предоставлении консультаций по вопросам законодательства из семи </w:t>
      </w:r>
      <w:r w:rsidRPr="00E23F9A">
        <w:rPr>
          <w:lang w:val="ru-RU"/>
        </w:rPr>
        <w:lastRenderedPageBreak/>
        <w:t>стран</w:t>
      </w:r>
      <w:r w:rsidRPr="004E2FFA">
        <w:rPr>
          <w:rStyle w:val="FootnoteReference"/>
        </w:rPr>
        <w:footnoteReference w:id="63"/>
      </w:r>
      <w:r w:rsidRPr="00E23F9A">
        <w:rPr>
          <w:lang w:val="ru-RU"/>
        </w:rPr>
        <w:t>; пять из них относились к товарным знакам, три – к промышленным образцам, два – к географическим указаниям и три – к стратегии в области ИС.  В то же время Сектор продолжал расширять охват своей деятельности посредством мероприятий по укреплению потенциала и повышению осведомленности, 12</w:t>
      </w:r>
      <w:r>
        <w:t> </w:t>
      </w:r>
      <w:r w:rsidRPr="00E23F9A">
        <w:rPr>
          <w:lang w:val="ru-RU"/>
        </w:rPr>
        <w:t>из которых касались промышленных образцов, 19</w:t>
      </w:r>
      <w:r>
        <w:t> </w:t>
      </w:r>
      <w:r w:rsidRPr="00E23F9A">
        <w:rPr>
          <w:lang w:val="ru-RU"/>
        </w:rPr>
        <w:t>– товарных знаков и пять</w:t>
      </w:r>
      <w:r>
        <w:t> </w:t>
      </w:r>
      <w:r w:rsidRPr="00E23F9A">
        <w:rPr>
          <w:lang w:val="ru-RU"/>
        </w:rPr>
        <w:t>– географических указаний</w:t>
      </w:r>
      <w:r w:rsidRPr="007A6952">
        <w:rPr>
          <w:rStyle w:val="FootnoteReference"/>
        </w:rPr>
        <w:footnoteReference w:id="64"/>
      </w:r>
      <w:r w:rsidRPr="00E23F9A">
        <w:rPr>
          <w:lang w:val="ru-RU"/>
        </w:rPr>
        <w:t>.  Следует особо отметить эффективное осуществление первого этапа двух новых проектов</w:t>
      </w:r>
      <w:r>
        <w:rPr>
          <w:rStyle w:val="FootnoteReference"/>
        </w:rPr>
        <w:footnoteReference w:id="65"/>
      </w:r>
      <w:r w:rsidRPr="00E23F9A">
        <w:rPr>
          <w:lang w:val="ru-RU"/>
        </w:rPr>
        <w:t xml:space="preserve"> по разработке руководств по товарным знакам: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разработка Руководства по экспертизе заявок на регистрацию товарных знаков для Управления внешней торговли и интеллектуальной собственности Министерства промышленности и торговли Королевства Бахрейн; и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пересмотр и обновление Руководства по товарным знакам Андского сообщества.  Страны-бенефициары высоко оценили эти проекты, поскольку ведомства по товарным знакам должны обеспечивать передачу знаний в области экспертизы при проведении кадровых и инфраструктурных изменений.  Кроме того, в начале 2022</w:t>
      </w:r>
      <w:r>
        <w:t> </w:t>
      </w:r>
      <w:r w:rsidRPr="00E23F9A">
        <w:rPr>
          <w:lang w:val="ru-RU"/>
        </w:rPr>
        <w:t>года началось осуществление экспериментального проекта Экономического сообщества западноафриканских государств (ЭКОВАС) и ВОИС по промышленным образцам, который служит для повышения осведомленности предприятий Западной Африки о важности промышленных образцов для коммерциализации продукции.  В экономических центрах двух первых стран – участниц эксперимента (Кот-д'Ивуар и Гана), Абиджане и Аккре, были проведены круглые столы, в которых приняли участие в основном представители микро-, малых и средних предприятий.</w:t>
      </w:r>
      <w:r>
        <w:t> </w:t>
      </w:r>
      <w:r w:rsidRPr="00E23F9A">
        <w:rPr>
          <w:lang w:val="ru-RU"/>
        </w:rPr>
        <w:t xml:space="preserve"> Важнейший элемент экспериментального проекта</w:t>
      </w:r>
      <w:r>
        <w:t> </w:t>
      </w:r>
      <w:r w:rsidRPr="00E23F9A">
        <w:rPr>
          <w:lang w:val="ru-RU"/>
        </w:rPr>
        <w:t>– разработка мобильного приложения (первого в своем роде для ВОИС и для всех партнеров проекта), которое сможет служить основным инструментом для обмена информацией, в том числе о промышленных образцах в регионе Западной Африки</w:t>
      </w:r>
      <w:r>
        <w:rPr>
          <w:rStyle w:val="FootnoteReference"/>
        </w:rPr>
        <w:footnoteReference w:id="66"/>
      </w:r>
      <w:r w:rsidRPr="00E23F9A">
        <w:rPr>
          <w:lang w:val="ru-RU"/>
        </w:rPr>
        <w:t>.  Еще один проект, в котором Сектор принимал участие в отчетный период, был направлен на оказание помощи странам Ассоциации государств Юго-Восточной Азии (АСЕАН) в унификации и упрощении их национальных систем регистрации промышленных образцов в целях повышения конкурентоспособности региона</w:t>
      </w:r>
      <w:r>
        <w:rPr>
          <w:rStyle w:val="FootnoteReference"/>
        </w:rPr>
        <w:footnoteReference w:id="67"/>
      </w:r>
      <w:r w:rsidRPr="00E23F9A">
        <w:rPr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продолжал тесно сотрудничать с местным населением по вопросам разработки, охраны и коммерциализации их географических указаний, например, с камбоджийскими производителями «</w:t>
      </w:r>
      <w:r>
        <w:t>Koh</w:t>
      </w:r>
      <w:r w:rsidRPr="00E23F9A">
        <w:rPr>
          <w:lang w:val="ru-RU"/>
        </w:rPr>
        <w:t xml:space="preserve"> </w:t>
      </w:r>
      <w:r>
        <w:t>Trung</w:t>
      </w:r>
      <w:r w:rsidRPr="00E23F9A">
        <w:rPr>
          <w:lang w:val="ru-RU"/>
        </w:rPr>
        <w:t xml:space="preserve"> </w:t>
      </w:r>
      <w:r>
        <w:t>Pomelo</w:t>
      </w:r>
      <w:r w:rsidRPr="00E23F9A">
        <w:rPr>
          <w:lang w:val="ru-RU"/>
        </w:rPr>
        <w:t>» (помело из Ко Трунга) и «</w:t>
      </w:r>
      <w:r>
        <w:t>Kampot</w:t>
      </w:r>
      <w:r w:rsidRPr="00E23F9A">
        <w:rPr>
          <w:lang w:val="ru-RU"/>
        </w:rPr>
        <w:t xml:space="preserve"> </w:t>
      </w:r>
      <w:r>
        <w:t>Sea</w:t>
      </w:r>
      <w:r w:rsidRPr="00E23F9A">
        <w:rPr>
          <w:lang w:val="ru-RU"/>
        </w:rPr>
        <w:t xml:space="preserve"> </w:t>
      </w:r>
      <w:r>
        <w:t>Salt</w:t>
      </w:r>
      <w:r w:rsidRPr="00E23F9A">
        <w:rPr>
          <w:lang w:val="ru-RU"/>
        </w:rPr>
        <w:t xml:space="preserve">» (морская соль из Кампота), сенегальскими производителями плода </w:t>
      </w:r>
      <w:r>
        <w:t>Madd</w:t>
      </w:r>
      <w:r w:rsidRPr="00E23F9A">
        <w:rPr>
          <w:lang w:val="ru-RU"/>
        </w:rPr>
        <w:t xml:space="preserve"> </w:t>
      </w:r>
      <w:r>
        <w:t>de</w:t>
      </w:r>
      <w:r w:rsidRPr="00E23F9A">
        <w:rPr>
          <w:lang w:val="ru-RU"/>
        </w:rPr>
        <w:t xml:space="preserve"> </w:t>
      </w:r>
      <w:r>
        <w:t>Casamance</w:t>
      </w:r>
      <w:r w:rsidRPr="00E23F9A">
        <w:rPr>
          <w:lang w:val="ru-RU"/>
        </w:rPr>
        <w:t xml:space="preserve"> (мадд из района Казаманс)</w:t>
      </w:r>
      <w:r w:rsidRPr="008F0C34">
        <w:rPr>
          <w:rStyle w:val="FootnoteReference"/>
          <w:szCs w:val="22"/>
        </w:rPr>
        <w:footnoteReference w:id="68"/>
      </w:r>
      <w:r w:rsidRPr="00E23F9A">
        <w:rPr>
          <w:lang w:val="ru-RU"/>
        </w:rPr>
        <w:t xml:space="preserve">, тоголезскими производителями </w:t>
      </w:r>
      <w:r>
        <w:t>Riz</w:t>
      </w:r>
      <w:r w:rsidRPr="00E23F9A">
        <w:rPr>
          <w:lang w:val="ru-RU"/>
        </w:rPr>
        <w:t xml:space="preserve"> </w:t>
      </w:r>
      <w:r>
        <w:t>de</w:t>
      </w:r>
      <w:r w:rsidRPr="00E23F9A">
        <w:rPr>
          <w:lang w:val="ru-RU"/>
        </w:rPr>
        <w:t xml:space="preserve"> </w:t>
      </w:r>
      <w:r>
        <w:t>Kovi</w:t>
      </w:r>
      <w:r w:rsidRPr="00E23F9A">
        <w:rPr>
          <w:lang w:val="ru-RU"/>
        </w:rPr>
        <w:t>é (рис из Ковье) и мексиканскими производителями «</w:t>
      </w:r>
      <w:r>
        <w:t>Seda</w:t>
      </w:r>
      <w:r w:rsidRPr="00E23F9A">
        <w:rPr>
          <w:lang w:val="ru-RU"/>
        </w:rPr>
        <w:t xml:space="preserve"> </w:t>
      </w:r>
      <w:r>
        <w:t>de</w:t>
      </w:r>
      <w:r w:rsidRPr="00E23F9A">
        <w:rPr>
          <w:lang w:val="ru-RU"/>
        </w:rPr>
        <w:t xml:space="preserve"> </w:t>
      </w:r>
      <w:r>
        <w:t>Cajonos</w:t>
      </w:r>
      <w:r w:rsidRPr="00E23F9A">
        <w:rPr>
          <w:lang w:val="ru-RU"/>
        </w:rPr>
        <w:t>» (шелк из Кахоноса)</w:t>
      </w:r>
      <w:r w:rsidRPr="008F0C34">
        <w:rPr>
          <w:rStyle w:val="FootnoteReference"/>
          <w:szCs w:val="22"/>
        </w:rPr>
        <w:footnoteReference w:id="69"/>
      </w:r>
      <w:r w:rsidRPr="00E23F9A">
        <w:rPr>
          <w:lang w:val="ru-RU"/>
        </w:rPr>
        <w:t>.  Кроме того, в соответствии с Резолюцией, дополняющей Сингапурский договор о законах по товарным знакам (</w:t>
      </w:r>
      <w:r>
        <w:t>STLT</w:t>
      </w:r>
      <w:r w:rsidRPr="00E23F9A">
        <w:rPr>
          <w:lang w:val="ru-RU"/>
        </w:rPr>
        <w:t>) ВОИС продолжила обеспечивать дополнительную и целесообразную техническую помощь в применении Договора.  В 2022</w:t>
      </w:r>
      <w:r>
        <w:t> </w:t>
      </w:r>
      <w:r w:rsidRPr="00E23F9A">
        <w:rPr>
          <w:lang w:val="ru-RU"/>
        </w:rPr>
        <w:t xml:space="preserve">году ВОИС оказала содействие применению </w:t>
      </w:r>
      <w:r>
        <w:t>STLT</w:t>
      </w:r>
      <w:r w:rsidRPr="00E23F9A">
        <w:rPr>
          <w:lang w:val="ru-RU"/>
        </w:rPr>
        <w:t xml:space="preserve"> в законах и нормативных актах </w:t>
      </w:r>
      <w:r w:rsidRPr="00E23F9A">
        <w:rPr>
          <w:lang w:val="ru-RU"/>
        </w:rPr>
        <w:lastRenderedPageBreak/>
        <w:t>двух государств-членов</w:t>
      </w:r>
      <w:r w:rsidRPr="004E2FFA">
        <w:rPr>
          <w:rStyle w:val="FootnoteReference"/>
        </w:rPr>
        <w:footnoteReference w:id="70"/>
      </w:r>
      <w:r w:rsidRPr="00E23F9A">
        <w:rPr>
          <w:lang w:val="ru-RU"/>
        </w:rPr>
        <w:t>.  Кроме того, было проведено четыре информационно-просветительских мероприятия и мероприятия по укреплению потенциала</w:t>
      </w:r>
      <w:r w:rsidRPr="004E2FFA">
        <w:rPr>
          <w:rStyle w:val="FootnoteReference"/>
        </w:rPr>
        <w:footnoteReference w:id="71"/>
      </w:r>
      <w:r w:rsidRPr="00E23F9A">
        <w:rPr>
          <w:lang w:val="ru-RU"/>
        </w:rPr>
        <w:t xml:space="preserve">.  </w:t>
      </w:r>
    </w:p>
    <w:p w:rsidR="00E23F9A" w:rsidRPr="007A6952" w:rsidRDefault="00E23F9A" w:rsidP="00E23F9A">
      <w:pPr>
        <w:pStyle w:val="Heading2"/>
        <w:spacing w:before="0" w:after="240"/>
      </w:pPr>
      <w:r>
        <w:t>Органы ВОИС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продолжал поддерживать работу Постоянного комитета по законодательству о товарных знаках, промышленных образцах и географических указаниях (ПКТЗ).  Сорок пятая и сорок шестая сессии ПКТЗ состоялись 28–30</w:t>
      </w:r>
      <w:r>
        <w:t> </w:t>
      </w:r>
      <w:r w:rsidRPr="00E23F9A">
        <w:rPr>
          <w:lang w:val="ru-RU"/>
        </w:rPr>
        <w:t>марта и 21–23</w:t>
      </w:r>
      <w:r>
        <w:t> </w:t>
      </w:r>
      <w:r w:rsidRPr="00E23F9A">
        <w:rPr>
          <w:lang w:val="ru-RU"/>
        </w:rPr>
        <w:t>ноября соответственно.  Продолжилась работа ПКТЗ в отношении промышленных образцов, охраны названий стран от регистрации и использования в качестве товарных знаков, а также географических указаний в соответствии с Рекомендацией</w:t>
      </w:r>
      <w:r>
        <w:t> </w:t>
      </w:r>
      <w:r w:rsidRPr="00E23F9A">
        <w:rPr>
          <w:lang w:val="ru-RU"/>
        </w:rPr>
        <w:t xml:space="preserve">15 ПДР.  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На пятьдесят пятой (тридцатой внеочередной) сессии Генеральной Ассамблеи (ГА) ВОИС рассматривался вопрос о возможном созыве Дипломатической конференции по принятию Договора о законах по промышленным образцам</w:t>
      </w:r>
      <w:r>
        <w:rPr>
          <w:rStyle w:val="FootnoteReference"/>
        </w:rPr>
        <w:footnoteReference w:id="72"/>
      </w:r>
      <w:r w:rsidRPr="00E23F9A">
        <w:rPr>
          <w:lang w:val="ru-RU"/>
        </w:rPr>
        <w:t>.  По итогам обсуждений, которые носили инклюзивный характер и проходили при активном участии государств-членов, ГА ВОИС постановила не позднее 2024</w:t>
      </w:r>
      <w:r>
        <w:t> </w:t>
      </w:r>
      <w:r w:rsidRPr="00E23F9A">
        <w:rPr>
          <w:lang w:val="ru-RU"/>
        </w:rPr>
        <w:t>года созвать Дипломатическую конференцию для заключения и принятия Договора о законах по промышленным образцам</w:t>
      </w:r>
      <w:r>
        <w:rPr>
          <w:rStyle w:val="FootnoteReference"/>
        </w:rPr>
        <w:footnoteReference w:id="73"/>
      </w:r>
      <w:r w:rsidRPr="00E23F9A">
        <w:rPr>
          <w:lang w:val="ru-RU"/>
        </w:rPr>
        <w:t xml:space="preserve">.  </w:t>
      </w:r>
    </w:p>
    <w:p w:rsidR="00E23F9A" w:rsidRPr="00E23F9A" w:rsidRDefault="00E23F9A" w:rsidP="00E23F9A">
      <w:pPr>
        <w:pStyle w:val="Heading2"/>
        <w:spacing w:before="0" w:after="240"/>
        <w:rPr>
          <w:lang w:val="ru-RU"/>
        </w:rPr>
      </w:pPr>
      <w:r w:rsidRPr="00E23F9A">
        <w:rPr>
          <w:lang w:val="ru-RU"/>
        </w:rPr>
        <w:t>Проекты ПДР, интегрированные в основную деятельность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апреле 2016</w:t>
      </w:r>
      <w:r>
        <w:t> </w:t>
      </w:r>
      <w:r w:rsidRPr="00E23F9A">
        <w:rPr>
          <w:lang w:val="ru-RU"/>
        </w:rPr>
        <w:t>года был завершен Проект по ИС и управлению образцами для развития бизнеса в развивающихся и наименее развитых странах, а в марте 2017</w:t>
      </w:r>
      <w:r>
        <w:t> </w:t>
      </w:r>
      <w:r w:rsidRPr="00E23F9A">
        <w:rPr>
          <w:lang w:val="ru-RU"/>
        </w:rPr>
        <w:t>года была проведена его оценка.  На своей двадцатой сессии в декабре 2017</w:t>
      </w:r>
      <w:r>
        <w:t> </w:t>
      </w:r>
      <w:r w:rsidRPr="00E23F9A">
        <w:rPr>
          <w:lang w:val="ru-RU"/>
        </w:rPr>
        <w:t>года по итогам рассмотрения оценки проекта КРИС одобрил последующие действия по проекту.  В течение отчетного периода проектные мероприятия будут интегрироваться в основную деятельность Организации в области повышения осведомленности и создания потенциала.</w:t>
      </w:r>
    </w:p>
    <w:p w:rsidR="00E23F9A" w:rsidRPr="007A6952" w:rsidRDefault="00E23F9A" w:rsidP="00E23F9A">
      <w:pPr>
        <w:pStyle w:val="Heading2"/>
        <w:spacing w:before="0" w:after="240"/>
      </w:pPr>
      <w:r>
        <w:t>Проекты ПДР в стадии реализации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szCs w:val="22"/>
          <w:lang w:val="ru-RU"/>
        </w:rPr>
      </w:pPr>
      <w:r w:rsidRPr="00E23F9A">
        <w:rPr>
          <w:lang w:val="ru-RU"/>
        </w:rPr>
        <w:t>Сектор отвечает за реализацию следующих проектов ПДР:</w:t>
      </w:r>
    </w:p>
    <w:p w:rsidR="00E23F9A" w:rsidRPr="00E23F9A" w:rsidRDefault="00E23F9A" w:rsidP="00E23F9A">
      <w:pPr>
        <w:pStyle w:val="ListParagraph"/>
        <w:numPr>
          <w:ilvl w:val="0"/>
          <w:numId w:val="21"/>
        </w:numPr>
        <w:spacing w:after="240"/>
        <w:contextualSpacing w:val="0"/>
        <w:rPr>
          <w:szCs w:val="22"/>
          <w:lang w:val="ru-RU"/>
        </w:rPr>
      </w:pPr>
      <w:r w:rsidRPr="00E23F9A">
        <w:rPr>
          <w:i/>
          <w:szCs w:val="22"/>
          <w:lang w:val="ru-RU"/>
        </w:rPr>
        <w:t xml:space="preserve">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  </w:t>
      </w:r>
      <w:r w:rsidRPr="00E23F9A">
        <w:rPr>
          <w:lang w:val="ru-RU"/>
        </w:rPr>
        <w:t>В 2022</w:t>
      </w:r>
      <w:r>
        <w:t> </w:t>
      </w:r>
      <w:r w:rsidRPr="00E23F9A">
        <w:rPr>
          <w:lang w:val="ru-RU"/>
        </w:rPr>
        <w:t xml:space="preserve">году были проведены следующие подготовительные и предпроектные мероприятия: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выбор стран-бенефициаров</w:t>
      </w:r>
      <w:r>
        <w:rPr>
          <w:rStyle w:val="FootnoteReference"/>
        </w:rPr>
        <w:footnoteReference w:id="74"/>
      </w:r>
      <w:r w:rsidRPr="00E23F9A">
        <w:rPr>
          <w:lang w:val="ru-RU"/>
        </w:rPr>
        <w:t xml:space="preserve">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выбор одного национального координатора в каждой из стран-бенефициаров;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начало обсуждения со странами-бенефициарами выбора ГУ или коллективного/сертификационного знака для проекта</w:t>
      </w:r>
      <w:r>
        <w:rPr>
          <w:rStyle w:val="FootnoteReference"/>
        </w:rPr>
        <w:footnoteReference w:id="75"/>
      </w:r>
      <w:r w:rsidRPr="00E23F9A">
        <w:rPr>
          <w:lang w:val="ru-RU"/>
        </w:rPr>
        <w:t xml:space="preserve">; и </w:t>
      </w:r>
      <w:r>
        <w:t>iv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наем сотрудника для поддержки реализации проекта начиная с января 2023</w:t>
      </w:r>
      <w:r>
        <w:t> </w:t>
      </w:r>
      <w:r w:rsidRPr="00E23F9A">
        <w:rPr>
          <w:lang w:val="ru-RU"/>
        </w:rPr>
        <w:t>года.</w:t>
      </w:r>
    </w:p>
    <w:p w:rsidR="00E23F9A" w:rsidRPr="00E23F9A" w:rsidRDefault="00E23F9A" w:rsidP="00E23F9A">
      <w:pPr>
        <w:pStyle w:val="ListParagraph"/>
        <w:numPr>
          <w:ilvl w:val="0"/>
          <w:numId w:val="21"/>
        </w:numPr>
        <w:spacing w:after="240"/>
        <w:contextualSpacing w:val="0"/>
        <w:rPr>
          <w:i/>
          <w:szCs w:val="22"/>
          <w:lang w:val="ru-RU"/>
        </w:rPr>
      </w:pPr>
      <w:r w:rsidRPr="00E23F9A">
        <w:rPr>
          <w:rStyle w:val="ONUMFSChar"/>
          <w:i/>
          <w:lang w:val="ru-RU"/>
        </w:rPr>
        <w:t>Проект «Интеллектуальная собственность и гастрономический туризм в Перу и других развивающихся странах:  содействие развитию гастрономического туризма с помощью интеллектуальной собственности</w:t>
      </w:r>
      <w:r w:rsidRPr="00E23F9A">
        <w:rPr>
          <w:rStyle w:val="ONUMFSChar"/>
          <w:lang w:val="ru-RU"/>
        </w:rPr>
        <w:t>» был завершен в октябре 2022</w:t>
      </w:r>
      <w:r>
        <w:rPr>
          <w:rStyle w:val="ONUMFSChar"/>
        </w:rPr>
        <w:t> </w:t>
      </w:r>
      <w:r w:rsidRPr="00E23F9A">
        <w:rPr>
          <w:rStyle w:val="ONUMFSChar"/>
          <w:lang w:val="ru-RU"/>
        </w:rPr>
        <w:t xml:space="preserve">года.  За отчетный период </w:t>
      </w:r>
      <w:r w:rsidRPr="00E23F9A">
        <w:rPr>
          <w:lang w:val="ru-RU"/>
        </w:rPr>
        <w:t xml:space="preserve">в Марокко, Малайзии и Камеруне был завершен анализ связанных с ИС сегментов в производственно-сбытовых цепочках ряда кулинарных традиций.  В тот же период были организованы </w:t>
      </w:r>
      <w:r w:rsidRPr="00E23F9A">
        <w:rPr>
          <w:lang w:val="ru-RU"/>
        </w:rPr>
        <w:lastRenderedPageBreak/>
        <w:t xml:space="preserve">национальные семинары, на которых были представлены рекомендации и результаты анализа ИС в каждой стране-бенефициаре.  В частности,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в июне 2022</w:t>
      </w:r>
      <w:r>
        <w:t> </w:t>
      </w:r>
      <w:r w:rsidRPr="00E23F9A">
        <w:rPr>
          <w:lang w:val="ru-RU"/>
        </w:rPr>
        <w:t>года ВОИС и Национальный институт защиты конкуренции и охраны интеллектуальной собственности (</w:t>
      </w:r>
      <w:r>
        <w:t>INDECOPI</w:t>
      </w:r>
      <w:r w:rsidRPr="00E23F9A">
        <w:rPr>
          <w:lang w:val="ru-RU"/>
        </w:rPr>
        <w:t xml:space="preserve">) организовали национальный семинар в Перу;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в сентябре 2022</w:t>
      </w:r>
      <w:r>
        <w:t> </w:t>
      </w:r>
      <w:r w:rsidRPr="00E23F9A">
        <w:rPr>
          <w:lang w:val="ru-RU"/>
        </w:rPr>
        <w:t>года ВОИС и Марокканское управление промышленной и коммерческой собственности (</w:t>
      </w:r>
      <w:r>
        <w:t>OMPIC</w:t>
      </w:r>
      <w:r w:rsidRPr="00E23F9A">
        <w:rPr>
          <w:lang w:val="ru-RU"/>
        </w:rPr>
        <w:t xml:space="preserve">) организовали национальный семинар в Марокко;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в июне 2022</w:t>
      </w:r>
      <w:r>
        <w:t> </w:t>
      </w:r>
      <w:r w:rsidRPr="00E23F9A">
        <w:rPr>
          <w:lang w:val="ru-RU"/>
        </w:rPr>
        <w:t>года ВОИС и Корпорация интеллектуальной собственности Малайзии (</w:t>
      </w:r>
      <w:r>
        <w:t>MyIPO</w:t>
      </w:r>
      <w:r w:rsidRPr="00E23F9A">
        <w:rPr>
          <w:lang w:val="ru-RU"/>
        </w:rPr>
        <w:t xml:space="preserve">) организовали национальный семинар в Малайзии; и </w:t>
      </w:r>
      <w:r>
        <w:t>iv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в июне 2022</w:t>
      </w:r>
      <w:r>
        <w:t> </w:t>
      </w:r>
      <w:r w:rsidRPr="00E23F9A">
        <w:rPr>
          <w:lang w:val="ru-RU"/>
        </w:rPr>
        <w:t>года ВОИС и Министерство туризма и отдыха (</w:t>
      </w:r>
      <w:r>
        <w:t>MINTOUL</w:t>
      </w:r>
      <w:r w:rsidRPr="00E23F9A">
        <w:rPr>
          <w:lang w:val="ru-RU"/>
        </w:rPr>
        <w:t>) организовали национальный семинар в Камеруне.  В рамках заключительных мероприятий проекта 18</w:t>
      </w:r>
      <w:r>
        <w:t> </w:t>
      </w:r>
      <w:r w:rsidRPr="00E23F9A">
        <w:rPr>
          <w:lang w:val="ru-RU"/>
        </w:rPr>
        <w:t>октября 2022</w:t>
      </w:r>
      <w:r>
        <w:t> </w:t>
      </w:r>
      <w:r w:rsidRPr="00E23F9A">
        <w:rPr>
          <w:lang w:val="ru-RU"/>
        </w:rPr>
        <w:t>года в штаб-квартире ВОИС в Женеве был организован международный семинар, в котором приняли участие представители четырех стран-участниц и эксперты, которые поделились опытом реализации проекта и обсудили выводы и предложения для будущей деятельности.  В семинаре также приняла участие Всемирная туристская организация (ЮНВТО), чтобы обсудить со странами способы распространения информации о проекте и реализации его элементов, связанных с туризмом.  Следует также отметить, что на полях двадцать девятой сессии КРИС прошло параллельное мероприятие, на котором страны-участницы представили государствам-членам выводы по проекту.</w:t>
      </w:r>
    </w:p>
    <w:p w:rsidR="00E23F9A" w:rsidRPr="00E23F9A" w:rsidRDefault="00E23F9A" w:rsidP="00E23F9A">
      <w:pPr>
        <w:pStyle w:val="ListParagraph"/>
        <w:numPr>
          <w:ilvl w:val="0"/>
          <w:numId w:val="21"/>
        </w:numPr>
        <w:spacing w:after="240"/>
        <w:contextualSpacing w:val="0"/>
        <w:rPr>
          <w:i/>
          <w:szCs w:val="22"/>
          <w:lang w:val="ru-RU"/>
        </w:rPr>
      </w:pPr>
      <w:r w:rsidRPr="00E23F9A">
        <w:rPr>
          <w:lang w:val="ru-RU"/>
        </w:rPr>
        <w:t>В течение 2022</w:t>
      </w:r>
      <w:r>
        <w:t> </w:t>
      </w:r>
      <w:r w:rsidRPr="00E23F9A">
        <w:rPr>
          <w:lang w:val="ru-RU"/>
        </w:rPr>
        <w:t>года продолжалась реализация проекта «Регистрация коллективных знаков местных предприятий с учетом их роли для межсекторального экономического развития» под руководством Отдела координации деятельности в рамках Повестки дня в области развития.  Его цель – содействие использование коллективных знаков местными предприятиями в четырех странах-бенефициарах</w:t>
      </w:r>
      <w:r>
        <w:rPr>
          <w:rStyle w:val="FootnoteReference"/>
        </w:rPr>
        <w:footnoteReference w:id="76"/>
      </w:r>
      <w:r w:rsidRPr="00E23F9A">
        <w:rPr>
          <w:lang w:val="ru-RU"/>
        </w:rPr>
        <w:t>.  Стратегия осуществления предусматривает содействие разработке и регистрации экспериментального коллективного знака для группы местных производителей в каждой стране-бенефициаре, а также мероприятия по укреплению потенциала и разработку информационно-просветительских материалов.  В конце 2022</w:t>
      </w:r>
      <w:r>
        <w:t> </w:t>
      </w:r>
      <w:r w:rsidRPr="00E23F9A">
        <w:rPr>
          <w:lang w:val="ru-RU"/>
        </w:rPr>
        <w:t>года коллективный знак был разработан и зарегистрирован на Филиппинах; еще два знака были полностью разработаны и находятся на регистрации в ведомствах ИС Туниса и Бразилии; а в Боливии завершается разработка правил использования и создание логотипа.  Также был достигнут прогресс в подготовке информационно-просветительских материалов, таких как практические руководства, буклеты и видеоролики, и была опубликована веб-страница, посвященная проекту</w:t>
      </w:r>
      <w:r>
        <w:rPr>
          <w:rStyle w:val="FootnoteReference"/>
        </w:rPr>
        <w:footnoteReference w:id="77"/>
      </w:r>
      <w:r w:rsidRPr="00E23F9A">
        <w:rPr>
          <w:lang w:val="ru-RU"/>
        </w:rPr>
        <w:t>.</w:t>
      </w:r>
    </w:p>
    <w:p w:rsidR="00E23F9A" w:rsidRPr="00E23F9A" w:rsidRDefault="00E23F9A" w:rsidP="00E23F9A">
      <w:pPr>
        <w:pStyle w:val="Heading1"/>
        <w:numPr>
          <w:ilvl w:val="0"/>
          <w:numId w:val="7"/>
        </w:numPr>
        <w:rPr>
          <w:lang w:val="ru-RU"/>
        </w:rPr>
      </w:pPr>
      <w:r w:rsidRPr="00E23F9A">
        <w:rPr>
          <w:caps w:val="0"/>
          <w:lang w:val="ru-RU"/>
        </w:rPr>
        <w:t>СЕКТОР АВТОРСКОГО ПРАВА И ТВОРЧЕСКИХ ОТРАСЛЕЙ</w:t>
      </w:r>
    </w:p>
    <w:p w:rsidR="00E23F9A" w:rsidRPr="00E23F9A" w:rsidRDefault="00E23F9A" w:rsidP="00E23F9A">
      <w:pPr>
        <w:rPr>
          <w:lang w:val="ru-RU"/>
        </w:rPr>
      </w:pP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 xml:space="preserve">Сектор авторского права и творческих отраслей продолжал помогать государствам-членам в укреплении их институционального потенциала, а также в актуализации знаний и практических навыков для использования экосистемы авторского права в качестве инструмента устойчивого развития.  В течение отчетного периода Сектор помогал государствам-членам в использовании авторского права и смежных прав, предоставляя им консультации по вопросам законодательства, политики, инфраструктуры и управления.  Были предприняты шаги по расширению охвата деятельности Сектора в части обучения и наращивания потенциала для НРС, развивающихся стран и стран с переходной экономикой.  Кроме того, Сектор руководил мероприятиями ВОИС по повышению глобальной осведомленности и углубления знаний о том, как ИС может повсеместно улучшить жизни всех людей, в том числе с помощью веб-сайта и публикаций ВОИС.  Ориентиром для информационной работы также служила расширенная </w:t>
      </w:r>
      <w:r w:rsidRPr="00E23F9A">
        <w:rPr>
          <w:lang w:val="ru-RU"/>
        </w:rPr>
        <w:lastRenderedPageBreak/>
        <w:t>Глобальная программа премирования ВОИС, в рамках которой отмечались выдающиеся предприятия и отдельные лица, которые использовали инструменты ИС для достижения долгосрочных положительных результатов в стране и за рубежом.</w:t>
      </w:r>
    </w:p>
    <w:p w:rsidR="00E23F9A" w:rsidRPr="00BC1947" w:rsidRDefault="00E23F9A" w:rsidP="00E23F9A">
      <w:pPr>
        <w:pStyle w:val="Heading2"/>
        <w:spacing w:before="0" w:after="240"/>
      </w:pPr>
      <w:r>
        <w:t>Техническая помощь и укрепление потенциала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продолжал оказывать техническую помощь и укреплять потенциал, руководствуясь рекомендациями ПДР.  В частности, 20</w:t>
      </w:r>
      <w:r>
        <w:t> </w:t>
      </w:r>
      <w:r w:rsidRPr="00E23F9A">
        <w:rPr>
          <w:lang w:val="ru-RU"/>
        </w:rPr>
        <w:t>развивающимся странам и НРС были предоставлены специализированные консультации по вопросам законодательства.  В то же время был реализован широкий спектр программ технической помощи и укрепления потенциала, в которых приняли участие 5</w:t>
      </w:r>
      <w:r>
        <w:t> </w:t>
      </w:r>
      <w:r w:rsidRPr="00E23F9A">
        <w:rPr>
          <w:lang w:val="ru-RU"/>
        </w:rPr>
        <w:t>920</w:t>
      </w:r>
      <w:r>
        <w:t> </w:t>
      </w:r>
      <w:r w:rsidRPr="00E23F9A">
        <w:rPr>
          <w:lang w:val="ru-RU"/>
        </w:rPr>
        <w:t>человека в 87</w:t>
      </w:r>
      <w:r>
        <w:t> </w:t>
      </w:r>
      <w:r w:rsidRPr="00E23F9A">
        <w:rPr>
          <w:lang w:val="ru-RU"/>
        </w:rPr>
        <w:t xml:space="preserve">развивающихся странах и НРС, а также в двух региональных межправительственных организациях, включая представителей директивных органов, специалистов и руководителей культурных и творческих секторов.  Особого внимания заслуживают следующие проекты и мероприятия: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разработка национальной политики и стратегий в области ИС и авторского права в поддержку творческой отрасли;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Субрегиональная конференция ВОИС-АРОИС  «Формирование ландшафта авторского права и смежных прав в Африке»;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вебинары по роли авторского права в творческих отраслях для Египта; </w:t>
      </w:r>
      <w:r>
        <w:t>iv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программы наставничества в рамках инициативы Объединения издателей ВОИС для ряда регионов; </w:t>
      </w:r>
      <w:r>
        <w:t>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программы наставничества по системе авторского права в поддержку начинающих творческих компаний в секторах музыки и изобразительного искусства для стран Азии и Тихого океана; </w:t>
      </w:r>
      <w:r>
        <w:t>vi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субрегиональная серия вебинаров для авторов и МСП в издательской отрасли </w:t>
      </w:r>
      <w:r w:rsidRPr="00E23F9A">
        <w:rPr>
          <w:i/>
          <w:lang w:val="ru-RU"/>
        </w:rPr>
        <w:t>«Путешествие книги»</w:t>
      </w:r>
      <w:r w:rsidRPr="00E23F9A">
        <w:rPr>
          <w:lang w:val="ru-RU"/>
        </w:rPr>
        <w:t xml:space="preserve"> для стран Карибского бассейна; </w:t>
      </w:r>
      <w:r>
        <w:t>vii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серия вебинаров по наставничеству для работников творческой отрасли и МСП стран Латинской Америки с акцентом на молодежь и женщин; а также </w:t>
      </w:r>
      <w:r>
        <w:t>viii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Международный институт авторского права Ведомства США по авторскому праву и ВОИС – 2022.  </w:t>
      </w:r>
    </w:p>
    <w:p w:rsid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</w:pPr>
      <w:r w:rsidRPr="00E23F9A">
        <w:rPr>
          <w:lang w:val="ru-RU"/>
        </w:rPr>
        <w:t>В течение отчетного периода в соответствии с рекомендацией</w:t>
      </w:r>
      <w:r>
        <w:t> </w:t>
      </w:r>
      <w:r w:rsidRPr="00E23F9A">
        <w:rPr>
          <w:lang w:val="ru-RU"/>
        </w:rPr>
        <w:t>4 ПДР неустанное внимание уделялось потребностям МСП.  Например, по просьбе Нигерийской комиссии по авторскому праву (</w:t>
      </w:r>
      <w:r>
        <w:t>NCC</w:t>
      </w:r>
      <w:r w:rsidRPr="00E23F9A">
        <w:rPr>
          <w:lang w:val="ru-RU"/>
        </w:rPr>
        <w:t>) и совместно с ней было разработано Руководство по лицензированию и сопутствующим операциям для организаций коллективного управления в Нигерии.  Оно содержит полезную и актуальную информацию о деятельности ОКУ, что служит расширению возможностей нигерийских организаций коллективного управления (ОКУ), и дает возможность развитию культуры прозрачности и добросовестной практики в ОКУ, что позволяет им разрабатывать, внедрять и адаптировать эффективную стратегию лицензирования.  Другой пример – разработка шаблона политики ВОИС в области авторского права и руководства по адаптации для университетов и государственных исследовательских учреждений</w:t>
      </w:r>
      <w:r>
        <w:rPr>
          <w:rStyle w:val="FootnoteReference"/>
        </w:rPr>
        <w:footnoteReference w:id="78"/>
      </w:r>
      <w:r w:rsidRPr="00E23F9A">
        <w:rPr>
          <w:lang w:val="ru-RU"/>
        </w:rPr>
        <w:t>.</w:t>
      </w:r>
      <w:r w:rsidRPr="00E23F9A">
        <w:rPr>
          <w:color w:val="FF0000"/>
          <w:lang w:val="ru-RU"/>
        </w:rPr>
        <w:t xml:space="preserve">  </w:t>
      </w:r>
      <w:r w:rsidRPr="00E23F9A">
        <w:rPr>
          <w:lang w:val="ru-RU"/>
        </w:rPr>
        <w:t xml:space="preserve">Он помогает университетам и научно-исследовательским учреждениям в разработке мер институциональной политики в области авторского права в интересах эффективного управления активами, охраняемыми авторским правом, и использования произведений, охраняемых авторским правом.  </w:t>
      </w:r>
      <w:r>
        <w:t>Было организовано 19 вебинаров по инфраструктуре авторского права</w:t>
      </w:r>
      <w:r>
        <w:rPr>
          <w:rStyle w:val="FootnoteReference"/>
        </w:rPr>
        <w:footnoteReference w:id="79"/>
      </w:r>
      <w:r>
        <w:t xml:space="preserve">.  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2022</w:t>
      </w:r>
      <w:r>
        <w:t> </w:t>
      </w:r>
      <w:r w:rsidRPr="00E23F9A">
        <w:rPr>
          <w:lang w:val="ru-RU"/>
        </w:rPr>
        <w:t>году началась реализация Глобальной программы премирования ВОИС</w:t>
      </w:r>
      <w:r>
        <w:rPr>
          <w:rStyle w:val="FootnoteReference"/>
        </w:rPr>
        <w:footnoteReference w:id="80"/>
      </w:r>
      <w:r w:rsidRPr="00E23F9A">
        <w:rPr>
          <w:lang w:val="ru-RU"/>
        </w:rPr>
        <w:t xml:space="preserve">, призванной содействовать коммерциализации ИС с помощью деятельности МСП, женщин и молодежи в сфере творчества и инноваций.  Инициатива о проведении этого ежегодного конкурса была выдвинута с целью продемонстрировать и отметить выдающиеся примеры использования системы ИС для коммерциализации товаров и услуг, которые вносят позитивный вклад в развитие общества.  В первый год </w:t>
      </w:r>
      <w:r w:rsidRPr="00E23F9A">
        <w:rPr>
          <w:lang w:val="ru-RU"/>
        </w:rPr>
        <w:lastRenderedPageBreak/>
        <w:t>существования программы заявки на программу подали 261</w:t>
      </w:r>
      <w:r>
        <w:t> </w:t>
      </w:r>
      <w:r w:rsidRPr="00E23F9A">
        <w:rPr>
          <w:lang w:val="ru-RU"/>
        </w:rPr>
        <w:t>МСП со всего мира.  В финальный этап прошли 20</w:t>
      </w:r>
      <w:r>
        <w:t> </w:t>
      </w:r>
      <w:r w:rsidRPr="00E23F9A">
        <w:rPr>
          <w:lang w:val="ru-RU"/>
        </w:rPr>
        <w:t>из них, и было выбрано пять победителей из разных стран.  Информация о победителях была распространена на международном уровне, и они получили возможность индивидуальных занятий с наставниками для расширения своих стратегий в области ИС.  Опыт, извлеченный из экспериментального проведения программы, послужит руководством для дальнейшего расширения ее глобального охвата и обеспечения инклюзивности.</w:t>
      </w:r>
    </w:p>
    <w:p w:rsid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</w:pPr>
      <w:r w:rsidRPr="00E23F9A">
        <w:rPr>
          <w:lang w:val="ru-RU"/>
        </w:rPr>
        <w:t>В течение всего отчетного периода Консорциум доступных книг (</w:t>
      </w:r>
      <w:r>
        <w:t>ABC</w:t>
      </w:r>
      <w:r w:rsidRPr="00E23F9A">
        <w:rPr>
          <w:lang w:val="ru-RU"/>
        </w:rPr>
        <w:t xml:space="preserve">) продолжал мероприятия по практической реализации Марракешского договора в интересах слепых людей и лиц с нарушениями зрения или иными ограниченными способностями воспринимать печатную информацию.  </w:t>
      </w:r>
      <w:r>
        <w:t>ABC</w:t>
      </w:r>
      <w:r w:rsidRPr="00E23F9A">
        <w:rPr>
          <w:lang w:val="ru-RU"/>
        </w:rPr>
        <w:t xml:space="preserve"> осуществлял три инициативы</w:t>
      </w:r>
      <w:r>
        <w:rPr>
          <w:rStyle w:val="FootnoteReference"/>
          <w:iCs/>
        </w:rPr>
        <w:footnoteReference w:id="81"/>
      </w:r>
      <w:r w:rsidRPr="00E23F9A">
        <w:rPr>
          <w:lang w:val="ru-RU"/>
        </w:rPr>
        <w:t>.  Во-первых, он реализовал новые проекты по обучению и технической помощи в развивающихся странах и НРС, структурированные по двухгодичному циклу.  Основная цель этих проектов – передача знаний региональным организациям, чтобы дать им возможность впоследствии самостоятельно выпускать доступные издания на принципах устойчивости.  По состоянию на конец 2022</w:t>
      </w:r>
      <w:r>
        <w:t> </w:t>
      </w:r>
      <w:r w:rsidRPr="00E23F9A">
        <w:rPr>
          <w:lang w:val="ru-RU"/>
        </w:rPr>
        <w:t>года в 28</w:t>
      </w:r>
      <w:r>
        <w:t> </w:t>
      </w:r>
      <w:r w:rsidRPr="00E23F9A">
        <w:rPr>
          <w:lang w:val="ru-RU"/>
        </w:rPr>
        <w:t>странах было выпущено 18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>экземпляров учебных изданий в доступном формате на национальных языках.  В 2022</w:t>
      </w:r>
      <w:r>
        <w:t> </w:t>
      </w:r>
      <w:r w:rsidRPr="00E23F9A">
        <w:rPr>
          <w:lang w:val="ru-RU"/>
        </w:rPr>
        <w:t>году было разработано 11</w:t>
      </w:r>
      <w:r>
        <w:t> </w:t>
      </w:r>
      <w:r w:rsidRPr="00E23F9A">
        <w:rPr>
          <w:lang w:val="ru-RU"/>
        </w:rPr>
        <w:t>новых проектов на период 2022–2023</w:t>
      </w:r>
      <w:r>
        <w:t> </w:t>
      </w:r>
      <w:r w:rsidRPr="00E23F9A">
        <w:rPr>
          <w:lang w:val="ru-RU"/>
        </w:rPr>
        <w:t xml:space="preserve">годов.  На онлайновый учебный курс </w:t>
      </w:r>
      <w:r>
        <w:t>ABC</w:t>
      </w:r>
      <w:r w:rsidRPr="00E23F9A">
        <w:rPr>
          <w:lang w:val="ru-RU"/>
        </w:rPr>
        <w:t xml:space="preserve"> для НПО по подготовке копий книг в доступном формате, который проходит в виде интерактивных виртуальных занятий под руководством опытных инструкторов, зарегистрировались 120</w:t>
      </w:r>
      <w:r>
        <w:t> </w:t>
      </w:r>
      <w:r w:rsidRPr="00E23F9A">
        <w:rPr>
          <w:lang w:val="ru-RU"/>
        </w:rPr>
        <w:t>участников</w:t>
      </w:r>
      <w:r>
        <w:rPr>
          <w:rStyle w:val="FootnoteReference"/>
          <w:iCs/>
        </w:rPr>
        <w:footnoteReference w:id="82"/>
      </w:r>
      <w:r w:rsidRPr="00E23F9A">
        <w:rPr>
          <w:lang w:val="ru-RU"/>
        </w:rPr>
        <w:t xml:space="preserve">.  Во-вторых, продолжает свою работу Глобальный книжный сервис </w:t>
      </w:r>
      <w:r>
        <w:t>ABC </w:t>
      </w:r>
      <w:r w:rsidRPr="00E23F9A">
        <w:rPr>
          <w:lang w:val="ru-RU"/>
        </w:rPr>
        <w:t xml:space="preserve">– онлайновый каталог книг в доступных форматах, в котором библиотеки для слепых, которые в Марракешском договоре называются уполномоченными организациями (УО), могут бесплатно обмениваться цифровыми копиями в доступных форматах на трансграничной основе.  Глобальным книжным сервисом АВС можно воспользоваться с помощью двух приложений: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приложения УО, которое представляет собой межбиблиотечный абонемент.  На конец 2022</w:t>
      </w:r>
      <w:r>
        <w:t> </w:t>
      </w:r>
      <w:r w:rsidRPr="00E23F9A">
        <w:rPr>
          <w:lang w:val="ru-RU"/>
        </w:rPr>
        <w:t>года соглашение с ВОИС об участии в сервисе подписали 113</w:t>
      </w:r>
      <w:r>
        <w:t> </w:t>
      </w:r>
      <w:r w:rsidRPr="00E23F9A">
        <w:rPr>
          <w:lang w:val="ru-RU"/>
        </w:rPr>
        <w:t>УО, 57</w:t>
      </w:r>
      <w:r>
        <w:t> </w:t>
      </w:r>
      <w:r w:rsidRPr="00E23F9A">
        <w:rPr>
          <w:lang w:val="ru-RU"/>
        </w:rPr>
        <w:t>из которых находятся в развивающихся странах и НРС.  В соответствии с положениями Марракешского договора для обмена доступны более 800</w:t>
      </w:r>
      <w:r>
        <w:t> </w:t>
      </w:r>
      <w:r w:rsidRPr="00E23F9A">
        <w:rPr>
          <w:lang w:val="ru-RU"/>
        </w:rPr>
        <w:t xml:space="preserve">000 произведений;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дополнительного приложения (ДП), запущенного в 2021</w:t>
      </w:r>
      <w:r>
        <w:t> </w:t>
      </w:r>
      <w:r w:rsidRPr="00E23F9A">
        <w:rPr>
          <w:lang w:val="ru-RU"/>
        </w:rPr>
        <w:t xml:space="preserve">году, с помощью которого УО могут предоставлять постоянным клиентам с ограниченными возможностями воспринимать печатную информацию возможность самостоятельно выполнять поиск и немедленно загружать книги из ГКС </w:t>
      </w:r>
      <w:r>
        <w:t>ABC</w:t>
      </w:r>
      <w:r w:rsidRPr="00E23F9A">
        <w:rPr>
          <w:lang w:val="ru-RU"/>
        </w:rPr>
        <w:t>.  На конец 2022</w:t>
      </w:r>
      <w:r>
        <w:t> </w:t>
      </w:r>
      <w:r w:rsidRPr="00E23F9A">
        <w:rPr>
          <w:lang w:val="ru-RU"/>
        </w:rPr>
        <w:t>года решение предложить своим бенефициарам дополнительное приложение приняли 35</w:t>
      </w:r>
      <w:r>
        <w:t> </w:t>
      </w:r>
      <w:r w:rsidRPr="00E23F9A">
        <w:rPr>
          <w:lang w:val="ru-RU"/>
        </w:rPr>
        <w:t>УО из 23</w:t>
      </w:r>
      <w:r>
        <w:t> </w:t>
      </w:r>
      <w:r w:rsidRPr="00E23F9A">
        <w:rPr>
          <w:lang w:val="ru-RU"/>
        </w:rPr>
        <w:t xml:space="preserve">стран, включая восемь развивающихся стран и НРС.  Наконец </w:t>
      </w:r>
      <w:r>
        <w:t>ABC</w:t>
      </w:r>
      <w:r w:rsidRPr="00E23F9A">
        <w:rPr>
          <w:lang w:val="ru-RU"/>
        </w:rPr>
        <w:t xml:space="preserve"> продолжил рекомендовать выпуск «изначально доступных» произведений, что позволяет делать публикуемые книги полностью доступными для использования всеми людьми, независимо от возможностей.  Издателям и ассоциациям издателей по всему миру предлагается подписать разработанную </w:t>
      </w:r>
      <w:r>
        <w:t>ABC</w:t>
      </w:r>
      <w:r w:rsidRPr="00E23F9A">
        <w:rPr>
          <w:lang w:val="ru-RU"/>
        </w:rPr>
        <w:t xml:space="preserve"> Хартию издания литературы в доступных форматах.  Хартия содержит восемь амбициозных общих принципов в отношении цифровых изданий в доступных форматах.  На конец 2022</w:t>
      </w:r>
      <w:r>
        <w:t> </w:t>
      </w:r>
      <w:r w:rsidRPr="00E23F9A">
        <w:rPr>
          <w:lang w:val="ru-RU"/>
        </w:rPr>
        <w:t>года Хартию подписали 130</w:t>
      </w:r>
      <w:r>
        <w:t> </w:t>
      </w:r>
      <w:r w:rsidRPr="00E23F9A">
        <w:rPr>
          <w:lang w:val="ru-RU"/>
        </w:rPr>
        <w:t>издателей, в том числе 95</w:t>
      </w:r>
      <w:r>
        <w:t> </w:t>
      </w:r>
      <w:r w:rsidRPr="00E23F9A">
        <w:rPr>
          <w:lang w:val="ru-RU"/>
        </w:rPr>
        <w:t>(73</w:t>
      </w:r>
      <w:r>
        <w:t> </w:t>
      </w:r>
      <w:r w:rsidRPr="00E23F9A">
        <w:rPr>
          <w:lang w:val="ru-RU"/>
        </w:rPr>
        <w:t>процента) из развивающихся стран или НРС.  Кроме того, в сентябре 2022</w:t>
      </w:r>
      <w:r>
        <w:t> </w:t>
      </w:r>
      <w:r w:rsidRPr="00E23F9A">
        <w:rPr>
          <w:lang w:val="ru-RU"/>
        </w:rPr>
        <w:t xml:space="preserve">года </w:t>
      </w:r>
      <w:r>
        <w:t>ABC</w:t>
      </w:r>
      <w:r w:rsidRPr="00E23F9A">
        <w:rPr>
          <w:lang w:val="ru-RU"/>
        </w:rPr>
        <w:t xml:space="preserve"> запустил курс для издателей «Концепция издания литературы в доступных форматах».  Этот новый онлайновый курс, предназначенный для издателей, но рассчитанный и на более широкую аудиторию, охватывает важнейшие темы доступности литературы, которые необходимо учитывать в издательском деле.  </w:t>
      </w:r>
      <w:r>
        <w:t>Курс открыт для общественности на безвозмездной основе</w:t>
      </w:r>
      <w:r>
        <w:rPr>
          <w:rStyle w:val="FootnoteReference"/>
          <w:bCs/>
        </w:rPr>
        <w:footnoteReference w:id="83"/>
      </w:r>
      <w:r>
        <w:t xml:space="preserve">.  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lastRenderedPageBreak/>
        <w:t xml:space="preserve">В рамках мер реагирования ВОИС на </w:t>
      </w:r>
      <w:r>
        <w:t>COVID</w:t>
      </w:r>
      <w:r w:rsidRPr="00E23F9A">
        <w:rPr>
          <w:lang w:val="ru-RU"/>
        </w:rPr>
        <w:t>-19 была разработана концепция экспериментального проекта для музейного сектора.  В частности, проект направлен на практическую реализацию более общей стратегии, включая разработку и ввод в действие продуманных правовых механизмов для поддержки развития цифровизации и онлайнового доступа.  В этой связи началась подготовительная работа по созданию методических материалов на основе анализа подходов, позволивших ряду музеев не только продолжить образовательную деятельность в виртуальном формате во время пандемии, но и перейти на новые инновационные образовательные онлайновые программы для школьников.</w:t>
      </w:r>
    </w:p>
    <w:p w:rsidR="00E23F9A" w:rsidRPr="007A6952" w:rsidRDefault="00E23F9A" w:rsidP="00E23F9A">
      <w:pPr>
        <w:pStyle w:val="Heading2"/>
        <w:spacing w:before="0" w:after="240"/>
      </w:pPr>
      <w:r>
        <w:t>Органы ВОИС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продолжал поддерживать работу Постоянного комитета по авторскому праву и смежным правам (ПКАП), который в 2022</w:t>
      </w:r>
      <w:r>
        <w:t> </w:t>
      </w:r>
      <w:r w:rsidRPr="00E23F9A">
        <w:rPr>
          <w:lang w:val="ru-RU"/>
        </w:rPr>
        <w:t>году провел одно заседание.  С 9</w:t>
      </w:r>
      <w:r>
        <w:t> </w:t>
      </w:r>
      <w:r w:rsidRPr="00E23F9A">
        <w:rPr>
          <w:lang w:val="ru-RU"/>
        </w:rPr>
        <w:t>по 13</w:t>
      </w:r>
      <w:r>
        <w:t> </w:t>
      </w:r>
      <w:r w:rsidRPr="00E23F9A">
        <w:rPr>
          <w:lang w:val="ru-RU"/>
        </w:rPr>
        <w:t>мая 2022</w:t>
      </w:r>
      <w:r>
        <w:t> </w:t>
      </w:r>
      <w:r w:rsidRPr="00E23F9A">
        <w:rPr>
          <w:lang w:val="ru-RU"/>
        </w:rPr>
        <w:t xml:space="preserve">года прошла сорок вторая сессия Комитета в гибридном формате.  По просьбе Комитета, высказанной на его сорок первой сессии, в первый день сессии ПКАП Секретариат организовал информационное мероприятие продолжительностью в полдня на тему «Влияние </w:t>
      </w:r>
      <w:r>
        <w:t>COVID</w:t>
      </w:r>
      <w:r w:rsidRPr="00E23F9A">
        <w:rPr>
          <w:lang w:val="ru-RU"/>
        </w:rPr>
        <w:t>-19 на культурную, творческую и образовательную экосистему, включая вопросы авторского и смежных прав, а также ограничений и исключений».  В ходе мероприятия члены и наблюдатели имели возможность представить информацию и принять участие в обсуждениях.  В ходе сессии ПКАП Комитет обсудил пересмотренный проект текста Договора ВОИС о вещательных организациях</w:t>
      </w:r>
      <w:r>
        <w:rPr>
          <w:rStyle w:val="FootnoteReference"/>
        </w:rPr>
        <w:footnoteReference w:id="84"/>
      </w:r>
      <w:r w:rsidRPr="00E23F9A">
        <w:rPr>
          <w:lang w:val="ru-RU"/>
        </w:rPr>
        <w:t>, подготовленный Председателем, заместителями Председателя и координаторами.  Было предложено представить замечания, и составителей попросили подготовить дальнейшие изменения к следующей сессии ПКАП, которая состоится в 2023</w:t>
      </w:r>
      <w:r>
        <w:t> </w:t>
      </w:r>
      <w:r w:rsidRPr="00E23F9A">
        <w:rPr>
          <w:lang w:val="ru-RU"/>
        </w:rPr>
        <w:t>году.  В рамках пунктов повестки дня, касающихся ограничений и исключений для библиотек и архивов, а также для образовательных и исследовательских учреждений и лиц с другими видами инвалидности, Африканская группа представила свое</w:t>
      </w:r>
      <w:r w:rsidRPr="00E23F9A">
        <w:rPr>
          <w:i/>
          <w:lang w:val="ru-RU"/>
        </w:rPr>
        <w:t xml:space="preserve"> </w:t>
      </w:r>
      <w:r w:rsidRPr="00E23F9A">
        <w:rPr>
          <w:lang w:val="ru-RU"/>
        </w:rPr>
        <w:t>предложение по проекту рабочей программы по исключениям и ограничениям</w:t>
      </w:r>
      <w:r>
        <w:rPr>
          <w:rStyle w:val="FootnoteReference"/>
        </w:rPr>
        <w:footnoteReference w:id="85"/>
      </w:r>
      <w:r w:rsidRPr="00E23F9A">
        <w:rPr>
          <w:lang w:val="ru-RU"/>
        </w:rPr>
        <w:t>, которое было изменено с учетом выступлений в ходе сессии.  Затем Секретариат подвел итоги работы, проделанной в рамках плана действий по библиотекам, архивам и музеям, плана действий по образовательным и научно-исследовательским учреждениям и лицам с другими ограниченными возможностями</w:t>
      </w:r>
      <w:r>
        <w:rPr>
          <w:rStyle w:val="FootnoteReference"/>
        </w:rPr>
        <w:footnoteReference w:id="86"/>
      </w:r>
      <w:r w:rsidRPr="00E23F9A">
        <w:rPr>
          <w:lang w:val="ru-RU"/>
        </w:rPr>
        <w:t>, а также по результатам отчета о проведении региональных семинаров и международной конференции</w:t>
      </w:r>
      <w:r>
        <w:rPr>
          <w:rStyle w:val="FootnoteReference"/>
        </w:rPr>
        <w:footnoteReference w:id="87"/>
      </w:r>
      <w:r w:rsidRPr="00E23F9A">
        <w:rPr>
          <w:lang w:val="ru-RU"/>
        </w:rPr>
        <w:t xml:space="preserve">.  Комитет поручил Секретариату подготовить к сорок третьей сессии ПКАП: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доклады по трансграничному использованию защищенных авторским правом произведений в трансграничной онлайновой среде;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обзорное исследование по ограничениям и исключениям для исследований; и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инструментарий по сохранению.  Комитет также поручил организовать на следующей сессии ПКАП информационное мероприятие по вопросу рынка потоковой передачи музыки, которое предложила Группа стран Латинской Америки и Карибского бассейна.  Следует упомянуть, что Комитету были также представлены пять докладов и один видеодоклад «Авторское право в цифровой среде».  </w:t>
      </w:r>
    </w:p>
    <w:p w:rsidR="00E23F9A" w:rsidRPr="00E23F9A" w:rsidRDefault="00E23F9A" w:rsidP="00E23F9A">
      <w:pPr>
        <w:pStyle w:val="Heading2"/>
        <w:spacing w:before="0" w:after="240"/>
        <w:rPr>
          <w:lang w:val="ru-RU"/>
        </w:rPr>
      </w:pPr>
      <w:r w:rsidRPr="00E23F9A">
        <w:rPr>
          <w:lang w:val="ru-RU"/>
        </w:rPr>
        <w:t>Проекты ПДР, интегрированные в основную деятельность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Ниже описаны основные моменты работы, связанной с проектами ПДР, интегрированными в основную деятельность в 2022</w:t>
      </w:r>
      <w:r>
        <w:t> </w:t>
      </w:r>
      <w:r w:rsidRPr="00E23F9A">
        <w:rPr>
          <w:lang w:val="ru-RU"/>
        </w:rPr>
        <w:t>году:</w:t>
      </w:r>
    </w:p>
    <w:p w:rsidR="00E23F9A" w:rsidRPr="00E23F9A" w:rsidRDefault="00E23F9A" w:rsidP="00E23F9A">
      <w:pPr>
        <w:pStyle w:val="ListParagraph"/>
        <w:numPr>
          <w:ilvl w:val="0"/>
          <w:numId w:val="22"/>
        </w:numPr>
        <w:spacing w:after="240"/>
        <w:contextualSpacing w:val="0"/>
        <w:rPr>
          <w:lang w:val="ru-RU"/>
        </w:rPr>
      </w:pPr>
      <w:r w:rsidRPr="00E23F9A">
        <w:rPr>
          <w:i/>
          <w:lang w:val="ru-RU"/>
        </w:rPr>
        <w:lastRenderedPageBreak/>
        <w:t>ИС и общественное достояние</w:t>
      </w:r>
      <w:r w:rsidRPr="00E23F9A">
        <w:rPr>
          <w:lang w:val="ru-RU"/>
        </w:rPr>
        <w:t>:  особое внимание уделялось системам документирования авторских прав.  В частности, в повседневной работе Сектора, которая велась в тесной координации с другими профильными подразделениями ВОИС, продолжались консультации по вопросам законодательства и мероприятия по повышению осведомленности о системах добровольной регистрации.</w:t>
      </w:r>
    </w:p>
    <w:p w:rsidR="00E23F9A" w:rsidRPr="00E23F9A" w:rsidRDefault="00E23F9A" w:rsidP="00E23F9A">
      <w:pPr>
        <w:pStyle w:val="ListParagraph"/>
        <w:numPr>
          <w:ilvl w:val="0"/>
          <w:numId w:val="22"/>
        </w:numPr>
        <w:spacing w:after="240"/>
        <w:contextualSpacing w:val="0"/>
        <w:rPr>
          <w:lang w:val="ru-RU"/>
        </w:rPr>
      </w:pPr>
      <w:r w:rsidRPr="00E23F9A">
        <w:rPr>
          <w:i/>
          <w:iCs/>
          <w:lang w:val="ru-RU"/>
        </w:rPr>
        <w:t>ИС, информационно-коммуникационные технологии (ИКТ), цифровой разрыв и доступ к знаниям и утвержденному Отчету о ходе реализации новых видов деятельности ВОИС, связанных с использованием авторского права в целях содействия доступу к информационному и творческому контенту:</w:t>
      </w:r>
      <w:r w:rsidRPr="009259AC">
        <w:rPr>
          <w:rStyle w:val="FootnoteReference"/>
        </w:rPr>
        <w:footnoteReference w:id="88"/>
      </w:r>
      <w:r w:rsidRPr="00E23F9A">
        <w:rPr>
          <w:lang w:val="ru-RU"/>
        </w:rPr>
        <w:t xml:space="preserve">  продолжались мероприятия по оказанию технической помощи, укреплению потенциала и информационно</w:t>
      </w:r>
      <w:r w:rsidRPr="00E23F9A">
        <w:rPr>
          <w:lang w:val="ru-RU"/>
        </w:rPr>
        <w:noBreakHyphen/>
        <w:t>просветительские мероприятия в отношении открытого лицензирования и открытого доступа.  В рамках различных форумов состоялись доклады и выступления, посвященные, в частности, открытой науке.</w:t>
      </w:r>
    </w:p>
    <w:p w:rsidR="00E23F9A" w:rsidRPr="007A6952" w:rsidRDefault="00E23F9A" w:rsidP="00E23F9A">
      <w:pPr>
        <w:pStyle w:val="Heading2"/>
        <w:spacing w:before="0" w:after="240"/>
      </w:pPr>
      <w:r>
        <w:t>Проекты ПДР в стадии реализации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отвечает за реализацию следующих незавершенных проектов ПДР:</w:t>
      </w:r>
    </w:p>
    <w:p w:rsidR="00E23F9A" w:rsidRPr="00E23F9A" w:rsidRDefault="00E23F9A" w:rsidP="00E23F9A">
      <w:pPr>
        <w:pStyle w:val="ListParagraph"/>
        <w:numPr>
          <w:ilvl w:val="0"/>
          <w:numId w:val="9"/>
        </w:numPr>
        <w:spacing w:after="240"/>
        <w:ind w:hanging="540"/>
        <w:contextualSpacing w:val="0"/>
        <w:rPr>
          <w:lang w:val="ru-RU"/>
        </w:rPr>
      </w:pPr>
      <w:r w:rsidRPr="00E23F9A">
        <w:rPr>
          <w:lang w:val="ru-RU"/>
        </w:rPr>
        <w:t>«Авторское право и распространение контента в цифровой среде»</w:t>
      </w:r>
      <w:r>
        <w:rPr>
          <w:rStyle w:val="FootnoteReference"/>
        </w:rPr>
        <w:footnoteReference w:id="89"/>
      </w:r>
      <w:r w:rsidRPr="00E23F9A">
        <w:rPr>
          <w:lang w:val="ru-RU"/>
        </w:rPr>
        <w:t>:  в 2022</w:t>
      </w:r>
      <w:r>
        <w:t> </w:t>
      </w:r>
      <w:r w:rsidRPr="00E23F9A">
        <w:rPr>
          <w:lang w:val="ru-RU"/>
        </w:rPr>
        <w:t>году в Перу и Аргентине прошли два субрегиональных заседания.  Эксперты и участники отметили основополагающую роль авторского права и смежных прав в аудиовизуальной индустрии и обсудили вопрос о влиянии распространения аудиовизуального контента в цифровом формате на создателей и правообладателей.  Также они рассмотрели потенциальную роль государственных органов в приведении местного законодательства в соответствие с требованиями рынка.</w:t>
      </w:r>
      <w:r>
        <w:t> </w:t>
      </w:r>
    </w:p>
    <w:p w:rsidR="00E23F9A" w:rsidRPr="00E23F9A" w:rsidRDefault="00E23F9A" w:rsidP="00E23F9A">
      <w:pPr>
        <w:pStyle w:val="ListParagraph"/>
        <w:numPr>
          <w:ilvl w:val="0"/>
          <w:numId w:val="9"/>
        </w:numPr>
        <w:spacing w:after="240"/>
        <w:ind w:hanging="540"/>
        <w:contextualSpacing w:val="0"/>
        <w:rPr>
          <w:lang w:val="ru-RU"/>
        </w:rPr>
      </w:pPr>
      <w:r w:rsidRPr="00E23F9A">
        <w:rPr>
          <w:i/>
          <w:iCs/>
          <w:lang w:val="ru-RU"/>
        </w:rPr>
        <w:t>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(ЗАЭВС):</w:t>
      </w:r>
      <w:r w:rsidRPr="00E23F9A">
        <w:rPr>
          <w:lang w:val="ru-RU"/>
        </w:rPr>
        <w:t xml:space="preserve"> </w:t>
      </w:r>
      <w:r w:rsidRPr="00E23F9A">
        <w:rPr>
          <w:i/>
          <w:lang w:val="ru-RU"/>
        </w:rPr>
        <w:t xml:space="preserve"> </w:t>
      </w:r>
      <w:r w:rsidRPr="00E23F9A">
        <w:rPr>
          <w:lang w:val="ru-RU"/>
        </w:rPr>
        <w:t>Реализация этого проекта началась в январе 2022</w:t>
      </w:r>
      <w:r>
        <w:t> </w:t>
      </w:r>
      <w:r w:rsidRPr="00E23F9A">
        <w:rPr>
          <w:lang w:val="ru-RU"/>
        </w:rPr>
        <w:t>года.  Следует отметить, что география проекта была расширена и теперь охватывает все восемь стран ЗАЭВС.  В течение отчетного периода было подготовлено предварительное исследование, в котором рассматривались существующие условия ведения музыкального бизнеса и нормативно-правовая база, относящаяся к сектору.  В декабре</w:t>
      </w:r>
      <w:r>
        <w:t> </w:t>
      </w:r>
      <w:r w:rsidRPr="00E23F9A">
        <w:rPr>
          <w:lang w:val="ru-RU"/>
        </w:rPr>
        <w:t>2022</w:t>
      </w:r>
      <w:r>
        <w:t> </w:t>
      </w:r>
      <w:r w:rsidRPr="00E23F9A">
        <w:rPr>
          <w:lang w:val="ru-RU"/>
        </w:rPr>
        <w:t>года в Абиджане состоялось первое координационное совещание, на котором присутствовали координаторы проекта не только из ЗАЭВС, но и из всех восьми стран-участниц.  На совещании был проведен обзор мероприятий, запланированных на 2019 год, и были внесены соответствующие поправки, адаптированные к текущей ситуации в каждой стране.  Также в совещании приняли участие представители частного и музыкального секторов.</w:t>
      </w:r>
    </w:p>
    <w:p w:rsidR="00E23F9A" w:rsidRPr="00E23F9A" w:rsidRDefault="00E23F9A" w:rsidP="00E23F9A">
      <w:pPr>
        <w:pStyle w:val="ListParagraph"/>
        <w:numPr>
          <w:ilvl w:val="0"/>
          <w:numId w:val="9"/>
        </w:numPr>
        <w:spacing w:after="240"/>
        <w:ind w:hanging="540"/>
        <w:contextualSpacing w:val="0"/>
        <w:rPr>
          <w:lang w:val="ru-RU"/>
        </w:rPr>
      </w:pPr>
      <w:r w:rsidRPr="00E23F9A">
        <w:rPr>
          <w:i/>
          <w:iCs/>
          <w:lang w:val="ru-RU"/>
        </w:rPr>
        <w:t>Содействие широкому использованию интеллектуальной собственности (ИС) в творческих отраслях развивающихся стран в цифровую эпоху:</w:t>
      </w:r>
      <w:r w:rsidRPr="00E23F9A">
        <w:rPr>
          <w:lang w:val="ru-RU"/>
        </w:rPr>
        <w:t xml:space="preserve">  реализация этого проекта началась в апреле 2022</w:t>
      </w:r>
      <w:r>
        <w:t> </w:t>
      </w:r>
      <w:r w:rsidRPr="00E23F9A">
        <w:rPr>
          <w:lang w:val="ru-RU"/>
        </w:rPr>
        <w:t xml:space="preserve">года.  В качестве стран-бенефициаров проекта были выбраны Чили, Индонезия, Объединенные Арабские Эмираты и Уругвай.  В течение отчетного периода в странах-бенефициарах были определены национальные координационные центры и внедрены механизмы координации.  В ходе реализации проекта было завершено обзорное исследование положения в отдельных творческих отраслях стран-бенефициаров.  Также было составлено </w:t>
      </w:r>
      <w:r w:rsidRPr="00E23F9A">
        <w:rPr>
          <w:lang w:val="ru-RU"/>
        </w:rPr>
        <w:lastRenderedPageBreak/>
        <w:t>руководство по организации информационно-просветительских мероприятий.  В октябре 2022</w:t>
      </w:r>
      <w:r>
        <w:t> </w:t>
      </w:r>
      <w:r w:rsidRPr="00E23F9A">
        <w:rPr>
          <w:lang w:val="ru-RU"/>
        </w:rPr>
        <w:t>года в Чили состоялся семинар по вопросам управления ИС в индустрии видеоигр.</w:t>
      </w:r>
    </w:p>
    <w:p w:rsidR="00E23F9A" w:rsidRPr="00E23F9A" w:rsidRDefault="00E23F9A" w:rsidP="00E23F9A">
      <w:pPr>
        <w:pStyle w:val="ListParagraph"/>
        <w:numPr>
          <w:ilvl w:val="0"/>
          <w:numId w:val="9"/>
        </w:numPr>
        <w:spacing w:after="240"/>
        <w:ind w:hanging="540"/>
        <w:contextualSpacing w:val="0"/>
        <w:rPr>
          <w:lang w:val="ru-RU"/>
        </w:rPr>
      </w:pPr>
      <w:r w:rsidRPr="00E23F9A">
        <w:rPr>
          <w:i/>
          <w:lang w:val="ru-RU"/>
        </w:rPr>
        <w:t>Расширение использования интеллектуальной собственности для мобильных приложений в секторе программного обеспечения:</w:t>
      </w:r>
      <w:r w:rsidRPr="00E23F9A">
        <w:rPr>
          <w:lang w:val="ru-RU"/>
        </w:rPr>
        <w:t xml:space="preserve">  на девятнадцатой сессии КРИС был утвержден </w:t>
      </w:r>
      <w:r>
        <w:t>II </w:t>
      </w:r>
      <w:r w:rsidRPr="00E23F9A">
        <w:rPr>
          <w:lang w:val="ru-RU"/>
        </w:rPr>
        <w:t xml:space="preserve">этап проекта.  Он направлен на обеспечение долгосрочной устойчивости результатов, полученных на </w:t>
      </w:r>
      <w:r>
        <w:t>I </w:t>
      </w:r>
      <w:r w:rsidRPr="00E23F9A">
        <w:rPr>
          <w:lang w:val="ru-RU"/>
        </w:rPr>
        <w:t xml:space="preserve">этапе, путем использования их в материалах комплексного учебного курса.  </w:t>
      </w:r>
      <w:r>
        <w:t>II </w:t>
      </w:r>
      <w:r w:rsidRPr="00E23F9A">
        <w:rPr>
          <w:lang w:val="ru-RU"/>
        </w:rPr>
        <w:t>этап проекта также направлен на расширение использования системы охраны прав ИС в поддержку индустрии мобильных приложений в таких отраслях, как музыка, издательское дело, видеоигры и аудиовизуальный контент.  Следует отметить, что в декабре</w:t>
      </w:r>
      <w:r>
        <w:t> </w:t>
      </w:r>
      <w:r w:rsidRPr="00E23F9A">
        <w:rPr>
          <w:lang w:val="ru-RU"/>
        </w:rPr>
        <w:t>2021</w:t>
      </w:r>
      <w:r>
        <w:t> </w:t>
      </w:r>
      <w:r w:rsidRPr="00E23F9A">
        <w:rPr>
          <w:lang w:val="ru-RU"/>
        </w:rPr>
        <w:t xml:space="preserve">года был успешно завершен </w:t>
      </w:r>
      <w:r>
        <w:t>I </w:t>
      </w:r>
      <w:r w:rsidRPr="00E23F9A">
        <w:rPr>
          <w:lang w:val="ru-RU"/>
        </w:rPr>
        <w:t>этап проекта</w:t>
      </w:r>
      <w:r>
        <w:rPr>
          <w:rStyle w:val="FootnoteReference"/>
          <w:iCs/>
        </w:rPr>
        <w:footnoteReference w:id="90"/>
      </w:r>
      <w:r w:rsidRPr="00E23F9A">
        <w:rPr>
          <w:lang w:val="ru-RU"/>
        </w:rPr>
        <w:t>, а в марте</w:t>
      </w:r>
      <w:r>
        <w:t> </w:t>
      </w:r>
      <w:r w:rsidRPr="00E23F9A">
        <w:rPr>
          <w:lang w:val="ru-RU"/>
        </w:rPr>
        <w:t>2022</w:t>
      </w:r>
      <w:r>
        <w:t> </w:t>
      </w:r>
      <w:r w:rsidRPr="00E23F9A">
        <w:rPr>
          <w:lang w:val="ru-RU"/>
        </w:rPr>
        <w:t>года была проведена его оценка</w:t>
      </w:r>
      <w:r>
        <w:rPr>
          <w:rStyle w:val="FootnoteReference"/>
        </w:rPr>
        <w:footnoteReference w:id="91"/>
      </w:r>
      <w:r w:rsidRPr="00E23F9A">
        <w:rPr>
          <w:lang w:val="ru-RU"/>
        </w:rPr>
        <w:t xml:space="preserve">.  Благодаря проекту повысилось понимание ценности охраны ИС в мобильных приложениях, а у заинтересованных сторон появилась возможность эффективнее отстаивать свои коммерческие интересы.  </w:t>
      </w:r>
    </w:p>
    <w:p w:rsidR="00E23F9A" w:rsidRPr="007A6952" w:rsidRDefault="00E23F9A" w:rsidP="00E23F9A">
      <w:pPr>
        <w:pStyle w:val="Heading1"/>
        <w:numPr>
          <w:ilvl w:val="0"/>
          <w:numId w:val="7"/>
        </w:numPr>
        <w:spacing w:before="0" w:after="240"/>
        <w:rPr>
          <w:szCs w:val="22"/>
        </w:rPr>
      </w:pPr>
      <w:r>
        <w:rPr>
          <w:caps w:val="0"/>
          <w:szCs w:val="22"/>
        </w:rPr>
        <w:t>СЕКТОР ИНФРАСТРУКТУРЫ И ПЛАТФОРМ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before="240"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 xml:space="preserve">Сектор инфраструктуры и платформ по-прежнему уделяет основное внимание предоставлению высококачественных специализированных услуг, информации и данных в области интеллектуальной собственности ведомствам ИС, специалистам по ИС, исследователям и другим специализированным пользователям в экосистемах ИС и инноваций.  В отчетный период Сектор руководил мероприятиями ВОИС по расширению и распространению общедоступных глобальных баз данных ВОИС: </w:t>
      </w:r>
      <w:r>
        <w:t>PATENTSCOPE</w:t>
      </w:r>
      <w:r w:rsidRPr="00E23F9A">
        <w:rPr>
          <w:lang w:val="ru-RU"/>
        </w:rPr>
        <w:t>, Глобальной базы данных по брендам и Глобальной базы данных по промышленным образцам, охват которых в 2022</w:t>
      </w:r>
      <w:r>
        <w:t> </w:t>
      </w:r>
      <w:r w:rsidRPr="00E23F9A">
        <w:rPr>
          <w:lang w:val="ru-RU"/>
        </w:rPr>
        <w:t xml:space="preserve">году продолжал расти.  В </w:t>
      </w:r>
      <w:r>
        <w:t>PATENTSCOPE</w:t>
      </w:r>
      <w:r w:rsidRPr="00E23F9A">
        <w:rPr>
          <w:lang w:val="ru-RU"/>
        </w:rPr>
        <w:t xml:space="preserve"> были добавлены три новые национальные коллекции, в Глобальную базу данных брендов</w:t>
      </w:r>
      <w:r>
        <w:t> </w:t>
      </w:r>
      <w:r w:rsidRPr="00E23F9A">
        <w:rPr>
          <w:lang w:val="ru-RU"/>
        </w:rPr>
        <w:t>– две коллекции, а в Глобальную базу данных промышленных образцов</w:t>
      </w:r>
      <w:r>
        <w:t> </w:t>
      </w:r>
      <w:r w:rsidRPr="00E23F9A">
        <w:rPr>
          <w:lang w:val="ru-RU"/>
        </w:rPr>
        <w:t xml:space="preserve">– три коллекции.  Помимо этого, в базу был добавлен источник непатентной литературы, предоставленный издательством </w:t>
      </w:r>
      <w:r>
        <w:t>MDPI</w:t>
      </w:r>
      <w:r w:rsidRPr="00E23F9A">
        <w:rPr>
          <w:lang w:val="ru-RU"/>
        </w:rPr>
        <w:t xml:space="preserve">.  Благодаря модернизации серверной инфраструктуры в помещениях ВОИС в Женеве, а также выявлению и ограничению ряда редких запросов пользователей, замедлявших работу всей системы, удалось повысить устойчивость </w:t>
      </w:r>
      <w:r>
        <w:t>PATENTSCOPE</w:t>
      </w:r>
      <w:r w:rsidRPr="00E23F9A">
        <w:rPr>
          <w:lang w:val="ru-RU"/>
        </w:rPr>
        <w:t xml:space="preserve"> и сократить время отклика.  Был расширен функционал базы за счет добавления возможности отображения перечней последовательностей в новом формате </w:t>
      </w:r>
      <w:r>
        <w:t>ST</w:t>
      </w:r>
      <w:r w:rsidRPr="00E23F9A">
        <w:rPr>
          <w:lang w:val="ru-RU"/>
        </w:rPr>
        <w:t>-26</w:t>
      </w:r>
      <w:r>
        <w:t> XML</w:t>
      </w:r>
      <w:r w:rsidRPr="00E23F9A">
        <w:rPr>
          <w:lang w:val="ru-RU"/>
        </w:rPr>
        <w:t xml:space="preserve"> и ведомственного досье по </w:t>
      </w:r>
      <w:r>
        <w:t>PCT</w:t>
      </w:r>
      <w:r w:rsidRPr="00E23F9A">
        <w:rPr>
          <w:lang w:val="ru-RU"/>
        </w:rPr>
        <w:t>, соответствующего стандарту</w:t>
      </w:r>
      <w:r>
        <w:t> ST</w:t>
      </w:r>
      <w:r w:rsidRPr="00E23F9A">
        <w:rPr>
          <w:lang w:val="ru-RU"/>
        </w:rPr>
        <w:t xml:space="preserve">.37.  Параллельно была полностью переработана система Глобальной базы данных брендов в соответствии с новейшими Интернет-технологиями, а для ускорения отклика и масштабируемости она была размещена в облаке.  Также была модернизирована система </w:t>
      </w:r>
      <w:r>
        <w:t>Pat</w:t>
      </w:r>
      <w:r w:rsidRPr="00E23F9A">
        <w:rPr>
          <w:lang w:val="ru-RU"/>
        </w:rPr>
        <w:t>-</w:t>
      </w:r>
      <w:r>
        <w:t>INFORMED</w:t>
      </w:r>
      <w:r>
        <w:rPr>
          <w:rStyle w:val="FootnoteReference"/>
        </w:rPr>
        <w:footnoteReference w:id="92"/>
      </w:r>
      <w:r w:rsidRPr="00E23F9A">
        <w:rPr>
          <w:lang w:val="ru-RU"/>
        </w:rPr>
        <w:t xml:space="preserve">: в частности, была повышена производительность, был обновлен пользовательский интерфейс и было обеспечено более точное сопоставление представленных фармацевтическими компаниями патентов с базой </w:t>
      </w:r>
      <w:r>
        <w:t>PATENTSCOPE</w:t>
      </w:r>
      <w:r w:rsidRPr="00E23F9A">
        <w:rPr>
          <w:lang w:val="ru-RU"/>
        </w:rPr>
        <w:t>.  Благодаря этим изменениям у фармацевтических компаний появился доступ к полному, стабильному и простому в использовании инструменту для ввода своих данных.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before="240"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Центр по применению передовых технологий (</w:t>
      </w:r>
      <w:r>
        <w:t>ATAC</w:t>
      </w:r>
      <w:r w:rsidRPr="00E23F9A">
        <w:rPr>
          <w:lang w:val="ru-RU"/>
        </w:rPr>
        <w:t xml:space="preserve">), задачей которого является усовершенствование функций и процессов внутри ВОИС, продолжает руководить исследованиями в области искусственного интеллекта (ИИ).  Инструменты ИИ </w:t>
      </w:r>
      <w:r w:rsidRPr="00E23F9A">
        <w:rPr>
          <w:lang w:val="ru-RU"/>
        </w:rPr>
        <w:lastRenderedPageBreak/>
        <w:t xml:space="preserve">используются в четырех основных областях:  перевод, поиск графических изображений, автоматическая классификация и преобразование речи в текст.  Сектор возглавляет и обеспечивает сотрудничество между ведомствами ИС, в частности, в области машинного обучения.  В течение отчетного периода Сектор внедрил новый портал, на котором можно осуществлять веб-трансляцию конференций ВОИС и автоматическую подготовку протоколов ВОИС с переводом речи в текст на шести языках ООН. </w:t>
      </w:r>
      <w:r>
        <w:t> </w:t>
      </w:r>
      <w:r w:rsidRPr="00E23F9A">
        <w:rPr>
          <w:lang w:val="ru-RU"/>
        </w:rPr>
        <w:t xml:space="preserve">Этот новый инструмент, призванный облегчить взаимодействие в ходе обсуждений на конференциях и заседаниях, формирует ссылки на обсуждаемые документы и дает возможность поиска по пунктам повестки дня и/или по заявлениям государств-членов.  Был модернизирован помощник ВОИС по Венской классификации, который теперь поддерживает немецкий и испанский языки, и была разработана 9-я версия помощника по Венской классификации.  Для содействия переводу РСТ в рамках рабочих процессов в парах «английский–французский» и «китайский–английский» был разработан новый инструмент оценки качества машинного перевода.  Благодаря переобучению систем </w:t>
      </w:r>
      <w:r>
        <w:t>WIPO</w:t>
      </w:r>
      <w:r w:rsidRPr="00E23F9A">
        <w:rPr>
          <w:lang w:val="ru-RU"/>
        </w:rPr>
        <w:t xml:space="preserve"> </w:t>
      </w:r>
      <w:r>
        <w:t>Translate</w:t>
      </w:r>
      <w:r w:rsidRPr="00E23F9A">
        <w:rPr>
          <w:lang w:val="ru-RU"/>
        </w:rPr>
        <w:t xml:space="preserve"> для работы с патентными текстами на основе новых учебных данных качество перевода существенно улучшилось.  Революционные модели </w:t>
      </w:r>
      <w:r>
        <w:t>WIPO</w:t>
      </w:r>
      <w:r w:rsidRPr="00E23F9A">
        <w:rPr>
          <w:lang w:val="ru-RU"/>
        </w:rPr>
        <w:t xml:space="preserve"> </w:t>
      </w:r>
      <w:r>
        <w:t>Translate</w:t>
      </w:r>
      <w:r w:rsidRPr="00E23F9A">
        <w:rPr>
          <w:lang w:val="ru-RU"/>
        </w:rPr>
        <w:t xml:space="preserve"> были обучены переводу новых неанглоязычных парах, таких как «китайский–корейский».  Была установлена система для машинного перевода на английский язык всех новых заявлений, которые подаются в РСТ каждую неделю, .  Это новый электронный ресурс РСТ, который доступен для органов по вопросам ИС по подписке и бесплатно предоставляется ведомствам ИС государств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 xml:space="preserve">членов ВОИС, предоставляющим информацию для базы данных </w:t>
      </w:r>
      <w:r>
        <w:t>PATENTSCOPE</w:t>
      </w:r>
      <w:r w:rsidRPr="00E23F9A">
        <w:rPr>
          <w:lang w:val="ru-RU"/>
        </w:rPr>
        <w:t xml:space="preserve"> по запросу.  </w:t>
      </w:r>
    </w:p>
    <w:p w:rsidR="00E23F9A" w:rsidRPr="00E23F9A" w:rsidRDefault="00E23F9A" w:rsidP="00E23F9A">
      <w:pPr>
        <w:pStyle w:val="Heading2"/>
        <w:spacing w:before="0" w:after="240"/>
        <w:rPr>
          <w:lang w:val="ru-RU"/>
        </w:rPr>
      </w:pPr>
      <w:r w:rsidRPr="00E23F9A">
        <w:rPr>
          <w:lang w:val="ru-RU"/>
        </w:rPr>
        <w:t>Проекты ПДР, интегрированные в основную деятельность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i/>
          <w:iCs/>
          <w:lang w:val="ru-RU"/>
        </w:rPr>
        <w:t>Проект ПДР «Создание эффективных учреждений ИС:</w:t>
      </w:r>
      <w:r w:rsidRPr="00E23F9A">
        <w:rPr>
          <w:i/>
          <w:lang w:val="ru-RU"/>
        </w:rPr>
        <w:t xml:space="preserve">  </w:t>
      </w:r>
      <w:r w:rsidRPr="00E23F9A">
        <w:rPr>
          <w:lang w:val="ru-RU"/>
        </w:rPr>
        <w:t>введение в действие компонентов и бизнес-решений, удовлетворяющих требованиям модернизации инфраструктуры ИС национальных и региональных учреждений ИС», был направлен на оказание помощи государствам-членам в развитии и совершенствовании национального институционального потенциала ИС путем дальнейшего развития инфраструктуры и других объектов.  В 2022</w:t>
      </w:r>
      <w:r>
        <w:t> </w:t>
      </w:r>
      <w:r w:rsidRPr="00E23F9A">
        <w:rPr>
          <w:lang w:val="ru-RU"/>
        </w:rPr>
        <w:t>году проект продолжал осуществляться в рамках программы ВОИС «Деловые решения для ведомств ИС» в соответствии с Рекомендацией</w:t>
      </w:r>
      <w:r>
        <w:t> </w:t>
      </w:r>
      <w:r w:rsidRPr="00E23F9A">
        <w:rPr>
          <w:lang w:val="ru-RU"/>
        </w:rPr>
        <w:t xml:space="preserve">10 ПДР.  Программа направлена на совершенствование операционных систем и технической инфраструктуры национальных и региональных ведомств ИС с целью содействия им в оказании более экономически эффективных и качественных услуг своим заинтересованным сторонам.  В частности, предоставляются следующие услуги: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технические консультации;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оценка операционных потребностей;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определение объема и планирование проектов; </w:t>
      </w:r>
      <w:r>
        <w:t>iv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анализ операционных процессов; </w:t>
      </w:r>
      <w:r>
        <w:t>iv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постоянная разработка и внедрение индивидуальных операционных решений в области управления правами ИС и обмена приоритетными документами, а также результатами поиска и экспертизы; </w:t>
      </w:r>
      <w:r>
        <w:t>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разработка баз данных ИС; </w:t>
      </w:r>
      <w:r>
        <w:t>vi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помощь в оцифровке записей по ИС и подготовке данных для онлайновых публикаций и электронного обмена данными; </w:t>
      </w:r>
      <w:r>
        <w:t>vii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образовательные программы и передача знаний специалистам из учреждений ИС и поддержка систем, поставщиком которых является ВОИС.  При оказании услуг при необходимости учитываются стандарты ВОИС по данным и информации об ИС.  Важнейшую роль в достижении желаемых результатов играют обучение на рабочих местах или в виртуальном формате, программы наставничества и региональные учебные практикумы.  На конец 2022</w:t>
      </w:r>
      <w:r>
        <w:t> </w:t>
      </w:r>
      <w:r w:rsidRPr="00E23F9A">
        <w:rPr>
          <w:lang w:val="ru-RU"/>
        </w:rPr>
        <w:t>года операционные решения ВОИС активно использовали для управления правами ИС 87</w:t>
      </w:r>
      <w:r>
        <w:t> </w:t>
      </w:r>
      <w:r w:rsidRPr="00E23F9A">
        <w:rPr>
          <w:lang w:val="ru-RU"/>
        </w:rPr>
        <w:t>ведомств ИС из развивающихся стран во всех регионах мира, включая НРС.  Предлагаемые ВОИС онлайновые платформы для обмена информацией (Система централизованного доступа к результатам поиска и экспертизы и Служба цифрового доступа) используются в 58</w:t>
      </w:r>
      <w:r>
        <w:t> </w:t>
      </w:r>
      <w:r w:rsidRPr="00E23F9A">
        <w:rPr>
          <w:lang w:val="ru-RU"/>
        </w:rPr>
        <w:t xml:space="preserve">ведомствах ИС.  Одним из основных направлений работы является повышение уровня обслуживания ведомств ИС путем </w:t>
      </w:r>
      <w:r w:rsidRPr="00E23F9A">
        <w:rPr>
          <w:lang w:val="ru-RU"/>
        </w:rPr>
        <w:lastRenderedPageBreak/>
        <w:t>содействия им в переходе на оказание онлайновых услуг, связанных с подачей заявок и распространением информации об ИС</w:t>
      </w:r>
      <w:r w:rsidRPr="007A6952">
        <w:rPr>
          <w:rStyle w:val="FootnoteReference"/>
          <w:lang w:val="en" w:eastAsia="ja-JP"/>
        </w:rPr>
        <w:footnoteReference w:id="93"/>
      </w:r>
      <w:r w:rsidRPr="00E23F9A">
        <w:rPr>
          <w:lang w:val="ru-RU"/>
        </w:rPr>
        <w:t xml:space="preserve">.  </w:t>
      </w:r>
    </w:p>
    <w:p w:rsidR="00E23F9A" w:rsidRPr="007A6952" w:rsidRDefault="00E23F9A" w:rsidP="00E23F9A">
      <w:pPr>
        <w:pStyle w:val="Heading1"/>
        <w:numPr>
          <w:ilvl w:val="0"/>
          <w:numId w:val="7"/>
        </w:numPr>
        <w:spacing w:before="0" w:after="240"/>
      </w:pPr>
      <w:r>
        <w:rPr>
          <w:caps w:val="0"/>
        </w:rPr>
        <w:t>СЕКТОР ГЛОБАЛЬНЫХ ЗАДАЧ И ПАРТНЕРСТВ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глобальных задач и партнерств продолжает руководить деятельностью ВОИС по объединению усилий международного сообщества для решения новых глобальных проблем и задач, связанных с мерами политики в области ИС, инноваций и творчества.  В течение отчетного периода Сектор укреплял и расширял партнерские отношения с заинтересованными сторонами, включая представителей международного и делового секторов и гражданского сообщества.  Также были приняты меры по повышению осведомленности молодежи о потенциале и значимости ИС.  В рамках информационно-просветительской деятельности отмечался Международный день ИС 2022</w:t>
      </w:r>
      <w:r>
        <w:t> </w:t>
      </w:r>
      <w:r w:rsidRPr="00E23F9A">
        <w:rPr>
          <w:lang w:val="ru-RU"/>
        </w:rPr>
        <w:t>года, посвященный молодым специалистам, внедряющим инновации во имя будущего.</w:t>
      </w:r>
    </w:p>
    <w:p w:rsidR="00E23F9A" w:rsidRPr="00E23F9A" w:rsidRDefault="00E23F9A" w:rsidP="00E23F9A">
      <w:pPr>
        <w:pStyle w:val="Heading2"/>
        <w:spacing w:before="0" w:after="240"/>
        <w:rPr>
          <w:lang w:val="ru-RU"/>
        </w:rPr>
      </w:pPr>
      <w:r w:rsidRPr="00E23F9A">
        <w:rPr>
          <w:lang w:val="ru-RU"/>
        </w:rPr>
        <w:t xml:space="preserve">Сотрудничество с Организацией Объединенных Наций, другими межправительственными организациями и неправительственными субъектами. 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 xml:space="preserve">В рамках содействия усилиям государств-членов по восстановлению после кризиса </w:t>
      </w:r>
      <w:r>
        <w:t>COVID</w:t>
      </w:r>
      <w:r w:rsidRPr="00E23F9A">
        <w:rPr>
          <w:lang w:val="ru-RU"/>
        </w:rPr>
        <w:t>-19 Сектор руководил участием ВОИС в работе системы ООН и соответствующих межправительственных организаций (МПО).  Особо следует отметить трехстороннее сотрудничество по вопросам здравоохранения, ИС и торговли со Всемирной организацией здравоохранения (ВОЗ) и Всемирной торговой организацией (ВТО).  В июне</w:t>
      </w:r>
      <w:r>
        <w:t> </w:t>
      </w:r>
      <w:r w:rsidRPr="00E23F9A">
        <w:rPr>
          <w:lang w:val="ru-RU"/>
        </w:rPr>
        <w:t>2021</w:t>
      </w:r>
      <w:r>
        <w:t> </w:t>
      </w:r>
      <w:r w:rsidRPr="00E23F9A">
        <w:rPr>
          <w:lang w:val="ru-RU"/>
        </w:rPr>
        <w:t>года и в феврале</w:t>
      </w:r>
      <w:r>
        <w:t> </w:t>
      </w:r>
      <w:r w:rsidRPr="00E23F9A">
        <w:rPr>
          <w:lang w:val="ru-RU"/>
        </w:rPr>
        <w:t>2022</w:t>
      </w:r>
      <w:r>
        <w:t> </w:t>
      </w:r>
      <w:r w:rsidRPr="00E23F9A">
        <w:rPr>
          <w:lang w:val="ru-RU"/>
        </w:rPr>
        <w:t>года</w:t>
      </w:r>
      <w:r>
        <w:rPr>
          <w:rStyle w:val="FootnoteReference"/>
        </w:rPr>
        <w:footnoteReference w:id="94"/>
      </w:r>
      <w:r w:rsidRPr="00E23F9A">
        <w:rPr>
          <w:lang w:val="ru-RU"/>
        </w:rPr>
        <w:t xml:space="preserve"> прошли совещания генеральных директоров ВОЗ, ВОИС и ВТО, на которых было решено укрепить трехстороннее сотрудничество с целью расширения глобальных усилий по прекращению пандемии.  В частности, они договорились организовать серию семинаров по укреплению потенциала и внедрить совместную платформу для трехсторонней технической помощи.  В этой связи были проведены три семинара: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«Лицензирование интеллектуальной собственности, передача технологий и обмен новыми знаниями и опытом и информацией о клинических испытаниях» 27</w:t>
      </w:r>
      <w:r>
        <w:t> </w:t>
      </w:r>
      <w:r w:rsidRPr="00E23F9A">
        <w:rPr>
          <w:lang w:val="ru-RU"/>
        </w:rPr>
        <w:t>сентября 2022</w:t>
      </w:r>
      <w:r>
        <w:t> </w:t>
      </w:r>
      <w:r w:rsidRPr="00E23F9A">
        <w:rPr>
          <w:lang w:val="ru-RU"/>
        </w:rPr>
        <w:t>года</w:t>
      </w:r>
      <w:r w:rsidRPr="0007347D">
        <w:rPr>
          <w:rStyle w:val="FootnoteReference"/>
          <w:szCs w:val="22"/>
        </w:rPr>
        <w:footnoteReference w:id="95"/>
      </w:r>
      <w:r w:rsidRPr="00E23F9A">
        <w:rPr>
          <w:lang w:val="ru-RU"/>
        </w:rPr>
        <w:t xml:space="preserve">; </w:t>
      </w:r>
      <w:r>
        <w:t>ii</w:t>
      </w:r>
      <w:r w:rsidRPr="00E23F9A">
        <w:rPr>
          <w:lang w:val="ru-RU"/>
        </w:rPr>
        <w:t>) «Обеспечение доступа к информационным ресурсам и их использование в целях прекращения пандемии» 28</w:t>
      </w:r>
      <w:r>
        <w:t> </w:t>
      </w:r>
      <w:r w:rsidRPr="00E23F9A">
        <w:rPr>
          <w:lang w:val="ru-RU"/>
        </w:rPr>
        <w:t>февраля</w:t>
      </w:r>
      <w:r>
        <w:t> </w:t>
      </w:r>
      <w:r w:rsidRPr="00E23F9A">
        <w:rPr>
          <w:lang w:val="ru-RU"/>
        </w:rPr>
        <w:t>2022</w:t>
      </w:r>
      <w:r>
        <w:t> </w:t>
      </w:r>
      <w:r w:rsidRPr="00E23F9A">
        <w:rPr>
          <w:lang w:val="ru-RU"/>
        </w:rPr>
        <w:t>года</w:t>
      </w:r>
      <w:r w:rsidRPr="0007347D">
        <w:rPr>
          <w:rStyle w:val="FootnoteReference"/>
          <w:szCs w:val="22"/>
        </w:rPr>
        <w:footnoteReference w:id="96"/>
      </w:r>
      <w:r w:rsidRPr="00E23F9A">
        <w:rPr>
          <w:lang w:val="ru-RU"/>
        </w:rPr>
        <w:t xml:space="preserve">; и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«Инновации и доступ к средствам диагностики </w:t>
      </w:r>
      <w:r>
        <w:t>COVID</w:t>
      </w:r>
      <w:r w:rsidRPr="00E23F9A">
        <w:rPr>
          <w:lang w:val="ru-RU"/>
        </w:rPr>
        <w:t>-19 и других заболеваний» 28</w:t>
      </w:r>
      <w:r>
        <w:t> </w:t>
      </w:r>
      <w:r w:rsidRPr="00E23F9A">
        <w:rPr>
          <w:lang w:val="ru-RU"/>
        </w:rPr>
        <w:t>октября</w:t>
      </w:r>
      <w:r>
        <w:t> </w:t>
      </w:r>
      <w:r w:rsidRPr="00E23F9A">
        <w:rPr>
          <w:lang w:val="ru-RU"/>
        </w:rPr>
        <w:t>2022</w:t>
      </w:r>
      <w:r>
        <w:t> </w:t>
      </w:r>
      <w:r w:rsidRPr="00E23F9A">
        <w:rPr>
          <w:lang w:val="ru-RU"/>
        </w:rPr>
        <w:t>года</w:t>
      </w:r>
      <w:r w:rsidRPr="0007347D">
        <w:rPr>
          <w:rStyle w:val="FootnoteReference"/>
          <w:szCs w:val="22"/>
        </w:rPr>
        <w:footnoteReference w:id="97"/>
      </w:r>
      <w:r w:rsidRPr="00E23F9A">
        <w:rPr>
          <w:lang w:val="ru-RU"/>
        </w:rPr>
        <w:t>.  Также в апреле</w:t>
      </w:r>
      <w:r>
        <w:t> </w:t>
      </w:r>
      <w:r w:rsidRPr="00E23F9A">
        <w:rPr>
          <w:lang w:val="ru-RU"/>
        </w:rPr>
        <w:t>2022</w:t>
      </w:r>
      <w:r>
        <w:t> </w:t>
      </w:r>
      <w:r w:rsidRPr="00E23F9A">
        <w:rPr>
          <w:lang w:val="ru-RU"/>
        </w:rPr>
        <w:t xml:space="preserve">года ВОЗ, ВОИС и ВТО запустили новую платформу трехсторонней технической помощи по </w:t>
      </w:r>
      <w:r>
        <w:t>COVID</w:t>
      </w:r>
      <w:r w:rsidRPr="00E23F9A">
        <w:rPr>
          <w:lang w:val="ru-RU"/>
        </w:rPr>
        <w:t>-19</w:t>
      </w:r>
      <w:r w:rsidRPr="0007347D">
        <w:rPr>
          <w:rStyle w:val="FootnoteReference"/>
          <w:szCs w:val="22"/>
        </w:rPr>
        <w:footnoteReference w:id="98"/>
      </w:r>
      <w:r w:rsidRPr="00E23F9A">
        <w:rPr>
          <w:lang w:val="ru-RU"/>
        </w:rPr>
        <w:t xml:space="preserve">.  Платформа дает общее представление о мероприятиях в сфере трехсторонней технической помощи и облегчает подачу запросов на такую помощь с целью использовать все возможные подходы.  В этой связи ВОИС продолжила отслеживать процессы ВТО и ВОЗ в области торговли и здравоохранения, в том числе работу Совета по торговым аспектам прав интеллектуальной собственности (ТРИПС) и Межправительственного переговорного органа ВОЗ, а также, в соответствии с запросами, оказывать содействие в разработке и согласовании конвенции, соглашения или другого документа ВОЗ по подготовке к пандемиям и мерам реагирования в связи с ними.  Благодаря участию ВОИС в этом </w:t>
      </w:r>
      <w:r w:rsidRPr="00E23F9A">
        <w:rPr>
          <w:lang w:val="ru-RU"/>
        </w:rPr>
        <w:lastRenderedPageBreak/>
        <w:t>процессе сформировалось целостное представление об ИС как об инструменте, способствующем внедрению инноваций и доступу к результатам этих инноваций.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noProof/>
          <w:szCs w:val="22"/>
          <w:lang w:val="ru-RU"/>
        </w:rPr>
      </w:pPr>
      <w:r w:rsidRPr="00E23F9A">
        <w:rPr>
          <w:lang w:val="ru-RU"/>
        </w:rPr>
        <w:t>Чтобы оказать поддержку цифровым компаниям, возглавляемым женщинами, и предоставить им возможность использовать инструменты ИС для защиты своих брендов, в 2022</w:t>
      </w:r>
      <w:r>
        <w:t> </w:t>
      </w:r>
      <w:r w:rsidRPr="00E23F9A">
        <w:rPr>
          <w:lang w:val="ru-RU"/>
        </w:rPr>
        <w:t>году Организация укрепила сотрудничество с Конференцией ООН по торговле и развитию (ЮНКТАД).  ВОИС, одна из участниц осуществляемой под руководством ЮНКТАД инициативы «Электронная торговля для всех», провела экспериментальный тренинг по ИС в рамках мастер-класса «Электронная торговля для женщин», который прошел 5–7</w:t>
      </w:r>
      <w:r>
        <w:t> </w:t>
      </w:r>
      <w:r w:rsidRPr="00E23F9A">
        <w:rPr>
          <w:lang w:val="ru-RU"/>
        </w:rPr>
        <w:t>октября 2022</w:t>
      </w:r>
      <w:r>
        <w:t> </w:t>
      </w:r>
      <w:r w:rsidRPr="00E23F9A">
        <w:rPr>
          <w:lang w:val="ru-RU"/>
        </w:rPr>
        <w:t>года.  В мастер-классе приняли участие 22</w:t>
      </w:r>
      <w:r>
        <w:t> </w:t>
      </w:r>
      <w:r w:rsidRPr="00E23F9A">
        <w:rPr>
          <w:lang w:val="ru-RU"/>
        </w:rPr>
        <w:t>женщины-предпринимателя в сфере цифровых технологий из шести франкоговорящих стран Африки</w:t>
      </w:r>
      <w:r>
        <w:rPr>
          <w:rStyle w:val="FootnoteReference"/>
          <w:noProof/>
          <w:szCs w:val="22"/>
        </w:rPr>
        <w:footnoteReference w:id="99"/>
      </w:r>
      <w:r w:rsidRPr="00E23F9A">
        <w:rPr>
          <w:lang w:val="ru-RU"/>
        </w:rPr>
        <w:t>.  Также следует упомянуть о проведении мероприятия «Сектор видеоигр в эпоху невзаимозаменяемых токенов (</w:t>
      </w:r>
      <w:r>
        <w:t>NFT</w:t>
      </w:r>
      <w:r w:rsidRPr="00E23F9A">
        <w:rPr>
          <w:lang w:val="ru-RU"/>
        </w:rPr>
        <w:t>) и метавселенной».  Оно было организовано во время Форума по руководству Интернетом (</w:t>
      </w:r>
      <w:r>
        <w:t>IGF</w:t>
      </w:r>
      <w:r w:rsidRPr="00E23F9A">
        <w:rPr>
          <w:lang w:val="ru-RU"/>
        </w:rPr>
        <w:t>) 2022</w:t>
      </w:r>
      <w:r>
        <w:t> </w:t>
      </w:r>
      <w:r w:rsidRPr="00E23F9A">
        <w:rPr>
          <w:lang w:val="ru-RU"/>
        </w:rPr>
        <w:t xml:space="preserve">года.  На мероприятии обсуждался вопрос о том, как развивается сектор видеоигр и как его развитие влияет на новые сценарии, появившиеся в эпоху рынков метавселенной и </w:t>
      </w:r>
      <w:r>
        <w:t>NFT</w:t>
      </w:r>
      <w:r w:rsidRPr="00E23F9A">
        <w:rPr>
          <w:lang w:val="ru-RU"/>
        </w:rPr>
        <w:t xml:space="preserve">.  На примерах из разных регионов было показано, как создатели, новые предприятия и МСП защищают свой творческий потенциал и инновации с помощью инструментов ИС. 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На протяжении всего 2022</w:t>
      </w:r>
      <w:r>
        <w:t> </w:t>
      </w:r>
      <w:r w:rsidRPr="00E23F9A">
        <w:rPr>
          <w:lang w:val="ru-RU"/>
        </w:rPr>
        <w:t>года для Организации оставалось важным взаимодействие с неправительственными организациями (НПО).  В частности, в июле</w:t>
      </w:r>
      <w:r>
        <w:t> </w:t>
      </w:r>
      <w:r w:rsidRPr="00E23F9A">
        <w:rPr>
          <w:lang w:val="ru-RU"/>
        </w:rPr>
        <w:t>2022</w:t>
      </w:r>
      <w:r>
        <w:t> </w:t>
      </w:r>
      <w:r w:rsidRPr="00E23F9A">
        <w:rPr>
          <w:lang w:val="ru-RU"/>
        </w:rPr>
        <w:t>года на шестьдесят третьей Ассамблее государств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>членов ВОИС в сотрудничестве с Международной торговой палатой прошло параллельное мероприятие «Укрепление экосистем ИС в интересах устойчивого роста и развития».  В мероприятии приняли участие представители 81</w:t>
      </w:r>
      <w:r>
        <w:t> </w:t>
      </w:r>
      <w:r w:rsidRPr="00E23F9A">
        <w:rPr>
          <w:lang w:val="ru-RU"/>
        </w:rPr>
        <w:t xml:space="preserve">страны.  Среди участников обсуждения были представители как международных корпораций-гигантов, таких как </w:t>
      </w:r>
      <w:r>
        <w:t>Microsoft</w:t>
      </w:r>
      <w:r w:rsidRPr="00E23F9A">
        <w:rPr>
          <w:lang w:val="ru-RU"/>
        </w:rPr>
        <w:t xml:space="preserve">, </w:t>
      </w:r>
      <w:r>
        <w:t>Nestle</w:t>
      </w:r>
      <w:r w:rsidRPr="00E23F9A">
        <w:rPr>
          <w:lang w:val="ru-RU"/>
        </w:rPr>
        <w:t xml:space="preserve"> и </w:t>
      </w:r>
      <w:r>
        <w:t>Intel</w:t>
      </w:r>
      <w:r w:rsidRPr="00E23F9A">
        <w:rPr>
          <w:lang w:val="ru-RU"/>
        </w:rPr>
        <w:t>, так и малых и средних предприятий со всего мира.  Кроме того, в нем участвовали представители фирм, специализирующихся на оценке ИС и экономическом анализе ИС и антимонопольного законодательства.  Дистанционное участие в трех круглых столах приняли от</w:t>
      </w:r>
      <w:r>
        <w:t> </w:t>
      </w:r>
      <w:r w:rsidRPr="00E23F9A">
        <w:rPr>
          <w:lang w:val="ru-RU"/>
        </w:rPr>
        <w:t>120 до 140</w:t>
      </w:r>
      <w:r>
        <w:t> </w:t>
      </w:r>
      <w:r w:rsidRPr="00E23F9A">
        <w:rPr>
          <w:lang w:val="ru-RU"/>
        </w:rPr>
        <w:t>человек.  Еще один пример – проведение в октябре</w:t>
      </w:r>
      <w:r>
        <w:t> </w:t>
      </w:r>
      <w:r w:rsidRPr="00E23F9A">
        <w:rPr>
          <w:lang w:val="ru-RU"/>
        </w:rPr>
        <w:t>2022</w:t>
      </w:r>
      <w:r>
        <w:t> </w:t>
      </w:r>
      <w:r w:rsidRPr="00E23F9A">
        <w:rPr>
          <w:lang w:val="ru-RU"/>
        </w:rPr>
        <w:t>года Международного саммита ведущих специалистов в области передачи знаний и технологий ВОИС совместно с Ассоциацией университетских управляющих технологическими процессами (</w:t>
      </w:r>
      <w:r>
        <w:t>AUTM</w:t>
      </w:r>
      <w:r w:rsidRPr="00E23F9A">
        <w:rPr>
          <w:lang w:val="ru-RU"/>
        </w:rPr>
        <w:t>).  Среди рассмотренных тем были многообразие и инклюзивность в системе инноваций, гендерная инклюзивность в академических процессах коммерциализации ИС, а также содействие молодежи с целью становления будущих творческих деятелей и новаторов.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Содействие ВОИС государствам-членам в реализации целей в области устойчивого развития (ЦУР) по-прежнему осуществлялось в соответствии с ПДР.  Организация продолжала прилагать усилия к содействию инновациям, творческой деятельности и эффективному использованию системы ИС в интересах экономического, технологического, социального и культурного развития.  Широкий спектр реализуемых проектов и мероприятий был направлен на улучшение жизни всех людей во всех точках мира.  Работа ВОИС преимущественно направлена на достижение ЦУР</w:t>
      </w:r>
      <w:r>
        <w:t> </w:t>
      </w:r>
      <w:r w:rsidRPr="00E23F9A">
        <w:rPr>
          <w:lang w:val="ru-RU"/>
        </w:rPr>
        <w:t xml:space="preserve">9, но ее деятельность также способствует достижению многих других целей, для которых важны инновации и творчество. </w:t>
      </w:r>
    </w:p>
    <w:p w:rsidR="00E23F9A" w:rsidRPr="00537F69" w:rsidRDefault="00E23F9A" w:rsidP="00E23F9A">
      <w:pPr>
        <w:pStyle w:val="Heading2"/>
        <w:spacing w:before="0" w:after="240"/>
      </w:pPr>
      <w:r>
        <w:t>ИС и молодежь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rStyle w:val="normaltextrun"/>
          <w:lang w:val="ru-RU"/>
        </w:rPr>
        <w:t xml:space="preserve">Организация достигла значительных успехов в своих усилиях по привлечению молодежи к работе в области ИС.  В результате назначения координатора по </w:t>
      </w:r>
      <w:r w:rsidRPr="00E23F9A">
        <w:rPr>
          <w:rStyle w:val="normaltextrun"/>
          <w:lang w:val="ru-RU"/>
        </w:rPr>
        <w:lastRenderedPageBreak/>
        <w:t>взаимодействию с молодежью в начале 2022</w:t>
      </w:r>
      <w:r>
        <w:rPr>
          <w:rStyle w:val="normaltextrun"/>
        </w:rPr>
        <w:t> </w:t>
      </w:r>
      <w:r w:rsidRPr="00E23F9A">
        <w:rPr>
          <w:rStyle w:val="normaltextrun"/>
          <w:lang w:val="ru-RU"/>
        </w:rPr>
        <w:t xml:space="preserve">года была создана структура, с помощью которой станет возможным вовлечение молодежи в экосистему ИС и инноваций.  </w:t>
      </w:r>
      <w:r w:rsidRPr="00E23F9A">
        <w:rPr>
          <w:lang w:val="ru-RU"/>
        </w:rPr>
        <w:t>Проведение Международного дня ИС</w:t>
      </w:r>
      <w:r>
        <w:rPr>
          <w:rStyle w:val="FootnoteReference"/>
        </w:rPr>
        <w:footnoteReference w:id="100"/>
      </w:r>
      <w:r w:rsidRPr="00E23F9A">
        <w:rPr>
          <w:lang w:val="ru-RU"/>
        </w:rPr>
        <w:t xml:space="preserve"> в 2022</w:t>
      </w:r>
      <w:r>
        <w:t> </w:t>
      </w:r>
      <w:r w:rsidRPr="00E23F9A">
        <w:rPr>
          <w:lang w:val="ru-RU"/>
        </w:rPr>
        <w:t>году было первым важным шагом в работе ВОИС по взаимодействию с молодежью, и на его основе были проведены последующие мероприятия, в которых в общей сложности в течение года участвовало более 30</w:t>
      </w:r>
      <w:r>
        <w:t> </w:t>
      </w:r>
      <w:r w:rsidRPr="00E23F9A">
        <w:rPr>
          <w:lang w:val="ru-RU"/>
        </w:rPr>
        <w:t>000 молодых людей.</w:t>
      </w:r>
      <w:r w:rsidRPr="00E23F9A">
        <w:rPr>
          <w:rStyle w:val="normaltextrun"/>
          <w:lang w:val="ru-RU"/>
        </w:rPr>
        <w:t xml:space="preserve">  В рамках тесного сотрудничества с Международным торговым центром (МТЦ) ВОИС организовала ряд мероприятий, в том числе:  </w:t>
      </w:r>
      <w:r>
        <w:rPr>
          <w:rStyle w:val="normaltextrun"/>
        </w:rPr>
        <w:t>i</w:t>
      </w:r>
      <w:r w:rsidRPr="00E23F9A">
        <w:rPr>
          <w:rStyle w:val="normaltextrun"/>
          <w:lang w:val="ru-RU"/>
        </w:rPr>
        <w:t>)</w:t>
      </w:r>
      <w:r>
        <w:rPr>
          <w:rStyle w:val="normaltextrun"/>
        </w:rPr>
        <w:t> </w:t>
      </w:r>
      <w:r w:rsidRPr="00E23F9A">
        <w:rPr>
          <w:lang w:val="ru-RU"/>
        </w:rPr>
        <w:t>вебинар</w:t>
      </w:r>
      <w:r>
        <w:rPr>
          <w:rStyle w:val="FootnoteReference"/>
        </w:rPr>
        <w:footnoteReference w:id="101"/>
      </w:r>
      <w:r w:rsidRPr="00E23F9A">
        <w:rPr>
          <w:rStyle w:val="normaltextrun"/>
          <w:lang w:val="ru-RU"/>
        </w:rPr>
        <w:t xml:space="preserve">, посвященный солидарности поколений и ее важности для полного использования потенциала всех поколений в достижении ЦУР; </w:t>
      </w:r>
      <w:r>
        <w:rPr>
          <w:rStyle w:val="normaltextrun"/>
        </w:rPr>
        <w:t>ii</w:t>
      </w:r>
      <w:r w:rsidRPr="00E23F9A">
        <w:rPr>
          <w:rStyle w:val="normaltextrun"/>
          <w:lang w:val="ru-RU"/>
        </w:rPr>
        <w:t>)</w:t>
      </w:r>
      <w:r>
        <w:rPr>
          <w:rStyle w:val="normaltextrun"/>
        </w:rPr>
        <w:t> </w:t>
      </w:r>
      <w:r w:rsidRPr="00E23F9A">
        <w:rPr>
          <w:rStyle w:val="normaltextrun"/>
          <w:lang w:val="ru-RU"/>
        </w:rPr>
        <w:t>Вечер молодежного кино МТЦ и ВОИС</w:t>
      </w:r>
      <w:r>
        <w:rPr>
          <w:rStyle w:val="FootnoteReference"/>
        </w:rPr>
        <w:footnoteReference w:id="102"/>
      </w:r>
      <w:r w:rsidRPr="00E23F9A">
        <w:rPr>
          <w:rStyle w:val="normaltextrun"/>
          <w:lang w:val="ru-RU"/>
        </w:rPr>
        <w:t xml:space="preserve"> и </w:t>
      </w:r>
      <w:r>
        <w:rPr>
          <w:rStyle w:val="normaltextrun"/>
        </w:rPr>
        <w:t>iii</w:t>
      </w:r>
      <w:r w:rsidRPr="00E23F9A">
        <w:rPr>
          <w:rStyle w:val="normaltextrun"/>
          <w:lang w:val="ru-RU"/>
        </w:rPr>
        <w:t>)</w:t>
      </w:r>
      <w:r>
        <w:rPr>
          <w:rStyle w:val="normaltextrun"/>
        </w:rPr>
        <w:t> </w:t>
      </w:r>
      <w:r w:rsidRPr="00E23F9A">
        <w:rPr>
          <w:lang w:val="ru-RU"/>
        </w:rPr>
        <w:t>ярмарку молодежного искусства и инноваций</w:t>
      </w:r>
      <w:r w:rsidRPr="00E23F9A">
        <w:rPr>
          <w:rStyle w:val="normaltextrun"/>
          <w:lang w:val="ru-RU"/>
        </w:rPr>
        <w:t>.</w:t>
      </w:r>
      <w:r>
        <w:rPr>
          <w:rStyle w:val="FootnoteReference"/>
        </w:rPr>
        <w:footnoteReference w:id="103"/>
      </w:r>
      <w:r w:rsidRPr="00E23F9A">
        <w:rPr>
          <w:rStyle w:val="normaltextrun"/>
          <w:lang w:val="ru-RU"/>
        </w:rPr>
        <w:t xml:space="preserve">  Благодаря этим мероприятиям молодежь заинтересовалась преимуществами ИС и ознакомилась с ними в доступной и удобной для восприятия форме.  Поскольку эти мероприятия были подготовлены и проведены молодыми людьми разного социального происхождения, они действительно отвечали принципу «сделано молодежью для молодежи».  </w:t>
      </w:r>
      <w:r w:rsidRPr="00E23F9A">
        <w:rPr>
          <w:lang w:val="ru-RU"/>
        </w:rPr>
        <w:t>Кроме того, в рамках проведения Международного дня ИС состоялось мероприятие «</w:t>
      </w:r>
      <w:r w:rsidRPr="00E23F9A">
        <w:rPr>
          <w:i/>
          <w:iCs/>
          <w:lang w:val="ru-RU"/>
        </w:rPr>
        <w:t>ИС и молодежь.</w:t>
      </w:r>
      <w:r w:rsidRPr="00E23F9A">
        <w:rPr>
          <w:rStyle w:val="normaltextrun"/>
          <w:lang w:val="ru-RU"/>
        </w:rPr>
        <w:t xml:space="preserve"> </w:t>
      </w:r>
      <w:r w:rsidRPr="00E23F9A">
        <w:rPr>
          <w:rStyle w:val="normaltextrun"/>
          <w:i/>
          <w:lang w:val="ru-RU"/>
        </w:rPr>
        <w:t xml:space="preserve">Инновации и здоровье: </w:t>
      </w:r>
      <w:r w:rsidRPr="00E23F9A">
        <w:rPr>
          <w:i/>
          <w:iCs/>
          <w:lang w:val="ru-RU"/>
        </w:rPr>
        <w:t>ИС на службе молодых новаторов»</w:t>
      </w:r>
      <w:r>
        <w:rPr>
          <w:rStyle w:val="FootnoteReference"/>
        </w:rPr>
        <w:footnoteReference w:id="104"/>
      </w:r>
      <w:r w:rsidRPr="00E23F9A">
        <w:rPr>
          <w:lang w:val="ru-RU"/>
        </w:rPr>
        <w:t>, которое было организовано совместно с Международной федерацией фармацевтических производителей и ассоциаций (</w:t>
      </w:r>
      <w:r>
        <w:t>IFPMA</w:t>
      </w:r>
      <w:r w:rsidRPr="00E23F9A">
        <w:rPr>
          <w:lang w:val="ru-RU"/>
        </w:rPr>
        <w:t>).</w:t>
      </w:r>
      <w:r w:rsidRPr="00E23F9A">
        <w:rPr>
          <w:rStyle w:val="normaltextrun"/>
          <w:lang w:val="ru-RU"/>
        </w:rPr>
        <w:t xml:space="preserve">  На мероприятии были отмечены достижения молодых новаторов со всего мира и положительная роль ИС в реализации их идей на рынке.  Особое внимание было уделено молодым женщинам-новаторам.  На мероприятии очно или виртуально присутствовало до 500</w:t>
      </w:r>
      <w:r>
        <w:rPr>
          <w:rStyle w:val="normaltextrun"/>
        </w:rPr>
        <w:t> </w:t>
      </w:r>
      <w:r w:rsidRPr="00E23F9A">
        <w:rPr>
          <w:rStyle w:val="normaltextrun"/>
          <w:lang w:val="ru-RU"/>
        </w:rPr>
        <w:t xml:space="preserve">человек.  Также ВОИС принимала активное участие в международных обсуждениях, посвященных планомерному привлечению молодежи к деятельности многосторонней системы.  Организация принимает эти меры для того, чтобы обеспечить учет мнений молодежи о взаимосвязи ИС с актуальными стратегическими вопросами, такими как изменение климата, глобальное здравоохранение, мир и устойчивое развитие.  Наиболее примечательными мероприятиями стали Форум Всемирного саммита по информационному обществу </w:t>
      </w:r>
      <w:r w:rsidRPr="00E23F9A">
        <w:rPr>
          <w:lang w:val="ru-RU"/>
        </w:rPr>
        <w:t>Международного союза электросвязи (МСЭ)</w:t>
      </w:r>
      <w:r w:rsidRPr="00E23F9A">
        <w:rPr>
          <w:rStyle w:val="normaltextrun"/>
          <w:lang w:val="ru-RU"/>
        </w:rPr>
        <w:t>,</w:t>
      </w:r>
      <w:r>
        <w:rPr>
          <w:rStyle w:val="FootnoteReference"/>
        </w:rPr>
        <w:footnoteReference w:id="105"/>
      </w:r>
      <w:r w:rsidRPr="00E23F9A">
        <w:rPr>
          <w:rStyle w:val="normaltextrun"/>
          <w:lang w:val="ru-RU"/>
        </w:rPr>
        <w:t xml:space="preserve"> Конференция по промышленной собственности для португалоязычных стран, Общественный форум ВТО</w:t>
      </w:r>
      <w:r>
        <w:rPr>
          <w:rStyle w:val="FootnoteReference"/>
        </w:rPr>
        <w:footnoteReference w:id="106"/>
      </w:r>
      <w:r w:rsidRPr="00E23F9A">
        <w:rPr>
          <w:rStyle w:val="normaltextrun"/>
          <w:lang w:val="ru-RU"/>
        </w:rPr>
        <w:t xml:space="preserve"> , Женевская неделя мира, организованная Женевской платформой мира, и Молодежные диалоги Европейской экономической комиссии ООН </w:t>
      </w:r>
      <w:r w:rsidRPr="00E23F9A">
        <w:rPr>
          <w:lang w:val="ru-RU"/>
        </w:rPr>
        <w:t>(ЕЭК ООН)</w:t>
      </w:r>
      <w:r w:rsidRPr="00E23F9A">
        <w:rPr>
          <w:rStyle w:val="normaltextrun"/>
          <w:lang w:val="ru-RU"/>
        </w:rPr>
        <w:t>.</w:t>
      </w:r>
      <w:r>
        <w:rPr>
          <w:rStyle w:val="FootnoteReference"/>
        </w:rPr>
        <w:footnoteReference w:id="107"/>
      </w:r>
      <w:r w:rsidRPr="00E23F9A">
        <w:rPr>
          <w:rStyle w:val="normaltextrun"/>
          <w:lang w:val="ru-RU"/>
        </w:rPr>
        <w:t xml:space="preserve">  В процессе этого взаимодействия ВОИС выступала лидером, чьи идеи были необходимы для формирования наиболее благоприятной политической и материальной среды, позволяющей молодежи во всем мире извлекать выгоду из своих творческих, изобретательских и предпринимательских произведений.  Общие итоги мероприятий по взаимодействию с молодежью в 2022</w:t>
      </w:r>
      <w:r>
        <w:rPr>
          <w:rStyle w:val="normaltextrun"/>
        </w:rPr>
        <w:t> </w:t>
      </w:r>
      <w:r w:rsidRPr="00E23F9A">
        <w:rPr>
          <w:rStyle w:val="normaltextrun"/>
          <w:lang w:val="ru-RU"/>
        </w:rPr>
        <w:t>году показали, что ВОИС является частью международного сообщества, которая активно приоритизирует интересы молодежи в своей деятельности.  Многие молодые люди получили представление о разработанной ВОИС стратегии учета интересов молодежи и расширения ее прав и возможностей в системе ИС, а также стимул для реализации практических инициатив, нацеленных на достижение долгосрочных и устойчивых результатов в ближайшие годы.</w:t>
      </w:r>
      <w:r>
        <w:rPr>
          <w:rStyle w:val="eop"/>
        </w:rPr>
        <w:t> </w:t>
      </w:r>
    </w:p>
    <w:p w:rsidR="00E23F9A" w:rsidRPr="00103332" w:rsidRDefault="00E23F9A" w:rsidP="00E23F9A">
      <w:pPr>
        <w:pStyle w:val="Heading2"/>
        <w:spacing w:before="0" w:after="240"/>
      </w:pPr>
      <w:r w:rsidRPr="00103332">
        <w:lastRenderedPageBreak/>
        <w:t xml:space="preserve">WIPO GREEN </w:t>
      </w:r>
      <w:r>
        <w:t>и</w:t>
      </w:r>
      <w:r w:rsidRPr="00103332">
        <w:t xml:space="preserve"> WIPO Re:Search</w:t>
      </w:r>
    </w:p>
    <w:p w:rsidR="00E23F9A" w:rsidRPr="007A6952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</w:pPr>
      <w:r w:rsidRPr="00E23F9A">
        <w:rPr>
          <w:lang w:val="ru-RU"/>
        </w:rPr>
        <w:t xml:space="preserve">Платформы </w:t>
      </w:r>
      <w:r>
        <w:t>WIPO</w:t>
      </w:r>
      <w:r w:rsidRPr="00E23F9A">
        <w:rPr>
          <w:lang w:val="ru-RU"/>
        </w:rPr>
        <w:t xml:space="preserve"> </w:t>
      </w:r>
      <w:r>
        <w:t>GREEN</w:t>
      </w:r>
      <w:r w:rsidRPr="00E23F9A">
        <w:rPr>
          <w:lang w:val="ru-RU"/>
        </w:rPr>
        <w:t xml:space="preserve"> и </w:t>
      </w:r>
      <w:r>
        <w:t>WIPO</w:t>
      </w:r>
      <w:r w:rsidRPr="00E23F9A">
        <w:rPr>
          <w:lang w:val="ru-RU"/>
        </w:rPr>
        <w:t xml:space="preserve"> </w:t>
      </w:r>
      <w:r>
        <w:t>Re</w:t>
      </w:r>
      <w:r w:rsidRPr="00E23F9A">
        <w:rPr>
          <w:lang w:val="ru-RU"/>
        </w:rPr>
        <w:t>:</w:t>
      </w:r>
      <w:r>
        <w:t>Search</w:t>
      </w:r>
      <w:r w:rsidRPr="00E23F9A">
        <w:rPr>
          <w:lang w:val="ru-RU"/>
        </w:rPr>
        <w:t xml:space="preserve"> продолжали содействовать передаче знаний и адаптации технологий в государствах-членах.  В частности, в 2022</w:t>
      </w:r>
      <w:r>
        <w:t> </w:t>
      </w:r>
      <w:r w:rsidRPr="00E23F9A">
        <w:rPr>
          <w:lang w:val="ru-RU"/>
        </w:rPr>
        <w:t xml:space="preserve">году к </w:t>
      </w:r>
      <w:r>
        <w:t>WIPO</w:t>
      </w:r>
      <w:r w:rsidRPr="00E23F9A">
        <w:rPr>
          <w:lang w:val="ru-RU"/>
        </w:rPr>
        <w:t xml:space="preserve"> </w:t>
      </w:r>
      <w:r>
        <w:t>GREEN</w:t>
      </w:r>
      <w:r w:rsidRPr="00E23F9A">
        <w:rPr>
          <w:lang w:val="ru-RU"/>
        </w:rPr>
        <w:t xml:space="preserve"> присоединились 15</w:t>
      </w:r>
      <w:r>
        <w:t> </w:t>
      </w:r>
      <w:r w:rsidRPr="00E23F9A">
        <w:rPr>
          <w:lang w:val="ru-RU"/>
        </w:rPr>
        <w:t>частных и государственных учреждений, в результате чего общее число партнеров</w:t>
      </w:r>
      <w:r>
        <w:rPr>
          <w:rStyle w:val="FootnoteReference"/>
        </w:rPr>
        <w:footnoteReference w:id="108"/>
      </w:r>
      <w:r w:rsidRPr="00E23F9A">
        <w:rPr>
          <w:lang w:val="ru-RU"/>
        </w:rPr>
        <w:t xml:space="preserve"> достигло</w:t>
      </w:r>
      <w:r>
        <w:t> </w:t>
      </w:r>
      <w:r w:rsidRPr="00E23F9A">
        <w:rPr>
          <w:lang w:val="ru-RU"/>
        </w:rPr>
        <w:t>150.  Число зарегистрированных пользователей базы данных превысило 2</w:t>
      </w:r>
      <w:r>
        <w:t> </w:t>
      </w:r>
      <w:r w:rsidRPr="00E23F9A">
        <w:rPr>
          <w:lang w:val="ru-RU"/>
        </w:rPr>
        <w:t>000</w:t>
      </w:r>
      <w:r>
        <w:rPr>
          <w:rStyle w:val="FootnoteReference"/>
        </w:rPr>
        <w:footnoteReference w:id="109"/>
      </w:r>
      <w:r w:rsidRPr="00E23F9A">
        <w:rPr>
          <w:lang w:val="ru-RU"/>
        </w:rPr>
        <w:t>.  Основным средством взаимодействия на платформе являются проекты по ускорению</w:t>
      </w:r>
      <w:r>
        <w:rPr>
          <w:rStyle w:val="FootnoteReference"/>
        </w:rPr>
        <w:footnoteReference w:id="110"/>
      </w:r>
      <w:r w:rsidRPr="00E23F9A">
        <w:rPr>
          <w:lang w:val="ru-RU"/>
        </w:rPr>
        <w:t>.  В рамках проекта по ускорению в Латинской Америке на тему климатически оптимизированного сельского хозяйства</w:t>
      </w:r>
      <w:r w:rsidRPr="00DE00D5">
        <w:rPr>
          <w:rStyle w:val="FootnoteReference"/>
          <w:szCs w:val="22"/>
        </w:rPr>
        <w:footnoteReference w:id="111"/>
      </w:r>
      <w:r w:rsidRPr="00E23F9A">
        <w:rPr>
          <w:lang w:val="ru-RU"/>
        </w:rPr>
        <w:t xml:space="preserve"> были продолжены поиск устойчивых технологических решений и установление дальнейших связей между пользователями и поставщиками технологий.  В 2022</w:t>
      </w:r>
      <w:r>
        <w:t> </w:t>
      </w:r>
      <w:r w:rsidRPr="00E23F9A">
        <w:rPr>
          <w:lang w:val="ru-RU"/>
        </w:rPr>
        <w:t>году завершился второй этап проекта и был начат третий этап с акцентом на поиске партнеров.  Осуществление еще одного проекта по поиску решений экологических проблем в городах началось в Китае</w:t>
      </w:r>
      <w:r w:rsidRPr="007A6952">
        <w:rPr>
          <w:rStyle w:val="FootnoteReference"/>
        </w:rPr>
        <w:footnoteReference w:id="112"/>
      </w:r>
      <w:r w:rsidRPr="00E23F9A">
        <w:rPr>
          <w:lang w:val="ru-RU"/>
        </w:rPr>
        <w:t>.  Цель проекта – оказание содействия Китаю в достижении цели по сокращению выбросов углекислого газа к 2030</w:t>
      </w:r>
      <w:r>
        <w:t> </w:t>
      </w:r>
      <w:r w:rsidRPr="00E23F9A">
        <w:rPr>
          <w:lang w:val="ru-RU"/>
        </w:rPr>
        <w:t>году и достижению углеродной нейтральности к 2060</w:t>
      </w:r>
      <w:r>
        <w:t> </w:t>
      </w:r>
      <w:r w:rsidRPr="00E23F9A">
        <w:rPr>
          <w:lang w:val="ru-RU"/>
        </w:rPr>
        <w:t xml:space="preserve">году.  Вначале проект будет ориентирован на Пекин, а впоследствии будет распространен на другие крупные города.  По результатам проекта были приняты два соглашения: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о технологии переработки кухонных отходов в гостиничном комплексе путем компостирования; и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о зарядной станции для электромобилей.  Кроме того, следует упомянуть, что </w:t>
      </w:r>
      <w:r>
        <w:t>WIPO</w:t>
      </w:r>
      <w:r w:rsidRPr="00E23F9A">
        <w:rPr>
          <w:lang w:val="ru-RU"/>
        </w:rPr>
        <w:t xml:space="preserve"> </w:t>
      </w:r>
      <w:r>
        <w:t>GREEN</w:t>
      </w:r>
      <w:r w:rsidRPr="00E23F9A">
        <w:rPr>
          <w:lang w:val="ru-RU"/>
        </w:rPr>
        <w:t xml:space="preserve"> совместно с компанией-партнером </w:t>
      </w:r>
      <w:r>
        <w:t>Bluetech</w:t>
      </w:r>
      <w:r w:rsidRPr="00E23F9A">
        <w:rPr>
          <w:lang w:val="ru-RU"/>
        </w:rPr>
        <w:t xml:space="preserve"> </w:t>
      </w:r>
      <w:r>
        <w:t>Clean</w:t>
      </w:r>
      <w:r w:rsidRPr="00E23F9A">
        <w:rPr>
          <w:lang w:val="ru-RU"/>
        </w:rPr>
        <w:t xml:space="preserve"> </w:t>
      </w:r>
      <w:r>
        <w:t>Air</w:t>
      </w:r>
      <w:r w:rsidRPr="00E23F9A">
        <w:rPr>
          <w:lang w:val="ru-RU"/>
        </w:rPr>
        <w:t xml:space="preserve"> </w:t>
      </w:r>
      <w:r>
        <w:t>Alliance</w:t>
      </w:r>
      <w:r w:rsidRPr="00E23F9A">
        <w:rPr>
          <w:lang w:val="ru-RU"/>
        </w:rPr>
        <w:t xml:space="preserve"> опубликовала доклад</w:t>
      </w:r>
      <w:r w:rsidRPr="00E23F9A">
        <w:rPr>
          <w:i/>
          <w:szCs w:val="22"/>
          <w:lang w:val="ru-RU"/>
        </w:rPr>
        <w:t xml:space="preserve"> </w:t>
      </w:r>
      <w:r w:rsidRPr="00E23F9A">
        <w:rPr>
          <w:lang w:val="ru-RU"/>
        </w:rPr>
        <w:t>«В центре внимания – глобальные проблемы: прогресс в области разработки и внедрения в Китае технологий, связанных с водородными топливными элементами</w:t>
      </w:r>
      <w:r w:rsidRPr="00E23F9A">
        <w:rPr>
          <w:i/>
          <w:szCs w:val="22"/>
          <w:lang w:val="ru-RU"/>
        </w:rPr>
        <w:t>»</w:t>
      </w:r>
      <w:r>
        <w:rPr>
          <w:rStyle w:val="FootnoteReference"/>
          <w:i/>
          <w:szCs w:val="22"/>
        </w:rPr>
        <w:footnoteReference w:id="113"/>
      </w:r>
      <w:r w:rsidRPr="00E23F9A">
        <w:rPr>
          <w:lang w:val="ru-RU"/>
        </w:rPr>
        <w:t>.  В докладе содержится обзор современных международных тенденций в области использования водорода и технологий, связанных с водородными топливными элементами, с упором на развитие и внедрение таких технологий в Китае.  Кроме того, на двадцать седьмой сессии Конференции сторон (КС) Конвенции ООН об изменении климата (РКИК</w:t>
      </w:r>
      <w:r>
        <w:t> </w:t>
      </w:r>
      <w:r w:rsidRPr="00E23F9A">
        <w:rPr>
          <w:lang w:val="ru-RU"/>
        </w:rPr>
        <w:t>ООН) в Египте ВОИС совместно с Центром и сетью климатических технологий РКИК</w:t>
      </w:r>
      <w:r>
        <w:t> </w:t>
      </w:r>
      <w:r w:rsidRPr="00E23F9A">
        <w:rPr>
          <w:lang w:val="ru-RU"/>
        </w:rPr>
        <w:t>ООН и с Египетской академией научных исследований и технологий представила первое издание «Книги зеленых технологий»</w:t>
      </w:r>
      <w:r w:rsidRPr="00F879F0">
        <w:rPr>
          <w:rStyle w:val="FootnoteReference"/>
          <w:szCs w:val="22"/>
        </w:rPr>
        <w:footnoteReference w:id="114"/>
      </w:r>
      <w:r w:rsidRPr="00E23F9A">
        <w:rPr>
          <w:lang w:val="ru-RU"/>
        </w:rPr>
        <w:t>.  Публикация посвящена технологиям адаптации к изменению климата, призванным снизить уязвимость и повысить невосприимчивость к его последствиям, особенно в развивающихся странах, где они ощущаются наиболее остро.</w:t>
      </w:r>
      <w:r>
        <w:t> </w:t>
      </w:r>
      <w:r w:rsidRPr="00E23F9A">
        <w:rPr>
          <w:lang w:val="ru-RU"/>
        </w:rPr>
        <w:t xml:space="preserve"> В 2022</w:t>
      </w:r>
      <w:r>
        <w:t> </w:t>
      </w:r>
      <w:r w:rsidRPr="00E23F9A">
        <w:rPr>
          <w:lang w:val="ru-RU"/>
        </w:rPr>
        <w:t xml:space="preserve">году также началась реализация инициативы </w:t>
      </w:r>
      <w:r>
        <w:t>IPO</w:t>
      </w:r>
      <w:r w:rsidRPr="00E23F9A">
        <w:rPr>
          <w:lang w:val="ru-RU"/>
        </w:rPr>
        <w:t xml:space="preserve"> </w:t>
      </w:r>
      <w:r>
        <w:t>GREEN</w:t>
      </w:r>
      <w:r w:rsidRPr="0007347D">
        <w:rPr>
          <w:rStyle w:val="FootnoteReference"/>
          <w:szCs w:val="22"/>
        </w:rPr>
        <w:footnoteReference w:id="115"/>
      </w:r>
      <w:r w:rsidRPr="00E23F9A">
        <w:rPr>
          <w:lang w:val="ru-RU"/>
        </w:rPr>
        <w:t xml:space="preserve"> при финансовой поддержке Японского патентного ведомства.  Эта инициатива способствует объединению ведомств ИС для обмена опытом и мнениями, а также проведению исследований и анализа деятельности ведомств ИС в интересах разработки и внедрению новых решений на базе «зеленых» технологий.  Кроме того, в рамках проекта </w:t>
      </w:r>
      <w:r>
        <w:t>WIPO</w:t>
      </w:r>
      <w:r w:rsidRPr="00E23F9A">
        <w:rPr>
          <w:lang w:val="ru-RU"/>
        </w:rPr>
        <w:t xml:space="preserve"> </w:t>
      </w:r>
      <w:r>
        <w:t>GREEN</w:t>
      </w:r>
      <w:r w:rsidRPr="00E23F9A">
        <w:rPr>
          <w:lang w:val="ru-RU"/>
        </w:rPr>
        <w:t xml:space="preserve"> был организован курс по управлению ИС «Технологии для устойчивой моды»</w:t>
      </w:r>
      <w:r w:rsidRPr="007A6952">
        <w:rPr>
          <w:rStyle w:val="FootnoteReference"/>
        </w:rPr>
        <w:footnoteReference w:id="116"/>
      </w:r>
      <w:r w:rsidRPr="00E23F9A">
        <w:rPr>
          <w:lang w:val="ru-RU"/>
        </w:rPr>
        <w:t xml:space="preserve">, в ходе которого консультации экспертов по управлению </w:t>
      </w:r>
      <w:r>
        <w:t>ИС получили пять МСП.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>
        <w:t>WIPO</w:t>
      </w:r>
      <w:r w:rsidRPr="00E23F9A">
        <w:rPr>
          <w:lang w:val="ru-RU"/>
        </w:rPr>
        <w:t xml:space="preserve"> </w:t>
      </w:r>
      <w:r>
        <w:t>Re</w:t>
      </w:r>
      <w:r w:rsidRPr="00E23F9A">
        <w:rPr>
          <w:lang w:val="ru-RU"/>
        </w:rPr>
        <w:t>:</w:t>
      </w:r>
      <w:r>
        <w:t>Search</w:t>
      </w:r>
      <w:r w:rsidRPr="00E23F9A">
        <w:rPr>
          <w:lang w:val="ru-RU"/>
        </w:rPr>
        <w:t xml:space="preserve">, государственно-частный консорциум, основанный ВОИС и </w:t>
      </w:r>
      <w:r>
        <w:t>BIO</w:t>
      </w:r>
      <w:r w:rsidRPr="00E23F9A">
        <w:rPr>
          <w:lang w:val="ru-RU"/>
        </w:rPr>
        <w:t xml:space="preserve"> </w:t>
      </w:r>
      <w:r>
        <w:t>Ventures</w:t>
      </w:r>
      <w:r w:rsidRPr="00E23F9A">
        <w:rPr>
          <w:lang w:val="ru-RU"/>
        </w:rPr>
        <w:t xml:space="preserve"> </w:t>
      </w:r>
      <w:r>
        <w:t>for</w:t>
      </w:r>
      <w:r w:rsidRPr="00E23F9A">
        <w:rPr>
          <w:lang w:val="ru-RU"/>
        </w:rPr>
        <w:t xml:space="preserve"> </w:t>
      </w:r>
      <w:r>
        <w:t>Global</w:t>
      </w:r>
      <w:r w:rsidRPr="00E23F9A">
        <w:rPr>
          <w:lang w:val="ru-RU"/>
        </w:rPr>
        <w:t xml:space="preserve"> </w:t>
      </w:r>
      <w:r>
        <w:t>Health</w:t>
      </w:r>
      <w:r w:rsidRPr="00E23F9A">
        <w:rPr>
          <w:lang w:val="ru-RU"/>
        </w:rPr>
        <w:t xml:space="preserve"> (</w:t>
      </w:r>
      <w:r>
        <w:t>BVGH</w:t>
      </w:r>
      <w:r w:rsidRPr="00E23F9A">
        <w:rPr>
          <w:lang w:val="ru-RU"/>
        </w:rPr>
        <w:t>), созданный в 2011</w:t>
      </w:r>
      <w:r>
        <w:t> </w:t>
      </w:r>
      <w:r w:rsidRPr="00E23F9A">
        <w:rPr>
          <w:lang w:val="ru-RU"/>
        </w:rPr>
        <w:t xml:space="preserve">году, содействует разработке технологий для профилактики и лечения забытых тропических болезней, малярии и туберкулеза, путем распространения активов ИС, в том числе соединений, технологий, </w:t>
      </w:r>
      <w:r w:rsidRPr="00E23F9A">
        <w:rPr>
          <w:lang w:val="ru-RU"/>
        </w:rPr>
        <w:lastRenderedPageBreak/>
        <w:t xml:space="preserve">лабораторного оборудования и специальных знаний.  В рамках проекта </w:t>
      </w:r>
      <w:r>
        <w:t>WIPO</w:t>
      </w:r>
      <w:r w:rsidRPr="00E23F9A">
        <w:rPr>
          <w:lang w:val="ru-RU"/>
        </w:rPr>
        <w:t xml:space="preserve"> </w:t>
      </w:r>
      <w:r>
        <w:t>Re</w:t>
      </w:r>
      <w:r w:rsidRPr="00E23F9A">
        <w:rPr>
          <w:lang w:val="ru-RU"/>
        </w:rPr>
        <w:t>:</w:t>
      </w:r>
      <w:r>
        <w:t>Search</w:t>
      </w:r>
      <w:r w:rsidRPr="00E23F9A">
        <w:rPr>
          <w:lang w:val="ru-RU"/>
        </w:rPr>
        <w:t xml:space="preserve"> было организовано 185</w:t>
      </w:r>
      <w:r>
        <w:t> </w:t>
      </w:r>
      <w:r w:rsidRPr="00E23F9A">
        <w:rPr>
          <w:lang w:val="ru-RU"/>
        </w:rPr>
        <w:t>совместных исследований и учреждены стипендии для НИОКР, которые финансируются правительством Австралии и обеспечивают поддержку почти 30</w:t>
      </w:r>
      <w:r>
        <w:t> </w:t>
      </w:r>
      <w:r w:rsidRPr="00E23F9A">
        <w:rPr>
          <w:lang w:val="ru-RU"/>
        </w:rPr>
        <w:t xml:space="preserve">ученым из стран с низким и средним уровнем дохода (СНСД).  В течение последнего десятилетия отмечается заметный рост НИОКР в области ЗТБ.  Несмотря на то, что для изучения ЗТБ предстоит еще многое сделать, прогнозы на ближайшее будущее выглядят более оптимистично.  Программа </w:t>
      </w:r>
      <w:r>
        <w:t>WIPO</w:t>
      </w:r>
      <w:r w:rsidRPr="00E23F9A">
        <w:rPr>
          <w:lang w:val="ru-RU"/>
        </w:rPr>
        <w:t xml:space="preserve"> </w:t>
      </w:r>
      <w:r>
        <w:t>Re</w:t>
      </w:r>
      <w:r w:rsidRPr="00E23F9A">
        <w:rPr>
          <w:lang w:val="ru-RU"/>
        </w:rPr>
        <w:t>:</w:t>
      </w:r>
      <w:r>
        <w:t>Search</w:t>
      </w:r>
      <w:r w:rsidRPr="00E23F9A">
        <w:rPr>
          <w:lang w:val="ru-RU"/>
        </w:rPr>
        <w:t xml:space="preserve"> завершилась 31</w:t>
      </w:r>
      <w:r>
        <w:t> </w:t>
      </w:r>
      <w:r w:rsidRPr="00E23F9A">
        <w:rPr>
          <w:lang w:val="ru-RU"/>
        </w:rPr>
        <w:t>декабря 2022</w:t>
      </w:r>
      <w:r>
        <w:t> </w:t>
      </w:r>
      <w:r w:rsidRPr="00E23F9A">
        <w:rPr>
          <w:lang w:val="ru-RU"/>
        </w:rPr>
        <w:t>года, однако ВОИС продолжит свою работу в области глобального здравоохранения, сохранив ЗТБ как приоритетное направление.  В соответствии со Среднесрочным стратегическим планом ВОИС на 2022–2026</w:t>
      </w:r>
      <w:r>
        <w:t> </w:t>
      </w:r>
      <w:r w:rsidRPr="00E23F9A">
        <w:rPr>
          <w:lang w:val="ru-RU"/>
        </w:rPr>
        <w:t>годы ВОИС гарантирует, что благодаря ее деятельности в сфере глобального здравоохранения и ИС инновации в области здравоохранения принесут пользу людям во всем мире.</w:t>
      </w:r>
    </w:p>
    <w:p w:rsidR="00E23F9A" w:rsidRPr="007A6952" w:rsidRDefault="00E23F9A" w:rsidP="00E23F9A">
      <w:pPr>
        <w:pStyle w:val="Heading2"/>
        <w:spacing w:before="0" w:after="240"/>
      </w:pPr>
      <w:r>
        <w:t>Обеспечение уважения прав ИС</w:t>
      </w:r>
    </w:p>
    <w:p w:rsidR="00E23F9A" w:rsidRPr="00AC4DB6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szCs w:val="22"/>
        </w:rPr>
      </w:pPr>
      <w:r w:rsidRPr="00E23F9A">
        <w:rPr>
          <w:lang w:val="ru-RU"/>
        </w:rPr>
        <w:t>Сектор глобальных задач и партнерств продолжает оказывать помощь государствам-членам в создании устойчивой среды уважения прав ИС.  В соответствии с рекомендацией</w:t>
      </w:r>
      <w:r>
        <w:t> </w:t>
      </w:r>
      <w:r w:rsidRPr="00E23F9A">
        <w:rPr>
          <w:lang w:val="ru-RU"/>
        </w:rPr>
        <w:t>45 ПДР в ходе этого процесса учитывались общие интересы общества и проблемы, связанные с развитием.  В этой области ВОИС продолжила оказывать государствам-членам воздействие в вопросах законодательства</w:t>
      </w:r>
      <w:r w:rsidRPr="00C56C1C">
        <w:rPr>
          <w:rStyle w:val="FootnoteReference"/>
          <w:szCs w:val="22"/>
        </w:rPr>
        <w:footnoteReference w:id="117"/>
      </w:r>
      <w:r w:rsidRPr="00E23F9A">
        <w:rPr>
          <w:lang w:val="ru-RU"/>
        </w:rPr>
        <w:t xml:space="preserve"> и укрепления потенциала.  В частности, в 2022</w:t>
      </w:r>
      <w:r>
        <w:t> </w:t>
      </w:r>
      <w:r w:rsidRPr="00E23F9A">
        <w:rPr>
          <w:lang w:val="ru-RU"/>
        </w:rPr>
        <w:t>году она оказала нормотворческую помощь восьми</w:t>
      </w:r>
      <w:r w:rsidRPr="00C56C1C">
        <w:rPr>
          <w:rStyle w:val="FootnoteReference"/>
          <w:szCs w:val="22"/>
        </w:rPr>
        <w:footnoteReference w:id="118"/>
      </w:r>
      <w:r w:rsidRPr="00E23F9A">
        <w:rPr>
          <w:lang w:val="ru-RU"/>
        </w:rPr>
        <w:t xml:space="preserve"> государствам-членам в процессе внесения изменений в соответствующие нормативные документы или принятия таких документов для эффективной защиты прав ИС в соответствии с Частью</w:t>
      </w:r>
      <w:r>
        <w:t> III Соглашения ТРИПС.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szCs w:val="22"/>
          <w:lang w:val="ru-RU"/>
        </w:rPr>
      </w:pPr>
      <w:r w:rsidRPr="00E23F9A">
        <w:rPr>
          <w:lang w:val="ru-RU"/>
        </w:rPr>
        <w:t>В течение отчетного периода было организовано восемь</w:t>
      </w:r>
      <w:r w:rsidRPr="008075F2">
        <w:rPr>
          <w:rStyle w:val="FootnoteReference"/>
          <w:szCs w:val="22"/>
        </w:rPr>
        <w:footnoteReference w:id="119"/>
      </w:r>
      <w:r w:rsidRPr="00E23F9A">
        <w:rPr>
          <w:lang w:val="ru-RU"/>
        </w:rPr>
        <w:t xml:space="preserve"> мероприятий по укреплению потенциала и обучению, проводимых в режиме онлайн или в гибридном формате, для решения вопросов, связанных с защитой ИС и обеспечением уважения прав ИС на национальном, субрегиональном и региональном уровнях</w:t>
      </w:r>
      <w:r w:rsidRPr="005C77E8">
        <w:rPr>
          <w:rStyle w:val="FootnoteReference"/>
          <w:szCs w:val="22"/>
        </w:rPr>
        <w:footnoteReference w:id="120"/>
      </w:r>
      <w:r w:rsidRPr="00E23F9A">
        <w:rPr>
          <w:lang w:val="ru-RU"/>
        </w:rPr>
        <w:t>.  Акцент неизменно делался на тесном сотрудничестве с МПО, НПО и государствами-членами для активизации международных усилий по развитию потенциала в области защиты ИС и формирования уважения к ИС.  В этой связи 21</w:t>
      </w:r>
      <w:r>
        <w:t> </w:t>
      </w:r>
      <w:r w:rsidRPr="00E23F9A">
        <w:rPr>
          <w:lang w:val="ru-RU"/>
        </w:rPr>
        <w:t>июня</w:t>
      </w:r>
      <w:r>
        <w:t> </w:t>
      </w:r>
      <w:r w:rsidRPr="00E23F9A">
        <w:rPr>
          <w:lang w:val="ru-RU"/>
        </w:rPr>
        <w:t>2022 г. состоялось ежегодное Координационное совещание МПО, организованное ВОИС, в котором приняли участие 10</w:t>
      </w:r>
      <w:r>
        <w:t> </w:t>
      </w:r>
      <w:r w:rsidRPr="00E23F9A">
        <w:rPr>
          <w:lang w:val="ru-RU"/>
        </w:rPr>
        <w:t>МПО, занимающихся вопросами защиты ИС и обеспечения уважения прав ИС.</w:t>
      </w:r>
      <w:r w:rsidRPr="00E23F9A">
        <w:rPr>
          <w:color w:val="000000"/>
          <w:szCs w:val="22"/>
          <w:lang w:val="ru-RU"/>
        </w:rPr>
        <w:t xml:space="preserve">  Кроме того, 3</w:t>
      </w:r>
      <w:r>
        <w:rPr>
          <w:color w:val="000000"/>
          <w:szCs w:val="22"/>
        </w:rPr>
        <w:t> </w:t>
      </w:r>
      <w:r w:rsidRPr="00E23F9A">
        <w:rPr>
          <w:color w:val="000000"/>
          <w:szCs w:val="22"/>
          <w:lang w:val="ru-RU"/>
        </w:rPr>
        <w:t>октября 2022</w:t>
      </w:r>
      <w:r>
        <w:rPr>
          <w:color w:val="000000"/>
          <w:szCs w:val="22"/>
        </w:rPr>
        <w:t> </w:t>
      </w:r>
      <w:r w:rsidRPr="00E23F9A">
        <w:rPr>
          <w:color w:val="000000"/>
          <w:szCs w:val="22"/>
          <w:lang w:val="ru-RU"/>
        </w:rPr>
        <w:t>года было состоялось первое совещание ассоциаций частного сектора, с участием 18</w:t>
      </w:r>
      <w:r>
        <w:rPr>
          <w:color w:val="000000"/>
          <w:szCs w:val="22"/>
        </w:rPr>
        <w:t> </w:t>
      </w:r>
      <w:r w:rsidRPr="00E23F9A">
        <w:rPr>
          <w:color w:val="000000"/>
          <w:szCs w:val="22"/>
          <w:lang w:val="ru-RU"/>
        </w:rPr>
        <w:t xml:space="preserve">организаций, занимающихся вопросами обеспечения защиты уважения ИС, которые обменялись мнениями и идеями относительно возможной совместной деятельности.  </w:t>
      </w:r>
      <w:r w:rsidRPr="00E23F9A">
        <w:rPr>
          <w:lang w:val="ru-RU"/>
        </w:rPr>
        <w:t xml:space="preserve">Для повышения осведомленности более широкой аудитории было увеличено количество информационно-просветительских мероприятий.  Примеры таких мероприятий: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семинары по ИС и гражданской журналистике, организованные для учащихся подросткового возраста в двух школах в Кёр Массаре, Сенегал;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экспериментальный проект по созданию клубов ИС в школах Ботсваны, Малави и Зимбабве, проведенный в сотрудничестве с Африканской региональной организацией интеллектуальной собственности (АРОИС). По итогам проекта в ноябре 2022</w:t>
      </w:r>
      <w:r>
        <w:t> </w:t>
      </w:r>
      <w:r w:rsidRPr="00E23F9A">
        <w:rPr>
          <w:lang w:val="ru-RU"/>
        </w:rPr>
        <w:t xml:space="preserve">года на заседании Административного совета АРОИС в Мапуту, Мозамбик, состоялась церемония вручения региональных наград с участием генеральных директоров ВОИС и АРОИС; и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онлайновые опросы об отношении потребителей к контрафактной продукции </w:t>
      </w:r>
      <w:r w:rsidRPr="00E23F9A">
        <w:rPr>
          <w:lang w:val="ru-RU"/>
        </w:rPr>
        <w:lastRenderedPageBreak/>
        <w:t>и их поведении в отношении такой продукции, проведенные в шести</w:t>
      </w:r>
      <w:r w:rsidRPr="003F3D30">
        <w:rPr>
          <w:rStyle w:val="FootnoteReference"/>
          <w:szCs w:val="22"/>
        </w:rPr>
        <w:footnoteReference w:id="121"/>
      </w:r>
      <w:r w:rsidRPr="00E23F9A">
        <w:rPr>
          <w:lang w:val="ru-RU"/>
        </w:rPr>
        <w:t xml:space="preserve"> странах АСЕАН.  Кроме того, были приняты меры по расширению доступности рекламных материалов.  Например, мультфильм «Пингвиненок Пороро», в котором освещается тема промышленной собственности, был переведен на тайский язык и размещен на канале ВОИС на </w:t>
      </w:r>
      <w:r>
        <w:t>YouTube</w:t>
      </w:r>
      <w:r w:rsidRPr="00E23F9A">
        <w:rPr>
          <w:lang w:val="ru-RU"/>
        </w:rPr>
        <w:t xml:space="preserve">.  </w:t>
      </w:r>
      <w:r w:rsidRPr="00E23F9A">
        <w:rPr>
          <w:color w:val="000000" w:themeColor="text1"/>
          <w:szCs w:val="22"/>
          <w:lang w:val="ru-RU"/>
        </w:rPr>
        <w:t>Совместно с Бюро ВОИС в Бразилии были созданы информационные веб-сайты для детей по авторскому праву и товарным знакам</w:t>
      </w:r>
      <w:r w:rsidRPr="001B51FA">
        <w:rPr>
          <w:rStyle w:val="FootnoteReference"/>
          <w:color w:val="000000" w:themeColor="text1"/>
          <w:szCs w:val="22"/>
        </w:rPr>
        <w:footnoteReference w:id="122"/>
      </w:r>
      <w:r w:rsidRPr="00E23F9A">
        <w:rPr>
          <w:color w:val="000000" w:themeColor="text1"/>
          <w:szCs w:val="22"/>
          <w:lang w:val="ru-RU"/>
        </w:rPr>
        <w:t xml:space="preserve"> на португальском языке.</w:t>
      </w:r>
    </w:p>
    <w:p w:rsidR="00E23F9A" w:rsidRPr="007A6952" w:rsidRDefault="00E23F9A" w:rsidP="00E23F9A">
      <w:pPr>
        <w:pStyle w:val="Heading2"/>
        <w:spacing w:before="0" w:after="240"/>
      </w:pPr>
      <w:r>
        <w:t xml:space="preserve">Традиционные знания 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по генетическим ресурсам (ГР), традиционным знаниям (ТЗ) и традиционным выражениям культуры (ТВК), в частности, осуществлял в 2022</w:t>
      </w:r>
      <w:r>
        <w:t> </w:t>
      </w:r>
      <w:r w:rsidRPr="00E23F9A">
        <w:rPr>
          <w:lang w:val="ru-RU"/>
        </w:rPr>
        <w:t xml:space="preserve">году следующую деятельность: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предоставление ориентированной на спрос нейтральной информации для содействия разработке и осуществлению национальных и региональных стратегий и законодательных актов в соответствии с рекомендациями</w:t>
      </w:r>
      <w:r>
        <w:t> </w:t>
      </w:r>
      <w:r w:rsidRPr="00E23F9A">
        <w:rPr>
          <w:lang w:val="ru-RU"/>
        </w:rPr>
        <w:t>1, 10, 11, 13 и</w:t>
      </w:r>
      <w:r>
        <w:t> </w:t>
      </w:r>
      <w:r w:rsidRPr="00E23F9A">
        <w:rPr>
          <w:lang w:val="ru-RU"/>
        </w:rPr>
        <w:t xml:space="preserve">14 ПДР;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содействие укреплению потенциала и повышению осведомленности для коренных народов, местного населения и важнейших государственных учреждений в целях повышения эффективности диалога и процессов национальной политики в рамках ответных мер ВОИС в связи с </w:t>
      </w:r>
      <w:r>
        <w:t>COVID</w:t>
      </w:r>
      <w:r w:rsidRPr="00E23F9A">
        <w:rPr>
          <w:lang w:val="ru-RU"/>
        </w:rPr>
        <w:t>-19 в соответствии с рекомендациями</w:t>
      </w:r>
      <w:r>
        <w:t> </w:t>
      </w:r>
      <w:r w:rsidRPr="00E23F9A">
        <w:rPr>
          <w:lang w:val="ru-RU"/>
        </w:rPr>
        <w:t>3 и</w:t>
      </w:r>
      <w:r>
        <w:t> </w:t>
      </w:r>
      <w:r w:rsidRPr="00E23F9A">
        <w:rPr>
          <w:lang w:val="ru-RU"/>
        </w:rPr>
        <w:t xml:space="preserve">42 ПДР; и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организация Фотопремии ВОИС</w:t>
      </w:r>
      <w:r w:rsidRPr="008338E7">
        <w:rPr>
          <w:rStyle w:val="FootnoteReference"/>
        </w:rPr>
        <w:footnoteReference w:id="123"/>
      </w:r>
      <w:r w:rsidRPr="00E23F9A">
        <w:rPr>
          <w:lang w:val="ru-RU"/>
        </w:rPr>
        <w:t xml:space="preserve"> для молодежи из числа коренных народов и местного населения в соответствии с рекомендациями</w:t>
      </w:r>
      <w:r>
        <w:t> </w:t>
      </w:r>
      <w:r w:rsidRPr="00E23F9A">
        <w:rPr>
          <w:lang w:val="ru-RU"/>
        </w:rPr>
        <w:t>3 и</w:t>
      </w:r>
      <w:r>
        <w:t> </w:t>
      </w:r>
      <w:r w:rsidRPr="00E23F9A">
        <w:rPr>
          <w:lang w:val="ru-RU"/>
        </w:rPr>
        <w:t>42 ПДР.  Кроме того, продолжалась реализация программы наставничества для женщин-предпринимателей из числа коренных народов и местного населения.  В соответствии с рекомендациями ПДР</w:t>
      </w:r>
      <w:r>
        <w:t> </w:t>
      </w:r>
      <w:r w:rsidRPr="00E23F9A">
        <w:rPr>
          <w:lang w:val="ru-RU"/>
        </w:rPr>
        <w:t>3, 40 и</w:t>
      </w:r>
      <w:r>
        <w:t> </w:t>
      </w:r>
      <w:r w:rsidRPr="00E23F9A">
        <w:rPr>
          <w:lang w:val="ru-RU"/>
        </w:rPr>
        <w:t>42 цель программы состоит в укреплении потенциала женщин-предпринимателей из числа коренных народов и местных сообществ для стратегического и эффективного использования прав ИС.  В этом контексте был организован тренинг для женщин-предпринимателей из Боливии, Колумбии, Эквадора и Перу.</w:t>
      </w:r>
      <w:r>
        <w:rPr>
          <w:rStyle w:val="FootnoteReference"/>
        </w:rPr>
        <w:footnoteReference w:id="124"/>
      </w:r>
    </w:p>
    <w:p w:rsidR="00E23F9A" w:rsidRPr="007A6952" w:rsidRDefault="00E23F9A" w:rsidP="00E23F9A">
      <w:pPr>
        <w:pStyle w:val="Heading2"/>
        <w:spacing w:before="0" w:after="240"/>
      </w:pPr>
      <w:r>
        <w:t>Органы ВОИС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b/>
          <w:lang w:val="ru-RU"/>
        </w:rPr>
      </w:pPr>
      <w:r w:rsidRPr="00E23F9A">
        <w:rPr>
          <w:lang w:val="ru-RU"/>
        </w:rPr>
        <w:t>Сектор продолжал поддерживать работу ряда органов ВОИС, включая Межправительственный комитет по интеллектуальной собственности, генетическим ресурсам, традиционным знаниям и фольклору (МКГР) и Консультативный комитет по защите прав (ККЗП).</w:t>
      </w:r>
    </w:p>
    <w:p w:rsidR="00E23F9A" w:rsidRPr="00A47A25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</w:pPr>
      <w:r w:rsidRPr="00E23F9A">
        <w:rPr>
          <w:lang w:val="ru-RU"/>
        </w:rPr>
        <w:t>В течение отчетного период МКГР провел четыре заседания: на своей сорок второй сессии, прошедшей 28</w:t>
      </w:r>
      <w:r>
        <w:t> </w:t>
      </w:r>
      <w:r w:rsidRPr="00E23F9A">
        <w:rPr>
          <w:lang w:val="ru-RU"/>
        </w:rPr>
        <w:t>февраля – 4</w:t>
      </w:r>
      <w:r>
        <w:t> </w:t>
      </w:r>
      <w:r w:rsidRPr="00E23F9A">
        <w:rPr>
          <w:lang w:val="ru-RU"/>
        </w:rPr>
        <w:t>марта 2022</w:t>
      </w:r>
      <w:r>
        <w:t> </w:t>
      </w:r>
      <w:r w:rsidRPr="00E23F9A">
        <w:rPr>
          <w:lang w:val="ru-RU"/>
        </w:rPr>
        <w:t>года, на своей сорок третьей сессии, состоявшейся 30</w:t>
      </w:r>
      <w:r>
        <w:t> </w:t>
      </w:r>
      <w:r w:rsidRPr="00E23F9A">
        <w:rPr>
          <w:lang w:val="ru-RU"/>
        </w:rPr>
        <w:t>мая – 3</w:t>
      </w:r>
      <w:r>
        <w:t> </w:t>
      </w:r>
      <w:r w:rsidRPr="00E23F9A">
        <w:rPr>
          <w:lang w:val="ru-RU"/>
        </w:rPr>
        <w:t>июня 2022</w:t>
      </w:r>
      <w:r>
        <w:t> </w:t>
      </w:r>
      <w:r w:rsidRPr="00E23F9A">
        <w:rPr>
          <w:lang w:val="ru-RU"/>
        </w:rPr>
        <w:t>года, на своей сорок четвертой сессии, состоявшейся 12 – 16</w:t>
      </w:r>
      <w:r>
        <w:t> </w:t>
      </w:r>
      <w:r w:rsidRPr="00E23F9A">
        <w:rPr>
          <w:lang w:val="ru-RU"/>
        </w:rPr>
        <w:t>сентября 2022</w:t>
      </w:r>
      <w:r>
        <w:t> </w:t>
      </w:r>
      <w:r w:rsidRPr="00E23F9A">
        <w:rPr>
          <w:lang w:val="ru-RU"/>
        </w:rPr>
        <w:t>года, и на своей сорок пятой сессии, состоявшейся 5 – 9</w:t>
      </w:r>
      <w:r>
        <w:t> </w:t>
      </w:r>
      <w:r w:rsidRPr="00E23F9A">
        <w:rPr>
          <w:lang w:val="ru-RU"/>
        </w:rPr>
        <w:t>декабря 2022</w:t>
      </w:r>
      <w:r>
        <w:t> </w:t>
      </w:r>
      <w:r w:rsidRPr="00E23F9A">
        <w:rPr>
          <w:lang w:val="ru-RU"/>
        </w:rPr>
        <w:t>года.  В соответствии с мандатом Сектора</w:t>
      </w:r>
      <w:r>
        <w:rPr>
          <w:rStyle w:val="FootnoteReference"/>
        </w:rPr>
        <w:footnoteReference w:id="125"/>
      </w:r>
      <w:r w:rsidRPr="00E23F9A">
        <w:rPr>
          <w:lang w:val="ru-RU"/>
        </w:rPr>
        <w:t xml:space="preserve"> были созданы Специальная группа экспертов по генетическим ресурсам (ГР) и Специальная группа экспертов по традиционным знаниям (ТЗ) и традиционным выражениям культуры (ТВК) для рассмотрения конкретных правовых, политических или технических вопросов.  Китайская национальная администрация интеллектуальной собственности (</w:t>
      </w:r>
      <w:r>
        <w:t>CNIPA</w:t>
      </w:r>
      <w:r w:rsidRPr="00E23F9A">
        <w:rPr>
          <w:lang w:val="ru-RU"/>
        </w:rPr>
        <w:t>) и ВОИС совместно организовали Международный симпозиум по интеллектуальной собственности, традиционным знаниям, связанных с генетическими ресурсами</w:t>
      </w:r>
      <w:r>
        <w:rPr>
          <w:rStyle w:val="FootnoteReference"/>
          <w:i/>
        </w:rPr>
        <w:footnoteReference w:id="126"/>
      </w:r>
      <w:r w:rsidRPr="00E23F9A">
        <w:rPr>
          <w:lang w:val="ru-RU"/>
        </w:rPr>
        <w:t xml:space="preserve">, на котором участники МКГР обменялись региональной, национальной и местной практикой, </w:t>
      </w:r>
      <w:r w:rsidRPr="00E23F9A">
        <w:rPr>
          <w:lang w:val="ru-RU"/>
        </w:rPr>
        <w:lastRenderedPageBreak/>
        <w:t>опытом и обсудили существенные вопросы, касающиеся охраны ИС в связи с ТЗ и ГР.  В июле 2022</w:t>
      </w:r>
      <w:r>
        <w:t> </w:t>
      </w:r>
      <w:r w:rsidRPr="00E23F9A">
        <w:rPr>
          <w:lang w:val="ru-RU"/>
        </w:rPr>
        <w:t>года государства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>члены ВОИС приняли решение не позднее 2024</w:t>
      </w:r>
      <w:r>
        <w:t> </w:t>
      </w:r>
      <w:r w:rsidRPr="00E23F9A">
        <w:rPr>
          <w:lang w:val="ru-RU"/>
        </w:rPr>
        <w:t xml:space="preserve">года созвать Дипломатическую конференцию для подписания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ресурсами.  </w:t>
      </w:r>
      <w:r>
        <w:t xml:space="preserve">Завершению переговоров в рамках МКГР посвящена рекомендация 18 </w:t>
      </w:r>
      <w:r w:rsidRPr="00A47A25">
        <w:t>ПДР.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Пятнадцатая сессия ККЗП проходила с 31</w:t>
      </w:r>
      <w:r>
        <w:t> </w:t>
      </w:r>
      <w:r w:rsidRPr="00E23F9A">
        <w:rPr>
          <w:lang w:val="ru-RU"/>
        </w:rPr>
        <w:t>августа по 2</w:t>
      </w:r>
      <w:r>
        <w:t> </w:t>
      </w:r>
      <w:r w:rsidRPr="00E23F9A">
        <w:rPr>
          <w:lang w:val="ru-RU"/>
        </w:rPr>
        <w:t>сентября 2022</w:t>
      </w:r>
      <w:r>
        <w:t> </w:t>
      </w:r>
      <w:r w:rsidRPr="00E23F9A">
        <w:rPr>
          <w:lang w:val="ru-RU"/>
        </w:rPr>
        <w:t>года.  В соответствии с рекомендацией</w:t>
      </w:r>
      <w:r>
        <w:t> </w:t>
      </w:r>
      <w:r w:rsidRPr="00E23F9A">
        <w:rPr>
          <w:lang w:val="ru-RU"/>
        </w:rPr>
        <w:t xml:space="preserve">45 ПДР Комитет продолжал подходить к вопросам защиты прав с учетом более широких интересов общества, в первую очередь проблематики развития.  Такой подход был отражен в рабочей программе пятнадцатой сессии ККЗП и касался, в частности, следующего: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повышения осведомленности, особенно в отношении молодежи;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использования институциональных механизмов осуществления политики и установления режимов защиты прав ИС;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помощи ВОИС в области законодательства; и </w:t>
      </w:r>
      <w:r>
        <w:t>iv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проведения ВОИС мероприятий, направленных на укрепление потенциала и содействие обучению.  Всего на сессии был представлен 31</w:t>
      </w:r>
      <w:r>
        <w:t> </w:t>
      </w:r>
      <w:r w:rsidRPr="00E23F9A">
        <w:rPr>
          <w:lang w:val="ru-RU"/>
        </w:rPr>
        <w:t xml:space="preserve">экспертный доклад и состоялись три групповых дискуссии с участием координаторов.  Кроме того, в кинотеатре </w:t>
      </w:r>
      <w:r>
        <w:t>ACE</w:t>
      </w:r>
      <w:r w:rsidRPr="00E23F9A">
        <w:rPr>
          <w:lang w:val="ru-RU"/>
        </w:rPr>
        <w:t xml:space="preserve"> </w:t>
      </w:r>
      <w:r>
        <w:t>Cinema</w:t>
      </w:r>
      <w:r w:rsidRPr="00E23F9A">
        <w:rPr>
          <w:lang w:val="ru-RU"/>
        </w:rPr>
        <w:t xml:space="preserve"> было показано 50</w:t>
      </w:r>
      <w:r>
        <w:t> </w:t>
      </w:r>
      <w:r w:rsidRPr="00E23F9A">
        <w:rPr>
          <w:lang w:val="ru-RU"/>
        </w:rPr>
        <w:t>видеороликов, посвященных борьбе с пиратством и контрафакцией, которые были подготовлены в рамках широкого спектра правительственных и частных кампаний.</w:t>
      </w:r>
    </w:p>
    <w:p w:rsidR="00E23F9A" w:rsidRPr="00A47A25" w:rsidRDefault="00E23F9A" w:rsidP="00E23F9A">
      <w:pPr>
        <w:pStyle w:val="Heading2"/>
        <w:spacing w:before="0" w:after="240"/>
        <w:rPr>
          <w:lang w:val="ru-RU"/>
        </w:rPr>
      </w:pPr>
      <w:r w:rsidRPr="00E23F9A">
        <w:rPr>
          <w:lang w:val="ru-RU"/>
        </w:rPr>
        <w:t xml:space="preserve">Проекты ПДР, интегрированные в основную </w:t>
      </w:r>
      <w:r w:rsidRPr="00A47A25">
        <w:rPr>
          <w:lang w:val="ru-RU"/>
        </w:rPr>
        <w:t>деятельность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i/>
          <w:iCs/>
          <w:lang w:val="ru-RU"/>
        </w:rPr>
        <w:t>ИС и политика в области конкуренции:</w:t>
      </w:r>
      <w:r>
        <w:rPr>
          <w:rStyle w:val="FootnoteReference"/>
        </w:rPr>
        <w:footnoteReference w:id="127"/>
      </w:r>
      <w:r w:rsidRPr="00E23F9A">
        <w:rPr>
          <w:lang w:val="ru-RU"/>
        </w:rPr>
        <w:t xml:space="preserve">  основное внимание по-прежнему уделялось мониторингу прецедентного права в области ИС и конкуренции в развивающихся странах и странах с формирующейся рыночной экономикой в соответствии с рекомендациями ПДР</w:t>
      </w:r>
      <w:r>
        <w:t> </w:t>
      </w:r>
      <w:r w:rsidRPr="00E23F9A">
        <w:rPr>
          <w:lang w:val="ru-RU"/>
        </w:rPr>
        <w:t>7, 23, 32.  ВОИС расширила участие в работе Международной сети по вопросам конкуренции, особенно в Рабочей группе по односторонним антиконкурентным действиям: она внесла вклад в обсуждение связанных с ИС вопросов конкуренции и делилась мнениями о плюсах конкуренции для ИС с учреждениями, занимающимися вопросами конкуренции.  В течение отчетного период ВОИС совместно с Организацией экономического сотрудничества и развития (ОЭСР) начала подготовку к разработке нового руководства по принципам применения законов о конкуренции к делам, связанным с ИС.  ВОИС также подготовила краткий доклад по интеллектуальной собственности, цифровым платформам и конкуренции и начала подготовку доклада, посвященного интеллектуальной собственности, конкуренции и устойчивому развитию</w:t>
      </w:r>
      <w:r>
        <w:rPr>
          <w:rStyle w:val="FootnoteReference"/>
        </w:rPr>
        <w:footnoteReference w:id="128"/>
      </w:r>
      <w:r w:rsidRPr="00E23F9A">
        <w:rPr>
          <w:lang w:val="ru-RU"/>
        </w:rPr>
        <w:t>.  Кроме того, был завершен первый этап проекта по недобросовестной конкуренции.  Проект направлен на разработку инструментария, который поможет национальным ведомствам эффективнее решать вопросы поведения в связи с ИС</w:t>
      </w:r>
      <w:r>
        <w:rPr>
          <w:rStyle w:val="FootnoteReference"/>
        </w:rPr>
        <w:footnoteReference w:id="129"/>
      </w:r>
      <w:r w:rsidRPr="00E23F9A">
        <w:rPr>
          <w:lang w:val="ru-RU"/>
        </w:rPr>
        <w:t>.</w:t>
      </w:r>
    </w:p>
    <w:p w:rsidR="00E23F9A" w:rsidRPr="007A6952" w:rsidRDefault="00E23F9A" w:rsidP="00E23F9A">
      <w:pPr>
        <w:pStyle w:val="Heading1"/>
        <w:numPr>
          <w:ilvl w:val="0"/>
          <w:numId w:val="7"/>
        </w:numPr>
        <w:spacing w:before="0" w:after="240"/>
      </w:pPr>
      <w:r>
        <w:rPr>
          <w:caps w:val="0"/>
        </w:rPr>
        <w:t>СЕКТОР ЭКОСИСТЕМ ИС И ИННОВАЦИЙ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 xml:space="preserve">Сектор ИС и инновационных экосистем продолжал оказывать поддержку государствам-членам в создании экосистем, способствующих экономическому росту.  Сектор принял амбициозный подход, не ограничивающийся нормативно-правовыми и регистрационными аспектами ИС и ориентированный на управление ИС и ее коммерциализацию.  Эта задача была решена благодаря уникальной структуре Сектора, </w:t>
      </w:r>
      <w:r w:rsidRPr="00E23F9A">
        <w:rPr>
          <w:color w:val="000000"/>
          <w:shd w:val="clear" w:color="auto" w:fill="FFFFFF"/>
          <w:lang w:val="ru-RU"/>
        </w:rPr>
        <w:t>в который входят Отдел экономики и анализа данных, Отдел ИС для бизнеса и новаторов, Судебный институт ВОИС и Центр ВОИС по арбитражу и посредничеству</w:t>
      </w:r>
      <w:r w:rsidRPr="00E23F9A">
        <w:rPr>
          <w:lang w:val="ru-RU"/>
        </w:rPr>
        <w:t xml:space="preserve">.  </w:t>
      </w:r>
      <w:r w:rsidRPr="00E23F9A">
        <w:rPr>
          <w:color w:val="000000"/>
          <w:shd w:val="clear" w:color="auto" w:fill="FFFFFF"/>
          <w:lang w:val="ru-RU"/>
        </w:rPr>
        <w:t xml:space="preserve">В </w:t>
      </w:r>
      <w:r w:rsidRPr="00E23F9A">
        <w:rPr>
          <w:color w:val="000000"/>
          <w:shd w:val="clear" w:color="auto" w:fill="FFFFFF"/>
          <w:lang w:val="ru-RU"/>
        </w:rPr>
        <w:lastRenderedPageBreak/>
        <w:t>течение отчетного периода Сектор использовал синергию между секторами ВОИС и сотрудничал с основными партнерами и посредниками в экосистемах инноваций с целью предоставления инструментов, ресурсов и платформ для поддержки исследователей, новаторов и предприятий, в том числе МСП.</w:t>
      </w:r>
      <w:r>
        <w:rPr>
          <w:color w:val="000000"/>
          <w:shd w:val="clear" w:color="auto" w:fill="FFFFFF"/>
        </w:rPr>
        <w:t> </w:t>
      </w:r>
      <w:r w:rsidRPr="00E23F9A">
        <w:rPr>
          <w:color w:val="000000"/>
          <w:shd w:val="clear" w:color="auto" w:fill="FFFFFF"/>
          <w:lang w:val="ru-RU"/>
        </w:rPr>
        <w:t xml:space="preserve"> Другими основными направлениями деятельности были экономический анализ и данные по ИС, инновациям и творчеству, услуги по разрешению споров, связанных с ИС, предоставление судьям по ИС ресурсов и образования, а также содействие государствам-членам в разработке национальных стратегий в области ИС и смежных мер политики.</w:t>
      </w:r>
    </w:p>
    <w:p w:rsidR="00E23F9A" w:rsidRPr="00E23F9A" w:rsidRDefault="00E23F9A" w:rsidP="00E23F9A">
      <w:pPr>
        <w:pStyle w:val="Heading2"/>
        <w:spacing w:before="0" w:after="240"/>
        <w:rPr>
          <w:lang w:val="ru-RU"/>
        </w:rPr>
      </w:pPr>
      <w:r w:rsidRPr="00E23F9A">
        <w:rPr>
          <w:lang w:val="ru-RU"/>
        </w:rPr>
        <w:t>ИС для деловых кругов и новаторов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соответствии с рекомендацией</w:t>
      </w:r>
      <w:r>
        <w:t> </w:t>
      </w:r>
      <w:r w:rsidRPr="00E23F9A">
        <w:rPr>
          <w:lang w:val="ru-RU"/>
        </w:rPr>
        <w:t>4 ПДР уделялось постоянное внимание потребностям МСП.  В этом контексте предприятия продолжали использовать инструмент диагностики ИС ВОИС</w:t>
      </w:r>
      <w:r w:rsidRPr="00AB1B4E">
        <w:rPr>
          <w:rStyle w:val="FootnoteReference"/>
          <w:szCs w:val="22"/>
        </w:rPr>
        <w:footnoteReference w:id="130"/>
      </w:r>
      <w:r w:rsidRPr="00E23F9A">
        <w:rPr>
          <w:lang w:val="ru-RU"/>
        </w:rPr>
        <w:t xml:space="preserve"> при самооценке своих активов ИС.  В 2022</w:t>
      </w:r>
      <w:r>
        <w:t> </w:t>
      </w:r>
      <w:r w:rsidRPr="00E23F9A">
        <w:rPr>
          <w:lang w:val="ru-RU"/>
        </w:rPr>
        <w:t>году для расширения его использования и повышения узнаваемости было организовано более 40</w:t>
      </w:r>
      <w:r>
        <w:t> </w:t>
      </w:r>
      <w:r w:rsidRPr="00E23F9A">
        <w:rPr>
          <w:lang w:val="ru-RU"/>
        </w:rPr>
        <w:t>мероприятий, связанных с инструментом диагностики ИС, в которых приняли участие более 1</w:t>
      </w:r>
      <w:r>
        <w:t> </w:t>
      </w:r>
      <w:r w:rsidRPr="00E23F9A">
        <w:rPr>
          <w:lang w:val="ru-RU"/>
        </w:rPr>
        <w:t>500</w:t>
      </w:r>
      <w:r>
        <w:t> </w:t>
      </w:r>
      <w:r w:rsidRPr="00E23F9A">
        <w:rPr>
          <w:lang w:val="ru-RU"/>
        </w:rPr>
        <w:t>человек.  В итоге веб-страницу инструмента посетило свыше 8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>пользователей, при этом с помощью инструмента было сформировано более 2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>отчетов, а в 13</w:t>
      </w:r>
      <w:r>
        <w:t> </w:t>
      </w:r>
      <w:r w:rsidRPr="00E23F9A">
        <w:rPr>
          <w:lang w:val="ru-RU"/>
        </w:rPr>
        <w:t>странах был пройден пороговый показатель в 100</w:t>
      </w:r>
      <w:r>
        <w:t> </w:t>
      </w:r>
      <w:r w:rsidRPr="00E23F9A">
        <w:rPr>
          <w:lang w:val="ru-RU"/>
        </w:rPr>
        <w:t>посещений в год.  В целях дальнейшего расширения доступности для широкой аудитории инструмент диагностики ИС ВОИС был переведен на болгарский язык.  Кроме того, к национальному правовому, нормативному и процедурному контексту заинтересованных государств-членов были адаптированы пять пособий «ИС для бизнеса»</w:t>
      </w:r>
      <w:r w:rsidRPr="003F49ED">
        <w:rPr>
          <w:rStyle w:val="FootnoteReference"/>
          <w:szCs w:val="22"/>
        </w:rPr>
        <w:footnoteReference w:id="131"/>
      </w:r>
      <w:r w:rsidRPr="00E23F9A">
        <w:rPr>
          <w:lang w:val="ru-RU"/>
        </w:rPr>
        <w:t>.  Также следует отметить проведение и завершение ежегодной программы курса управления ИС для МСП, работающих в области устойчивой моды.  Были приняты меры по расширению круга партнеров для удовлетворения потребностей МСП.  В частности, с учреждениями по поддержке МСП в Танзании, Южной Африке и Сингапуре были подписаны меморандумы о взаимопонимании с целью совместной реализации проектов и программ в области ИС для МСП.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соответствии с рекомендацией</w:t>
      </w:r>
      <w:r>
        <w:t> </w:t>
      </w:r>
      <w:r w:rsidRPr="00E23F9A">
        <w:rPr>
          <w:lang w:val="ru-RU"/>
        </w:rPr>
        <w:t>11 ПДР Программа помощи изобретателям (</w:t>
      </w:r>
      <w:r>
        <w:t>IAP</w:t>
      </w:r>
      <w:r w:rsidRPr="00E23F9A">
        <w:rPr>
          <w:lang w:val="ru-RU"/>
        </w:rPr>
        <w:t>) продолжает помогать изобретателям и малым предприятиям, не имеющим достаточных ресурсов, в превращении их идей в активы.  В 2022</w:t>
      </w:r>
      <w:r>
        <w:t> </w:t>
      </w:r>
      <w:r w:rsidRPr="00E23F9A">
        <w:rPr>
          <w:lang w:val="ru-RU"/>
        </w:rPr>
        <w:t xml:space="preserve">году </w:t>
      </w:r>
      <w:r>
        <w:t>IAP</w:t>
      </w:r>
      <w:r w:rsidRPr="00E23F9A">
        <w:rPr>
          <w:lang w:val="ru-RU"/>
        </w:rPr>
        <w:t xml:space="preserve"> действовала в семи государствах-членах,</w:t>
      </w:r>
      <w:r>
        <w:rPr>
          <w:rStyle w:val="FootnoteReference"/>
        </w:rPr>
        <w:footnoteReference w:id="132"/>
      </w:r>
      <w:r w:rsidRPr="00E23F9A">
        <w:rPr>
          <w:lang w:val="ru-RU"/>
        </w:rPr>
        <w:t xml:space="preserve"> где бесплатную консультативную помощь опытных специалистов по патентам в связи с приобретением патентов в своей стране и выбранных юрисдикциях получили еще 28</w:t>
      </w:r>
      <w:r>
        <w:t> </w:t>
      </w:r>
      <w:r w:rsidRPr="00E23F9A">
        <w:rPr>
          <w:lang w:val="ru-RU"/>
        </w:rPr>
        <w:t xml:space="preserve">бенефициаров.  С момента начала своей деятельности </w:t>
      </w:r>
      <w:r>
        <w:t>IAP</w:t>
      </w:r>
      <w:r w:rsidRPr="00E23F9A">
        <w:rPr>
          <w:lang w:val="ru-RU"/>
        </w:rPr>
        <w:t xml:space="preserve"> оказала содействие 167</w:t>
      </w:r>
      <w:r>
        <w:t> </w:t>
      </w:r>
      <w:r w:rsidRPr="00E23F9A">
        <w:rPr>
          <w:lang w:val="ru-RU"/>
        </w:rPr>
        <w:t>изобретателям и МСП; в том числе был выдан 41</w:t>
      </w:r>
      <w:r>
        <w:t> </w:t>
      </w:r>
      <w:r w:rsidRPr="00E23F9A">
        <w:rPr>
          <w:lang w:val="ru-RU"/>
        </w:rPr>
        <w:t>патент.  Также продолжалась организация виртуальных целевых мероприятий, направленных на повышение квалификации изобретателей в областях, определенных координаторами программы, в которых приняли участие около 450</w:t>
      </w:r>
      <w:r>
        <w:t> </w:t>
      </w:r>
      <w:r w:rsidRPr="00E23F9A">
        <w:rPr>
          <w:lang w:val="ru-RU"/>
        </w:rPr>
        <w:t>потенциальных бенефициаров.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области содействия патентованию Сектор продолжал использовать Программу обучения составлению патентных заявок для у специалистов-практиков развития практических навыков составления патентных заявок.  С 2016</w:t>
      </w:r>
      <w:r>
        <w:t> </w:t>
      </w:r>
      <w:r w:rsidRPr="00E23F9A">
        <w:rPr>
          <w:lang w:val="ru-RU"/>
        </w:rPr>
        <w:t>года обучение по Программе прошли более 1</w:t>
      </w:r>
      <w:r>
        <w:t> </w:t>
      </w:r>
      <w:r w:rsidRPr="00E23F9A">
        <w:rPr>
          <w:lang w:val="ru-RU"/>
        </w:rPr>
        <w:t>150</w:t>
      </w:r>
      <w:r>
        <w:t> </w:t>
      </w:r>
      <w:r w:rsidRPr="00E23F9A">
        <w:rPr>
          <w:lang w:val="ru-RU"/>
        </w:rPr>
        <w:t>участников.  Помимо этого, в 2022</w:t>
      </w:r>
      <w:r>
        <w:t> </w:t>
      </w:r>
      <w:r w:rsidRPr="00E23F9A">
        <w:rPr>
          <w:lang w:val="ru-RU"/>
        </w:rPr>
        <w:t>году было проведено первое мероприятие в рамках Международной программы обучения составлению патентных заявок, организованное совместно с Международной федерацией адвокатов по интеллектуальной собственности (</w:t>
      </w:r>
      <w:r>
        <w:t>FICPI</w:t>
      </w:r>
      <w:r w:rsidRPr="00E23F9A">
        <w:rPr>
          <w:lang w:val="ru-RU"/>
        </w:rPr>
        <w:t xml:space="preserve">).  Программа направлена на развитие навыков у начинающих специалистов по патентному делу, а также на создание </w:t>
      </w:r>
      <w:r w:rsidRPr="00E23F9A">
        <w:rPr>
          <w:lang w:val="ru-RU"/>
        </w:rPr>
        <w:lastRenderedPageBreak/>
        <w:t>поддерживающего сообщества, которое в течение восьми месяцев будет помогать этим специалистам профессионально расти.  В первой сессии приняли участие 40</w:t>
      </w:r>
      <w:r>
        <w:t> </w:t>
      </w:r>
      <w:r w:rsidRPr="00E23F9A">
        <w:rPr>
          <w:lang w:val="ru-RU"/>
        </w:rPr>
        <w:t>человек из 26</w:t>
      </w:r>
      <w:r>
        <w:t> </w:t>
      </w:r>
      <w:r w:rsidRPr="00E23F9A">
        <w:rPr>
          <w:lang w:val="ru-RU"/>
        </w:rPr>
        <w:t>стран.  Кроме того, был организован национальный семинар в Чили.  Помимо вышеперечисленного, в 2022</w:t>
      </w:r>
      <w:r>
        <w:t> </w:t>
      </w:r>
      <w:r w:rsidRPr="00E23F9A">
        <w:rPr>
          <w:lang w:val="ru-RU"/>
        </w:rPr>
        <w:t>году была запущена онлайновая сеть для предпринимателей (</w:t>
      </w:r>
      <w:r>
        <w:t>EON</w:t>
      </w:r>
      <w:r w:rsidRPr="00E23F9A">
        <w:rPr>
          <w:lang w:val="ru-RU"/>
        </w:rPr>
        <w:t>)</w:t>
      </w:r>
      <w:r w:rsidRPr="00C67BD4">
        <w:rPr>
          <w:rStyle w:val="FootnoteReference"/>
        </w:rPr>
        <w:footnoteReference w:id="133"/>
      </w:r>
      <w:r w:rsidRPr="00E23F9A">
        <w:rPr>
          <w:lang w:val="ru-RU"/>
        </w:rPr>
        <w:t xml:space="preserve">, целью которой является предоставление контента в области ИС, предназначенного для МСП, что позволяет предприятиям узнать, как ИС может посодействовать им в достижении коммерческих целей.  Проект </w:t>
      </w:r>
      <w:r>
        <w:t>EON</w:t>
      </w:r>
      <w:r w:rsidRPr="00E23F9A">
        <w:rPr>
          <w:lang w:val="ru-RU"/>
        </w:rPr>
        <w:t xml:space="preserve"> ориентирован на конкретные отрасли и производственные кластеры, что позволяет добиться максимальной отдачи.  В рамках этой инициативы в 2022</w:t>
      </w:r>
      <w:r>
        <w:t> </w:t>
      </w:r>
      <w:r w:rsidRPr="00E23F9A">
        <w:rPr>
          <w:lang w:val="ru-RU"/>
        </w:rPr>
        <w:t>году была проведена серия вебинаров, посвященная агропродовольственному сектору, в которых приняли участие более 420</w:t>
      </w:r>
      <w:r>
        <w:t> </w:t>
      </w:r>
      <w:r w:rsidRPr="00E23F9A">
        <w:rPr>
          <w:lang w:val="ru-RU"/>
        </w:rPr>
        <w:t>предпринимателей и МСП из 75</w:t>
      </w:r>
      <w:r>
        <w:t> </w:t>
      </w:r>
      <w:r w:rsidRPr="00E23F9A">
        <w:rPr>
          <w:lang w:val="ru-RU"/>
        </w:rPr>
        <w:t>стран</w:t>
      </w:r>
      <w:r w:rsidRPr="000F6599">
        <w:rPr>
          <w:rStyle w:val="FootnoteReference"/>
        </w:rPr>
        <w:footnoteReference w:id="134"/>
      </w:r>
      <w:r w:rsidRPr="00E23F9A">
        <w:rPr>
          <w:lang w:val="ru-RU"/>
        </w:rPr>
        <w:t>.  В отчетный период ВОИС в сотрудничестве с Тихоокеанским альянсом продолжала разработку специализированного инструментария по основным аспектам ИС.  Инструментарий будет иметь коммерческую направленность и объединит самые качественные материалы, подготовленные Тихоокеанским альянсом, его государствами-членами и ВОИС.  Для удовлетворения особых потребностей пользователей инструментарий будет адаптирован к местному законодательству и определены ресурсы, где микро-, малые и средние предприятия (ММСП) смогут получить дополнительную помощь</w:t>
      </w:r>
      <w:r w:rsidRPr="000F6599">
        <w:rPr>
          <w:rStyle w:val="FootnoteReference"/>
        </w:rPr>
        <w:footnoteReference w:id="135"/>
      </w:r>
      <w:r w:rsidRPr="00E23F9A">
        <w:rPr>
          <w:lang w:val="ru-RU"/>
        </w:rPr>
        <w:t xml:space="preserve">.  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 целью оказания содействия государствам-членам в организации местных служб поддержки инноваций и передачи технологий продолжали создаваться Центры поддержки технологий и инноваций (ЦПТИ).  В рамках программы ЦПТИ предоставляется доступ к технической информации, содержащейся в патентных документах и научно-технических публикациях, и предоставляются помощь и консультации по вопросам управления ИС и коммерциализации.  К концу 2022</w:t>
      </w:r>
      <w:r>
        <w:t> </w:t>
      </w:r>
      <w:r w:rsidRPr="00E23F9A">
        <w:rPr>
          <w:lang w:val="ru-RU"/>
        </w:rPr>
        <w:t>года насчитывалось 90</w:t>
      </w:r>
      <w:r>
        <w:t> </w:t>
      </w:r>
      <w:r w:rsidRPr="00E23F9A">
        <w:rPr>
          <w:lang w:val="ru-RU"/>
        </w:rPr>
        <w:t>национальных сетей ЦПТИ, из которых 32 находились в НРС, а в Реестре ЦПТИ были зарегистрированы 1</w:t>
      </w:r>
      <w:r>
        <w:t> </w:t>
      </w:r>
      <w:r w:rsidRPr="00E23F9A">
        <w:rPr>
          <w:lang w:val="ru-RU"/>
        </w:rPr>
        <w:t>416</w:t>
      </w:r>
      <w:r>
        <w:t> </w:t>
      </w:r>
      <w:r w:rsidRPr="00E23F9A">
        <w:rPr>
          <w:lang w:val="ru-RU"/>
        </w:rPr>
        <w:t>отдельных ЦПТИ</w:t>
      </w:r>
      <w:r>
        <w:rPr>
          <w:rStyle w:val="FootnoteReference"/>
        </w:rPr>
        <w:footnoteReference w:id="136"/>
      </w:r>
      <w:r w:rsidRPr="00E23F9A">
        <w:rPr>
          <w:lang w:val="ru-RU"/>
        </w:rPr>
        <w:t>.  Также действуют три региональные сети ЦПТИ для государств-членов Африканской региональной организации интеллектуальной собственности (АРОИС), Ассоциации государств Юго-Восточной Азии (АСЕАН) и стран Центральной Америки и Доминиканской Республики (</w:t>
      </w:r>
      <w:r>
        <w:t>CATI</w:t>
      </w:r>
      <w:r w:rsidRPr="00E23F9A">
        <w:rPr>
          <w:lang w:val="ru-RU"/>
        </w:rPr>
        <w:t>-</w:t>
      </w:r>
      <w:r>
        <w:t>CARD</w:t>
      </w:r>
      <w:r w:rsidRPr="00E23F9A">
        <w:rPr>
          <w:lang w:val="ru-RU"/>
        </w:rPr>
        <w:t>).  С целью повышения эффективности и устойчивости ЦПТИ в течение отчетного периода продолжалось развитие потенциала с помощью онлайнового обучения: в частности, были проведены 22</w:t>
      </w:r>
      <w:r>
        <w:t> </w:t>
      </w:r>
      <w:r w:rsidRPr="00E23F9A">
        <w:rPr>
          <w:lang w:val="ru-RU"/>
        </w:rPr>
        <w:t>национальных семинара ЦПТИ и трех региональных совещания.  Была организована серия тематических мероприятий «Спроси эксперта» по вопросам управления, лицензирования и оценки ИС и передачи технологий с целью расширения спектра услуг ЦПТИ в этих областях деятельности.</w:t>
      </w:r>
    </w:p>
    <w:p w:rsidR="00E23F9A" w:rsidRPr="007A6952" w:rsidRDefault="00E23F9A" w:rsidP="00E23F9A">
      <w:pPr>
        <w:pStyle w:val="Heading2"/>
        <w:spacing w:before="0" w:after="240"/>
      </w:pPr>
      <w:r>
        <w:t>Экономика и анализ данных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продолжал подготовку связанных с развитием исследований по гендерному разрыву в сфере ИС и центрам инноваций и предоставил высококачественные данные по ИС, которые помогают директивным органам принимать обоснованные решения.  Конкретные достижения в связи с работой по устранению гендерного разрыва в сфере ИС в 2022</w:t>
      </w:r>
      <w:r>
        <w:t> </w:t>
      </w:r>
      <w:r w:rsidRPr="00E23F9A">
        <w:rPr>
          <w:lang w:val="ru-RU"/>
        </w:rPr>
        <w:t xml:space="preserve">году включали: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публикацию Всемирного словаря гендерных имен</w:t>
      </w:r>
      <w:r>
        <w:t> </w:t>
      </w:r>
      <w:r w:rsidRPr="00E23F9A">
        <w:rPr>
          <w:lang w:val="ru-RU"/>
        </w:rPr>
        <w:t xml:space="preserve">2.0, в котором представлена пересмотренная методика установления гендерной принадлежности на основе имен изобретателей и создателей;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разработку Руководства по проведению гендерного анализа на основе данных об инновациях и ИС;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организацию совместно с организацией </w:t>
      </w:r>
      <w:r>
        <w:t>Invent</w:t>
      </w:r>
      <w:r w:rsidRPr="00E23F9A">
        <w:rPr>
          <w:lang w:val="ru-RU"/>
        </w:rPr>
        <w:t xml:space="preserve"> </w:t>
      </w:r>
      <w:r>
        <w:t>Together</w:t>
      </w:r>
      <w:r w:rsidRPr="00E23F9A">
        <w:rPr>
          <w:lang w:val="ru-RU"/>
        </w:rPr>
        <w:t xml:space="preserve"> серии виртуальных семинаров по гендерному разрыву в области ИС с акцентом на регион Северной и Южной Америки; </w:t>
      </w:r>
      <w:r w:rsidRPr="00E23F9A">
        <w:rPr>
          <w:lang w:val="ru-RU"/>
        </w:rPr>
        <w:lastRenderedPageBreak/>
        <w:t xml:space="preserve">и </w:t>
      </w:r>
      <w:r>
        <w:t>iv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создание веб-контента по теме «Гендерный разрыв в сфере инноваций»</w:t>
      </w:r>
      <w:r>
        <w:rPr>
          <w:rStyle w:val="FootnoteReference"/>
        </w:rPr>
        <w:footnoteReference w:id="137"/>
      </w:r>
      <w:r w:rsidRPr="00E23F9A">
        <w:rPr>
          <w:lang w:val="ru-RU"/>
        </w:rPr>
        <w:t xml:space="preserve">, направленного на информирование общественности об усилиях в сфере исследований во всем мире.  В то же время были опубликованы три исследования, посвященные центрам инноваций в Сан-Паулу (Бразилия), Шэньчжэне (Китай) и Сингапуре (Сингапур).  Разрабатывается методика для проведения серии исследований, посвященных инновационным центрам и кластерам местного значения в развивающихся странах.  Были проведены технические консультации в отношении Глобального индекса инноваций, ориентированные на спрос и развитие. </w:t>
      </w:r>
    </w:p>
    <w:p w:rsidR="00E23F9A" w:rsidRDefault="00E23F9A" w:rsidP="00E23F9A">
      <w:pPr>
        <w:pStyle w:val="Heading2"/>
        <w:spacing w:before="0" w:after="240"/>
      </w:pPr>
      <w:r>
        <w:t>Судебный институт ВОИС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Судебный институт ВОИС продолжал руководить деятельностью ВОИС по содействию судебным органам развивающихся стран и НРС в выполнении их чрезвычайно важной роли в эффективном разрешения споров, касающихся ИС.  С этой целью был организован Форум</w:t>
      </w:r>
      <w:r>
        <w:rPr>
          <w:rStyle w:val="FootnoteReference"/>
        </w:rPr>
        <w:footnoteReference w:id="138"/>
      </w:r>
      <w:r w:rsidRPr="00E23F9A">
        <w:rPr>
          <w:lang w:val="ru-RU"/>
        </w:rPr>
        <w:t xml:space="preserve"> ВОИС по вопросам интеллектуальной собственности для судей 2022</w:t>
      </w:r>
      <w:r>
        <w:t> </w:t>
      </w:r>
      <w:r w:rsidRPr="00E23F9A">
        <w:rPr>
          <w:lang w:val="ru-RU"/>
        </w:rPr>
        <w:t>года в гибридном формате, в котором принял участие 381</w:t>
      </w:r>
      <w:r>
        <w:t> </w:t>
      </w:r>
      <w:r w:rsidRPr="00E23F9A">
        <w:rPr>
          <w:lang w:val="ru-RU"/>
        </w:rPr>
        <w:t>судья из 99</w:t>
      </w:r>
      <w:r>
        <w:t> </w:t>
      </w:r>
      <w:r w:rsidRPr="00E23F9A">
        <w:rPr>
          <w:lang w:val="ru-RU"/>
        </w:rPr>
        <w:t>стран и трех региональных судов.  Помимо этого, для судей были проведены две серии вебинаров, в ходе которых состоялся обмен информацией о правоприменительной практике в отношении патентов на изобретения, созданные искусственным интеллектом (ИИ), и коммерческой тайны.  Примечательно, что свыше двух третей судей, принявших участие в Форуме и вебинарах, были представителями развивающихся стран и НРС.  В рамках тесного сотрудничества с судебными и другими органами и в соответствии с рекомендациями ПДР по-прежнему оказывалось содействие в укреплении потенциала для углубления знаний и навыков судей в области ИС.  С учетом полученных запросов ВОИС обеспечивала поддержку программ судебного образования в четырех государствах-членах</w:t>
      </w:r>
      <w:r>
        <w:rPr>
          <w:rStyle w:val="FootnoteReference"/>
          <w:szCs w:val="22"/>
        </w:rPr>
        <w:footnoteReference w:id="139"/>
      </w:r>
      <w:r w:rsidRPr="00E23F9A">
        <w:rPr>
          <w:lang w:val="ru-RU"/>
        </w:rPr>
        <w:t xml:space="preserve">.  В Африке, Балтийском регионе, Латинской Америке и в португалоязычных странах были организованы региональные и субрегиональные судебные тренинги.  В течение отчетного периода были приняты меры по </w:t>
      </w:r>
      <w:r w:rsidRPr="00E23F9A">
        <w:rPr>
          <w:rStyle w:val="null"/>
          <w:lang w:val="ru-RU"/>
        </w:rPr>
        <w:t xml:space="preserve">усовершенствованию </w:t>
      </w:r>
      <w:r>
        <w:rPr>
          <w:rStyle w:val="null"/>
        </w:rPr>
        <w:t>WIPO</w:t>
      </w:r>
      <w:r w:rsidRPr="00E23F9A">
        <w:rPr>
          <w:rStyle w:val="null"/>
          <w:lang w:val="ru-RU"/>
        </w:rPr>
        <w:t xml:space="preserve"> </w:t>
      </w:r>
      <w:r>
        <w:rPr>
          <w:rStyle w:val="null"/>
        </w:rPr>
        <w:t>Lex</w:t>
      </w:r>
      <w:r w:rsidRPr="00077CEB">
        <w:rPr>
          <w:rStyle w:val="FootnoteReference"/>
          <w:szCs w:val="22"/>
        </w:rPr>
        <w:footnoteReference w:id="140"/>
      </w:r>
      <w:r w:rsidRPr="00E23F9A">
        <w:rPr>
          <w:rStyle w:val="null"/>
          <w:lang w:val="ru-RU"/>
        </w:rPr>
        <w:t>.</w:t>
      </w:r>
      <w:r w:rsidRPr="00E23F9A">
        <w:rPr>
          <w:rStyle w:val="null"/>
          <w:szCs w:val="22"/>
          <w:lang w:val="ru-RU"/>
        </w:rPr>
        <w:t xml:space="preserve">  </w:t>
      </w:r>
      <w:r w:rsidRPr="00E23F9A">
        <w:rPr>
          <w:color w:val="212121"/>
          <w:szCs w:val="22"/>
          <w:lang w:val="ru-RU"/>
        </w:rPr>
        <w:t xml:space="preserve">Подборки законов, договоров и судебных решений </w:t>
      </w:r>
      <w:r>
        <w:rPr>
          <w:color w:val="212121"/>
          <w:szCs w:val="22"/>
        </w:rPr>
        <w:t>WIPO</w:t>
      </w:r>
      <w:r w:rsidRPr="00E23F9A">
        <w:rPr>
          <w:color w:val="212121"/>
          <w:szCs w:val="22"/>
          <w:lang w:val="ru-RU"/>
        </w:rPr>
        <w:t xml:space="preserve"> </w:t>
      </w:r>
      <w:r>
        <w:rPr>
          <w:color w:val="212121"/>
          <w:szCs w:val="22"/>
        </w:rPr>
        <w:t>Lex</w:t>
      </w:r>
      <w:r w:rsidRPr="00E23F9A">
        <w:rPr>
          <w:color w:val="212121"/>
          <w:szCs w:val="22"/>
          <w:lang w:val="ru-RU"/>
        </w:rPr>
        <w:t xml:space="preserve"> остаются наиболее полным, авторитетным и надежным источником правовой информации в области ИС в Интернете.</w:t>
      </w:r>
      <w:r>
        <w:rPr>
          <w:color w:val="212121"/>
          <w:szCs w:val="22"/>
        </w:rPr>
        <w:t> </w:t>
      </w:r>
      <w:r w:rsidRPr="00E23F9A">
        <w:rPr>
          <w:color w:val="212121"/>
          <w:szCs w:val="22"/>
          <w:lang w:val="ru-RU"/>
        </w:rPr>
        <w:t xml:space="preserve"> В 2022</w:t>
      </w:r>
      <w:r>
        <w:rPr>
          <w:color w:val="212121"/>
          <w:szCs w:val="22"/>
        </w:rPr>
        <w:t> </w:t>
      </w:r>
      <w:r w:rsidRPr="00E23F9A">
        <w:rPr>
          <w:color w:val="212121"/>
          <w:szCs w:val="22"/>
          <w:lang w:val="ru-RU"/>
        </w:rPr>
        <w:t xml:space="preserve">году в базу данных </w:t>
      </w:r>
      <w:r>
        <w:rPr>
          <w:color w:val="212121"/>
          <w:szCs w:val="22"/>
        </w:rPr>
        <w:t>WIPO</w:t>
      </w:r>
      <w:r w:rsidRPr="00E23F9A">
        <w:rPr>
          <w:color w:val="212121"/>
          <w:szCs w:val="22"/>
          <w:lang w:val="ru-RU"/>
        </w:rPr>
        <w:t xml:space="preserve"> </w:t>
      </w:r>
      <w:r>
        <w:rPr>
          <w:color w:val="212121"/>
          <w:szCs w:val="22"/>
        </w:rPr>
        <w:t>Lex</w:t>
      </w:r>
      <w:r w:rsidRPr="00E23F9A">
        <w:rPr>
          <w:color w:val="212121"/>
          <w:szCs w:val="22"/>
          <w:lang w:val="ru-RU"/>
        </w:rPr>
        <w:t xml:space="preserve"> было добавлено 348</w:t>
      </w:r>
      <w:r>
        <w:rPr>
          <w:color w:val="212121"/>
          <w:szCs w:val="22"/>
        </w:rPr>
        <w:t> </w:t>
      </w:r>
      <w:r w:rsidRPr="00E23F9A">
        <w:rPr>
          <w:color w:val="212121"/>
          <w:szCs w:val="22"/>
          <w:lang w:val="ru-RU"/>
        </w:rPr>
        <w:t>новых законов из 72</w:t>
      </w:r>
      <w:r>
        <w:rPr>
          <w:color w:val="212121"/>
          <w:szCs w:val="22"/>
        </w:rPr>
        <w:t> </w:t>
      </w:r>
      <w:r w:rsidRPr="00E23F9A">
        <w:rPr>
          <w:color w:val="212121"/>
          <w:szCs w:val="22"/>
          <w:lang w:val="ru-RU"/>
        </w:rPr>
        <w:t>стран.  На конец 2022</w:t>
      </w:r>
      <w:r>
        <w:rPr>
          <w:color w:val="212121"/>
          <w:szCs w:val="22"/>
        </w:rPr>
        <w:t> </w:t>
      </w:r>
      <w:r w:rsidRPr="00E23F9A">
        <w:rPr>
          <w:color w:val="212121"/>
          <w:szCs w:val="22"/>
          <w:lang w:val="ru-RU"/>
        </w:rPr>
        <w:t>года база данных содержала более 17</w:t>
      </w:r>
      <w:r>
        <w:rPr>
          <w:color w:val="212121"/>
          <w:szCs w:val="22"/>
        </w:rPr>
        <w:t> </w:t>
      </w:r>
      <w:r w:rsidRPr="00E23F9A">
        <w:rPr>
          <w:color w:val="212121"/>
          <w:szCs w:val="22"/>
          <w:lang w:val="ru-RU"/>
        </w:rPr>
        <w:t>000</w:t>
      </w:r>
      <w:r>
        <w:rPr>
          <w:color w:val="212121"/>
          <w:szCs w:val="22"/>
        </w:rPr>
        <w:t> </w:t>
      </w:r>
      <w:r w:rsidRPr="00E23F9A">
        <w:rPr>
          <w:color w:val="212121"/>
          <w:szCs w:val="22"/>
          <w:lang w:val="ru-RU"/>
        </w:rPr>
        <w:t>законов, включая национальные законы в области ИС и связанные с ИС из 200</w:t>
      </w:r>
      <w:r>
        <w:rPr>
          <w:color w:val="212121"/>
          <w:szCs w:val="22"/>
        </w:rPr>
        <w:t> </w:t>
      </w:r>
      <w:r w:rsidRPr="00E23F9A">
        <w:rPr>
          <w:color w:val="212121"/>
          <w:szCs w:val="22"/>
          <w:lang w:val="ru-RU"/>
        </w:rPr>
        <w:t>юрисдикций, а также 772</w:t>
      </w:r>
      <w:r>
        <w:rPr>
          <w:color w:val="212121"/>
          <w:szCs w:val="22"/>
        </w:rPr>
        <w:t> </w:t>
      </w:r>
      <w:r w:rsidRPr="00E23F9A">
        <w:rPr>
          <w:color w:val="212121"/>
          <w:szCs w:val="22"/>
          <w:lang w:val="ru-RU"/>
        </w:rPr>
        <w:t>договора в области ИС, в том числе 26</w:t>
      </w:r>
      <w:r>
        <w:rPr>
          <w:color w:val="212121"/>
          <w:szCs w:val="22"/>
        </w:rPr>
        <w:t> </w:t>
      </w:r>
      <w:r w:rsidRPr="00E23F9A">
        <w:rPr>
          <w:color w:val="212121"/>
          <w:szCs w:val="22"/>
          <w:lang w:val="ru-RU"/>
        </w:rPr>
        <w:t xml:space="preserve">договоров, находящихся под административным управлением ВОИС.  </w:t>
      </w:r>
      <w:r w:rsidRPr="00E23F9A">
        <w:rPr>
          <w:lang w:val="ru-RU"/>
        </w:rPr>
        <w:t xml:space="preserve">Подборка </w:t>
      </w:r>
      <w:r w:rsidRPr="00E23F9A">
        <w:rPr>
          <w:rStyle w:val="null"/>
          <w:szCs w:val="22"/>
          <w:lang w:val="ru-RU"/>
        </w:rPr>
        <w:t xml:space="preserve">судебных решений </w:t>
      </w:r>
      <w:r>
        <w:rPr>
          <w:rStyle w:val="null"/>
          <w:szCs w:val="22"/>
        </w:rPr>
        <w:t>WIPO</w:t>
      </w:r>
      <w:r w:rsidRPr="00E23F9A">
        <w:rPr>
          <w:rStyle w:val="null"/>
          <w:szCs w:val="22"/>
          <w:lang w:val="ru-RU"/>
        </w:rPr>
        <w:t xml:space="preserve"> </w:t>
      </w:r>
      <w:r>
        <w:rPr>
          <w:rStyle w:val="null"/>
          <w:szCs w:val="22"/>
        </w:rPr>
        <w:t>Lex</w:t>
      </w:r>
      <w:r w:rsidRPr="00E23F9A">
        <w:rPr>
          <w:rStyle w:val="null"/>
          <w:szCs w:val="22"/>
          <w:lang w:val="ru-RU"/>
        </w:rPr>
        <w:t xml:space="preserve"> пополнилась ведущими решениями по ИС</w:t>
      </w:r>
      <w:r w:rsidRPr="00E23F9A">
        <w:rPr>
          <w:lang w:val="ru-RU"/>
        </w:rPr>
        <w:t xml:space="preserve"> еще четырех государств-членов</w:t>
      </w:r>
      <w:r>
        <w:rPr>
          <w:rStyle w:val="FootnoteReference"/>
          <w:szCs w:val="22"/>
        </w:rPr>
        <w:footnoteReference w:id="141"/>
      </w:r>
      <w:r w:rsidRPr="00E23F9A">
        <w:rPr>
          <w:rStyle w:val="null"/>
          <w:lang w:val="ru-RU"/>
        </w:rPr>
        <w:t>, в результате чего охват базы данных увеличился до 28</w:t>
      </w:r>
      <w:r>
        <w:rPr>
          <w:rStyle w:val="null"/>
        </w:rPr>
        <w:t> </w:t>
      </w:r>
      <w:r w:rsidRPr="00E23F9A">
        <w:rPr>
          <w:rStyle w:val="null"/>
          <w:lang w:val="ru-RU"/>
        </w:rPr>
        <w:t>юрисдикций</w:t>
      </w:r>
      <w:r w:rsidRPr="00E23F9A">
        <w:rPr>
          <w:lang w:val="ru-RU"/>
        </w:rPr>
        <w:t>.</w:t>
      </w:r>
    </w:p>
    <w:p w:rsidR="00E23F9A" w:rsidRPr="00E23F9A" w:rsidRDefault="00E23F9A" w:rsidP="00E23F9A">
      <w:pPr>
        <w:pStyle w:val="Heading2"/>
        <w:spacing w:before="0" w:after="240"/>
        <w:rPr>
          <w:lang w:val="ru-RU"/>
        </w:rPr>
      </w:pPr>
      <w:r w:rsidRPr="00E23F9A">
        <w:rPr>
          <w:lang w:val="ru-RU"/>
        </w:rPr>
        <w:t>Проекты ПДР, интегрированные в основную деятельность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Ниже описаны основные моменты работы, связанной с проектами ПДР, интегрированными в основную деятельность в 2022</w:t>
      </w:r>
      <w:r>
        <w:t> </w:t>
      </w:r>
      <w:r w:rsidRPr="00E23F9A">
        <w:rPr>
          <w:lang w:val="ru-RU"/>
        </w:rPr>
        <w:t>году:</w:t>
      </w:r>
    </w:p>
    <w:p w:rsidR="00E23F9A" w:rsidRPr="00F33C38" w:rsidRDefault="00E23F9A" w:rsidP="00E23F9A">
      <w:pPr>
        <w:pStyle w:val="ListParagraph"/>
        <w:numPr>
          <w:ilvl w:val="0"/>
          <w:numId w:val="8"/>
        </w:numPr>
        <w:spacing w:after="240"/>
        <w:ind w:hanging="540"/>
        <w:contextualSpacing w:val="0"/>
        <w:rPr>
          <w:bCs/>
          <w:i/>
        </w:rPr>
      </w:pPr>
      <w:r w:rsidRPr="00E23F9A">
        <w:rPr>
          <w:bCs/>
          <w:i/>
          <w:lang w:val="ru-RU"/>
        </w:rPr>
        <w:t xml:space="preserve">«Доступ к специализированным базам данных и их поддержка»:  </w:t>
      </w:r>
      <w:r w:rsidRPr="00E23F9A">
        <w:rPr>
          <w:lang w:val="ru-RU"/>
        </w:rPr>
        <w:t xml:space="preserve">в число регулярных мероприятий, проводимых для ЦПТИ и их заинтересованных сторон, вошли мероприятия по обучению и повышению осведомленности в области прав ИС, патентной информации, стратегий и методов патентного поиска, а также баз данных по технологиям.  Содействие обмену опытом и передовой практикой </w:t>
      </w:r>
      <w:r w:rsidRPr="00E23F9A">
        <w:rPr>
          <w:lang w:val="ru-RU"/>
        </w:rPr>
        <w:lastRenderedPageBreak/>
        <w:t>между ЦПТИ оказывалось через три</w:t>
      </w:r>
      <w:r w:rsidRPr="00074D5E">
        <w:rPr>
          <w:vertAlign w:val="superscript"/>
        </w:rPr>
        <w:footnoteReference w:id="142"/>
      </w:r>
      <w:r w:rsidRPr="00E23F9A">
        <w:rPr>
          <w:lang w:val="ru-RU"/>
        </w:rPr>
        <w:t xml:space="preserve"> региональные конференции , а также через платформу обмена знаниями «Электронный ЦПТИ», в которой по состоянию на конец 2022</w:t>
      </w:r>
      <w:r>
        <w:t> </w:t>
      </w:r>
      <w:r w:rsidRPr="00E23F9A">
        <w:rPr>
          <w:lang w:val="ru-RU"/>
        </w:rPr>
        <w:t>г. было зарегистрировано более 1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>участников.  На портале</w:t>
      </w:r>
      <w:r w:rsidRPr="003965D7">
        <w:rPr>
          <w:rStyle w:val="FootnoteReference"/>
        </w:rPr>
        <w:footnoteReference w:id="143"/>
      </w:r>
      <w:r w:rsidRPr="00E23F9A">
        <w:rPr>
          <w:lang w:val="ru-RU"/>
        </w:rPr>
        <w:t xml:space="preserve"> отчетов о патентных базах данных на платформе</w:t>
      </w:r>
      <w:r w:rsidRPr="003965D7">
        <w:rPr>
          <w:rStyle w:val="FootnoteReference"/>
        </w:rPr>
        <w:footnoteReference w:id="144"/>
      </w:r>
      <w:r w:rsidRPr="00E23F9A">
        <w:rPr>
          <w:lang w:val="ru-RU"/>
        </w:rPr>
        <w:t xml:space="preserve"> </w:t>
      </w:r>
      <w:r>
        <w:t>WIPO</w:t>
      </w:r>
      <w:r w:rsidRPr="00E23F9A">
        <w:rPr>
          <w:lang w:val="ru-RU"/>
        </w:rPr>
        <w:t xml:space="preserve"> </w:t>
      </w:r>
      <w:r>
        <w:t>INSPIRE</w:t>
      </w:r>
      <w:r w:rsidRPr="00E23F9A">
        <w:rPr>
          <w:lang w:val="ru-RU"/>
        </w:rPr>
        <w:t xml:space="preserve"> продолжал предоставляться доступ к подробным отчетам о содержании и особенностях широкого спектра патентных баз данных.  В 2022</w:t>
      </w:r>
      <w:r>
        <w:t> </w:t>
      </w:r>
      <w:r w:rsidRPr="00E23F9A">
        <w:rPr>
          <w:lang w:val="ru-RU"/>
        </w:rPr>
        <w:t>году общее количество таких отчетов, размещенных на портале, достигло</w:t>
      </w:r>
      <w:r>
        <w:t> </w:t>
      </w:r>
      <w:r w:rsidRPr="00E23F9A">
        <w:rPr>
          <w:lang w:val="ru-RU"/>
        </w:rPr>
        <w:t>41.  Эта работа способствовала выполнению Рекомендаций</w:t>
      </w:r>
      <w:r>
        <w:t> </w:t>
      </w:r>
      <w:r w:rsidRPr="00E23F9A">
        <w:rPr>
          <w:lang w:val="ru-RU"/>
        </w:rPr>
        <w:t>19, 30 и 31 ПДР.  Также были предприняты шаги по облегчению доступа к информации, связанной с ЦПТИ, в соответствии с Рекомендациями</w:t>
      </w:r>
      <w:r>
        <w:t> </w:t>
      </w:r>
      <w:r w:rsidRPr="00E23F9A">
        <w:rPr>
          <w:lang w:val="ru-RU"/>
        </w:rPr>
        <w:t>5, 8, 19, 30 и 31 ПДР.  Кроме того, к концу 2022</w:t>
      </w:r>
      <w:r>
        <w:t> </w:t>
      </w:r>
      <w:r w:rsidRPr="00E23F9A">
        <w:rPr>
          <w:lang w:val="ru-RU"/>
        </w:rPr>
        <w:t>года в реестр ЦПТИ были внесены контактная информация 1</w:t>
      </w:r>
      <w:r>
        <w:t> </w:t>
      </w:r>
      <w:r w:rsidRPr="00E23F9A">
        <w:rPr>
          <w:lang w:val="ru-RU"/>
        </w:rPr>
        <w:t>416 ЦПТИ и сведения об услугах, предоставляемых ими.  Веб-страница</w:t>
      </w:r>
      <w:r w:rsidRPr="00711D20">
        <w:rPr>
          <w:rStyle w:val="FootnoteReference"/>
        </w:rPr>
        <w:footnoteReference w:id="145"/>
      </w:r>
      <w:r w:rsidRPr="00E23F9A">
        <w:rPr>
          <w:lang w:val="ru-RU"/>
        </w:rPr>
        <w:t xml:space="preserve"> ЦПТИ содержала информацию о различных ресурсах для поддержки развития знаний и навыков, а сайт «Электронный ЦПТИ»</w:t>
      </w:r>
      <w:r w:rsidRPr="00711D20">
        <w:rPr>
          <w:rStyle w:val="FootnoteReference"/>
        </w:rPr>
        <w:footnoteReference w:id="146"/>
      </w:r>
      <w:r w:rsidRPr="00E23F9A">
        <w:rPr>
          <w:lang w:val="ru-RU"/>
        </w:rPr>
        <w:t xml:space="preserve"> выступал в качестве социальной платформы и платформы знаний, которые использовались для обмена информацией между сотрудниками ЦПТИ и экспертами в дискуссионных группах или специализированных тематических чатах.  В 2022</w:t>
      </w:r>
      <w:r>
        <w:t> </w:t>
      </w:r>
      <w:r w:rsidRPr="00E23F9A">
        <w:rPr>
          <w:lang w:val="ru-RU"/>
        </w:rPr>
        <w:t>году</w:t>
      </w:r>
      <w:r>
        <w:rPr>
          <w:rStyle w:val="FootnoteReference"/>
        </w:rPr>
        <w:footnoteReference w:id="147"/>
      </w:r>
      <w:r w:rsidRPr="00E23F9A">
        <w:rPr>
          <w:lang w:val="ru-RU"/>
        </w:rPr>
        <w:t xml:space="preserve"> была разработана новая платформа управления проектами и результатами деятельности ЦПТИ (ППРД)</w:t>
      </w:r>
      <w:r>
        <w:rPr>
          <w:rStyle w:val="FootnoteReference"/>
        </w:rPr>
        <w:footnoteReference w:id="148"/>
      </w:r>
      <w:r w:rsidRPr="00E23F9A">
        <w:rPr>
          <w:lang w:val="ru-RU"/>
        </w:rPr>
        <w:t>, позволяющая отслеживать отчеты и данные о результатах деятельности национальных проектов ЦПТИ.  Осуществляя программы ВОИС «Обеспечение доступа к результатам научных исследований в интересах развития и инноваций» (</w:t>
      </w:r>
      <w:r>
        <w:t>ARDI</w:t>
      </w:r>
      <w:r w:rsidRPr="00E23F9A">
        <w:rPr>
          <w:lang w:val="ru-RU"/>
        </w:rPr>
        <w:t>) и «Обеспечение доступа к специализированной патентной информации» (</w:t>
      </w:r>
      <w:r>
        <w:t>ASPI</w:t>
      </w:r>
      <w:r w:rsidRPr="00E23F9A">
        <w:rPr>
          <w:lang w:val="ru-RU"/>
        </w:rPr>
        <w:t>), Сектор продолжал вносить вклад в выполнение рекомендации</w:t>
      </w:r>
      <w:r>
        <w:t> </w:t>
      </w:r>
      <w:r w:rsidRPr="00E23F9A">
        <w:rPr>
          <w:lang w:val="ru-RU"/>
        </w:rPr>
        <w:t>8 ПДР.  В 2022</w:t>
      </w:r>
      <w:r>
        <w:t> </w:t>
      </w:r>
      <w:r w:rsidRPr="00E23F9A">
        <w:rPr>
          <w:lang w:val="ru-RU"/>
        </w:rPr>
        <w:t xml:space="preserve">году при помощи </w:t>
      </w:r>
      <w:r>
        <w:t>ARDI</w:t>
      </w:r>
      <w:r w:rsidRPr="00E23F9A">
        <w:rPr>
          <w:lang w:val="ru-RU"/>
        </w:rPr>
        <w:t xml:space="preserve"> был предоставлен бесплатный или недорогостоящий доступ более чем к 60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 xml:space="preserve">академическим и профессиональным рецензируемым материалам, включая более рецензируемые журналы, книги и другие ресурсы.  Кроме того, Программа является членом партнерства </w:t>
      </w:r>
      <w:r>
        <w:t>Research</w:t>
      </w:r>
      <w:r w:rsidRPr="00E23F9A">
        <w:rPr>
          <w:lang w:val="ru-RU"/>
        </w:rPr>
        <w:t>4</w:t>
      </w:r>
      <w:r>
        <w:t>Life</w:t>
      </w:r>
      <w:r w:rsidRPr="00E23F9A">
        <w:rPr>
          <w:lang w:val="ru-RU"/>
        </w:rPr>
        <w:t xml:space="preserve"> наряду с программами, администрируемыми Всемирной организацией здравоохранения (ВОЗ), Продовольственной и сельскохозяйственной организацией (ФАО), Международной организацией труда (МОТ) и Объединенной национальной программой по окружающей среде (ЮНЕП), которые также предлагают материалы в областях своей специализации.  Программа предоставляет доступ к более чем 198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>ресурсов в пяти ассоциированных программах учреждений ООН более чем 11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 xml:space="preserve">зарегистрированных учреждений, которые имеют доступ ко всем программам </w:t>
      </w:r>
      <w:r>
        <w:t>R</w:t>
      </w:r>
      <w:r w:rsidRPr="00E23F9A">
        <w:rPr>
          <w:lang w:val="ru-RU"/>
        </w:rPr>
        <w:t>4</w:t>
      </w:r>
      <w:r>
        <w:t>L</w:t>
      </w:r>
      <w:r w:rsidRPr="00E23F9A">
        <w:rPr>
          <w:lang w:val="ru-RU"/>
        </w:rPr>
        <w:t xml:space="preserve">.  В рамках программы </w:t>
      </w:r>
      <w:r>
        <w:t>ASPI</w:t>
      </w:r>
      <w:r w:rsidRPr="00E23F9A">
        <w:rPr>
          <w:lang w:val="ru-RU"/>
        </w:rPr>
        <w:t xml:space="preserve"> предоставляется бесплатный или недорогостоящий доступ к услугам коммерческих патентных баз данных девяти ведущих поставщиков патентных баз, разрабатывающих сложные современные инструменты поиска и анализа технической информации, содержащейся в патентных документах.  </w:t>
      </w:r>
      <w:r>
        <w:t>В 2022 году услугами ASPI активно пользовались 69 учреждений.</w:t>
      </w:r>
    </w:p>
    <w:p w:rsidR="00E23F9A" w:rsidRPr="00E23F9A" w:rsidRDefault="00E23F9A" w:rsidP="00E23F9A">
      <w:pPr>
        <w:pStyle w:val="ListParagraph"/>
        <w:numPr>
          <w:ilvl w:val="0"/>
          <w:numId w:val="8"/>
        </w:numPr>
        <w:spacing w:after="240"/>
        <w:ind w:hanging="540"/>
        <w:contextualSpacing w:val="0"/>
        <w:rPr>
          <w:lang w:val="ru-RU"/>
        </w:rPr>
      </w:pPr>
      <w:r w:rsidRPr="00E23F9A">
        <w:rPr>
          <w:lang w:val="ru-RU"/>
        </w:rPr>
        <w:t>Разработка инструментов для доступа к патентной информации:  В рамках этого проекта были начаты разработка аналитических показателей по патентам и подготовка отчетов о патентном ландшафте во исполнение рекомендаций</w:t>
      </w:r>
      <w:r>
        <w:t> </w:t>
      </w:r>
      <w:r w:rsidRPr="00E23F9A">
        <w:rPr>
          <w:lang w:val="ru-RU"/>
        </w:rPr>
        <w:t>19, 30 и</w:t>
      </w:r>
      <w:r>
        <w:t> </w:t>
      </w:r>
      <w:r w:rsidRPr="00E23F9A">
        <w:rPr>
          <w:lang w:val="ru-RU"/>
        </w:rPr>
        <w:t>31 ПДР.  В связи с этим было запрошено 15</w:t>
      </w:r>
      <w:r>
        <w:t> </w:t>
      </w:r>
      <w:r w:rsidRPr="00E23F9A">
        <w:rPr>
          <w:lang w:val="ru-RU"/>
        </w:rPr>
        <w:t>отчетов о патентном ландшафте в сфере технологий, в частности, в области здравоохранения, изменения климата и окружающей среды.  В 2022</w:t>
      </w:r>
      <w:r>
        <w:t> </w:t>
      </w:r>
      <w:r w:rsidRPr="00E23F9A">
        <w:rPr>
          <w:lang w:val="ru-RU"/>
        </w:rPr>
        <w:t xml:space="preserve">году были опубликованы патентные отчеты по </w:t>
      </w:r>
      <w:r w:rsidRPr="00E23F9A">
        <w:rPr>
          <w:lang w:val="ru-RU"/>
        </w:rPr>
        <w:lastRenderedPageBreak/>
        <w:t>вакцинам и лекарственным</w:t>
      </w:r>
      <w:r>
        <w:rPr>
          <w:rStyle w:val="FootnoteReference"/>
        </w:rPr>
        <w:footnoteReference w:id="149"/>
      </w:r>
      <w:r w:rsidRPr="00E23F9A">
        <w:rPr>
          <w:lang w:val="ru-RU"/>
        </w:rPr>
        <w:t xml:space="preserve"> препаратам против с </w:t>
      </w:r>
      <w:r>
        <w:t>COVID</w:t>
      </w:r>
      <w:r w:rsidRPr="00E23F9A">
        <w:rPr>
          <w:lang w:val="ru-RU"/>
        </w:rPr>
        <w:t>-19, а также по водородным топливным элементам в транспорте.  В сборнике приведены еще 265</w:t>
      </w:r>
      <w:r>
        <w:t> </w:t>
      </w:r>
      <w:r w:rsidRPr="00E23F9A">
        <w:rPr>
          <w:lang w:val="ru-RU"/>
        </w:rPr>
        <w:t xml:space="preserve">о патентном ландшафте по различным технологиям, составленных другими организациями.  </w:t>
      </w:r>
      <w:r w:rsidRPr="00E23F9A">
        <w:rPr>
          <w:szCs w:val="22"/>
          <w:shd w:val="clear" w:color="auto" w:fill="FAFAFA"/>
          <w:lang w:val="ru-RU"/>
        </w:rPr>
        <w:t>М</w:t>
      </w:r>
      <w:r w:rsidRPr="00E23F9A">
        <w:rPr>
          <w:lang w:val="ru-RU"/>
        </w:rPr>
        <w:t>етодические рекомендации по подготовке таких отчетов также были представлены в публикации ВОИС «Руководство по подготовке отчетов о патентном ландшафте», в Руководстве ВОИС по инструментам с открытым исходным кодом для патентного анализа и в Руководстве по патентному анализу; две последних публикации будут обновлены в 2022</w:t>
      </w:r>
      <w:r>
        <w:t> </w:t>
      </w:r>
      <w:r w:rsidRPr="00E23F9A">
        <w:rPr>
          <w:lang w:val="ru-RU"/>
        </w:rPr>
        <w:t>году.  Был опубликован электронный учебник по использованию патентной информации, который используется в рамках курса дистанционного обучения Академии ВОИС (</w:t>
      </w:r>
      <w:r>
        <w:t>DL</w:t>
      </w:r>
      <w:r w:rsidRPr="00E23F9A">
        <w:rPr>
          <w:lang w:val="ru-RU"/>
        </w:rPr>
        <w:t>-177)</w:t>
      </w:r>
      <w:r w:rsidRPr="007A6952">
        <w:rPr>
          <w:rStyle w:val="FootnoteReference"/>
        </w:rPr>
        <w:footnoteReference w:id="150"/>
      </w:r>
      <w:r w:rsidRPr="00E23F9A">
        <w:rPr>
          <w:lang w:val="ru-RU"/>
        </w:rPr>
        <w:t>.  На портале патентных реестров</w:t>
      </w:r>
      <w:r>
        <w:rPr>
          <w:rStyle w:val="FootnoteReference"/>
        </w:rPr>
        <w:footnoteReference w:id="151"/>
      </w:r>
      <w:r w:rsidRPr="00E23F9A">
        <w:rPr>
          <w:lang w:val="ru-RU"/>
        </w:rPr>
        <w:t>, на котором размещаются информация об онлайновых патентных реестрах, бюллетени и сведения о правовом статусе из более чем 200</w:t>
      </w:r>
      <w:r>
        <w:t> </w:t>
      </w:r>
      <w:r w:rsidRPr="00E23F9A">
        <w:rPr>
          <w:lang w:val="ru-RU"/>
        </w:rPr>
        <w:t>юрисдикций и фондов патентной информации, было зарегистрировано 7</w:t>
      </w:r>
      <w:r>
        <w:t> </w:t>
      </w:r>
      <w:r w:rsidRPr="00E23F9A">
        <w:rPr>
          <w:lang w:val="ru-RU"/>
        </w:rPr>
        <w:t>242</w:t>
      </w:r>
      <w:r>
        <w:t> </w:t>
      </w:r>
      <w:r w:rsidRPr="00E23F9A">
        <w:rPr>
          <w:lang w:val="ru-RU"/>
        </w:rPr>
        <w:t>уникальных посетителей и 118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 xml:space="preserve">загрузок судебных досье в формате </w:t>
      </w:r>
      <w:r>
        <w:t>pdf</w:t>
      </w:r>
      <w:r w:rsidRPr="00E23F9A">
        <w:rPr>
          <w:lang w:val="ru-RU"/>
        </w:rPr>
        <w:t>.</w:t>
      </w:r>
    </w:p>
    <w:p w:rsidR="00E23F9A" w:rsidRPr="00E23F9A" w:rsidRDefault="00E23F9A" w:rsidP="00E23F9A">
      <w:pPr>
        <w:pStyle w:val="ListParagraph"/>
        <w:numPr>
          <w:ilvl w:val="0"/>
          <w:numId w:val="8"/>
        </w:numPr>
        <w:spacing w:after="240"/>
        <w:ind w:hanging="540"/>
        <w:contextualSpacing w:val="0"/>
        <w:rPr>
          <w:lang w:val="ru-RU"/>
        </w:rPr>
      </w:pPr>
      <w:r w:rsidRPr="00E23F9A">
        <w:rPr>
          <w:bCs/>
          <w:i/>
          <w:lang w:val="ru-RU"/>
        </w:rPr>
        <w:t xml:space="preserve">Использование информации, являющейся частью общественного достояния, для целей экономического развития:  </w:t>
      </w:r>
      <w:r w:rsidRPr="00E23F9A">
        <w:rPr>
          <w:lang w:val="ru-RU"/>
        </w:rPr>
        <w:t>практические руководства по поиску</w:t>
      </w:r>
      <w:r>
        <w:rPr>
          <w:rStyle w:val="FootnoteReference"/>
        </w:rPr>
        <w:footnoteReference w:id="152"/>
      </w:r>
      <w:r w:rsidRPr="00E23F9A">
        <w:rPr>
          <w:lang w:val="ru-RU"/>
        </w:rPr>
        <w:t xml:space="preserve"> и использованию</w:t>
      </w:r>
      <w:r>
        <w:rPr>
          <w:rStyle w:val="FootnoteReference"/>
        </w:rPr>
        <w:footnoteReference w:id="153"/>
      </w:r>
      <w:r w:rsidRPr="00E23F9A">
        <w:rPr>
          <w:lang w:val="ru-RU"/>
        </w:rPr>
        <w:t xml:space="preserve"> изобретений, являющихся общественным достоянием, были дополнены инструментарием для использования таких изобретений.  В него входят инструменты анализа и принятия решений для разработки новых продуктов и услуг с использованием изобретений, являющихся общественным достоянием.  В рамках проекта ПДР по поиску и использованию изобретений, являющихся достоянием общественности планируется доработка этих руководств с помощью дополнительного инструментария и комбинированного модульного подхода к электронному обучению по инструментам, входящим в него.</w:t>
      </w:r>
    </w:p>
    <w:p w:rsidR="00E23F9A" w:rsidRPr="00E23F9A" w:rsidRDefault="00E23F9A" w:rsidP="00E23F9A">
      <w:pPr>
        <w:numPr>
          <w:ilvl w:val="0"/>
          <w:numId w:val="8"/>
        </w:numPr>
        <w:spacing w:after="240"/>
        <w:ind w:hanging="578"/>
        <w:rPr>
          <w:i/>
          <w:lang w:val="ru-RU"/>
        </w:rPr>
      </w:pPr>
      <w:r w:rsidRPr="00E23F9A">
        <w:rPr>
          <w:i/>
          <w:lang w:val="ru-RU"/>
        </w:rPr>
        <w:t xml:space="preserve">Управление объектами ИС и передача технологий: </w:t>
      </w:r>
      <w:r w:rsidRPr="00E23F9A">
        <w:rPr>
          <w:i/>
          <w:iCs/>
          <w:lang w:val="ru-RU"/>
        </w:rPr>
        <w:t>содействие эффективному использованию ИС в развивающихся странах, наименее развитых странах и странах с переходной экономикой:</w:t>
      </w:r>
      <w:r w:rsidRPr="00E23F9A">
        <w:rPr>
          <w:i/>
          <w:lang w:val="ru-RU"/>
        </w:rPr>
        <w:t xml:space="preserve"> </w:t>
      </w:r>
      <w:r w:rsidRPr="00E23F9A">
        <w:rPr>
          <w:lang w:val="ru-RU"/>
        </w:rPr>
        <w:t xml:space="preserve"> в 2022</w:t>
      </w:r>
      <w:r>
        <w:t> </w:t>
      </w:r>
      <w:r w:rsidRPr="00E23F9A">
        <w:rPr>
          <w:lang w:val="ru-RU"/>
        </w:rPr>
        <w:t>году были разработаны руководство и инструментарий</w:t>
      </w:r>
      <w:r>
        <w:rPr>
          <w:rStyle w:val="FootnoteReference"/>
        </w:rPr>
        <w:footnoteReference w:id="154"/>
      </w:r>
      <w:r w:rsidRPr="00E23F9A">
        <w:rPr>
          <w:lang w:val="ru-RU"/>
        </w:rPr>
        <w:t xml:space="preserve"> для анализа потребностей в рамках обучения по направлениям, связанным с передачей технологий.  Руководство и инструментарий помогают составлять схемы производственно-сбытовых цепочек инноваций, в том числе связей между финансовыми учреждениями, разработчиками, руководителями и пользователями ИС и вспомогательными учреждениями, такими как ЦПТИ, устанавливать недостающие навыки и компетенции и разрабатывать эффективные программы обучения для отдельных лиц и учреждений на национальном уровне.</w:t>
      </w:r>
    </w:p>
    <w:p w:rsidR="00E23F9A" w:rsidRPr="00E23F9A" w:rsidRDefault="00E23F9A" w:rsidP="00E23F9A">
      <w:pPr>
        <w:numPr>
          <w:ilvl w:val="0"/>
          <w:numId w:val="8"/>
        </w:numPr>
        <w:spacing w:after="240"/>
        <w:ind w:hanging="578"/>
        <w:rPr>
          <w:i/>
          <w:lang w:val="ru-RU"/>
        </w:rPr>
      </w:pPr>
      <w:r w:rsidRPr="00E23F9A">
        <w:rPr>
          <w:i/>
          <w:lang w:val="ru-RU"/>
        </w:rPr>
        <w:t xml:space="preserve">ИС и передача технологий: </w:t>
      </w:r>
      <w:r w:rsidRPr="00E23F9A">
        <w:rPr>
          <w:i/>
          <w:iCs/>
          <w:lang w:val="ru-RU"/>
        </w:rPr>
        <w:t>общие проблемы – построение решений:</w:t>
      </w:r>
      <w:r w:rsidRPr="00E23F9A">
        <w:rPr>
          <w:i/>
          <w:lang w:val="ru-RU"/>
        </w:rPr>
        <w:t xml:space="preserve">  </w:t>
      </w:r>
      <w:r w:rsidRPr="00E23F9A">
        <w:rPr>
          <w:lang w:val="ru-RU"/>
        </w:rPr>
        <w:t>интеграция проекта в основную деятельность предусматривала разработку проектов национальной политики в области ИС в Арабском регионе</w:t>
      </w:r>
      <w:r>
        <w:rPr>
          <w:rStyle w:val="FootnoteReference"/>
        </w:rPr>
        <w:footnoteReference w:id="155"/>
      </w:r>
      <w:r w:rsidRPr="00E23F9A">
        <w:rPr>
          <w:lang w:val="ru-RU"/>
        </w:rPr>
        <w:t>, по результатам которых были приняты 33</w:t>
      </w:r>
      <w:r>
        <w:t> </w:t>
      </w:r>
      <w:r w:rsidRPr="00E23F9A">
        <w:rPr>
          <w:lang w:val="ru-RU"/>
        </w:rPr>
        <w:t>документа политики в области ИС в Египте и Иордании, а также была разработана Национальная модель институциональной политики в области ИС для академических учреждений в Иордании, что способствовало выполнению Рекомендации</w:t>
      </w:r>
      <w:r>
        <w:t> </w:t>
      </w:r>
      <w:r w:rsidRPr="00E23F9A">
        <w:rPr>
          <w:lang w:val="ru-RU"/>
        </w:rPr>
        <w:t>26 ПДР.  База данных ВОИС по мерам политики в области ИС пополнилась 61</w:t>
      </w:r>
      <w:r>
        <w:t> </w:t>
      </w:r>
      <w:r w:rsidRPr="00E23F9A">
        <w:rPr>
          <w:lang w:val="ru-RU"/>
        </w:rPr>
        <w:t xml:space="preserve">новой мерой институциональной политики в области </w:t>
      </w:r>
      <w:r w:rsidRPr="00E23F9A">
        <w:rPr>
          <w:lang w:val="ru-RU"/>
        </w:rPr>
        <w:lastRenderedPageBreak/>
        <w:t>ИС.  Были добавлены новые сопроводительные документы: «Политика в отношении конфликтов интересов», «Политика в отношении консультирования», «Политика в отношении коммерциализации», «Политика выделения организаций», «Политика в отношении программного обеспечения», «Политика в области авторского права» и «Политика использования авторских произведений».  Кроме того, веб-страница ВОИС по передаче технологий была переведена на все официальные языки ВОИС.  Число посетителей новой веб-страницы в 2022</w:t>
      </w:r>
      <w:r>
        <w:t> </w:t>
      </w:r>
      <w:r w:rsidRPr="00E23F9A">
        <w:rPr>
          <w:lang w:val="ru-RU"/>
        </w:rPr>
        <w:t xml:space="preserve">году также значительно увеличилось. </w:t>
      </w:r>
    </w:p>
    <w:p w:rsidR="00E23F9A" w:rsidRPr="00E23F9A" w:rsidRDefault="00E23F9A" w:rsidP="00E23F9A">
      <w:pPr>
        <w:numPr>
          <w:ilvl w:val="0"/>
          <w:numId w:val="8"/>
        </w:numPr>
        <w:spacing w:after="240"/>
        <w:ind w:hanging="578"/>
        <w:rPr>
          <w:i/>
          <w:lang w:val="ru-RU"/>
        </w:rPr>
      </w:pPr>
      <w:r w:rsidRPr="00E23F9A">
        <w:rPr>
          <w:i/>
          <w:iCs/>
          <w:lang w:val="ru-RU"/>
        </w:rPr>
        <w:t>Развитие национального, субрегионального и регионального институционального и пользовательского потенциала в области ИС</w:t>
      </w:r>
      <w:r w:rsidRPr="00E23F9A">
        <w:rPr>
          <w:lang w:val="ru-RU"/>
        </w:rPr>
        <w:t>: ВОИС использовала методику и инструменты для разработки национальных стратегий в области ИС, разработанные в рамках этого проекта, при оказании помощи многим развивающимся странам и странам с переходной экономикой.  В 2022</w:t>
      </w:r>
      <w:r>
        <w:t> </w:t>
      </w:r>
      <w:r w:rsidRPr="00E23F9A">
        <w:rPr>
          <w:lang w:val="ru-RU"/>
        </w:rPr>
        <w:t>году перед Сектором экосистем ИС и инноваций была поставлена задача укрепить способность ВОИС предоставлять экспертные консультации и помощь государствам-членам в разработке и реализации национальных стратегий в области ИС, которые соответствуют их целям в области инноваций, творчества и экономического развития и поддерживают их деятельность по совершенствованию своих экосистем ИС и инноваций.  Кроме того, в 2022</w:t>
      </w:r>
      <w:r>
        <w:t> </w:t>
      </w:r>
      <w:r w:rsidRPr="00E23F9A">
        <w:rPr>
          <w:lang w:val="ru-RU"/>
        </w:rPr>
        <w:t>году в качестве координационного центра и центра экспертизы была создана небольшая группа по национальным стратегиям ИС, которая в течение всего года совместно с региональными отделами Сектора регионального и национального развития, а также другими секторами ВОИС оказывала расширенную поддержку и консультативную помощь государствам-членам по более чем 25</w:t>
      </w:r>
      <w:r>
        <w:t> </w:t>
      </w:r>
      <w:r w:rsidRPr="00E23F9A">
        <w:rPr>
          <w:lang w:val="ru-RU"/>
        </w:rPr>
        <w:t>национальным стратегиям в области ИС.  Методика ВОИС по разработке национальных стратегий в области интеллектуальной собственности</w:t>
      </w:r>
      <w:r>
        <w:rPr>
          <w:rStyle w:val="FootnoteReference"/>
        </w:rPr>
        <w:footnoteReference w:id="156"/>
      </w:r>
      <w:r w:rsidRPr="00E23F9A">
        <w:rPr>
          <w:lang w:val="ru-RU"/>
        </w:rPr>
        <w:t>, разработанная в рамках упомянутого выше проекта ПДР, остается гибким инструментом для содействия процессу формирования национальных стратегий в области ИС.</w:t>
      </w:r>
    </w:p>
    <w:p w:rsidR="00E23F9A" w:rsidRPr="00E23F9A" w:rsidRDefault="00E23F9A" w:rsidP="00E23F9A">
      <w:pPr>
        <w:numPr>
          <w:ilvl w:val="0"/>
          <w:numId w:val="8"/>
        </w:numPr>
        <w:spacing w:after="240"/>
        <w:ind w:hanging="578"/>
        <w:rPr>
          <w:i/>
          <w:lang w:val="ru-RU"/>
        </w:rPr>
      </w:pPr>
      <w:r w:rsidRPr="00E23F9A">
        <w:rPr>
          <w:lang w:val="ru-RU"/>
        </w:rPr>
        <w:t>Публикация «</w:t>
      </w:r>
      <w:r>
        <w:t>IP</w:t>
      </w:r>
      <w:r w:rsidRPr="00E23F9A">
        <w:rPr>
          <w:lang w:val="ru-RU"/>
        </w:rPr>
        <w:t xml:space="preserve"> </w:t>
      </w:r>
      <w:r>
        <w:t>and</w:t>
      </w:r>
      <w:r w:rsidRPr="00E23F9A">
        <w:rPr>
          <w:lang w:val="ru-RU"/>
        </w:rPr>
        <w:t xml:space="preserve"> </w:t>
      </w:r>
      <w:r>
        <w:t>the</w:t>
      </w:r>
      <w:r w:rsidRPr="00E23F9A">
        <w:rPr>
          <w:lang w:val="ru-RU"/>
        </w:rPr>
        <w:t xml:space="preserve"> </w:t>
      </w:r>
      <w:r>
        <w:t>Informal</w:t>
      </w:r>
      <w:r w:rsidRPr="00E23F9A">
        <w:rPr>
          <w:lang w:val="ru-RU"/>
        </w:rPr>
        <w:t xml:space="preserve"> </w:t>
      </w:r>
      <w:r>
        <w:t>Economy</w:t>
      </w:r>
      <w:r w:rsidRPr="00E23F9A">
        <w:rPr>
          <w:lang w:val="ru-RU"/>
        </w:rPr>
        <w:t>», а также соответствующий том книги «</w:t>
      </w:r>
      <w:r>
        <w:t>The</w:t>
      </w:r>
      <w:r w:rsidRPr="00E23F9A">
        <w:rPr>
          <w:lang w:val="ru-RU"/>
        </w:rPr>
        <w:t xml:space="preserve"> </w:t>
      </w:r>
      <w:r>
        <w:t>Informal</w:t>
      </w:r>
      <w:r w:rsidRPr="00E23F9A">
        <w:rPr>
          <w:lang w:val="ru-RU"/>
        </w:rPr>
        <w:t xml:space="preserve"> </w:t>
      </w:r>
      <w:r>
        <w:t>Economy</w:t>
      </w:r>
      <w:r w:rsidRPr="00E23F9A">
        <w:rPr>
          <w:lang w:val="ru-RU"/>
        </w:rPr>
        <w:t xml:space="preserve"> </w:t>
      </w:r>
      <w:r>
        <w:t>in</w:t>
      </w:r>
      <w:r w:rsidRPr="00E23F9A">
        <w:rPr>
          <w:lang w:val="ru-RU"/>
        </w:rPr>
        <w:t xml:space="preserve"> </w:t>
      </w:r>
      <w:r>
        <w:t>Developing</w:t>
      </w:r>
      <w:r w:rsidRPr="00E23F9A">
        <w:rPr>
          <w:lang w:val="ru-RU"/>
        </w:rPr>
        <w:t xml:space="preserve"> </w:t>
      </w:r>
      <w:r>
        <w:t>Nations </w:t>
      </w:r>
      <w:r w:rsidRPr="00E23F9A">
        <w:rPr>
          <w:lang w:val="ru-RU"/>
        </w:rPr>
        <w:t xml:space="preserve">– </w:t>
      </w:r>
      <w:r>
        <w:t>Hidden</w:t>
      </w:r>
      <w:r w:rsidRPr="00E23F9A">
        <w:rPr>
          <w:lang w:val="ru-RU"/>
        </w:rPr>
        <w:t xml:space="preserve"> </w:t>
      </w:r>
      <w:r>
        <w:t>Engine</w:t>
      </w:r>
      <w:r w:rsidRPr="00E23F9A">
        <w:rPr>
          <w:lang w:val="ru-RU"/>
        </w:rPr>
        <w:t xml:space="preserve"> </w:t>
      </w:r>
      <w:r>
        <w:t>of</w:t>
      </w:r>
      <w:r w:rsidRPr="00E23F9A">
        <w:rPr>
          <w:lang w:val="ru-RU"/>
        </w:rPr>
        <w:t xml:space="preserve"> </w:t>
      </w:r>
      <w:r>
        <w:t>Innovation</w:t>
      </w:r>
      <w:r w:rsidRPr="00E23F9A">
        <w:rPr>
          <w:lang w:val="ru-RU"/>
        </w:rPr>
        <w:t>?»</w:t>
      </w:r>
      <w:r>
        <w:rPr>
          <w:rStyle w:val="FootnoteReference"/>
        </w:rPr>
        <w:footnoteReference w:id="157"/>
      </w:r>
      <w:r w:rsidRPr="00E23F9A">
        <w:rPr>
          <w:lang w:val="ru-RU"/>
        </w:rPr>
        <w:t xml:space="preserve">, опубликованные совместно с </w:t>
      </w:r>
      <w:r>
        <w:t>Cambridge</w:t>
      </w:r>
      <w:r w:rsidRPr="00E23F9A">
        <w:rPr>
          <w:lang w:val="ru-RU"/>
        </w:rPr>
        <w:t xml:space="preserve"> </w:t>
      </w:r>
      <w:r>
        <w:t>University</w:t>
      </w:r>
      <w:r w:rsidRPr="00E23F9A">
        <w:rPr>
          <w:lang w:val="ru-RU"/>
        </w:rPr>
        <w:t xml:space="preserve"> </w:t>
      </w:r>
      <w:r>
        <w:t>Press</w:t>
      </w:r>
      <w:r w:rsidRPr="00E23F9A">
        <w:rPr>
          <w:lang w:val="ru-RU"/>
        </w:rPr>
        <w:t>, продолжают привлекать внимание политиков и ученых.  По мере совершенствования политики в области инноваций и оценки в развивающихся странах вопрос об инновациях в неформальной экономике становится все более актуальным.  Уникальный по своей концепции, представленным показателям и политической значимости проект продолжает оказывать значительное влияние на форумы, определяющие политику, такие как Африканский союз и проект «Показатели африканской науки, технологий и инноваций», а также на страны Африки, Латинской Америки и ряда районов Азии.  В настоящее время в национальных индексах инноваций полнее отображается этот аспект инновационной деятельности.  Этот материал войдет в Справочник по инновациям и регулированию, который будет опубликован в 2023</w:t>
      </w:r>
      <w:r>
        <w:t> </w:t>
      </w:r>
      <w:r w:rsidRPr="00E23F9A">
        <w:rPr>
          <w:lang w:val="ru-RU"/>
        </w:rPr>
        <w:t>году.</w:t>
      </w:r>
    </w:p>
    <w:p w:rsidR="00E23F9A" w:rsidRPr="00E23F9A" w:rsidRDefault="00E23F9A" w:rsidP="00E23F9A">
      <w:pPr>
        <w:numPr>
          <w:ilvl w:val="0"/>
          <w:numId w:val="8"/>
        </w:numPr>
        <w:spacing w:after="240"/>
        <w:ind w:hanging="578"/>
        <w:rPr>
          <w:i/>
          <w:lang w:val="ru-RU"/>
        </w:rPr>
      </w:pPr>
      <w:r w:rsidRPr="00E23F9A">
        <w:rPr>
          <w:i/>
          <w:lang w:val="ru-RU"/>
        </w:rPr>
        <w:t>Сотрудничество с учреждениями, занимающимися подготовкой работников судебных органов в развивающихся и наименее развитых странах, по вопросам обучения и подготовки в области прав ИС:</w:t>
      </w:r>
      <w:r w:rsidRPr="001C05EC">
        <w:rPr>
          <w:rStyle w:val="FootnoteReference"/>
          <w:i/>
        </w:rPr>
        <w:footnoteReference w:id="158"/>
      </w:r>
      <w:r w:rsidRPr="00E23F9A">
        <w:rPr>
          <w:lang w:val="ru-RU"/>
        </w:rPr>
        <w:t xml:space="preserve">  Судебный институт ВОИС в сотрудничестве с Академией ВОИС и другими соответствующими областями </w:t>
      </w:r>
      <w:r w:rsidRPr="00E23F9A">
        <w:rPr>
          <w:lang w:val="ru-RU"/>
        </w:rPr>
        <w:lastRenderedPageBreak/>
        <w:t>деятельности ВОИС продолжал расширять диапазон инициатив для поддержки национальных и региональных судебных органов в выполнении их роли в обеспечении сбалансированной и эффективной экосистемы ИС, в том числе в развивающихся странах и НРС.  В частности, проект был интегрирован в Программу повышения квалификации работников судебных органов (РСО)</w:t>
      </w:r>
      <w:r>
        <w:rPr>
          <w:rStyle w:val="FootnoteReference"/>
        </w:rPr>
        <w:footnoteReference w:id="159"/>
      </w:r>
      <w:r w:rsidRPr="00E23F9A">
        <w:rPr>
          <w:lang w:val="ru-RU"/>
        </w:rPr>
        <w:t>, координируемую Судебным институтом ВОИС.  В 2022</w:t>
      </w:r>
      <w:r>
        <w:t> </w:t>
      </w:r>
      <w:r w:rsidRPr="00E23F9A">
        <w:rPr>
          <w:lang w:val="ru-RU"/>
        </w:rPr>
        <w:t>году, с момента запуска общего курса по ИС для судей, его прошли более 400</w:t>
      </w:r>
      <w:r>
        <w:t> </w:t>
      </w:r>
      <w:r w:rsidRPr="00E23F9A">
        <w:rPr>
          <w:lang w:val="ru-RU"/>
        </w:rPr>
        <w:t>судей.  Кроме того, ВОИС начала официальное сотрудничество с четырьмя государствами-членами,</w:t>
      </w:r>
      <w:r w:rsidRPr="0043573A">
        <w:rPr>
          <w:rStyle w:val="FootnoteReference"/>
        </w:rPr>
        <w:footnoteReference w:id="160"/>
      </w:r>
      <w:r w:rsidRPr="00E23F9A">
        <w:rPr>
          <w:lang w:val="ru-RU"/>
        </w:rPr>
        <w:t xml:space="preserve"> чтобы предоставить адаптированные версии курса работникам их судебных органов. </w:t>
      </w:r>
    </w:p>
    <w:p w:rsidR="00E23F9A" w:rsidRPr="007A6952" w:rsidRDefault="00E23F9A" w:rsidP="00E23F9A">
      <w:pPr>
        <w:pStyle w:val="Heading2"/>
        <w:spacing w:before="0" w:after="240"/>
      </w:pPr>
      <w:r>
        <w:t>Проекты ПДР в стадии реализации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отвечает за реализацию следующих проектов ПДР:</w:t>
      </w:r>
    </w:p>
    <w:p w:rsidR="00E23F9A" w:rsidRPr="00E23F9A" w:rsidRDefault="00E23F9A" w:rsidP="00E23F9A">
      <w:pPr>
        <w:pStyle w:val="ListParagraph"/>
        <w:numPr>
          <w:ilvl w:val="0"/>
          <w:numId w:val="23"/>
        </w:numPr>
        <w:spacing w:after="240"/>
        <w:contextualSpacing w:val="0"/>
        <w:rPr>
          <w:lang w:val="ru-RU"/>
        </w:rPr>
      </w:pPr>
      <w:r w:rsidRPr="00E23F9A">
        <w:rPr>
          <w:i/>
          <w:lang w:val="ru-RU"/>
        </w:rPr>
        <w:t>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странах:</w:t>
      </w:r>
      <w:r w:rsidRPr="00E23F9A">
        <w:rPr>
          <w:lang w:val="ru-RU"/>
        </w:rPr>
        <w:t xml:space="preserve">  В течение отчетного периода был запущен веб-сайт</w:t>
      </w:r>
      <w:r w:rsidRPr="001C05EC">
        <w:rPr>
          <w:rStyle w:val="FootnoteReference"/>
        </w:rPr>
        <w:footnoteReference w:id="161"/>
      </w:r>
      <w:r w:rsidRPr="00E23F9A">
        <w:rPr>
          <w:lang w:val="ru-RU"/>
        </w:rPr>
        <w:t xml:space="preserve"> проекта, на котором можно ознакомиться с его результатами.  На нем также будет размещена подборка историй женщин-изобретателей, использовавших систему ИС в своей стратегии вывода на рынок инновационной продукции, разработанной в рамках проекта. </w:t>
      </w:r>
    </w:p>
    <w:p w:rsidR="00E23F9A" w:rsidRPr="00E23F9A" w:rsidRDefault="00E23F9A" w:rsidP="00E23F9A">
      <w:pPr>
        <w:pStyle w:val="ListParagraph"/>
        <w:numPr>
          <w:ilvl w:val="0"/>
          <w:numId w:val="23"/>
        </w:numPr>
        <w:spacing w:after="240"/>
        <w:contextualSpacing w:val="0"/>
        <w:rPr>
          <w:lang w:val="ru-RU"/>
        </w:rPr>
      </w:pPr>
      <w:r w:rsidRPr="00E23F9A">
        <w:rPr>
          <w:lang w:val="ru-RU"/>
        </w:rPr>
        <w:t>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</w:t>
      </w:r>
      <w:r w:rsidRPr="00E23F9A">
        <w:rPr>
          <w:i/>
          <w:lang w:val="ru-RU"/>
        </w:rPr>
        <w:t xml:space="preserve"> </w:t>
      </w:r>
      <w:r w:rsidRPr="00E23F9A">
        <w:rPr>
          <w:i/>
          <w:szCs w:val="22"/>
          <w:lang w:val="ru-RU"/>
        </w:rPr>
        <w:t xml:space="preserve"> </w:t>
      </w:r>
      <w:r w:rsidRPr="00E23F9A">
        <w:rPr>
          <w:lang w:val="ru-RU"/>
        </w:rPr>
        <w:t>Осуществление проекта началось в январе 2022</w:t>
      </w:r>
      <w:r>
        <w:t> </w:t>
      </w:r>
      <w:r w:rsidRPr="00E23F9A">
        <w:rPr>
          <w:lang w:val="ru-RU"/>
        </w:rPr>
        <w:t>года.</w:t>
      </w:r>
      <w:r w:rsidRPr="00E23F9A">
        <w:rPr>
          <w:i/>
          <w:szCs w:val="22"/>
          <w:lang w:val="ru-RU"/>
        </w:rPr>
        <w:t xml:space="preserve">  </w:t>
      </w:r>
      <w:r w:rsidRPr="00E23F9A">
        <w:rPr>
          <w:lang w:val="ru-RU"/>
        </w:rPr>
        <w:t xml:space="preserve">В течение отчетного периода произошли следующие события: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был нанят научный сотрудник, руководящий работой по проекту;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была проведена работа с первыми двумя странами – участницами проекта (Сальвадором и Бутаном); и </w:t>
      </w:r>
      <w:r>
        <w:t>iii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была выполнена оценка первой партии данных об ИС из упомянутых выше двух стран.</w:t>
      </w:r>
    </w:p>
    <w:p w:rsidR="00E23F9A" w:rsidRPr="00E23F9A" w:rsidRDefault="00E23F9A" w:rsidP="00E23F9A">
      <w:pPr>
        <w:pStyle w:val="ListParagraph"/>
        <w:numPr>
          <w:ilvl w:val="0"/>
          <w:numId w:val="23"/>
        </w:numPr>
        <w:spacing w:after="240"/>
        <w:contextualSpacing w:val="0"/>
        <w:rPr>
          <w:lang w:val="ru-RU"/>
        </w:rPr>
      </w:pPr>
      <w:r w:rsidRPr="00E23F9A">
        <w:rPr>
          <w:bCs/>
          <w:i/>
          <w:szCs w:val="22"/>
          <w:lang w:val="ru-RU"/>
        </w:rPr>
        <w:t>Поиск и использование изобретений, находящихся в сфере общественного достояния</w:t>
      </w:r>
      <w:r w:rsidRPr="00E23F9A">
        <w:rPr>
          <w:lang w:val="ru-RU"/>
        </w:rPr>
        <w:t xml:space="preserve">  Осуществление проекта началось в январе 2022</w:t>
      </w:r>
      <w:r>
        <w:t> </w:t>
      </w:r>
      <w:r w:rsidRPr="00E23F9A">
        <w:rPr>
          <w:lang w:val="ru-RU"/>
        </w:rPr>
        <w:t xml:space="preserve">года.  Этот проект включает разработку набора инструментов, включающего практические инструменты, помогающие реализовать концепции и процедуры, описанные в двух руководствах): </w:t>
      </w:r>
      <w:r w:rsidRPr="00E23F9A">
        <w:rPr>
          <w:i/>
          <w:iCs/>
          <w:lang w:val="ru-RU"/>
        </w:rPr>
        <w:t>«Выявление изобретений, находящихся в сфере общественного достояния:</w:t>
      </w:r>
      <w:r w:rsidRPr="00E23F9A">
        <w:rPr>
          <w:i/>
          <w:lang w:val="ru-RU"/>
        </w:rPr>
        <w:t xml:space="preserve"> руководство для изобретателей и предпринимателей</w:t>
      </w:r>
      <w:r w:rsidRPr="00E23F9A">
        <w:rPr>
          <w:lang w:val="ru-RU"/>
        </w:rPr>
        <w:t>» и «</w:t>
      </w:r>
      <w:r w:rsidRPr="00E23F9A">
        <w:rPr>
          <w:i/>
          <w:lang w:val="ru-RU"/>
        </w:rPr>
        <w:t>Использование изобретений, находящихся в сфере общественного достояния: Руководство для изобретателей и предпринимателей, разработанное ранее в ходе проекта ПДР по использованию информации, находящейся в сфере общественного достояния, для целей экономического развития</w:t>
      </w:r>
      <w:r w:rsidRPr="00E23F9A">
        <w:rPr>
          <w:lang w:val="ru-RU"/>
        </w:rPr>
        <w:t xml:space="preserve">  В течение отчетного периода началась подготовительная работа по формированию модульного подхода к виртуальному обучению на основе смешанного обучения с использованием инструментария, в который вошли инструменты, описанные в Руководствах.  Также была начата разработка учебной программы, содержащей Руководство для учащихся и модульные учебные материалы, для сопровождения практического обучения по инструментарию.  Набор учебных материалов будет включать видеоматериалы, объясняющие ключевые понятия и дополняющие описания инструментов, а также ресурсы и пакеты данных для учебного </w:t>
      </w:r>
      <w:r w:rsidRPr="00E23F9A">
        <w:rPr>
          <w:lang w:val="ru-RU"/>
        </w:rPr>
        <w:lastRenderedPageBreak/>
        <w:t>моделирования в ходе очных или онлайновых семинаров под руководством инструктора.</w:t>
      </w:r>
    </w:p>
    <w:p w:rsidR="00E23F9A" w:rsidRPr="007A6952" w:rsidRDefault="00E23F9A" w:rsidP="00E23F9A">
      <w:pPr>
        <w:pStyle w:val="Heading1"/>
        <w:numPr>
          <w:ilvl w:val="0"/>
          <w:numId w:val="7"/>
        </w:numPr>
        <w:spacing w:before="0" w:after="240"/>
      </w:pPr>
      <w:r>
        <w:rPr>
          <w:caps w:val="0"/>
        </w:rPr>
        <w:t>СЕКТОР АДМИНИСТРАЦИИ, ФИНАНСОВ И УПРАВЛЕНИЯ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Сектор администрации, финансов и управления продолжал обеспечивать основу для эффективного достижения результатов в ВОИС.  В 2022</w:t>
      </w:r>
      <w:r>
        <w:t> </w:t>
      </w:r>
      <w:r w:rsidRPr="00E23F9A">
        <w:rPr>
          <w:lang w:val="ru-RU"/>
        </w:rPr>
        <w:t>году сквозной темой, которая учитывалась во всех стратегических целях ВОИС, оставалось развитие; при этом прослеживалась связь между работой Организации и целями в области устойчивого развития ООН</w:t>
      </w:r>
      <w:r>
        <w:rPr>
          <w:rStyle w:val="FootnoteReference"/>
        </w:rPr>
        <w:footnoteReference w:id="162"/>
      </w:r>
      <w:r w:rsidRPr="00E23F9A">
        <w:rPr>
          <w:lang w:val="ru-RU"/>
        </w:rPr>
        <w:t>.  В течение года Организация продолжала оказывать широкий спектр технической помощи и осуществлять деятельность по укреплению потенциала, разрабатывать платформы, базы данных и налаживать партнерские отношения, чтобы помочь своим государствам-членам создавать благоприятные условия для использования возможностей в сфере инноваций и творчества.  Чтобы добиться максимальной отдачи от своих мероприятий на местах в сфере развития, ВОИС также приступила к реализации новых инициатив, ориентированных на долгосрочное воздействие, с акцентом на развитие и ответственность за результаты.  В Программе работы и бюджете на 2022–2023</w:t>
      </w:r>
      <w:r>
        <w:t> </w:t>
      </w:r>
      <w:r w:rsidRPr="00E23F9A">
        <w:rPr>
          <w:lang w:val="ru-RU"/>
        </w:rPr>
        <w:t>годы были выделены финансовые ресурсы на эти цели</w:t>
      </w:r>
      <w:r w:rsidRPr="00F406E2">
        <w:rPr>
          <w:vertAlign w:val="superscript"/>
        </w:rPr>
        <w:footnoteReference w:id="163"/>
      </w:r>
      <w:r w:rsidRPr="00E23F9A">
        <w:rPr>
          <w:lang w:val="ru-RU"/>
        </w:rPr>
        <w:t xml:space="preserve">.  Организация приступила к реализации мер реагирования на </w:t>
      </w:r>
      <w:r>
        <w:t>COVID</w:t>
      </w:r>
      <w:r w:rsidRPr="00E23F9A">
        <w:rPr>
          <w:lang w:val="ru-RU"/>
        </w:rPr>
        <w:t>-19, на которые на двухгодичный период 2022–2023</w:t>
      </w:r>
      <w:r>
        <w:t> </w:t>
      </w:r>
      <w:r w:rsidRPr="00E23F9A">
        <w:rPr>
          <w:lang w:val="ru-RU"/>
        </w:rPr>
        <w:t>годов было выделено 3</w:t>
      </w:r>
      <w:r>
        <w:t> </w:t>
      </w:r>
      <w:r w:rsidRPr="00E23F9A">
        <w:rPr>
          <w:lang w:val="ru-RU"/>
        </w:rPr>
        <w:t>млн</w:t>
      </w:r>
      <w:r>
        <w:t> </w:t>
      </w:r>
      <w:r w:rsidRPr="00E23F9A">
        <w:rPr>
          <w:lang w:val="ru-RU"/>
        </w:rPr>
        <w:t>шв.</w:t>
      </w:r>
      <w:r>
        <w:t> </w:t>
      </w:r>
      <w:r w:rsidRPr="00E23F9A">
        <w:rPr>
          <w:lang w:val="ru-RU"/>
        </w:rPr>
        <w:t xml:space="preserve">франков.  Государствам-членам предлагается направлять запросы, чтобы воспользоваться целевой и индивидуальной поддержкой в борьбе с пандемией </w:t>
      </w:r>
      <w:r>
        <w:t>COVID</w:t>
      </w:r>
      <w:r w:rsidRPr="00E23F9A">
        <w:rPr>
          <w:lang w:val="ru-RU"/>
        </w:rPr>
        <w:t>-19 и восстановлении по принципу «лучше, чем было»</w:t>
      </w:r>
      <w:r>
        <w:rPr>
          <w:rStyle w:val="FootnoteReference"/>
        </w:rPr>
        <w:footnoteReference w:id="164"/>
      </w:r>
      <w:r w:rsidRPr="00E23F9A">
        <w:rPr>
          <w:lang w:val="ru-RU"/>
        </w:rPr>
        <w:t xml:space="preserve">.  </w:t>
      </w:r>
    </w:p>
    <w:p w:rsidR="00E23F9A" w:rsidRPr="00E23F9A" w:rsidRDefault="00E23F9A" w:rsidP="00E23F9A">
      <w:pPr>
        <w:pStyle w:val="Heading2"/>
        <w:spacing w:before="0" w:after="240"/>
        <w:rPr>
          <w:lang w:val="ru-RU"/>
        </w:rPr>
      </w:pPr>
      <w:r w:rsidRPr="00E23F9A">
        <w:rPr>
          <w:lang w:val="ru-RU"/>
        </w:rPr>
        <w:t>Проекты ПДР, интегрированные в основную деятельность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i/>
          <w:iCs/>
          <w:lang w:val="ru-RU"/>
        </w:rPr>
        <w:t>Совершенствование структуры управления ВОИС, ориентированного на конкретный результат (УКР):</w:t>
      </w:r>
      <w:r w:rsidRPr="00E23F9A">
        <w:rPr>
          <w:i/>
          <w:lang w:val="ru-RU"/>
        </w:rPr>
        <w:t xml:space="preserve">  </w:t>
      </w:r>
      <w:r w:rsidRPr="00E23F9A">
        <w:rPr>
          <w:lang w:val="ru-RU"/>
        </w:rPr>
        <w:t>в связи с проектом была проведена серия обсуждений технической помощи ВОИС в контексте КРИС.  По результатам этих обсуждений на восемнадцатой сессии Комитета было принято состоящее из шести пунктов предложение, известное как предложение Испании, по технической помощи.  В этом предложении была сформулирована просьба к Секретариату предпринять ряд действий, которые впоследствии были предприняты, как подробно описано в отчете, представленном на двадцать четвертой сессии КРИС.  На этой сессии Комитет принял решение в дальнейшем продолжить обсуждения, связанные с технической помощью ВОИС, в рамках подпункта повестки дня «Техническая помощь ВОИС в области сотрудничества в целях развития».  В 2022</w:t>
      </w:r>
      <w:r>
        <w:t> </w:t>
      </w:r>
      <w:r w:rsidRPr="00E23F9A">
        <w:rPr>
          <w:lang w:val="ru-RU"/>
        </w:rPr>
        <w:t>году в рамках этого пункта подповестки дня Комитет продолжил обсуждение предложения Секретариата о порядке проведения будущих вебинаров по технической помощи</w:t>
      </w:r>
      <w:r w:rsidRPr="00D714F1">
        <w:rPr>
          <w:rStyle w:val="FootnoteReference"/>
        </w:rPr>
        <w:footnoteReference w:id="165"/>
      </w:r>
      <w:r w:rsidRPr="00E23F9A">
        <w:rPr>
          <w:lang w:val="ru-RU"/>
        </w:rPr>
        <w:t>.  Комитет обратился к Секретариату с просьбой пересмотреть документ на основе замечаний государств-членов для последующего рассмотрения на тридцатой сессии КРИС.  Кроме того, на двадцать девятой сессии КРИС было рассмотрено предложение Африканской группы о проведении независимого внешнего обзора технической помощи ВОИС в области сотрудничества в целях развития</w:t>
      </w:r>
      <w:r w:rsidRPr="00AA1C9D">
        <w:rPr>
          <w:rStyle w:val="FootnoteReference"/>
        </w:rPr>
        <w:footnoteReference w:id="166"/>
      </w:r>
      <w:r w:rsidRPr="00E23F9A">
        <w:rPr>
          <w:lang w:val="ru-RU"/>
        </w:rPr>
        <w:t xml:space="preserve">.  В результате этих обсуждений и на основе этого предложения </w:t>
      </w:r>
      <w:r w:rsidRPr="00E23F9A">
        <w:rPr>
          <w:lang w:val="ru-RU"/>
        </w:rPr>
        <w:lastRenderedPageBreak/>
        <w:t>Комитет запросил у Секретариата проект технического задания для рассмотрения на тридцатой сессии в апреле 2023</w:t>
      </w:r>
      <w:r>
        <w:t> </w:t>
      </w:r>
      <w:r w:rsidRPr="00E23F9A">
        <w:rPr>
          <w:lang w:val="ru-RU"/>
        </w:rPr>
        <w:t xml:space="preserve">года.   </w:t>
      </w:r>
    </w:p>
    <w:p w:rsidR="00E23F9A" w:rsidRPr="007A6952" w:rsidRDefault="00E23F9A" w:rsidP="00E23F9A">
      <w:pPr>
        <w:pStyle w:val="Heading1"/>
        <w:numPr>
          <w:ilvl w:val="0"/>
          <w:numId w:val="7"/>
        </w:numPr>
        <w:spacing w:before="0" w:after="240"/>
        <w:rPr>
          <w:szCs w:val="22"/>
        </w:rPr>
      </w:pPr>
      <w:r>
        <w:rPr>
          <w:caps w:val="0"/>
          <w:szCs w:val="22"/>
        </w:rPr>
        <w:t>КАНЦЕЛЯРИЯ ГЕНЕРАЛЬНОГО ДИРЕКТОРА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Канцелярия Генерального директора продолжала уделять основное внимание обеспечению общего стратегического руководства работой Организации и ее координации.  В частности, она ввела меры политики, способствующие формированию в ВОИС динамичной культуры, дающей сотрудникам возможность работать эффективно, в духе сотрудничества и инноваций.  В течение отчетного периода был сделан акцент на регулярную и адресную коммуникацию с государствами-членами для распространения информации и получения отзывов о деятельности Организации с целью повышения прозрачности.</w:t>
      </w:r>
    </w:p>
    <w:p w:rsidR="00E23F9A" w:rsidRPr="007A6952" w:rsidRDefault="00E23F9A" w:rsidP="00E23F9A">
      <w:pPr>
        <w:spacing w:after="240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>Новости и средства массовой информации</w:t>
      </w:r>
    </w:p>
    <w:p w:rsidR="00E23F9A" w:rsidRPr="007A6952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</w:pPr>
      <w:r w:rsidRPr="00E23F9A">
        <w:rPr>
          <w:lang w:val="ru-RU"/>
        </w:rPr>
        <w:t>В течение 2022</w:t>
      </w:r>
      <w:r>
        <w:t> </w:t>
      </w:r>
      <w:r w:rsidRPr="00E23F9A">
        <w:rPr>
          <w:lang w:val="ru-RU"/>
        </w:rPr>
        <w:t>года был проведен ряд мероприятий, направленных на повышение осведомленности о важности ИС для роста и развития.  Для иллюстрации того, как ИС способствует развитию, по-прежнему используется подход к коммуникации «показывать, а не рассказывать».  Было подготовлено более 290</w:t>
      </w:r>
      <w:r>
        <w:t> </w:t>
      </w:r>
      <w:r w:rsidRPr="00E23F9A">
        <w:rPr>
          <w:lang w:val="ru-RU"/>
        </w:rPr>
        <w:t>видеоматериалов, в частности, около 90</w:t>
      </w:r>
      <w:r>
        <w:t> </w:t>
      </w:r>
      <w:r w:rsidRPr="00E23F9A">
        <w:rPr>
          <w:lang w:val="ru-RU"/>
        </w:rPr>
        <w:t>видеороликов, демонстрирующих примеры успешного внедрения инновационных решений и творчества в развивающихся странах.  Кроме того, контент для социальных сетей был адаптирован так, чтобы подчеркнуть важность ИС для поддержки инноваций в развивающихся странах и сообществах с помощью подхода, ориентированного на людей.  В течение года ВОИС активно расширяла свое присутствие в социальных сетях и в глобальной прессе, а общее число подписчиков превысило 400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 xml:space="preserve">человек, что свидетельствует о растущем глобальном интересе к ВОИС и к использованию </w:t>
      </w:r>
      <w:r>
        <w:t>ИС для экономического и культурного развития стран.</w:t>
      </w:r>
    </w:p>
    <w:p w:rsidR="00E23F9A" w:rsidRPr="007A6952" w:rsidRDefault="00E23F9A" w:rsidP="00E23F9A">
      <w:pPr>
        <w:pStyle w:val="Heading2"/>
        <w:spacing w:before="0" w:after="240"/>
        <w:rPr>
          <w:szCs w:val="22"/>
        </w:rPr>
      </w:pPr>
      <w:r>
        <w:t xml:space="preserve">Этика и добросовестность 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Бюро ВОИС по вопросам этики продолжало оказывать помощь Генеральному директору в обеспечении подготовки, разработки и осуществления стратегии ВОИС в области этики в интересах повышения добросовестности, соблюдения норм этики и этичного подхода к деятельности Организации.</w:t>
      </w:r>
      <w:r>
        <w:t> </w:t>
      </w:r>
      <w:r w:rsidRPr="00E23F9A">
        <w:rPr>
          <w:lang w:val="ru-RU"/>
        </w:rPr>
        <w:t xml:space="preserve"> Для углубления понимания сотрудниками ВОИС своих этических обязанностей и распространения этичной культуры в Организации были приняты меры по повышению осведомленности.  Одной из главных инициатив стало проведение общего собрания, в котором приняли участие около 750</w:t>
      </w:r>
      <w:r>
        <w:t> </w:t>
      </w:r>
      <w:r w:rsidRPr="00E23F9A">
        <w:rPr>
          <w:lang w:val="ru-RU"/>
        </w:rPr>
        <w:t>человек, для обсуждения того, как можно помогать сотрудникам ВОИС решать вопросы, связанные с этикой.  Кроме того, были проведены индивидуальные тренинги по различным этическим вопросам для небольших групп и коллективов.</w:t>
      </w:r>
      <w:r>
        <w:rPr>
          <w:rStyle w:val="FootnoteReference"/>
        </w:rPr>
        <w:footnoteReference w:id="167"/>
      </w:r>
      <w:r w:rsidRPr="00E23F9A">
        <w:rPr>
          <w:lang w:val="ru-RU"/>
        </w:rPr>
        <w:t xml:space="preserve">  В 2022</w:t>
      </w:r>
      <w:r>
        <w:t> </w:t>
      </w:r>
      <w:r w:rsidRPr="00E23F9A">
        <w:rPr>
          <w:lang w:val="ru-RU"/>
        </w:rPr>
        <w:t>году был запущен новый онлайновый курс по этике и профессиональной добросовестности в ВОИС.  Этот курс, обязательный для всех сотрудников ВОИС, также послужил напоминанием о значимости каждого сотрудника, особенно руководителей, для поддержания позитивной рабочей среды.  В то же время Бюро продолжало предоставлять конфиденциальные консультации и давать рекомендации по вопросам этики сотрудникам и другому персоналу.  По сравнению с предыдущими годами (2019–2021</w:t>
      </w:r>
      <w:r>
        <w:t> </w:t>
      </w:r>
      <w:r w:rsidRPr="00E23F9A">
        <w:rPr>
          <w:lang w:val="ru-RU"/>
        </w:rPr>
        <w:t>годы) количество запросов увеличилось на 300</w:t>
      </w:r>
      <w:r>
        <w:t> </w:t>
      </w:r>
      <w:r w:rsidRPr="00E23F9A">
        <w:rPr>
          <w:lang w:val="ru-RU"/>
        </w:rPr>
        <w:t>процентов.  Непрерывный рост числа запросов на консультации свидетельствует о положительном влиянии образовательных и информационно-просветительских инициатив.  Действуя в соответствии со своим мандатом и исходя из своих интересов, Бюро также успешно осуществляло программу раскрытия финансовой информации и декларирования интересов 2022</w:t>
      </w:r>
      <w:r>
        <w:t> </w:t>
      </w:r>
      <w:r w:rsidRPr="00E23F9A">
        <w:rPr>
          <w:lang w:val="ru-RU"/>
        </w:rPr>
        <w:t xml:space="preserve">года, направленную на оказание ВОИС </w:t>
      </w:r>
      <w:r w:rsidRPr="00E23F9A">
        <w:rPr>
          <w:lang w:val="ru-RU"/>
        </w:rPr>
        <w:lastRenderedPageBreak/>
        <w:t>содействия в выявлении и урегулировании личных конфликтов интересов с целью их смягчения или устранения.  Что касается разработки политики, то был достигнут значительный прогресс в пересмотре мер по раскрытию финансовой информации и защиты от преследования.</w:t>
      </w:r>
      <w:r>
        <w:rPr>
          <w:rStyle w:val="FootnoteReference"/>
        </w:rPr>
        <w:footnoteReference w:id="168"/>
      </w:r>
      <w:r w:rsidRPr="00E23F9A">
        <w:rPr>
          <w:lang w:val="ru-RU"/>
        </w:rPr>
        <w:t xml:space="preserve">  Наконец Бюро ВОИС по вопросам этики продолжало активно взаимодействовать с Сетью многосторонних организаций по вопросам этики (</w:t>
      </w:r>
      <w:r>
        <w:t>ENMO</w:t>
      </w:r>
      <w:r w:rsidRPr="00E23F9A">
        <w:rPr>
          <w:lang w:val="ru-RU"/>
        </w:rPr>
        <w:t>)</w:t>
      </w:r>
      <w:r>
        <w:rPr>
          <w:rStyle w:val="FootnoteReference"/>
        </w:rPr>
        <w:footnoteReference w:id="169"/>
      </w:r>
      <w:r w:rsidRPr="00E23F9A">
        <w:rPr>
          <w:lang w:val="ru-RU"/>
        </w:rPr>
        <w:t xml:space="preserve">. </w:t>
      </w:r>
    </w:p>
    <w:p w:rsidR="00E23F9A" w:rsidRPr="00876128" w:rsidRDefault="00E23F9A" w:rsidP="00E23F9A">
      <w:pPr>
        <w:pStyle w:val="Heading2"/>
        <w:spacing w:before="0" w:after="240"/>
      </w:pPr>
      <w:r>
        <w:t>Внутренний надзор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рамках инициатив в области внутреннего надзора продолжится оказание помощи Организации в достижении ее целей путем укрепления подотчетности, соблюдения требований, эффективного использования ресурсов, управления, внутреннего контроля и корпоративного руководства.  В частности, Отдел внутреннего надзора ВОИС в 2022</w:t>
      </w:r>
      <w:r>
        <w:t> </w:t>
      </w:r>
      <w:r w:rsidRPr="00E23F9A">
        <w:rPr>
          <w:lang w:val="ru-RU"/>
        </w:rPr>
        <w:t>году опубликовал доклад об оценке с целями оценки и измерения эффективности учреждения Постоянных комитетов ВОИС и управления ими.  В целом государства-члены отметили, что Секретариат ВОИС успешно осуществляет логистическую и организационную деятельность по содействию Постоянным комитетам.  Кроме того, в докладе описаны процессы, практика и деятельность Секретариата ВОИС, которые можно дополнительно оптимизировать для более эффективной помощи в подготовке к учреждению Постоянных комитетов, руководстве ими и их последующей работе.  По результатам оценки было рекомендовано, в частности, дополнительно разъяснить и унифицировать роли и процедуры Постоянных комитетов.  В дополнение к этому, необходимо продолжать оптимизацию роли Секретариата ВОИС в качестве посредника для более эффективного содействия сотрудничеству и обмену мнениями до, во время и после сессий Постоянных комитетов.</w:t>
      </w:r>
    </w:p>
    <w:p w:rsidR="00E23F9A" w:rsidRPr="007A6952" w:rsidRDefault="00E23F9A" w:rsidP="00E23F9A">
      <w:pPr>
        <w:pStyle w:val="Heading2"/>
        <w:spacing w:before="0" w:after="240"/>
      </w:pPr>
      <w:r>
        <w:t>Программа «Молодые эксперты»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spacing w:after="240"/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2022</w:t>
      </w:r>
      <w:r>
        <w:t> </w:t>
      </w:r>
      <w:r w:rsidRPr="00E23F9A">
        <w:rPr>
          <w:lang w:val="ru-RU"/>
        </w:rPr>
        <w:t>году началось осуществление Программы «Молодые эксперты» ВОИС (ПМЭ)</w:t>
      </w:r>
      <w:r>
        <w:rPr>
          <w:rStyle w:val="FootnoteReference"/>
        </w:rPr>
        <w:footnoteReference w:id="170"/>
      </w:r>
      <w:r w:rsidRPr="00E23F9A">
        <w:rPr>
          <w:lang w:val="ru-RU"/>
        </w:rPr>
        <w:t>, направленной на подготовку следующего поколения ведущих мировых специалистов в области ИС, которые помогут создать экосистемы инноваций по всему миру.  Двухлетняя программа, которая проводится в ВОИС, нацелена на то, чтобы ознакомить с техническими и политическими аспектами ИС молодых перспективных специалистов, особенно из развивающихся стран и НРС, а также из стран с переходной экономикой.  В рамках программы предусмотрена структурированная программа наставничества для каждого молодого эксперта и регулярно предоставляются возможности для налаживания контактов с высшим и старшим руководством ВОИС.  В феврале</w:t>
      </w:r>
      <w:r>
        <w:t> </w:t>
      </w:r>
      <w:r w:rsidRPr="00E23F9A">
        <w:rPr>
          <w:lang w:val="ru-RU"/>
        </w:rPr>
        <w:t>2022</w:t>
      </w:r>
      <w:r>
        <w:t> </w:t>
      </w:r>
      <w:r w:rsidRPr="00E23F9A">
        <w:rPr>
          <w:lang w:val="ru-RU"/>
        </w:rPr>
        <w:t>года в рамках двухлетней программы к работе в ВОИС приступила первая группа молодых экспертов.  Отобранных молодых экспертов распределяли по заданиям в соответствии с потребностями и приоритетами организации и на основе специализации и заинтересованности кандидатов.  В течение всего года отобранные молодые эксперты получали обширный, целостный опыт работы в различных секторах ВОИС, обучаясь без отрыва от работы.  Ожидается, что молодые эксперты привнесут в ВОИС новые идеи и опыт, а также разделят ценности, увлеченность и стремление к достижению цели Организации</w:t>
      </w:r>
      <w:r>
        <w:t> </w:t>
      </w:r>
      <w:r w:rsidRPr="00E23F9A">
        <w:rPr>
          <w:lang w:val="ru-RU"/>
        </w:rPr>
        <w:t>– возглавить работу по формированию сбалансированной и эффективной системы интеллектуальной собственности (ИС)  В сентябре</w:t>
      </w:r>
      <w:r>
        <w:t> </w:t>
      </w:r>
      <w:r w:rsidRPr="00E23F9A">
        <w:rPr>
          <w:lang w:val="ru-RU"/>
        </w:rPr>
        <w:t>2022 года был объявлен конкурс заявок во вторую группу молодых экспертов</w:t>
      </w:r>
      <w:r w:rsidR="00A47A25">
        <w:rPr>
          <w:rStyle w:val="FootnoteReference"/>
          <w:lang w:val="ru-RU"/>
        </w:rPr>
        <w:footnoteReference w:id="171"/>
      </w:r>
      <w:r w:rsidRPr="00E23F9A">
        <w:rPr>
          <w:lang w:val="ru-RU"/>
        </w:rPr>
        <w:t xml:space="preserve">.  </w:t>
      </w:r>
    </w:p>
    <w:p w:rsidR="00E23F9A" w:rsidRPr="007A6952" w:rsidRDefault="00E23F9A" w:rsidP="00E23F9A">
      <w:pPr>
        <w:pStyle w:val="Heading1"/>
        <w:spacing w:before="0" w:after="240"/>
      </w:pPr>
      <w:r>
        <w:rPr>
          <w:caps w:val="0"/>
        </w:rPr>
        <w:lastRenderedPageBreak/>
        <w:t>ЗАКЛЮЧЕНИЕ</w:t>
      </w:r>
    </w:p>
    <w:p w:rsidR="00E23F9A" w:rsidRPr="00E23F9A" w:rsidRDefault="00E23F9A" w:rsidP="00E23F9A">
      <w:pPr>
        <w:pStyle w:val="ListParagraph"/>
        <w:numPr>
          <w:ilvl w:val="0"/>
          <w:numId w:val="5"/>
        </w:numPr>
        <w:ind w:left="0" w:firstLine="0"/>
        <w:contextualSpacing w:val="0"/>
        <w:rPr>
          <w:lang w:val="ru-RU"/>
        </w:rPr>
      </w:pPr>
      <w:r w:rsidRPr="00E23F9A">
        <w:rPr>
          <w:lang w:val="ru-RU"/>
        </w:rPr>
        <w:t>В 2022</w:t>
      </w:r>
      <w:r>
        <w:t> </w:t>
      </w:r>
      <w:r w:rsidRPr="00E23F9A">
        <w:rPr>
          <w:lang w:val="ru-RU"/>
        </w:rPr>
        <w:t>году в Организации начались преобразования, осуществляемые под руководством государств-членов в соответствии с амбициозным подходом, предусмотренным Среднесрочным стратегическим планом ВОИС на 2022–2026</w:t>
      </w:r>
      <w:r>
        <w:t> </w:t>
      </w:r>
      <w:r w:rsidRPr="00E23F9A">
        <w:rPr>
          <w:lang w:val="ru-RU"/>
        </w:rPr>
        <w:t>годы.  Неустанные усилия КРИС продолжают играть важную роль в работе Организации в области содействию инновациям и творчеству во имя лучшего будущего.  Благодаря учету ПДР во всех секторах ВОИС и принятию четырех новых проектов ПДР Организация успешно удовлетворяла актуальные потребности и учитывала обстоятельства государств-членов, связанные с развитием, в течение отчетного периода.  В течение года  особое внимание уделялось расширению круга заинтересованных сторон, с которыми взаимодействует ВОИС, а также обеспечению подхода к развитию, ориентированного на обеспечение реальной отдачи.  Таким образом, Организация с помощью государств-членов стремится создать мир, в котором ИС будет мощным движущим фактором увеличения числа рабочих мест, привлечения инвестиций и развития, а новаторам и творческим работникам будет оказываться всесторонняя поддержка.</w:t>
      </w:r>
    </w:p>
    <w:p w:rsidR="00E23F9A" w:rsidRPr="00E23F9A" w:rsidRDefault="00E23F9A" w:rsidP="00E23F9A">
      <w:pPr>
        <w:pStyle w:val="ListParagraph"/>
        <w:ind w:left="5530"/>
        <w:contextualSpacing w:val="0"/>
        <w:rPr>
          <w:lang w:val="ru-RU"/>
        </w:rPr>
      </w:pPr>
    </w:p>
    <w:p w:rsidR="00E23F9A" w:rsidRPr="00E23F9A" w:rsidRDefault="00E23F9A" w:rsidP="00E23F9A">
      <w:pPr>
        <w:pStyle w:val="ListParagraph"/>
        <w:ind w:left="5530"/>
        <w:contextualSpacing w:val="0"/>
        <w:rPr>
          <w:lang w:val="ru-RU"/>
        </w:rPr>
      </w:pPr>
    </w:p>
    <w:p w:rsidR="00E23F9A" w:rsidRPr="00E23F9A" w:rsidRDefault="00E23F9A" w:rsidP="00E23F9A">
      <w:pPr>
        <w:pStyle w:val="ListParagraph"/>
        <w:ind w:left="5530"/>
        <w:contextualSpacing w:val="0"/>
        <w:rPr>
          <w:lang w:val="ru-RU"/>
        </w:rPr>
      </w:pPr>
    </w:p>
    <w:p w:rsidR="00E23F9A" w:rsidRPr="006C5B0F" w:rsidRDefault="00E23F9A" w:rsidP="00E23F9A">
      <w:pPr>
        <w:pStyle w:val="ListParagraph"/>
        <w:spacing w:after="240"/>
        <w:ind w:left="5533"/>
        <w:contextualSpacing w:val="0"/>
        <w:rPr>
          <w:lang w:val="ru-RU"/>
        </w:rPr>
      </w:pPr>
      <w:r w:rsidRPr="006C5B0F">
        <w:rPr>
          <w:lang w:val="ru-RU"/>
        </w:rPr>
        <w:t>[</w:t>
      </w:r>
      <w:r w:rsidRPr="00427989">
        <w:rPr>
          <w:lang w:val="ru-RU"/>
        </w:rPr>
        <w:t>Приложение</w:t>
      </w:r>
      <w:r w:rsidRPr="006C5B0F">
        <w:rPr>
          <w:lang w:val="ru-RU"/>
        </w:rPr>
        <w:t xml:space="preserve"> </w:t>
      </w:r>
      <w:r w:rsidRPr="00427989">
        <w:rPr>
          <w:lang w:val="ru-RU"/>
        </w:rPr>
        <w:t>следует</w:t>
      </w:r>
      <w:r w:rsidRPr="006C5B0F">
        <w:rPr>
          <w:lang w:val="ru-RU"/>
        </w:rPr>
        <w:t>]</w:t>
      </w:r>
    </w:p>
    <w:p w:rsidR="00E23F9A" w:rsidRPr="006C5B0F" w:rsidRDefault="00E23F9A" w:rsidP="00E23F9A">
      <w:pPr>
        <w:pStyle w:val="ListParagraph"/>
        <w:spacing w:after="240"/>
        <w:ind w:left="0"/>
        <w:contextualSpacing w:val="0"/>
        <w:rPr>
          <w:lang w:val="ru-RU"/>
        </w:rPr>
      </w:pPr>
      <w:r w:rsidRPr="006C5B0F">
        <w:rPr>
          <w:lang w:val="ru-RU"/>
        </w:rPr>
        <w:br w:type="page"/>
      </w:r>
    </w:p>
    <w:p w:rsidR="00E23F9A" w:rsidRPr="006C5B0F" w:rsidRDefault="00E23F9A" w:rsidP="00E23F9A">
      <w:pPr>
        <w:pStyle w:val="ListParagraph"/>
        <w:spacing w:after="240"/>
        <w:ind w:left="0"/>
        <w:contextualSpacing w:val="0"/>
        <w:rPr>
          <w:lang w:val="ru-RU"/>
        </w:rPr>
        <w:sectPr w:rsidR="00E23F9A" w:rsidRPr="006C5B0F" w:rsidSect="008C550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23F9A" w:rsidRPr="00E23F9A" w:rsidRDefault="00E23F9A" w:rsidP="00E23F9A">
      <w:pPr>
        <w:pStyle w:val="Heading1"/>
        <w:jc w:val="center"/>
        <w:rPr>
          <w:lang w:val="ru-RU"/>
        </w:rPr>
      </w:pPr>
      <w:r w:rsidRPr="00E23F9A">
        <w:rPr>
          <w:lang w:val="ru-RU"/>
        </w:rPr>
        <w:lastRenderedPageBreak/>
        <w:t>СВЯЗИ МЕЖДУ 45</w:t>
      </w:r>
      <w:r>
        <w:t> </w:t>
      </w:r>
      <w:r w:rsidRPr="00E23F9A">
        <w:rPr>
          <w:lang w:val="ru-RU"/>
        </w:rPr>
        <w:t>РЕКОМЕНДАЦИЯМИ ПДР И ОЖИДАЕМЫМИ РЕЗУЛЬТАТАМИ ВОИС НА 2022–2026</w:t>
      </w:r>
      <w:r>
        <w:t> </w:t>
      </w:r>
      <w:r w:rsidRPr="00E23F9A">
        <w:rPr>
          <w:lang w:val="ru-RU"/>
        </w:rPr>
        <w:t xml:space="preserve">ГОДЫ </w:t>
      </w:r>
    </w:p>
    <w:tbl>
      <w:tblPr>
        <w:tblW w:w="13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4"/>
        <w:gridCol w:w="6534"/>
      </w:tblGrid>
      <w:tr w:rsidR="00E23F9A" w:rsidRPr="007A6952" w:rsidTr="008C5506">
        <w:trPr>
          <w:trHeight w:hRule="exact" w:val="432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1*</w:t>
            </w:r>
            <w:r w:rsidRPr="007A6952">
              <w:rPr>
                <w:rFonts w:eastAsia="Times New Roman"/>
                <w:b/>
                <w:i/>
                <w:szCs w:val="22"/>
                <w:vertAlign w:val="superscript"/>
                <w:lang w:eastAsia="en-US"/>
              </w:rPr>
              <w:footnoteReference w:id="172"/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b/>
                <w:i/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  <w:r w:rsidRPr="007A6952">
              <w:rPr>
                <w:b/>
                <w:i/>
                <w:szCs w:val="22"/>
                <w:vertAlign w:val="superscript"/>
              </w:rPr>
              <w:footnoteReference w:id="173"/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Техническая помощь ВОИС должна быть, в частности, ориентирована на цели развития, учитывать имеющиеся запросы и иметь транспарентный характер, исходя из приоритетов и особых нужд развивающихся стран, особенно НРС, а также различных уровней развития государств-членов; при этом должны предусматриваться конкретные сроки реализации мероприятий. 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2.4 Обеспечение эффективного взаимодействия и сотрудничества с ООН, МПО и НПО в поддержку достижения глобальных целей, достижению которых может способствовать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4.3 Углубление знаний и развитие навыков в области ИС во всех государствах-членах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4.5 Обеспечение улучшенной инфраструктуры ИС для ведомств ИС.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2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Предоставить дополнительную помощь ВОИС через донорское финансирование и создать в ВОИС траст-фонды и другие добровольные фонды конкретно в интересах НРС, продолжая при этом уделять приоритетное внимание финансированию деятельности в Африке с использованием бюджетных и внебюджетных источников, в целях </w:t>
            </w:r>
            <w:r w:rsidRPr="00E23F9A">
              <w:rPr>
                <w:lang w:val="ru-RU"/>
              </w:rPr>
              <w:lastRenderedPageBreak/>
              <w:t>содействия, среди прочего, законодательному, коммерческому, культурному и экономическому использованию интеллектуальной собственности (ИС) в этих странах.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lastRenderedPageBreak/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3*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1.1 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4.3 Углубление знаний и развитие навыков в области ИС во всех государствах-членах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4*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Уделять особое внимание потребностям МСП и учреждений, работающих в научно-исследовательской и культурной сфере, по просьбе государств-членов оказывать им содействие в формировании соответствующих национальных стратегий в области ИС.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4.2 Формирование в государствах-членах сбалансированных и эффективных экосистем ИС, инноваций и творчества 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4.4 Увеличение числа новаторов, творческих работников, МСП, университетов, исследовательских учреждений и сообществ, успешно использующих ИС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5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lastRenderedPageBreak/>
              <w:t>ВОИС следует размещать информацию общего характера обо всех мероприятиях, осуществляемых по линии оказания технической помощи, на своем вебсайте, и предоставлять, по запросу государств-членов, более подробную информацию о конкретных мероприятиях с согласия государства-члена (государств-членов) и иных соответствующих реципиентов, в чьих интересах проводились соответствующие мероприятия.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3.1 Обеспечение более широкого и эффективного использования глобальных систем, услуг, знаний и данных ВОИС в области ИС.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6*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Сотрудники и консультанты ВОИС, участвующие в работе по оказанию технической помощи, должны и далее сохранять нейтральный статус и отчитываться о своей деятельности, уделяя особое внимание нормам существующего Этического кодекса и избегая потенциальных конфликтов интересов.  ВОИС должна составлять и без ограничений предоставлять в распоряжение государств-членов перечень консультантов, которые могут привлекаться ВОИС для оказания технической помощи.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5.1 Формирование секретариата, который обладает необходимым потенциалом благодаря динамичной организационной культуре и обеспечен необходимыми ресурсами и возможностями в части обучения для эффективной совместной работы на основе новаторских подходов.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7*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Разрабатывать меры,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странам, и в особенности НРС, по их просьбе, в целях обеспечения лучшего понимания взаимосвязи между правами интеллектуальной собственности и конкурентной политикой.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8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стран, и в особенности НРС, а </w:t>
            </w:r>
            <w:r w:rsidRPr="00E23F9A">
              <w:rPr>
                <w:lang w:val="ru-RU"/>
              </w:rPr>
              <w:lastRenderedPageBreak/>
              <w:t>также их региональным и субрегиональным организациям в области ИС доступа к специализированным базам данных для целей патентного поиска.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lastRenderedPageBreak/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lastRenderedPageBreak/>
              <w:t>4.3 Углубление знаний и развитие навыков в области ИС во всех государствах-членах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4.4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 9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Обратиться к ВОИС с просьбой о создании в координации с государствами-членами 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10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Оказывать содействие государствам-членам в разработке и совершенствовании национального институционального потенциала в области ИС путем дальнейшего развития инфраструктурных и иных механизмов с целью повышения эффективности национальных учреждений ИС и содействия установлению справедливого баланса между защитой прав ИС и интересами общества в целом.  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4.3 Углубление знаний и развитие навыков в области ИС во всех государствах-членах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11*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</w:t>
            </w:r>
            <w:r w:rsidRPr="00E23F9A">
              <w:rPr>
                <w:lang w:val="ru-RU"/>
              </w:rPr>
              <w:lastRenderedPageBreak/>
              <w:t>поддержку развитию национальной научно-технической инфраструктуры, где это применимо, в соответствии с мандатом ВОИС.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lastRenderedPageBreak/>
              <w:t xml:space="preserve"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</w:t>
            </w:r>
            <w:r w:rsidRPr="00E23F9A">
              <w:rPr>
                <w:lang w:val="ru-RU"/>
              </w:rPr>
              <w:lastRenderedPageBreak/>
              <w:t>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4.3 Углубление знаний и развитие навыков в области ИС во всех государствах-членах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4.4 Увеличение числа новаторов, творческих работников, МСП, университетов, исследовательских учреждений и сообществ, успешно использующих ИС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 12*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13*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Оказание со стороны ВОИС помощи в области законодательства, среди прочего, должно быть направлено на развитие и отвечать потребностям с учетом приоритетов и особых потребностей развивающихся стран, в особенности НРС, а также различных уровней развития государств-членов.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14*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В рамках соглашения между ВОИС и ВТО ВОИС должна предоставлять развивающимся странам и НРС консультации по вопросам применения положений Соглашения ТРИПС, предусмотренных им прав и обязательств, обеспечивая понимание и использование заложенных в нем гибких возможностей.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15*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t>Нормотворческая деятельность должна:</w:t>
            </w:r>
          </w:p>
          <w:p w:rsidR="00E23F9A" w:rsidRPr="00E23F9A" w:rsidRDefault="00E23F9A" w:rsidP="00E23F9A">
            <w:pPr>
              <w:numPr>
                <w:ilvl w:val="0"/>
                <w:numId w:val="10"/>
              </w:numPr>
              <w:tabs>
                <w:tab w:val="left" w:pos="567"/>
              </w:tabs>
              <w:ind w:left="91" w:hanging="17"/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иметь всеохватный характер и осуществляться по инициативе государств-членов;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E23F9A">
            <w:pPr>
              <w:numPr>
                <w:ilvl w:val="0"/>
                <w:numId w:val="10"/>
              </w:numPr>
              <w:tabs>
                <w:tab w:val="left" w:pos="567"/>
              </w:tabs>
              <w:ind w:left="91" w:hanging="17"/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учитывать различные уровни развития стран;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E23F9A">
            <w:pPr>
              <w:numPr>
                <w:ilvl w:val="0"/>
                <w:numId w:val="10"/>
              </w:numPr>
              <w:tabs>
                <w:tab w:val="left" w:pos="567"/>
              </w:tabs>
              <w:ind w:left="91" w:hanging="17"/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принимать во внимание равновесие между издержками и преимуществами;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E23F9A">
            <w:pPr>
              <w:numPr>
                <w:ilvl w:val="0"/>
                <w:numId w:val="10"/>
              </w:numPr>
              <w:tabs>
                <w:tab w:val="left" w:pos="567"/>
              </w:tabs>
              <w:ind w:left="91" w:hanging="17"/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быть процессом с широким участием, который учитывает интересы и приоритеты всех государств-членов ВОИС, а также точки зрения других заинтересованных лиц, включая аккредитованные межправительственные и неправительственные организации; и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- отвечать принципу нейтралитета Секретариата ВОИС.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lastRenderedPageBreak/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2.2 Объединение под руководством ВОИС усилий международного сообщества для активного решения на </w:t>
            </w:r>
            <w:r w:rsidRPr="00E23F9A">
              <w:rPr>
                <w:lang w:val="ru-RU"/>
              </w:rPr>
              <w:lastRenderedPageBreak/>
              <w:t>глобальном уровне возникающих вопросов и проблем в области политики, связанных с ИС, инновациями и творчеством</w:t>
            </w:r>
          </w:p>
          <w:p w:rsidR="00E23F9A" w:rsidRPr="00E23F9A" w:rsidRDefault="00E23F9A" w:rsidP="008C5506">
            <w:pPr>
              <w:rPr>
                <w:b/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b/>
                <w:szCs w:val="22"/>
                <w:lang w:val="ru-RU"/>
              </w:rPr>
            </w:pP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 16*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3.1 Обеспечение более широкого и эффективного использования глобальных систем, услуг, знаний и данных ВОИС в области ИС.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17*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В своей деятельности, включая нормотворческую деятельность, ВОИС должна учитывать гибкие возможности, предусмотренные международными соглашениями по вопросам ИС, в частности, возможности, представляющие интерес для развивающихся стран и НРС.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18*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Настоятельно призвать МКГР ускорить процесс установления охраны генетических ресурсов, традиционных знаний и фольклора, без ущерба для любых результатов, включая возможную разработку международного договора или договоров.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b/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b/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b/>
                <w:szCs w:val="22"/>
                <w:lang w:val="ru-RU"/>
              </w:rPr>
            </w:pP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19*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Инициировать обсуждения по вопросу о том, каким образом в рамках мандата ВОИС можно еще больше облегчить доступ к знаниям и технологиям для развивающихся стран и </w:t>
            </w:r>
            <w:r w:rsidRPr="00E23F9A">
              <w:rPr>
                <w:lang w:val="ru-RU"/>
              </w:rPr>
              <w:lastRenderedPageBreak/>
              <w:t>НРС в целях содействия творческой деятельности и инновациям, а так е укрепить существующие виды такой деятельности в рамках ВОИС.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lastRenderedPageBreak/>
              <w:t xml:space="preserve">1.1 Повышение эффективности коммуникации и взаимодействия по всему миру для повышения </w:t>
            </w:r>
            <w:r w:rsidRPr="00E23F9A">
              <w:rPr>
                <w:lang w:val="ru-RU"/>
              </w:rPr>
              <w:lastRenderedPageBreak/>
              <w:t>осведомленности и углубления знаний о том, как ИС может повсеместно улучшить жизни всех людей.</w:t>
            </w:r>
          </w:p>
          <w:p w:rsidR="00E23F9A" w:rsidRPr="00E23F9A" w:rsidRDefault="00E23F9A" w:rsidP="008C5506">
            <w:pPr>
              <w:rPr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 20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Содействовать нормотворческой деятельности в связи с ИС, которая поддерживает устойчивое общественное достояние в государствах-членах ВОИС, включая возможность подготовки руководства, которое могло бы помочь заинтересованным государствам-членам в идентификации объектов, которые перешли в область общественного достояния в их соответствующих юрисдикциях.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 xml:space="preserve">3.1 Обеспечение более широкого и эффективного использования глобальных систем, услуг, знаний и данных ВОИС в области ИС. 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21*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В надлежащих случаях до осуществления какой-либо новой нормотворческой деятельности ВОИС будет проводить неофициальные, открытые и сбалансированные консультации в рамках процесса, приводимого в движение ее членами, содействуя участию экспертов из государств-членов, в особенности из развивающихся стран и НРС.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2.2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22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lastRenderedPageBreak/>
              <w:t>Нормотворческая деятельность ВОИС должна осуществляться в поддержку целей развития, согласованных в рамках ООН, включая цели, содержащиеся в Декларации о целях развития ООН в новом тысячелетии.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Без ущерба результатам обсуждений государствами-членами Секретариат ВОИС должен рассмотреть в своих рабочих документах для целей нормотворческой деятельности, при необходимости и по указанию государств-членов, такие вопросы: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(а) гарантия национального применения правил интеллектуальной собственности; (</w:t>
            </w:r>
            <w:r>
              <w:t>b</w:t>
            </w:r>
            <w:r w:rsidRPr="00E23F9A">
              <w:rPr>
                <w:lang w:val="ru-RU"/>
              </w:rPr>
              <w:t>) взаимосвязь между ИС и конкуренцией;(а) гарантия национального применения правил интеллектуальной собственности; (</w:t>
            </w:r>
            <w:r>
              <w:t>b</w:t>
            </w:r>
            <w:r w:rsidRPr="00E23F9A">
              <w:rPr>
                <w:lang w:val="ru-RU"/>
              </w:rPr>
              <w:t xml:space="preserve">) взаимосвязь между ИС и конкуренцией; 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(с) передача технологии, связанной с интеллектуальной собственностью; (</w:t>
            </w:r>
            <w:r>
              <w:t>d</w:t>
            </w:r>
            <w:r w:rsidRPr="00E23F9A">
              <w:rPr>
                <w:lang w:val="ru-RU"/>
              </w:rPr>
              <w:t>) потенциальная гибкость, исключения и ограничения для государств-членов; и (е) возможность включения дополнительных особых положений для развивающихся стран и НРС.(с) передача технологии, связанной с интеллектуальной собственностью; (</w:t>
            </w:r>
            <w:r>
              <w:t>d</w:t>
            </w:r>
            <w:r w:rsidRPr="00E23F9A">
              <w:rPr>
                <w:lang w:val="ru-RU"/>
              </w:rPr>
              <w:t>) потенциальная гибкость, исключения и ограничения для государств-членов; и (е) возможность включения дополнительных особых положений для развивающихся стран и НРС.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3.1 Обеспечение более широкого и эффективного использования глобальных систем, услуг, знаний и данных ВОИС в области ИС.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23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технологии заинтересованным странам, в особенности развивающимся странам и НРС.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</w:t>
            </w:r>
            <w:r w:rsidRPr="00E23F9A">
              <w:rPr>
                <w:lang w:val="ru-RU"/>
              </w:rPr>
              <w:lastRenderedPageBreak/>
              <w:t>посредством обеспечения учета рекомендаций Повестки дня в области развития.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 24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обществу (</w:t>
            </w:r>
            <w:r>
              <w:t>WSIS</w:t>
            </w:r>
            <w:r w:rsidRPr="00E23F9A">
              <w:rPr>
                <w:lang w:val="ru-RU"/>
              </w:rPr>
              <w:t>), а также с учетом значения Фонда цифровой солидарности (</w:t>
            </w:r>
            <w:r>
              <w:t>DSF</w:t>
            </w:r>
            <w:r w:rsidRPr="00E23F9A">
              <w:rPr>
                <w:lang w:val="ru-RU"/>
              </w:rPr>
              <w:t>).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25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26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Рекомендовать государствам-членам, особенно развитым странам, побуждать свои научно-исследовательские учреждения к активизации сотрудничества и обменов с научно-исследовательскими учреждениями и учреждениями развития развивающихся стран, особенно НРС.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Облегчение использование связанных с ИС аспектов ИКТ для целей роста и развития:  обеспечить проведение в рамках надлежащего органа ВОИС обсуждений, </w:t>
            </w:r>
            <w:r w:rsidRPr="00E23F9A">
              <w:rPr>
                <w:lang w:val="ru-RU"/>
              </w:rPr>
              <w:lastRenderedPageBreak/>
              <w:t>посвященных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определении практических стратегий в области ИС для использования ИКТ в целях экономического, социального и культурного развития.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lastRenderedPageBreak/>
              <w:t xml:space="preserve">2.2 Объединение под руководством ВОИС усилий международного сообщества для активного решения на глобальном уровне возникающих вопросов и проблем в </w:t>
            </w:r>
            <w:r w:rsidRPr="00E23F9A">
              <w:rPr>
                <w:lang w:val="ru-RU"/>
              </w:rPr>
              <w:lastRenderedPageBreak/>
              <w:t>области политики, связанных с ИС, инновациями и творчеством</w:t>
            </w:r>
          </w:p>
          <w:p w:rsidR="00E23F9A" w:rsidRPr="00E23F9A" w:rsidRDefault="00E23F9A" w:rsidP="008C5506">
            <w:pPr>
              <w:rPr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3.2 Повышение производительности и улучшение качества услуг в том, что касается глобальных систем, услуг, знаний и данных ВОИС в области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>
              <w:t>III</w:t>
            </w:r>
            <w:r w:rsidRPr="00E23F9A">
              <w:rPr>
                <w:lang w:val="ru-RU"/>
              </w:rPr>
              <w:t>.3 Включение рекомендаций ПДР в регулярную работу ВОИС.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4.5 Обеспечение улучшенной инфраструктуры ИС для ведомств ИС.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 28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Изучить вспомогательную политику и меры в связи с ИС, которые государства-члены, и в особенности развитые страны, могли бы принять для содействия передаче и распространению технологии развивающимся странам.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29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Включить обсуждение вопросов передачи технологии, связанной с ИС, в мандат соответствующего органа ВОИС.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2.2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 30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ВОИС должна сотрудничать с другими межправительственными организациями в предоставлении развивающимся странам, включая НРС, консультаций по их запросу, относительно путей получения доступа к технической информации, относящейся к ИС, и использования такой информации, особенно в областях, представляющих особый интерес для стран, запрашивающих такие консультации.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2.4 Обеспечение эффективного взаимодействия и сотрудничества с ООН, МПО и НПО в поддержку достижения глобальных целей, достижению которых может способствовать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3.1 Обеспечение более широкого и эффективного использования глобальных систем, услуг, знаний и данных ВОИС в области ИС.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4.3 Углубление знаний и развитие навыков в области ИС во всех государствах-членах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31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Предпринять поддержанные государствами-членами инициативы, направленные на обеспечение передачи технологии развивающимся странам – например, просить ВОИС о расширении доступа к публично доступной патентной информации.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3.1 Обеспечение более широкого и эффективного использования глобальных систем, услуг, знаний и данных ВОИС в области ИС.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4.3 Углубление знаний и развитие навыков в области ИС во всех государствах-членах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32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Обеспечить в рамках ВОИС возможности обмена национальным и региональным опытом и информацией по вопросам взаимосвязи между правами ИС и политикой защиты конкуренции.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lastRenderedPageBreak/>
              <w:t>2.2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2.4 Обеспечение эффективного взаимодействия и сотрудничества с ООН, МПО и НПО в поддержку достижения глобальных целей, достижению которых может способствовать ИС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 33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Просить ВОИС разработать эффективный механизм ежегодной экспертизы и анализа хода реализации всех ее мероприятий, направленных на цели развития, включая мероприятия в области оказания технической помощи, выработав для этого, в соответствующих случаях, конкретные показатели и базовые ориентиры.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5.3 Обеспечение рационального и благоразумного управления финансами и эффективного внутриорганизационного управления и надзора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34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Просить ВОИС провести исследование факторов, ограничивающих возможности охраны прав интеллектуальной собственности в неформальном секторе экономики, включая соответствующие материальные затраты и выгоды с точки зрения создания рабочих мест с целью оказания государствам-членам помощи в разработке содержательных национальных программ.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3.1 Обеспечение более широкого и эффективного использования глобальных систем, услуг, знаний и данных ВОИС в области ИС.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  <w:p w:rsidR="00E23F9A" w:rsidRPr="00E23F9A" w:rsidRDefault="00E23F9A" w:rsidP="008C5506">
            <w:pPr>
              <w:rPr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4.4 Увеличение числа новаторов, творческих работников, МСП, университетов, исследовательских учреждений и сообществ, успешно использующих ИС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35*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Просить ВОИС предпринять, по запросу государств-членов, новые исследования для оценки экономических, социальных </w:t>
            </w:r>
            <w:r w:rsidRPr="00E23F9A">
              <w:rPr>
                <w:lang w:val="ru-RU"/>
              </w:rPr>
              <w:lastRenderedPageBreak/>
              <w:t>и культурных последствий использования систем интеллектуальной собственности в этих государствах.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lastRenderedPageBreak/>
              <w:t>3.1 Обеспечение более широкого и эффективного использования глобальных систем, услуг, знаний и данных ВОИС в области ИС.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 36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Обмениваться опытом реализации открытых совместных проектов, таких как «Геном человека», а также проектов в области разработки моделей использования ИС.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 xml:space="preserve">3.1 Обеспечение более широкого и эффективного использования глобальных систем, услуг, знаний и данных ВОИС в области ИС. 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37*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По запросам и в соответствии с указаниями государств-членов ВОИС может выполнять исследования в области охраны прав интеллектуальной собственности для выявления возможных взаимосвязей и взаимовлияния между вопросами ИС и развития.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3.1 Обеспечение более широкого и эффективного использования глобальных систем, услуг, знаний и данных ВОИС в области ИС.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38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Повышать способность ВОИС выполнять объективную оценку влияния деятельности Организации с точки зрения содействия развитию.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39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Просить ВОИС оказывать, в рамках ее основной компетенции и миссии, содействие развивающимся </w:t>
            </w:r>
            <w:r w:rsidRPr="00E23F9A">
              <w:rPr>
                <w:lang w:val="ru-RU"/>
              </w:rPr>
              <w:lastRenderedPageBreak/>
              <w:t>странам, особенно странам Африки, в вопросах сотрудничества с соответствующими международными организациями, выполняя исследования по проблеме «утечки мозгов» и вырабатывая соответствующие рекомендации.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lastRenderedPageBreak/>
              <w:t xml:space="preserve">4.1 Повышение эффективности использования ИС для содействия росту и развитию всех государств-членов и их </w:t>
            </w:r>
            <w:r w:rsidRPr="00E23F9A">
              <w:rPr>
                <w:lang w:val="ru-RU"/>
              </w:rPr>
              <w:lastRenderedPageBreak/>
              <w:t>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 40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Просить ВОИС активизировать ее сотрудничество по проблемам сектора ИС с органами ООН, согласно предпочтениям государств-членов, в особенности ЮНКТАД, ЮНЕП, ВОЗ, ЮНИДО, ЮНЕСКО и иными соответствующими международными организациями, особенно ВТО, в целях укрепления координации для обеспечения максимальной эффективности в инициировании программ содействия развитию.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1.1 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2.4 Обеспечение эффективного взаимодействия и сотрудничества с ООН, МПО и НПО в поддержку достижения глобальных целей, достижению которых может способствовать ИС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41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Выполнить анализ текущего состояния деятельности ВОИС в сфере оказания технической помощи в интересах сотрудничества и развития.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 42*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Активизировать мероприятия, обеспечивающие широкое участие гражданского общества в целом в деятельности ВОИС, соответствующей принятым ею критериям привлечения неправительственных организаций к ее работе и их аккредитации, уделяя данному вопросу постоянное внимание.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2.4 Обеспечение эффективного взаимодействия и сотрудничества с ООН, МПО и НПО в поддержку достижения глобальных целей, достижению которых может способствовать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43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Рассмотреть вопрос о совершенствовании роли ВОИС в поиске партнеров для финансирования и реализации проектов по оказанию помощи в связи с интеллектуальной </w:t>
            </w:r>
            <w:r w:rsidRPr="00E23F9A">
              <w:rPr>
                <w:lang w:val="ru-RU"/>
              </w:rPr>
              <w:lastRenderedPageBreak/>
              <w:t>собственностью на основе прозрачного и приводимого в движение ее членами процесса, не нанося ущерба текущей деятельности ВОИС.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lastRenderedPageBreak/>
              <w:t>3.3 Содействие передаче знаний и внедрению технологий посредством платформ и инструментов ВОИС на базе ИС для решения глобальных проблем.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lastRenderedPageBreak/>
              <w:t>Рекомендация 44*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В соответствии с характером ВОИС как специализированного учреждения Организации Объединенных Наций, деятельность которого определяется ее членами, открытые и прозрачные для всех членов формальные и неформальные встречи или консультации в связи с нормотворческой деятельностью ВОИС, организуемые Международным бюро по просьбе государств-членов, должны проводиться в первую очередь в Женеве.  В тех случаях, когда такие совещания проводятся за пределами Женевы, государства-члены должны заблаговременно информироваться об этом по официальным каналам; при этом должно запрашиваться их мнение по проекту повестки дня и программе таких совещаний или консультаций.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2.1 Разработка сбалансированной международной нормативной базы для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2.2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</w:tr>
      <w:tr w:rsidR="00E23F9A" w:rsidRPr="007A6952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Рекомендация 45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23F9A" w:rsidRPr="007A6952" w:rsidRDefault="00E23F9A" w:rsidP="008C5506">
            <w:pPr>
              <w:rPr>
                <w:szCs w:val="22"/>
              </w:rPr>
            </w:pPr>
            <w:r>
              <w:rPr>
                <w:b/>
                <w:i/>
              </w:rPr>
              <w:t>Ссылка на ожидаемые результаты</w:t>
            </w:r>
          </w:p>
        </w:tc>
      </w:tr>
      <w:tr w:rsidR="00E23F9A" w:rsidRPr="00427989" w:rsidTr="008C5506">
        <w:trPr>
          <w:trHeight w:val="59"/>
          <w:jc w:val="center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Осуществлять подход к защите прав интеллектуальной собственности в контексте более широких интересов общества, и в особенности озабоченностей, связанных с развитием, имея в виду, что в соответствии со Статьей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9A" w:rsidRPr="00E23F9A" w:rsidRDefault="00E23F9A" w:rsidP="008C5506">
            <w:pPr>
              <w:rPr>
                <w:szCs w:val="22"/>
                <w:lang w:val="ru-RU"/>
              </w:rPr>
            </w:pPr>
            <w:r w:rsidRPr="00E23F9A">
              <w:rPr>
                <w:lang w:val="ru-RU"/>
              </w:rPr>
              <w:t>2.3 Организация международного диалога и сотрудничества по вопросам обеспечения уважения ИС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4.2 Формирование в государствах-членах сбалансированных и эффективных экосистем ИС, инноваций и творчества</w:t>
            </w:r>
          </w:p>
          <w:p w:rsidR="00E23F9A" w:rsidRPr="00E23F9A" w:rsidRDefault="00E23F9A" w:rsidP="008C5506">
            <w:pPr>
              <w:rPr>
                <w:lang w:val="ru-RU"/>
              </w:rPr>
            </w:pPr>
          </w:p>
          <w:p w:rsidR="00E23F9A" w:rsidRPr="00E23F9A" w:rsidRDefault="00E23F9A" w:rsidP="008C5506">
            <w:pPr>
              <w:rPr>
                <w:lang w:val="ru-RU"/>
              </w:rPr>
            </w:pPr>
            <w:r w:rsidRPr="00E23F9A">
              <w:rPr>
                <w:lang w:val="ru-RU"/>
              </w:rPr>
              <w:t>4.3 Углубление знаний и развитие навыков в области ИС во всех государствах-членах</w:t>
            </w:r>
          </w:p>
          <w:p w:rsidR="00E23F9A" w:rsidRPr="00E23F9A" w:rsidRDefault="00E23F9A" w:rsidP="008C5506">
            <w:pPr>
              <w:rPr>
                <w:szCs w:val="22"/>
                <w:lang w:val="ru-RU"/>
              </w:rPr>
            </w:pPr>
          </w:p>
        </w:tc>
      </w:tr>
    </w:tbl>
    <w:p w:rsidR="00E23F9A" w:rsidRPr="00E23F9A" w:rsidRDefault="00E23F9A" w:rsidP="00E23F9A">
      <w:pPr>
        <w:ind w:left="5533"/>
        <w:rPr>
          <w:lang w:val="ru-RU"/>
        </w:rPr>
      </w:pPr>
    </w:p>
    <w:p w:rsidR="00E23F9A" w:rsidRPr="00427989" w:rsidRDefault="00E23F9A" w:rsidP="00E23F9A">
      <w:pPr>
        <w:pStyle w:val="Endofdocument-Annex"/>
        <w:tabs>
          <w:tab w:val="left" w:pos="8370"/>
        </w:tabs>
        <w:rPr>
          <w:lang w:val="ru-RU"/>
        </w:rPr>
      </w:pPr>
      <w:r w:rsidRPr="00E23F9A">
        <w:rPr>
          <w:lang w:val="ru-RU"/>
        </w:rPr>
        <w:tab/>
      </w:r>
      <w:r w:rsidRPr="00427989">
        <w:rPr>
          <w:lang w:val="ru-RU"/>
        </w:rPr>
        <w:t xml:space="preserve">[Приложение </w:t>
      </w:r>
      <w:r>
        <w:t>II</w:t>
      </w:r>
      <w:r w:rsidRPr="00427989">
        <w:rPr>
          <w:lang w:val="ru-RU"/>
        </w:rPr>
        <w:t xml:space="preserve"> следует ]</w:t>
      </w:r>
    </w:p>
    <w:p w:rsidR="00E23F9A" w:rsidRPr="00427989" w:rsidRDefault="00E23F9A" w:rsidP="00E23F9A">
      <w:pPr>
        <w:ind w:left="5533"/>
        <w:rPr>
          <w:i/>
          <w:lang w:val="ru-RU"/>
        </w:rPr>
      </w:pPr>
      <w:r w:rsidRPr="00427989">
        <w:rPr>
          <w:lang w:val="ru-RU"/>
        </w:rPr>
        <w:br w:type="page"/>
      </w:r>
    </w:p>
    <w:p w:rsidR="00E23F9A" w:rsidRPr="00427989" w:rsidRDefault="00E23F9A" w:rsidP="00E23F9A">
      <w:pPr>
        <w:ind w:left="5533"/>
        <w:rPr>
          <w:i/>
          <w:lang w:val="ru-RU"/>
        </w:rPr>
        <w:sectPr w:rsidR="00E23F9A" w:rsidRPr="00427989" w:rsidSect="008C5506">
          <w:headerReference w:type="default" r:id="rId32"/>
          <w:headerReference w:type="first" r:id="rId33"/>
          <w:endnotePr>
            <w:numFmt w:val="decimal"/>
          </w:endnotePr>
          <w:pgSz w:w="16840" w:h="11907" w:orient="landscape" w:code="9"/>
          <w:pgMar w:top="1418" w:right="2440" w:bottom="1134" w:left="1418" w:header="510" w:footer="1021" w:gutter="0"/>
          <w:pgNumType w:start="1"/>
          <w:cols w:space="720"/>
          <w:titlePg/>
          <w:docGrid w:linePitch="299"/>
        </w:sectPr>
      </w:pPr>
    </w:p>
    <w:p w:rsidR="00E23F9A" w:rsidRPr="00E23F9A" w:rsidRDefault="00E23F9A" w:rsidP="00E23F9A">
      <w:pPr>
        <w:ind w:left="142" w:hanging="142"/>
        <w:outlineLvl w:val="0"/>
        <w:rPr>
          <w:b/>
          <w:szCs w:val="22"/>
          <w:lang w:val="ru-RU"/>
        </w:rPr>
      </w:pPr>
      <w:r w:rsidRPr="00E23F9A">
        <w:rPr>
          <w:b/>
          <w:lang w:val="ru-RU"/>
        </w:rPr>
        <w:lastRenderedPageBreak/>
        <w:t>ПЕРЕЧЕНЬ ПРОЕКТОВ ПДР ПО СОСТОЯНИЮ НА 2022</w:t>
      </w:r>
      <w:r>
        <w:rPr>
          <w:b/>
        </w:rPr>
        <w:t> </w:t>
      </w:r>
      <w:r w:rsidRPr="00E23F9A">
        <w:rPr>
          <w:b/>
          <w:lang w:val="ru-RU"/>
        </w:rPr>
        <w:t>ГОД</w:t>
      </w:r>
    </w:p>
    <w:p w:rsidR="00E23F9A" w:rsidRPr="00E23F9A" w:rsidRDefault="00E23F9A" w:rsidP="00E23F9A">
      <w:pPr>
        <w:ind w:left="142" w:hanging="142"/>
        <w:outlineLvl w:val="0"/>
        <w:rPr>
          <w:b/>
          <w:bCs/>
          <w:szCs w:val="22"/>
          <w:lang w:val="ru-RU"/>
        </w:rPr>
      </w:pPr>
    </w:p>
    <w:tbl>
      <w:tblPr>
        <w:tblStyle w:val="TableGrid"/>
        <w:tblW w:w="14170" w:type="dxa"/>
        <w:tblInd w:w="142" w:type="dxa"/>
        <w:tblLook w:val="04A0" w:firstRow="1" w:lastRow="0" w:firstColumn="1" w:lastColumn="0" w:noHBand="0" w:noVBand="1"/>
        <w:tblCaption w:val="ПЕРЕЧЕНЬ ПРОЕКТОВ ПДР ПО СОСТОЯНИЮ НА 2022 ГОД"/>
        <w:tblDescription w:val="ПЕРЕЧЕНЬ ПРОЕКТОВ ПДР ПО СОСТОЯНИЮ НА 2022 ГОД"/>
      </w:tblPr>
      <w:tblGrid>
        <w:gridCol w:w="583"/>
        <w:gridCol w:w="13587"/>
      </w:tblGrid>
      <w:tr w:rsidR="00E23F9A" w:rsidRPr="00427989" w:rsidTr="00DD4CFC">
        <w:trPr>
          <w:tblHeader/>
        </w:trPr>
        <w:tc>
          <w:tcPr>
            <w:tcW w:w="14170" w:type="dxa"/>
            <w:gridSpan w:val="2"/>
          </w:tcPr>
          <w:p w:rsidR="00E23F9A" w:rsidRPr="00E23F9A" w:rsidRDefault="00E23F9A" w:rsidP="008C5506">
            <w:pPr>
              <w:rPr>
                <w:b/>
                <w:i/>
                <w:szCs w:val="22"/>
                <w:lang w:val="ru-RU"/>
              </w:rPr>
            </w:pPr>
            <w:r w:rsidRPr="00E23F9A">
              <w:rPr>
                <w:b/>
                <w:i/>
                <w:lang w:val="ru-RU"/>
              </w:rPr>
              <w:t>Завершенные и оцененные проекты ПДР (37)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Конференция по мобилизации ресурсов в целях развития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База данных о технической помощи в области интеллектуальной собственности (БДТП-ИС):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3.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Доступ к специализированным базам данных и их поддержка — этап </w:t>
            </w:r>
            <w:r>
              <w:t>I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4.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База данных для поиска партнеров (</w:t>
            </w:r>
            <w:r>
              <w:t>IP</w:t>
            </w:r>
            <w:r w:rsidRPr="00E23F9A">
              <w:rPr>
                <w:lang w:val="ru-RU"/>
              </w:rPr>
              <w:t>-</w:t>
            </w:r>
            <w:r>
              <w:t>DMD</w:t>
            </w:r>
            <w:r w:rsidRPr="00E23F9A">
              <w:rPr>
                <w:lang w:val="ru-RU"/>
              </w:rPr>
              <w:t>)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5.5.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Создание новых национальных академий ИС</w:t>
            </w:r>
          </w:p>
        </w:tc>
      </w:tr>
      <w:tr w:rsidR="00E23F9A" w:rsidRPr="007A6952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6.</w:t>
            </w:r>
          </w:p>
        </w:tc>
        <w:tc>
          <w:tcPr>
            <w:tcW w:w="13587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Создание эффективных учреждений ИС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7.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Структура поддержки инноваций и передачи технологии для национальных учреждений»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8.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Укрепление национального, субрегионального и регионального потенциала учреждений и пользователей ИС</w:t>
            </w:r>
          </w:p>
        </w:tc>
      </w:tr>
      <w:tr w:rsidR="00E23F9A" w:rsidRPr="007A6952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9.</w:t>
            </w:r>
          </w:p>
        </w:tc>
        <w:tc>
          <w:tcPr>
            <w:tcW w:w="13587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ИС и общественное достояние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10.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ИС и политика в области конкуренции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11.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ИС, информационные и коммуникационные технологии (ИКТ), цифровой разрыв и доступ к знаниям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12.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Разработка инструментов для доступа к патентной информации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13.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Совершенствование системы управления ВОИС, ориентированного на конкретный результат (УКР), для поддержки мониторинга и оценки деятельности в области развития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14.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развития.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15.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ИС и брендинг продуктов для развития бизнеса в развивающихся странах и наименее развитых странах (НРС)</w:t>
            </w:r>
          </w:p>
        </w:tc>
      </w:tr>
      <w:tr w:rsidR="00E23F9A" w:rsidRPr="007A6952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16.</w:t>
            </w:r>
          </w:p>
        </w:tc>
        <w:tc>
          <w:tcPr>
            <w:tcW w:w="13587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Патенты и общественное достояние</w:t>
            </w:r>
          </w:p>
        </w:tc>
      </w:tr>
      <w:tr w:rsidR="00E23F9A" w:rsidRPr="007A6952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17.</w:t>
            </w:r>
          </w:p>
        </w:tc>
        <w:tc>
          <w:tcPr>
            <w:tcW w:w="13587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ИС и «утечка мозгов»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18.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ИС и неформальный сектор экономики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19.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Доступ к специализированным базам данных и их поддержка</w:t>
            </w:r>
            <w:r>
              <w:t> </w:t>
            </w:r>
            <w:r w:rsidRPr="00E23F9A">
              <w:rPr>
                <w:lang w:val="ru-RU"/>
              </w:rPr>
              <w:t>— этап</w:t>
            </w:r>
            <w:r>
              <w:t> II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20.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Создание новых национальных академий ИС — этап</w:t>
            </w:r>
            <w:r>
              <w:t> II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21.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ИС и социально-экономическое развитие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22.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Разработка инструментов для доступа к патентной информации – этап </w:t>
            </w:r>
            <w:r>
              <w:t>II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23.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Укрепление потенциала национальных правительственных учреждений и учреждений заинтересованных сторон в целях управления, мониторинга и содействия развитию творческих отраслей, повышения результативности и расширения сети организаций коллективного управления авторским правом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24.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Интеллектуальная собственность и передача технологии: общие проблемы — построение решений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25.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Открытые совместные проекты и модели, основанные на использовании ИС</w:t>
            </w:r>
          </w:p>
        </w:tc>
      </w:tr>
      <w:tr w:rsidR="00E23F9A" w:rsidRPr="00427989" w:rsidTr="008C5506">
        <w:trPr>
          <w:trHeight w:hRule="exact" w:val="302"/>
        </w:trPr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26.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spacing w:after="200" w:line="360" w:lineRule="auto"/>
              <w:rPr>
                <w:rFonts w:asciiTheme="minorBidi" w:hAnsiTheme="minorBidi"/>
                <w:sz w:val="20"/>
                <w:lang w:val="ru-RU"/>
              </w:rPr>
            </w:pPr>
            <w:r w:rsidRPr="00E23F9A">
              <w:rPr>
                <w:lang w:val="ru-RU"/>
              </w:rPr>
              <w:t>Укрепление и развитие аудиовизуального сектора в Буркина-Фасо и некоторых странах Африки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27.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Расширение сотрудничества Юг-Юг в области ИС и развития между развивающимися и наименее развитыми странами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28.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ИС и управление образцами для развития бизнеса в развивающихся и наименее развитых странах (НРС)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lastRenderedPageBreak/>
              <w:t>29.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 – этап </w:t>
            </w:r>
            <w:r>
              <w:t>II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30.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ИС и социально-экономическое развитие – этап </w:t>
            </w:r>
            <w:r>
              <w:t>II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31.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Укрепление и развитие аудиовизуального сектора в Буркина-Фасо и некоторых других африканских странах — этап </w:t>
            </w:r>
            <w:r>
              <w:t>II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32.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Сотрудничество с учреждениями, занимающимися подготовкой работников судебных органов в развивающихся и наименее развитых странах, по вопросам обучения и подготовки в области прав ИС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33.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ИС, туризм и культура: поддержка целей в области развития и охраны культурного наследия в Египте и других развивающихся странах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34.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Использование информации, являющейся частью общественного достояния, для целей экономического развития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35.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 xml:space="preserve">Управление объектами ИС и передача технологии: содействие эффективному использованию ИС в развивающихся странах, наименее развитых странах и странах с переходной экономикой 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36.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Расширение использования ИС для мобильных приложений в секторе разработки программного обеспечения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Default="00E23F9A" w:rsidP="008C5506">
            <w:pPr>
              <w:outlineLvl w:val="0"/>
              <w:rPr>
                <w:bCs/>
                <w:szCs w:val="22"/>
              </w:rPr>
            </w:pPr>
            <w:r>
              <w:t>37.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Инструменты для подготовки успешных проектных предложений по Повестке дня в области развития</w:t>
            </w:r>
          </w:p>
        </w:tc>
      </w:tr>
      <w:tr w:rsidR="00E23F9A" w:rsidRPr="00427989" w:rsidTr="008C5506">
        <w:tc>
          <w:tcPr>
            <w:tcW w:w="14170" w:type="dxa"/>
            <w:gridSpan w:val="2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b/>
                <w:i/>
                <w:lang w:val="ru-RU"/>
              </w:rPr>
              <w:t>Проекты ПДР в процессе реализации в декабре 2022 года (9)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Авторское право и распространение контента в цифровой среде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«Регистрация коллективных знаков местных предприятий с учетом их роли для межсекторального экономического развития»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3.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Повышение роли женщин в инновационной и предпринимательской деятельности путем поощрения использования системы интеллектуальной собственности женщинами в развивающихся странах</w:t>
            </w:r>
          </w:p>
        </w:tc>
      </w:tr>
      <w:tr w:rsidR="00E23F9A" w:rsidRPr="007A6952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4.</w:t>
            </w:r>
          </w:p>
        </w:tc>
        <w:tc>
          <w:tcPr>
            <w:tcW w:w="13587" w:type="dxa"/>
          </w:tcPr>
          <w:p w:rsidR="00E23F9A" w:rsidRPr="00216155" w:rsidRDefault="00E23F9A" w:rsidP="008C5506">
            <w:pPr>
              <w:outlineLvl w:val="0"/>
              <w:rPr>
                <w:bCs/>
                <w:szCs w:val="22"/>
              </w:rPr>
            </w:pPr>
            <w:r w:rsidRPr="00E23F9A">
              <w:rPr>
                <w:lang w:val="ru-RU"/>
              </w:rPr>
              <w:t xml:space="preserve">ИС и гастрономический туризм в Перу и других развивающихся странах: содействие развитию гастрономического туризма с помощью </w:t>
            </w:r>
            <w:r>
              <w:t>ИС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5.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Выявление и использование изобретений, находящихся в сфере общественного достояния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6.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7.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Содействие широкому использованию интеллектуальной собственности (ИС) в творческих отраслях развивающихся стран в цифровую эпоху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8.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9.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</w:t>
            </w:r>
          </w:p>
        </w:tc>
      </w:tr>
      <w:tr w:rsidR="00E23F9A" w:rsidRPr="00427989" w:rsidTr="008C5506">
        <w:tc>
          <w:tcPr>
            <w:tcW w:w="14170" w:type="dxa"/>
            <w:gridSpan w:val="2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b/>
                <w:i/>
                <w:lang w:val="ru-RU"/>
              </w:rPr>
              <w:t>Проекты ПДР, утвержденные в 2022 году (2)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1.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Снижение несчастных случаев на производстве и профессиональных заболеваний с помощью инноваций и ИС</w:t>
            </w:r>
          </w:p>
        </w:tc>
      </w:tr>
      <w:tr w:rsidR="00E23F9A" w:rsidRPr="00427989" w:rsidTr="008C5506">
        <w:tc>
          <w:tcPr>
            <w:tcW w:w="583" w:type="dxa"/>
          </w:tcPr>
          <w:p w:rsidR="00E23F9A" w:rsidRPr="007A6952" w:rsidRDefault="00E23F9A" w:rsidP="008C5506">
            <w:pPr>
              <w:outlineLvl w:val="0"/>
              <w:rPr>
                <w:bCs/>
                <w:szCs w:val="22"/>
              </w:rPr>
            </w:pPr>
            <w:r>
              <w:t>2.</w:t>
            </w:r>
          </w:p>
        </w:tc>
        <w:tc>
          <w:tcPr>
            <w:tcW w:w="13587" w:type="dxa"/>
          </w:tcPr>
          <w:p w:rsidR="00E23F9A" w:rsidRPr="00E23F9A" w:rsidRDefault="00E23F9A" w:rsidP="008C5506">
            <w:pPr>
              <w:outlineLvl w:val="0"/>
              <w:rPr>
                <w:bCs/>
                <w:szCs w:val="22"/>
                <w:lang w:val="ru-RU"/>
              </w:rPr>
            </w:pPr>
            <w:r w:rsidRPr="00E23F9A">
              <w:rPr>
                <w:lang w:val="ru-RU"/>
              </w:rPr>
              <w:t>Расширение использования ИС для мобильных приложений в секторе разработки программного обеспечения — этап</w:t>
            </w:r>
            <w:r>
              <w:t> II</w:t>
            </w:r>
          </w:p>
        </w:tc>
      </w:tr>
    </w:tbl>
    <w:p w:rsidR="00E23F9A" w:rsidRPr="00E23F9A" w:rsidRDefault="00E23F9A" w:rsidP="003525AA">
      <w:pPr>
        <w:tabs>
          <w:tab w:val="left" w:pos="8370"/>
        </w:tabs>
        <w:rPr>
          <w:lang w:val="ru-RU"/>
        </w:rPr>
      </w:pPr>
    </w:p>
    <w:p w:rsidR="00E61CB4" w:rsidRPr="00E23F9A" w:rsidRDefault="00E23F9A" w:rsidP="003525AA">
      <w:pPr>
        <w:tabs>
          <w:tab w:val="left" w:pos="8370"/>
        </w:tabs>
        <w:ind w:left="5533"/>
        <w:rPr>
          <w:lang w:val="ru-RU"/>
        </w:rPr>
      </w:pPr>
      <w:r w:rsidRPr="00E23F9A">
        <w:rPr>
          <w:lang w:val="ru-RU"/>
        </w:rPr>
        <w:tab/>
        <w:t>[Конец приложения</w:t>
      </w:r>
      <w:r>
        <w:t> II</w:t>
      </w:r>
      <w:r w:rsidRPr="00E23F9A">
        <w:rPr>
          <w:lang w:val="ru-RU"/>
        </w:rPr>
        <w:t xml:space="preserve"> и документа]</w:t>
      </w:r>
    </w:p>
    <w:sectPr w:rsidR="00E61CB4" w:rsidRPr="00E23F9A" w:rsidSect="008C5506">
      <w:headerReference w:type="default" r:id="rId34"/>
      <w:headerReference w:type="first" r:id="rId35"/>
      <w:endnotePr>
        <w:numFmt w:val="decimal"/>
      </w:endnotePr>
      <w:pgSz w:w="16840" w:h="11907" w:orient="landscape" w:code="9"/>
      <w:pgMar w:top="1418" w:right="2440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506" w:rsidRDefault="008C5506" w:rsidP="007E4D80">
      <w:r>
        <w:separator/>
      </w:r>
    </w:p>
  </w:endnote>
  <w:endnote w:type="continuationSeparator" w:id="0">
    <w:p w:rsidR="008C5506" w:rsidRDefault="008C5506" w:rsidP="007E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FC" w:rsidRDefault="00DD4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FC" w:rsidRDefault="00DD4C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FC" w:rsidRDefault="00DD4C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506" w:rsidRDefault="008C5506" w:rsidP="007E4D80">
      <w:r>
        <w:separator/>
      </w:r>
    </w:p>
  </w:footnote>
  <w:footnote w:type="continuationSeparator" w:id="0">
    <w:p w:rsidR="008C5506" w:rsidRDefault="008C5506" w:rsidP="007E4D80">
      <w:r>
        <w:continuationSeparator/>
      </w:r>
    </w:p>
  </w:footnote>
  <w:footnote w:id="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Среднесрочный стратегический план (ССП) на 2022–2026</w:t>
      </w:r>
      <w:r>
        <w:t> </w:t>
      </w:r>
      <w:r w:rsidRPr="00E23F9A">
        <w:rPr>
          <w:lang w:val="ru-RU"/>
        </w:rPr>
        <w:t xml:space="preserve">годы опубликован по адресу  </w:t>
      </w:r>
      <w:hyperlink r:id="rId1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=541373</w:t>
        </w:r>
      </w:hyperlink>
      <w:r w:rsidRPr="00E23F9A">
        <w:rPr>
          <w:lang w:val="ru-RU"/>
        </w:rPr>
        <w:t xml:space="preserve"> </w:t>
      </w:r>
    </w:p>
  </w:footnote>
  <w:footnote w:id="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Отдел Африки, Отдел наименее развитых стран, Отдел арабских стран, Отдел Азии и Тихого океана, Отдел Латинской Америки и Карибского бассейна, Отдел стран переходного периода и развитых стран.</w:t>
      </w:r>
    </w:p>
  </w:footnote>
  <w:footnote w:id="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ВОИС имеет Внешние бюро в Алжире, Бразилии, Китае, Японии, Нигерии, Российской Федерации и Сингапуре.</w:t>
      </w:r>
    </w:p>
  </w:footnote>
  <w:footnote w:id="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2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tad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activitydetails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=25842</w:t>
        </w:r>
      </w:hyperlink>
      <w:r w:rsidRPr="00E23F9A">
        <w:rPr>
          <w:lang w:val="ru-RU"/>
        </w:rPr>
        <w:t xml:space="preserve"> </w:t>
      </w:r>
    </w:p>
  </w:footnote>
  <w:footnote w:id="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Более подробную информацию см. по адресу:  </w:t>
      </w:r>
      <w:hyperlink r:id="rId3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technology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transfer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news</w:t>
        </w:r>
        <w:r w:rsidRPr="00E23F9A">
          <w:rPr>
            <w:rStyle w:val="Hyperlink"/>
            <w:lang w:val="ru-RU"/>
          </w:rPr>
          <w:t>/2022/</w:t>
        </w:r>
        <w:r>
          <w:rPr>
            <w:rStyle w:val="Hyperlink"/>
          </w:rPr>
          <w:t>news</w:t>
        </w:r>
        <w:r w:rsidRPr="00E23F9A">
          <w:rPr>
            <w:rStyle w:val="Hyperlink"/>
            <w:lang w:val="ru-RU"/>
          </w:rPr>
          <w:t>_0004.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А именно в Малайзии, Филиппинах, Шри-Ланке, Таиланде и Вьетнаме – в рамках проекта по созданию благоприятной среды для инноваций (</w:t>
      </w:r>
      <w:r>
        <w:t>EIE</w:t>
      </w:r>
      <w:r w:rsidRPr="00E23F9A">
        <w:rPr>
          <w:lang w:val="ru-RU"/>
        </w:rPr>
        <w:t xml:space="preserve">) в области ИС и технологий при поддержке Патентного ведомства Японии.  Дополнительную информацию см. по адресу:  </w:t>
      </w:r>
      <w:hyperlink r:id="rId4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cooperation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funds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in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trust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japan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fitip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global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news</w:t>
        </w:r>
        <w:r w:rsidRPr="00E23F9A">
          <w:rPr>
            <w:rStyle w:val="Hyperlink"/>
            <w:lang w:val="ru-RU"/>
          </w:rPr>
          <w:t>/2022/</w:t>
        </w:r>
        <w:r>
          <w:rPr>
            <w:rStyle w:val="Hyperlink"/>
          </w:rPr>
          <w:t>news</w:t>
        </w:r>
        <w:r w:rsidRPr="00E23F9A">
          <w:rPr>
            <w:rStyle w:val="Hyperlink"/>
            <w:lang w:val="ru-RU"/>
          </w:rPr>
          <w:t>_0009.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заседании приняли участие директора 11</w:t>
      </w:r>
      <w:r>
        <w:t> </w:t>
      </w:r>
      <w:r w:rsidRPr="00E23F9A">
        <w:rPr>
          <w:lang w:val="ru-RU"/>
        </w:rPr>
        <w:t>ведомств промышленной собственности стран Латинской Америки.  Кроме того, в нем участвовали представители структуры «ООН-женщины» и региональный эксперт по гендерным вопросам.</w:t>
      </w:r>
    </w:p>
  </w:footnote>
  <w:footnote w:id="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Более подробная информация размещена по адресу: </w:t>
      </w:r>
      <w:hyperlink r:id="rId5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meeting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=72351</w:t>
        </w:r>
      </w:hyperlink>
      <w:r w:rsidRPr="00E23F9A">
        <w:rPr>
          <w:lang w:val="ru-RU"/>
        </w:rPr>
        <w:t xml:space="preserve"> </w:t>
      </w:r>
    </w:p>
  </w:footnote>
  <w:footnote w:id="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Информация об услугах и поддержке, предоставляемых ВОИС в связи с пандемией </w:t>
      </w:r>
      <w:r>
        <w:t>COVID</w:t>
      </w:r>
      <w:r w:rsidRPr="00E23F9A">
        <w:rPr>
          <w:lang w:val="ru-RU"/>
        </w:rPr>
        <w:t xml:space="preserve">-19:  </w:t>
      </w:r>
      <w:hyperlink r:id="rId6" w:history="1">
        <w:r>
          <w:rPr>
            <w:rStyle w:val="Hyperlink"/>
          </w:rPr>
          <w:t>https</w:t>
        </w:r>
        <w:r w:rsidRPr="00E23F9A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covid</w:t>
        </w:r>
        <w:r w:rsidRPr="00E23F9A">
          <w:rPr>
            <w:rStyle w:val="Hyperlink"/>
            <w:lang w:val="ru-RU"/>
          </w:rPr>
          <w:t>-19/</w:t>
        </w:r>
        <w:r>
          <w:rPr>
            <w:rStyle w:val="Hyperlink"/>
          </w:rPr>
          <w:t>ru</w:t>
        </w:r>
      </w:hyperlink>
      <w:r w:rsidRPr="00E23F9A">
        <w:rPr>
          <w:lang w:val="ru-RU"/>
        </w:rPr>
        <w:t xml:space="preserve"> </w:t>
      </w:r>
    </w:p>
  </w:footnote>
  <w:footnote w:id="1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новой Дохинской программе действий признается важность науки, техники и инноваций, включая инклюзивные и благоприятные инновационные экосистемы, для достижения целей в области устойчивого развития.  Она предусматривает конкретные задачи и действия, касающиеся ИС, инноваций и творчества.</w:t>
      </w:r>
    </w:p>
  </w:footnote>
  <w:footnote w:id="1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Полученные ВОИС практические результаты </w:t>
      </w:r>
      <w:r w:rsidRPr="00E23F9A">
        <w:rPr>
          <w:color w:val="000000" w:themeColor="text1"/>
          <w:lang w:val="ru-RU"/>
        </w:rPr>
        <w:t>были рассмотрены и приняты государствами-членами, относящимися к категории НРС, на предконференционном форуме ВОИС в рамках подготовки к пятой Конференции ООН по НРС, состоявшемся в Женеве 13–14</w:t>
      </w:r>
      <w:r>
        <w:rPr>
          <w:color w:val="000000" w:themeColor="text1"/>
        </w:rPr>
        <w:t> </w:t>
      </w:r>
      <w:r w:rsidRPr="00E23F9A">
        <w:rPr>
          <w:color w:val="000000" w:themeColor="text1"/>
          <w:lang w:val="ru-RU"/>
        </w:rPr>
        <w:t>декабря 2021</w:t>
      </w:r>
      <w:r>
        <w:rPr>
          <w:color w:val="000000" w:themeColor="text1"/>
        </w:rPr>
        <w:t> </w:t>
      </w:r>
      <w:r w:rsidRPr="00E23F9A">
        <w:rPr>
          <w:color w:val="000000" w:themeColor="text1"/>
          <w:lang w:val="ru-RU"/>
        </w:rPr>
        <w:t xml:space="preserve">года; они опубликованы по адресу:  </w:t>
      </w:r>
      <w:hyperlink r:id="rId7" w:history="1">
        <w:r>
          <w:rPr>
            <w:rStyle w:val="Hyperlink"/>
          </w:rPr>
          <w:t>https</w:t>
        </w:r>
        <w:r w:rsidRPr="00E23F9A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=563348</w:t>
        </w:r>
      </w:hyperlink>
      <w:r w:rsidRPr="00E23F9A">
        <w:rPr>
          <w:color w:val="000000" w:themeColor="text1"/>
          <w:lang w:val="ru-RU"/>
        </w:rPr>
        <w:t xml:space="preserve">  </w:t>
      </w:r>
    </w:p>
  </w:footnote>
  <w:footnote w:id="1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 Пакетом можно ознакомиться по адресу:  </w:t>
      </w:r>
      <w:hyperlink r:id="rId8" w:anchor=":~:text=Launched%20in%20July%202022%2C%20the,to%20graduating%20and%20graduated%20LDCs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un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ldcportal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content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wipos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graduation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support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package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ldcs</w:t>
        </w:r>
        <w:r w:rsidRPr="00E23F9A">
          <w:rPr>
            <w:rStyle w:val="Hyperlink"/>
            <w:lang w:val="ru-RU"/>
          </w:rPr>
          <w:t>#:~:</w:t>
        </w:r>
        <w:r>
          <w:rPr>
            <w:rStyle w:val="Hyperlink"/>
          </w:rPr>
          <w:t>text</w:t>
        </w:r>
        <w:r w:rsidRPr="00E23F9A">
          <w:rPr>
            <w:rStyle w:val="Hyperlink"/>
            <w:lang w:val="ru-RU"/>
          </w:rPr>
          <w:t>=</w:t>
        </w:r>
        <w:r>
          <w:rPr>
            <w:rStyle w:val="Hyperlink"/>
          </w:rPr>
          <w:t>Launched</w:t>
        </w:r>
        <w:r w:rsidRPr="00E23F9A">
          <w:rPr>
            <w:rStyle w:val="Hyperlink"/>
            <w:lang w:val="ru-RU"/>
          </w:rPr>
          <w:t>%20</w:t>
        </w:r>
        <w:r>
          <w:rPr>
            <w:rStyle w:val="Hyperlink"/>
          </w:rPr>
          <w:t>in</w:t>
        </w:r>
        <w:r w:rsidRPr="00E23F9A">
          <w:rPr>
            <w:rStyle w:val="Hyperlink"/>
            <w:lang w:val="ru-RU"/>
          </w:rPr>
          <w:t>%20</w:t>
        </w:r>
        <w:r>
          <w:rPr>
            <w:rStyle w:val="Hyperlink"/>
          </w:rPr>
          <w:t>July</w:t>
        </w:r>
        <w:r w:rsidRPr="00E23F9A">
          <w:rPr>
            <w:rStyle w:val="Hyperlink"/>
            <w:lang w:val="ru-RU"/>
          </w:rPr>
          <w:t>%202022%2</w:t>
        </w:r>
        <w:r>
          <w:rPr>
            <w:rStyle w:val="Hyperlink"/>
          </w:rPr>
          <w:t>C</w:t>
        </w:r>
        <w:r w:rsidRPr="00E23F9A">
          <w:rPr>
            <w:rStyle w:val="Hyperlink"/>
            <w:lang w:val="ru-RU"/>
          </w:rPr>
          <w:t>%20</w:t>
        </w:r>
        <w:r>
          <w:rPr>
            <w:rStyle w:val="Hyperlink"/>
          </w:rPr>
          <w:t>the</w:t>
        </w:r>
        <w:r w:rsidRPr="00E23F9A">
          <w:rPr>
            <w:rStyle w:val="Hyperlink"/>
            <w:lang w:val="ru-RU"/>
          </w:rPr>
          <w:t>,</w:t>
        </w:r>
        <w:r>
          <w:rPr>
            <w:rStyle w:val="Hyperlink"/>
          </w:rPr>
          <w:t>to</w:t>
        </w:r>
        <w:r w:rsidRPr="00E23F9A">
          <w:rPr>
            <w:rStyle w:val="Hyperlink"/>
            <w:lang w:val="ru-RU"/>
          </w:rPr>
          <w:t>%20</w:t>
        </w:r>
        <w:r>
          <w:rPr>
            <w:rStyle w:val="Hyperlink"/>
          </w:rPr>
          <w:t>graduating</w:t>
        </w:r>
        <w:r w:rsidRPr="00E23F9A">
          <w:rPr>
            <w:rStyle w:val="Hyperlink"/>
            <w:lang w:val="ru-RU"/>
          </w:rPr>
          <w:t>%20</w:t>
        </w:r>
        <w:r>
          <w:rPr>
            <w:rStyle w:val="Hyperlink"/>
          </w:rPr>
          <w:t>and</w:t>
        </w:r>
        <w:r w:rsidRPr="00E23F9A">
          <w:rPr>
            <w:rStyle w:val="Hyperlink"/>
            <w:lang w:val="ru-RU"/>
          </w:rPr>
          <w:t>%20</w:t>
        </w:r>
        <w:r>
          <w:rPr>
            <w:rStyle w:val="Hyperlink"/>
          </w:rPr>
          <w:t>graduated</w:t>
        </w:r>
        <w:r w:rsidRPr="00E23F9A">
          <w:rPr>
            <w:rStyle w:val="Hyperlink"/>
            <w:lang w:val="ru-RU"/>
          </w:rPr>
          <w:t>%20</w:t>
        </w:r>
        <w:r>
          <w:rPr>
            <w:rStyle w:val="Hyperlink"/>
          </w:rPr>
          <w:t>LDCs</w:t>
        </w:r>
      </w:hyperlink>
      <w:r w:rsidRPr="00E23F9A">
        <w:rPr>
          <w:lang w:val="ru-RU"/>
        </w:rPr>
        <w:t xml:space="preserve"> </w:t>
      </w:r>
    </w:p>
  </w:footnote>
  <w:footnote w:id="1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</w:t>
      </w:r>
      <w:r w:rsidRPr="00E23F9A">
        <w:rPr>
          <w:color w:val="202124"/>
          <w:shd w:val="clear" w:color="auto" w:fill="FFFFFF"/>
          <w:lang w:val="ru-RU"/>
        </w:rPr>
        <w:t xml:space="preserve">Шесть официальных языков Организации Объединенных Наций и десять дополнительных языков. </w:t>
      </w:r>
    </w:p>
  </w:footnote>
  <w:footnote w:id="1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рамках этого курса специалисты в области патентов могут получить технические навыки и знания, необходимые для успешной подготовки и подачи патентных заявок; курс может быть интегрирован в национальную и региональную аттестацию и подготовку специалистов в области патентов в государствах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 xml:space="preserve">членах ВОИС.  </w:t>
      </w:r>
    </w:p>
  </w:footnote>
  <w:footnote w:id="1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курсе используются передовые практики ВОИС в области управления, ориентированные на результаты, и другие эффективные методы подготовки, контроля и оценки проектов.</w:t>
      </w:r>
    </w:p>
  </w:footnote>
  <w:footnote w:id="1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Этот курс предполагает обучение сотрудников ОКУ использованию разработанного ВОИС программного обеспечения для управления правами.</w:t>
      </w:r>
    </w:p>
  </w:footnote>
  <w:footnote w:id="1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Курс в очном формате, раз</w:t>
      </w:r>
      <w:r w:rsidR="002E3B04">
        <w:rPr>
          <w:lang w:val="ru-RU"/>
        </w:rPr>
        <w:t>ра</w:t>
      </w:r>
      <w:r w:rsidRPr="00E23F9A">
        <w:rPr>
          <w:lang w:val="ru-RU"/>
        </w:rPr>
        <w:t>ботанный в сотрудничестве с Республикой Корея, начнется в Сеуле в 2023</w:t>
      </w:r>
      <w:r>
        <w:t> </w:t>
      </w:r>
      <w:r w:rsidRPr="00E23F9A">
        <w:rPr>
          <w:lang w:val="ru-RU"/>
        </w:rPr>
        <w:t xml:space="preserve">году.  </w:t>
      </w:r>
    </w:p>
  </w:footnote>
  <w:footnote w:id="1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Это, в частности, ведомства ИС Албании, Кабо-Верде, Кубы, Египта, Латвии, Словакии, Южной Африки, Монголии, Таджикистана, Украины, Узбекистана, Антигуа и Барбуды, Тринидада и Тобаго и Бразилии.</w:t>
      </w:r>
    </w:p>
  </w:footnote>
  <w:footnote w:id="1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Два из этих углубленных курсов были проведены в гибридном формате, остальные – в онлайновом формате.</w:t>
      </w:r>
    </w:p>
  </w:footnote>
  <w:footnote w:id="2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Формат программы повышения квалификации был изменен в 2021</w:t>
      </w:r>
      <w:r>
        <w:t> </w:t>
      </w:r>
      <w:r w:rsidRPr="00E23F9A">
        <w:rPr>
          <w:lang w:val="ru-RU"/>
        </w:rPr>
        <w:t>году.</w:t>
      </w:r>
    </w:p>
  </w:footnote>
  <w:footnote w:id="2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Для организации обсуждений был подготовлен и периодически обновляется перечень тем с предложениями государств-членов.  Государства-члены могут в любое время представлять свои предложения по темам, связанным с ИС и развитием.</w:t>
      </w:r>
    </w:p>
  </w:footnote>
  <w:footnote w:id="2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Доклад Секретариата см. по адресу:  </w:t>
      </w:r>
      <w:hyperlink r:id="rId9" w:history="1">
        <w:r>
          <w:rPr>
            <w:rStyle w:val="Hyperlink"/>
          </w:rPr>
          <w:t>https</w:t>
        </w:r>
        <w:r w:rsidRPr="00E23F9A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=576651</w:t>
        </w:r>
      </w:hyperlink>
      <w:r w:rsidRPr="00E23F9A">
        <w:rPr>
          <w:lang w:val="ru-RU"/>
        </w:rPr>
        <w:t xml:space="preserve"> </w:t>
      </w:r>
    </w:p>
  </w:footnote>
  <w:footnote w:id="2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Доклады Секретариата см. по адресу:  </w:t>
      </w:r>
      <w:hyperlink r:id="rId10" w:history="1">
        <w:r>
          <w:rPr>
            <w:rStyle w:val="Hyperlink"/>
          </w:rPr>
          <w:t>https</w:t>
        </w:r>
        <w:r w:rsidRPr="00E23F9A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=589492</w:t>
        </w:r>
      </w:hyperlink>
      <w:r w:rsidRPr="00E23F9A">
        <w:rPr>
          <w:lang w:val="ru-RU"/>
        </w:rPr>
        <w:t xml:space="preserve"> </w:t>
      </w:r>
    </w:p>
  </w:footnote>
  <w:footnote w:id="2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/28/3 по адресу  </w:t>
      </w:r>
      <w:hyperlink r:id="rId11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=568113</w:t>
        </w:r>
      </w:hyperlink>
      <w:r w:rsidRPr="00E23F9A">
        <w:rPr>
          <w:lang w:val="ru-RU"/>
        </w:rPr>
        <w:t xml:space="preserve"> </w:t>
      </w:r>
    </w:p>
  </w:footnote>
  <w:footnote w:id="2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/29/3 по адресу  </w:t>
      </w:r>
      <w:hyperlink r:id="rId12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=579081</w:t>
        </w:r>
      </w:hyperlink>
      <w:r w:rsidRPr="00E23F9A">
        <w:rPr>
          <w:lang w:val="ru-RU"/>
        </w:rPr>
        <w:t xml:space="preserve"> </w:t>
      </w:r>
    </w:p>
  </w:footnote>
  <w:footnote w:id="2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База данных действует с июня 2013</w:t>
      </w:r>
      <w:r>
        <w:t> </w:t>
      </w:r>
      <w:r w:rsidRPr="00E23F9A">
        <w:rPr>
          <w:lang w:val="ru-RU"/>
        </w:rPr>
        <w:t xml:space="preserve">года в соответствии с решением Комитета, принятым на его шестой сессии: </w:t>
      </w:r>
      <w:hyperlink r:id="rId13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ipdevelopment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agenda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flexibilities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database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2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/20/5 по адресу  </w:t>
      </w:r>
      <w:hyperlink r:id="rId14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=387181</w:t>
        </w:r>
      </w:hyperlink>
    </w:p>
  </w:footnote>
  <w:footnote w:id="2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Уведомления об изменениях, внесенных государствами-членами, могут относиться к: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изменениям в одной или нескольких статьях, уже включенных в базу данных; и/или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добавлению в национальное законодательство новых, ранее не существовавших статей, касающихся гибких возможностей, информация о которых содержится в базе данных.</w:t>
      </w:r>
    </w:p>
  </w:footnote>
  <w:footnote w:id="2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/28/8 по адресу  </w:t>
      </w:r>
      <w:hyperlink r:id="rId15" w:history="1">
        <w:r>
          <w:rPr>
            <w:rStyle w:val="Hyperlink"/>
          </w:rPr>
          <w:t>https</w:t>
        </w:r>
        <w:r w:rsidRPr="00E23F9A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=569442</w:t>
        </w:r>
      </w:hyperlink>
      <w:r w:rsidRPr="00E23F9A">
        <w:rPr>
          <w:lang w:val="ru-RU"/>
        </w:rPr>
        <w:t xml:space="preserve"> </w:t>
      </w:r>
    </w:p>
  </w:footnote>
  <w:footnote w:id="3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16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women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and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ip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news</w:t>
        </w:r>
        <w:r w:rsidRPr="00E23F9A">
          <w:rPr>
            <w:rStyle w:val="Hyperlink"/>
            <w:lang w:val="ru-RU"/>
          </w:rPr>
          <w:t>/2022/</w:t>
        </w:r>
        <w:r>
          <w:rPr>
            <w:rStyle w:val="Hyperlink"/>
          </w:rPr>
          <w:t>news</w:t>
        </w:r>
        <w:r w:rsidRPr="00E23F9A">
          <w:rPr>
            <w:rStyle w:val="Hyperlink"/>
            <w:lang w:val="ru-RU"/>
          </w:rPr>
          <w:t>_0006.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3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Г-жа Лилиан Нантуме, основатель и управляющий директор компании </w:t>
      </w:r>
      <w:r>
        <w:t>Grooming</w:t>
      </w:r>
      <w:r w:rsidRPr="00E23F9A">
        <w:rPr>
          <w:lang w:val="ru-RU"/>
        </w:rPr>
        <w:t xml:space="preserve"> </w:t>
      </w:r>
      <w:r>
        <w:t>a</w:t>
      </w:r>
      <w:r w:rsidRPr="00E23F9A">
        <w:rPr>
          <w:lang w:val="ru-RU"/>
        </w:rPr>
        <w:t xml:space="preserve"> </w:t>
      </w:r>
      <w:r>
        <w:t>Successful</w:t>
      </w:r>
      <w:r w:rsidRPr="00E23F9A">
        <w:rPr>
          <w:lang w:val="ru-RU"/>
        </w:rPr>
        <w:t xml:space="preserve"> </w:t>
      </w:r>
      <w:r>
        <w:t>Woman</w:t>
      </w:r>
      <w:r w:rsidRPr="00E23F9A">
        <w:rPr>
          <w:lang w:val="ru-RU"/>
        </w:rPr>
        <w:t xml:space="preserve"> </w:t>
      </w:r>
      <w:r>
        <w:t>with</w:t>
      </w:r>
      <w:r w:rsidRPr="00E23F9A">
        <w:rPr>
          <w:lang w:val="ru-RU"/>
        </w:rPr>
        <w:t xml:space="preserve"> </w:t>
      </w:r>
      <w:r>
        <w:t>Intellectual</w:t>
      </w:r>
      <w:r w:rsidRPr="00E23F9A">
        <w:rPr>
          <w:lang w:val="ru-RU"/>
        </w:rPr>
        <w:t xml:space="preserve"> </w:t>
      </w:r>
      <w:r>
        <w:t>Mind</w:t>
      </w:r>
      <w:r w:rsidRPr="00E23F9A">
        <w:rPr>
          <w:lang w:val="ru-RU"/>
        </w:rPr>
        <w:t xml:space="preserve"> (</w:t>
      </w:r>
      <w:r>
        <w:t>GSWIM</w:t>
      </w:r>
      <w:r w:rsidRPr="00E23F9A">
        <w:rPr>
          <w:lang w:val="ru-RU"/>
        </w:rPr>
        <w:t>), которая совместно с ВОИС занимается наставничеством женщин-предпринимателей в Уганде, создала веб-сайт, на котором были опубликованы 10</w:t>
      </w:r>
      <w:r>
        <w:t> </w:t>
      </w:r>
      <w:r w:rsidRPr="00E23F9A">
        <w:rPr>
          <w:lang w:val="ru-RU"/>
        </w:rPr>
        <w:t xml:space="preserve">самых ярких историй успеха:  </w:t>
      </w:r>
      <w:hyperlink r:id="rId17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gswim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gswimwomensuccessstories</w:t>
        </w:r>
      </w:hyperlink>
      <w:r w:rsidRPr="00E23F9A">
        <w:rPr>
          <w:lang w:val="ru-RU"/>
        </w:rPr>
        <w:t xml:space="preserve"> </w:t>
      </w:r>
    </w:p>
  </w:footnote>
  <w:footnote w:id="3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18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meeting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=71368</w:t>
        </w:r>
      </w:hyperlink>
    </w:p>
  </w:footnote>
  <w:footnote w:id="3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Сеть была создана в 2021</w:t>
      </w:r>
      <w:r>
        <w:t> </w:t>
      </w:r>
      <w:r w:rsidRPr="00E23F9A">
        <w:rPr>
          <w:lang w:val="ru-RU"/>
        </w:rPr>
        <w:t>году; для этого был подписан Меморандум о взаимопонимании между ведомствами ИС Чили, Перу, Коста-Рики, Колумбии и ВОИС в качестве почетного члена.</w:t>
      </w:r>
    </w:p>
  </w:footnote>
  <w:footnote w:id="3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Аргентины, Бразилии, Доминиканской Республики, Эквадора, Мексики и Уругвая.</w:t>
      </w:r>
    </w:p>
  </w:footnote>
  <w:footnote w:id="3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/29/2 по адресу  </w:t>
      </w:r>
      <w:hyperlink r:id="rId19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=582745</w:t>
        </w:r>
      </w:hyperlink>
      <w:r w:rsidRPr="00E23F9A">
        <w:rPr>
          <w:lang w:val="ru-RU"/>
        </w:rPr>
        <w:t xml:space="preserve"> </w:t>
      </w:r>
    </w:p>
  </w:footnote>
  <w:footnote w:id="3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Формы отчетности, представленные в Отчете о ходе осуществления проекта, были обновлены по итогам осуществления проекта ПДР «Инструменты для подготовки успешных проектных предложений по ПДР».</w:t>
      </w:r>
    </w:p>
  </w:footnote>
  <w:footnote w:id="3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/29/6 по адресу  </w:t>
      </w:r>
      <w:hyperlink r:id="rId20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=581143</w:t>
        </w:r>
      </w:hyperlink>
      <w:r w:rsidRPr="00E23F9A">
        <w:rPr>
          <w:lang w:val="ru-RU"/>
        </w:rPr>
        <w:t xml:space="preserve"> </w:t>
      </w:r>
    </w:p>
  </w:footnote>
  <w:footnote w:id="3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/29/9 по адресу  </w:t>
      </w:r>
      <w:hyperlink r:id="rId21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=582427</w:t>
        </w:r>
      </w:hyperlink>
      <w:r w:rsidRPr="00E23F9A">
        <w:rPr>
          <w:lang w:val="ru-RU"/>
        </w:rPr>
        <w:t xml:space="preserve"> </w:t>
      </w:r>
    </w:p>
  </w:footnote>
  <w:footnote w:id="3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Азербайджане, Колумбии, Коста-Рике, Доминиканской Республике, Египте, Сальвадоре, Грузии, Исламской Республике Иран, Перу, Саудовской Аравии, Тринидаде и Тобаго и Тунисе.  В Колумбии и Доминиканской Республике было создано по два УЗИС: при Ведомстве промышленной собственности (Управление промышленности и торговли (</w:t>
      </w:r>
      <w:r>
        <w:t>SIC</w:t>
      </w:r>
      <w:r w:rsidRPr="00E23F9A">
        <w:rPr>
          <w:lang w:val="ru-RU"/>
        </w:rPr>
        <w:t>) Колумбии и при Национальном управлении промышленной собственности (</w:t>
      </w:r>
      <w:r>
        <w:t>ONAPI</w:t>
      </w:r>
      <w:r w:rsidRPr="00E23F9A">
        <w:rPr>
          <w:lang w:val="ru-RU"/>
        </w:rPr>
        <w:t xml:space="preserve">) Доминиканской Республики), а второе – при Ведомстве по авторскому праву (Национальное управление по авторскому праву – </w:t>
      </w:r>
      <w:r>
        <w:t>DNDA</w:t>
      </w:r>
      <w:r w:rsidRPr="00E23F9A">
        <w:rPr>
          <w:lang w:val="ru-RU"/>
        </w:rPr>
        <w:t>) Колумбии и при Национальном управлении по авторскому праву (</w:t>
      </w:r>
      <w:r>
        <w:t>ONDA</w:t>
      </w:r>
      <w:r w:rsidRPr="00E23F9A">
        <w:rPr>
          <w:lang w:val="ru-RU"/>
        </w:rPr>
        <w:t>) Доминиканской Республики.</w:t>
      </w:r>
    </w:p>
  </w:footnote>
  <w:footnote w:id="4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Семь из этих проектов находятся в стадии реализации.</w:t>
      </w:r>
    </w:p>
  </w:footnote>
  <w:footnote w:id="4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На этих курсах представители УЗИС приобрели умения и навыки для разработки и реализации специализированных программ практического обучения для ключевых аудиторий и получили инструменты частичной автоматизации обучения (курсы с самостоятельным обучением, учебные пособия, непрерывное обучение инструкторов и т.д.).</w:t>
      </w:r>
    </w:p>
  </w:footnote>
  <w:footnote w:id="4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63</w:t>
      </w:r>
      <w:r>
        <w:t> </w:t>
      </w:r>
      <w:r w:rsidRPr="00E23F9A">
        <w:rPr>
          <w:lang w:val="ru-RU"/>
        </w:rPr>
        <w:t>процента участников составили женщины.  Девяност</w:t>
      </w:r>
      <w:r>
        <w:rPr>
          <w:lang w:val="ru-RU"/>
        </w:rPr>
        <w:t>о</w:t>
      </w:r>
      <w:r w:rsidRPr="00E23F9A">
        <w:rPr>
          <w:lang w:val="ru-RU"/>
        </w:rPr>
        <w:t xml:space="preserve"> девять процентов участников опроса сообщили о высокой степени удовлетворенности. </w:t>
      </w:r>
    </w:p>
  </w:footnote>
  <w:footnote w:id="4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Это, в частности: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рыбный инкубатор, приспособленный для производства высококачественных мальков тиляпии; и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разработка и производство анаэробных реакторов для переработки отходов в биогаз и биоудобрения в Мозамбике;  </w:t>
      </w:r>
      <w:r>
        <w:t>i</w:t>
      </w:r>
      <w:r w:rsidRPr="00E23F9A">
        <w:rPr>
          <w:lang w:val="ru-RU"/>
        </w:rPr>
        <w:t xml:space="preserve">) простые и устойчивые методы сушки фруктов (лука и манго); и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методы экстракции масел для утилизации отходов и создания добавленной стоимости в Сенегале;  </w:t>
      </w:r>
      <w:r>
        <w:t>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 xml:space="preserve">альтернативные технологии обжига кирпича с использованием дров; и </w:t>
      </w:r>
      <w:r>
        <w:t>ii</w:t>
      </w:r>
      <w:r w:rsidRPr="00E23F9A">
        <w:rPr>
          <w:lang w:val="ru-RU"/>
        </w:rPr>
        <w:t>)</w:t>
      </w:r>
      <w:r>
        <w:t> </w:t>
      </w:r>
      <w:r w:rsidRPr="00E23F9A">
        <w:rPr>
          <w:lang w:val="ru-RU"/>
        </w:rPr>
        <w:t>сбор и очистка дождевой воды в Уганде.</w:t>
      </w:r>
    </w:p>
  </w:footnote>
  <w:footnote w:id="4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Семинары запланированы на второй и третий кварталы 2023</w:t>
      </w:r>
      <w:r>
        <w:t> </w:t>
      </w:r>
      <w:r w:rsidRPr="00E23F9A">
        <w:rPr>
          <w:lang w:val="ru-RU"/>
        </w:rPr>
        <w:t>года.</w:t>
      </w:r>
    </w:p>
  </w:footnote>
  <w:footnote w:id="4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</w:t>
      </w:r>
      <w:r>
        <w:t>IP</w:t>
      </w:r>
      <w:r w:rsidRPr="00E23F9A">
        <w:rPr>
          <w:lang w:val="ru-RU"/>
        </w:rPr>
        <w:t>-</w:t>
      </w:r>
      <w:r>
        <w:t>TAD</w:t>
      </w:r>
      <w:r w:rsidRPr="00E23F9A">
        <w:rPr>
          <w:lang w:val="ru-RU"/>
        </w:rPr>
        <w:t xml:space="preserve"> содержит информацию об организуемых ВОИС мероприятиях по оказанию технической помощи выгодополучателям, представляющим развивающиеся страны, НРС и страны с переходной экономикой.  </w:t>
      </w:r>
    </w:p>
  </w:footnote>
  <w:footnote w:id="4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Такие консультанты не работают ни в штаб-квартире, ни во внешних бюро ВОИС.</w:t>
      </w:r>
    </w:p>
  </w:footnote>
  <w:footnote w:id="4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/28/5 по адресу  </w:t>
      </w:r>
      <w:hyperlink r:id="rId22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=570471</w:t>
        </w:r>
      </w:hyperlink>
      <w:r w:rsidRPr="00E23F9A">
        <w:rPr>
          <w:lang w:val="ru-RU"/>
        </w:rPr>
        <w:t xml:space="preserve"> </w:t>
      </w:r>
    </w:p>
  </w:footnote>
  <w:footnote w:id="4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Все материалы были представлены КРИС на различных сессиях и размещены по адресу:  </w:t>
      </w:r>
      <w:hyperlink r:id="rId23" w:history="1">
        <w:r>
          <w:rPr>
            <w:rStyle w:val="Hyperlink"/>
          </w:rPr>
          <w:t>dacatalogue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projects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DA</w:t>
        </w:r>
        <w:r w:rsidRPr="00E23F9A">
          <w:rPr>
            <w:rStyle w:val="Hyperlink"/>
            <w:lang w:val="ru-RU"/>
          </w:rPr>
          <w:t xml:space="preserve">_01_05_01 </w:t>
        </w:r>
      </w:hyperlink>
      <w:r w:rsidRPr="00E23F9A">
        <w:rPr>
          <w:lang w:val="ru-RU"/>
        </w:rPr>
        <w:t xml:space="preserve"> </w:t>
      </w:r>
    </w:p>
  </w:footnote>
  <w:footnote w:id="4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/29/4 по адресу  </w:t>
      </w:r>
      <w:hyperlink r:id="rId24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=581111</w:t>
        </w:r>
      </w:hyperlink>
      <w:r w:rsidRPr="00E23F9A">
        <w:rPr>
          <w:lang w:val="ru-RU"/>
        </w:rPr>
        <w:t xml:space="preserve"> </w:t>
      </w:r>
    </w:p>
  </w:footnote>
  <w:footnote w:id="5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/29/5 по адресу  </w:t>
      </w:r>
      <w:hyperlink r:id="rId25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=580962</w:t>
        </w:r>
      </w:hyperlink>
      <w:r w:rsidRPr="00E23F9A">
        <w:rPr>
          <w:lang w:val="ru-RU"/>
        </w:rPr>
        <w:t xml:space="preserve"> </w:t>
      </w:r>
    </w:p>
  </w:footnote>
  <w:footnote w:id="5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Бутане, Камбодже, Лаосской Народно-Демократической Республике, </w:t>
      </w:r>
      <w:r w:rsidRPr="00E23F9A">
        <w:rPr>
          <w:rStyle w:val="ui-provider"/>
          <w:lang w:val="ru-RU"/>
        </w:rPr>
        <w:t>Исламской Республике Иран</w:t>
      </w:r>
      <w:r w:rsidR="002E3B04">
        <w:rPr>
          <w:rStyle w:val="ui-provider"/>
          <w:lang w:val="ru-RU"/>
        </w:rPr>
        <w:t xml:space="preserve"> </w:t>
      </w:r>
      <w:r w:rsidRPr="00E23F9A">
        <w:rPr>
          <w:lang w:val="ru-RU"/>
        </w:rPr>
        <w:t>и Самоа.</w:t>
      </w:r>
    </w:p>
  </w:footnote>
  <w:footnote w:id="5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форуме приняли участие 45</w:t>
      </w:r>
      <w:r>
        <w:t> </w:t>
      </w:r>
      <w:r w:rsidRPr="00E23F9A">
        <w:rPr>
          <w:lang w:val="ru-RU"/>
        </w:rPr>
        <w:t>человек (53</w:t>
      </w:r>
      <w:r>
        <w:t> </w:t>
      </w:r>
      <w:r w:rsidRPr="00E23F9A">
        <w:rPr>
          <w:lang w:val="ru-RU"/>
        </w:rPr>
        <w:t>процента из них – женщины) из семи стран Азиатско-Тихоокеанского региона.  Среди участников были руководители высшего звена ведомств ИС, в частности, главы ведомств ИС Бангладеш и Камбоджи.</w:t>
      </w:r>
    </w:p>
  </w:footnote>
  <w:footnote w:id="5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Три – в Африке, четыре в Азиатско-Тихоокеанском регионе, 11</w:t>
      </w:r>
      <w:r>
        <w:t> </w:t>
      </w:r>
      <w:r w:rsidRPr="00E23F9A">
        <w:rPr>
          <w:lang w:val="ru-RU"/>
        </w:rPr>
        <w:t>– в Латинской Америке и Карибском бассейне и три – в странах с переходной экономикой и развитых странах.</w:t>
      </w:r>
    </w:p>
  </w:footnote>
  <w:footnote w:id="5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База данных </w:t>
      </w:r>
      <w:r>
        <w:t>PATENTSCOPE</w:t>
      </w:r>
      <w:r w:rsidRPr="00E23F9A">
        <w:rPr>
          <w:lang w:val="ru-RU"/>
        </w:rPr>
        <w:t xml:space="preserve"> размещена по адресу: </w:t>
      </w:r>
      <w:hyperlink r:id="rId26" w:history="1">
        <w:r>
          <w:rPr>
            <w:rStyle w:val="Hyperlink"/>
            <w:rFonts w:ascii="Microsoft Sans Serif" w:hAnsi="Microsoft Sans Serif"/>
            <w:szCs w:val="22"/>
          </w:rPr>
          <w:t>https</w:t>
        </w:r>
        <w:r w:rsidRPr="00E23F9A">
          <w:rPr>
            <w:rStyle w:val="Hyperlink"/>
            <w:rFonts w:ascii="Microsoft Sans Serif" w:hAnsi="Microsoft Sans Serif"/>
            <w:szCs w:val="22"/>
            <w:lang w:val="ru-RU"/>
          </w:rPr>
          <w:t>://</w:t>
        </w:r>
        <w:r>
          <w:rPr>
            <w:rStyle w:val="Hyperlink"/>
            <w:rFonts w:ascii="Microsoft Sans Serif" w:hAnsi="Microsoft Sans Serif"/>
            <w:szCs w:val="22"/>
          </w:rPr>
          <w:t>patentscope</w:t>
        </w:r>
        <w:r w:rsidRPr="00E23F9A">
          <w:rPr>
            <w:rStyle w:val="Hyperlink"/>
            <w:rFonts w:ascii="Microsoft Sans Serif" w:hAnsi="Microsoft Sans Serif"/>
            <w:szCs w:val="22"/>
            <w:lang w:val="ru-RU"/>
          </w:rPr>
          <w:t>.</w:t>
        </w:r>
        <w:r>
          <w:rPr>
            <w:rStyle w:val="Hyperlink"/>
            <w:rFonts w:ascii="Microsoft Sans Serif" w:hAnsi="Microsoft Sans Serif"/>
            <w:szCs w:val="22"/>
          </w:rPr>
          <w:t>wipo</w:t>
        </w:r>
        <w:r w:rsidRPr="00E23F9A">
          <w:rPr>
            <w:rStyle w:val="Hyperlink"/>
            <w:rFonts w:ascii="Microsoft Sans Serif" w:hAnsi="Microsoft Sans Serif"/>
            <w:szCs w:val="22"/>
            <w:lang w:val="ru-RU"/>
          </w:rPr>
          <w:t>.</w:t>
        </w:r>
        <w:r>
          <w:rPr>
            <w:rStyle w:val="Hyperlink"/>
            <w:rFonts w:ascii="Microsoft Sans Serif" w:hAnsi="Microsoft Sans Serif"/>
            <w:szCs w:val="22"/>
          </w:rPr>
          <w:t>int</w:t>
        </w:r>
        <w:r w:rsidRPr="00E23F9A">
          <w:rPr>
            <w:rStyle w:val="Hyperlink"/>
            <w:rFonts w:ascii="Microsoft Sans Serif" w:hAnsi="Microsoft Sans Serif"/>
            <w:szCs w:val="22"/>
            <w:lang w:val="ru-RU"/>
          </w:rPr>
          <w:t>/</w:t>
        </w:r>
        <w:r>
          <w:rPr>
            <w:rStyle w:val="Hyperlink"/>
            <w:rFonts w:ascii="Microsoft Sans Serif" w:hAnsi="Microsoft Sans Serif"/>
            <w:szCs w:val="22"/>
          </w:rPr>
          <w:t>search</w:t>
        </w:r>
        <w:r w:rsidRPr="00E23F9A">
          <w:rPr>
            <w:rStyle w:val="Hyperlink"/>
            <w:rFonts w:ascii="Microsoft Sans Serif" w:hAnsi="Microsoft Sans Serif"/>
            <w:szCs w:val="22"/>
            <w:lang w:val="ru-RU"/>
          </w:rPr>
          <w:t>/</w:t>
        </w:r>
        <w:r>
          <w:rPr>
            <w:rStyle w:val="Hyperlink"/>
            <w:rFonts w:ascii="Microsoft Sans Serif" w:hAnsi="Microsoft Sans Serif"/>
            <w:szCs w:val="22"/>
          </w:rPr>
          <w:t>ru</w:t>
        </w:r>
        <w:r w:rsidRPr="00E23F9A">
          <w:rPr>
            <w:rStyle w:val="Hyperlink"/>
            <w:rFonts w:ascii="Microsoft Sans Serif" w:hAnsi="Microsoft Sans Serif"/>
            <w:szCs w:val="22"/>
            <w:lang w:val="ru-RU"/>
          </w:rPr>
          <w:t>/</w:t>
        </w:r>
        <w:r>
          <w:rPr>
            <w:rStyle w:val="Hyperlink"/>
            <w:rFonts w:ascii="Microsoft Sans Serif" w:hAnsi="Microsoft Sans Serif"/>
            <w:szCs w:val="22"/>
          </w:rPr>
          <w:t>search</w:t>
        </w:r>
        <w:r w:rsidRPr="00E23F9A">
          <w:rPr>
            <w:rStyle w:val="Hyperlink"/>
            <w:rFonts w:ascii="Microsoft Sans Serif" w:hAnsi="Microsoft Sans Serif"/>
            <w:szCs w:val="22"/>
            <w:lang w:val="ru-RU"/>
          </w:rPr>
          <w:t>.</w:t>
        </w:r>
        <w:r>
          <w:rPr>
            <w:rStyle w:val="Hyperlink"/>
            <w:rFonts w:ascii="Microsoft Sans Serif" w:hAnsi="Microsoft Sans Serif"/>
            <w:szCs w:val="22"/>
          </w:rPr>
          <w:t>jsf</w:t>
        </w:r>
      </w:hyperlink>
    </w:p>
  </w:footnote>
  <w:footnote w:id="5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Максимальное количество заявок – 8</w:t>
      </w:r>
      <w:r>
        <w:t> </w:t>
      </w:r>
      <w:r w:rsidRPr="00E23F9A">
        <w:rPr>
          <w:lang w:val="ru-RU"/>
        </w:rPr>
        <w:t>396, а минимальное – 3</w:t>
      </w:r>
      <w:r>
        <w:t> </w:t>
      </w:r>
      <w:r w:rsidRPr="00E23F9A">
        <w:rPr>
          <w:lang w:val="ru-RU"/>
        </w:rPr>
        <w:t>271.</w:t>
      </w:r>
    </w:p>
  </w:footnote>
  <w:footnote w:id="5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PCT</w:t>
      </w:r>
      <w:r w:rsidRPr="00E23F9A">
        <w:rPr>
          <w:lang w:val="ru-RU"/>
        </w:rPr>
        <w:t>/</w:t>
      </w:r>
      <w:r>
        <w:t>WG</w:t>
      </w:r>
      <w:r w:rsidRPr="00E23F9A">
        <w:rPr>
          <w:lang w:val="ru-RU"/>
        </w:rPr>
        <w:t xml:space="preserve">/15/10 по адресу </w:t>
      </w:r>
      <w:hyperlink r:id="rId27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=583294</w:t>
        </w:r>
      </w:hyperlink>
      <w:r w:rsidRPr="00E23F9A">
        <w:rPr>
          <w:lang w:val="ru-RU"/>
        </w:rPr>
        <w:t xml:space="preserve"> </w:t>
      </w:r>
    </w:p>
  </w:footnote>
  <w:footnote w:id="5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SCP</w:t>
      </w:r>
      <w:r w:rsidRPr="00E23F9A">
        <w:rPr>
          <w:lang w:val="ru-RU"/>
        </w:rPr>
        <w:t xml:space="preserve">/34/8 по адресу  </w:t>
      </w:r>
      <w:hyperlink r:id="rId28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=586551</w:t>
        </w:r>
      </w:hyperlink>
      <w:r w:rsidRPr="00E23F9A">
        <w:rPr>
          <w:lang w:val="ru-RU"/>
        </w:rPr>
        <w:t xml:space="preserve"> </w:t>
      </w:r>
    </w:p>
  </w:footnote>
  <w:footnote w:id="5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Такие отчеты включаются в повестку дня каждой сессии РГ по РСТ в качестве постоянного пункта.  См. информацию о мероприятиях по оказанию технической помощи в рамках РСТ, проведенных Международным бюро в 2021 и 2022</w:t>
      </w:r>
      <w:r>
        <w:t> </w:t>
      </w:r>
      <w:r w:rsidRPr="00E23F9A">
        <w:rPr>
          <w:lang w:val="ru-RU"/>
        </w:rPr>
        <w:t>годах, в документе</w:t>
      </w:r>
      <w:r>
        <w:t> PCT</w:t>
      </w:r>
      <w:r w:rsidRPr="00E23F9A">
        <w:rPr>
          <w:lang w:val="ru-RU"/>
        </w:rPr>
        <w:t>/</w:t>
      </w:r>
      <w:r>
        <w:t>WG</w:t>
      </w:r>
      <w:r w:rsidRPr="00E23F9A">
        <w:rPr>
          <w:lang w:val="ru-RU"/>
        </w:rPr>
        <w:t xml:space="preserve">/15/10:  </w:t>
      </w:r>
      <w:hyperlink r:id="rId29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=583294</w:t>
        </w:r>
      </w:hyperlink>
      <w:r w:rsidRPr="00E23F9A">
        <w:rPr>
          <w:lang w:val="ru-RU"/>
        </w:rPr>
        <w:t xml:space="preserve"> </w:t>
      </w:r>
    </w:p>
  </w:footnote>
  <w:footnote w:id="5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>См. документ</w:t>
      </w:r>
      <w:r>
        <w:t> PCT</w:t>
      </w:r>
      <w:r w:rsidRPr="00E23F9A">
        <w:rPr>
          <w:lang w:val="ru-RU"/>
        </w:rPr>
        <w:t>/</w:t>
      </w:r>
      <w:r>
        <w:t>WG</w:t>
      </w:r>
      <w:r w:rsidRPr="00E23F9A">
        <w:rPr>
          <w:lang w:val="ru-RU"/>
        </w:rPr>
        <w:t xml:space="preserve">/15/10 по адресу  </w:t>
      </w:r>
      <w:hyperlink r:id="rId30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=583294</w:t>
        </w:r>
      </w:hyperlink>
      <w:r w:rsidRPr="00E23F9A">
        <w:rPr>
          <w:lang w:val="ru-RU"/>
        </w:rPr>
        <w:t xml:space="preserve"> </w:t>
      </w:r>
    </w:p>
  </w:footnote>
  <w:footnote w:id="6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>См. документ</w:t>
      </w:r>
      <w:r>
        <w:t> PCT</w:t>
      </w:r>
      <w:r w:rsidRPr="00E23F9A">
        <w:rPr>
          <w:lang w:val="ru-RU"/>
        </w:rPr>
        <w:t>/</w:t>
      </w:r>
      <w:r>
        <w:t>WG</w:t>
      </w:r>
      <w:r w:rsidRPr="00E23F9A">
        <w:rPr>
          <w:lang w:val="ru-RU"/>
        </w:rPr>
        <w:t xml:space="preserve">/15/7 по адресу  </w:t>
      </w:r>
      <w:hyperlink r:id="rId31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=582418</w:t>
        </w:r>
      </w:hyperlink>
      <w:r w:rsidRPr="00E23F9A">
        <w:rPr>
          <w:lang w:val="ru-RU"/>
        </w:rPr>
        <w:t xml:space="preserve"> </w:t>
      </w:r>
    </w:p>
  </w:footnote>
  <w:footnote w:id="6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PCT</w:t>
      </w:r>
      <w:r w:rsidRPr="00E23F9A">
        <w:rPr>
          <w:lang w:val="ru-RU"/>
        </w:rPr>
        <w:t>/</w:t>
      </w:r>
      <w:r>
        <w:t>WG</w:t>
      </w:r>
      <w:r w:rsidRPr="00E23F9A">
        <w:rPr>
          <w:lang w:val="ru-RU"/>
        </w:rPr>
        <w:t xml:space="preserve">/15/4 по адресу  </w:t>
      </w:r>
      <w:hyperlink r:id="rId32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=580516</w:t>
        </w:r>
      </w:hyperlink>
      <w:r w:rsidRPr="00E23F9A">
        <w:rPr>
          <w:lang w:val="ru-RU"/>
        </w:rPr>
        <w:t xml:space="preserve"> </w:t>
      </w:r>
    </w:p>
  </w:footnote>
  <w:footnote w:id="6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Реализуется, например, в виде веб-платформы электронного обучения с использованием системы управления обучением.</w:t>
      </w:r>
    </w:p>
  </w:footnote>
  <w:footnote w:id="6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Одна страна из Арабского региона; одна</w:t>
      </w:r>
      <w:r>
        <w:t> </w:t>
      </w:r>
      <w:r w:rsidRPr="00E23F9A">
        <w:rPr>
          <w:lang w:val="ru-RU"/>
        </w:rPr>
        <w:t>– из Африки; две</w:t>
      </w:r>
      <w:r>
        <w:t> </w:t>
      </w:r>
      <w:r w:rsidRPr="00E23F9A">
        <w:rPr>
          <w:lang w:val="ru-RU"/>
        </w:rPr>
        <w:t xml:space="preserve">– из региона Латинской Америки и Карибского бассейна; две страны с переходной экономикой и развитые страны и одна – из Азиатско-Тихоокеанского региона. </w:t>
      </w:r>
    </w:p>
  </w:footnote>
  <w:footnote w:id="6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Отдельные виды деятельности, связанные с двумя или тремя режимами ИС.</w:t>
      </w:r>
    </w:p>
  </w:footnote>
  <w:footnote w:id="6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Проекты осуществляются в сотрудничестве с Сектором регионального и национального развития ВОИС.</w:t>
      </w:r>
    </w:p>
  </w:footnote>
  <w:footnote w:id="6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Планируется обнародовать в середине 2023</w:t>
      </w:r>
      <w:r>
        <w:t> </w:t>
      </w:r>
      <w:r w:rsidRPr="00E23F9A">
        <w:rPr>
          <w:lang w:val="ru-RU"/>
        </w:rPr>
        <w:t>года.</w:t>
      </w:r>
    </w:p>
  </w:footnote>
  <w:footnote w:id="6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Подготовка отчета с рекомендациями для государств-членов АСЕАН должна завершиться в марте 2023</w:t>
      </w:r>
      <w:r>
        <w:t> </w:t>
      </w:r>
      <w:r w:rsidRPr="00E23F9A">
        <w:rPr>
          <w:lang w:val="ru-RU"/>
        </w:rPr>
        <w:t>года.</w:t>
      </w:r>
    </w:p>
  </w:footnote>
  <w:footnote w:id="6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 краткой статьей о тематическом исследовании, посвященном </w:t>
      </w:r>
      <w:r>
        <w:t>Madd</w:t>
      </w:r>
      <w:r w:rsidRPr="00E23F9A">
        <w:rPr>
          <w:lang w:val="ru-RU"/>
        </w:rPr>
        <w:t xml:space="preserve"> </w:t>
      </w:r>
      <w:r>
        <w:t>de</w:t>
      </w:r>
      <w:r w:rsidRPr="00E23F9A">
        <w:rPr>
          <w:lang w:val="ru-RU"/>
        </w:rPr>
        <w:t xml:space="preserve"> </w:t>
      </w:r>
      <w:r>
        <w:t>Casamance</w:t>
      </w:r>
      <w:r w:rsidRPr="00E23F9A">
        <w:rPr>
          <w:lang w:val="ru-RU"/>
        </w:rPr>
        <w:t xml:space="preserve"> (плоду мадд из района Казаманс), можно ознакомиться по адресу  </w:t>
      </w:r>
      <w:hyperlink r:id="rId33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ipadvantage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=11582</w:t>
        </w:r>
      </w:hyperlink>
    </w:p>
  </w:footnote>
  <w:footnote w:id="6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Многие проекты на местах осуществляются при поддержке государств</w:t>
      </w:r>
      <w:r>
        <w:t> </w:t>
      </w:r>
      <w:r w:rsidRPr="00E23F9A">
        <w:rPr>
          <w:lang w:val="ru-RU"/>
        </w:rPr>
        <w:t>–</w:t>
      </w:r>
      <w:r>
        <w:t> </w:t>
      </w:r>
      <w:r w:rsidRPr="00E23F9A">
        <w:rPr>
          <w:lang w:val="ru-RU"/>
        </w:rPr>
        <w:t>членов ВОИС, в частности при финансовой поддержке Целевого фонда ВОИС (ЦФ) Китая, и в сотрудничестве с внешними партнерами, такими как Продовольственная и сельскохозяйственная организация (ФАО), Организация Объединенных Наций по промышленному развитию (ЮНИДО) и Конференция Организации Объединенных Наций по торговле и развитию (ЮНКТАД).</w:t>
      </w:r>
    </w:p>
  </w:footnote>
  <w:footnote w:id="7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Одна страна из региона Латинской Америки и Карибского бассейна и две страны из Африки.</w:t>
      </w:r>
    </w:p>
  </w:footnote>
  <w:footnote w:id="7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Три страны с переходной экономикой и развитые страны и одна страна из Арабского региона.</w:t>
      </w:r>
    </w:p>
  </w:footnote>
  <w:footnote w:id="7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WO</w:t>
      </w:r>
      <w:r w:rsidRPr="00E23F9A">
        <w:rPr>
          <w:lang w:val="ru-RU"/>
        </w:rPr>
        <w:t>/</w:t>
      </w:r>
      <w:r>
        <w:t>GA</w:t>
      </w:r>
      <w:r w:rsidRPr="00E23F9A">
        <w:rPr>
          <w:lang w:val="ru-RU"/>
        </w:rPr>
        <w:t>/55/4.</w:t>
      </w:r>
    </w:p>
  </w:footnote>
  <w:footnote w:id="7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WO</w:t>
      </w:r>
      <w:r w:rsidRPr="00E23F9A">
        <w:rPr>
          <w:lang w:val="ru-RU"/>
        </w:rPr>
        <w:t>/</w:t>
      </w:r>
      <w:r>
        <w:t>GA</w:t>
      </w:r>
      <w:r w:rsidRPr="00E23F9A">
        <w:rPr>
          <w:lang w:val="ru-RU"/>
        </w:rPr>
        <w:t>/55/12, пункт</w:t>
      </w:r>
      <w:r>
        <w:t> </w:t>
      </w:r>
      <w:r w:rsidRPr="00E23F9A">
        <w:rPr>
          <w:lang w:val="ru-RU"/>
        </w:rPr>
        <w:t>309.</w:t>
      </w:r>
    </w:p>
  </w:footnote>
  <w:footnote w:id="7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Алжир, Бразилия, Пакистан и Уганда.</w:t>
      </w:r>
    </w:p>
  </w:footnote>
  <w:footnote w:id="7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По одному на каждую страну-бенефициара. </w:t>
      </w:r>
    </w:p>
  </w:footnote>
  <w:footnote w:id="7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Боливия, Бразилия, Филиппины и Тунис.</w:t>
      </w:r>
    </w:p>
  </w:footnote>
  <w:footnote w:id="7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Программа семинара опубликована по адресу:  </w:t>
      </w:r>
      <w:hyperlink r:id="rId34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collective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marks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index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7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сотрудничестве с Сектором экосистем ИС и инноваций ВОИС, а также с Сектором глобальных задач и партнерств.</w:t>
      </w:r>
    </w:p>
  </w:footnote>
  <w:footnote w:id="7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35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topic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group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=346</w:t>
        </w:r>
      </w:hyperlink>
      <w:r w:rsidRPr="00E23F9A">
        <w:rPr>
          <w:lang w:val="ru-RU"/>
        </w:rPr>
        <w:t xml:space="preserve">   </w:t>
      </w:r>
    </w:p>
  </w:footnote>
  <w:footnote w:id="8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Более подробную информацию можно получить по адресу:  </w:t>
      </w:r>
      <w:hyperlink r:id="rId36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global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awards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</w:hyperlink>
      <w:r w:rsidRPr="00E23F9A">
        <w:rPr>
          <w:lang w:val="ru-RU"/>
        </w:rPr>
        <w:t xml:space="preserve"> </w:t>
      </w:r>
    </w:p>
  </w:footnote>
  <w:footnote w:id="8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«Обучение и техническая помощь </w:t>
      </w:r>
      <w:r>
        <w:t>ABC</w:t>
      </w:r>
      <w:r w:rsidRPr="00E23F9A">
        <w:rPr>
          <w:lang w:val="ru-RU"/>
        </w:rPr>
        <w:t xml:space="preserve">», «Глобальный книжный сервис </w:t>
      </w:r>
      <w:r>
        <w:t>ABC</w:t>
      </w:r>
      <w:r w:rsidRPr="00E23F9A">
        <w:rPr>
          <w:lang w:val="ru-RU"/>
        </w:rPr>
        <w:t>» и «Содействие изданию литературы в доступных форматах».</w:t>
      </w:r>
    </w:p>
  </w:footnote>
  <w:footnote w:id="8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Двадцать участников уже прошли обучение, а остальные завершат его в 2023</w:t>
      </w:r>
      <w:r>
        <w:t> </w:t>
      </w:r>
      <w:r w:rsidRPr="00E23F9A">
        <w:rPr>
          <w:lang w:val="ru-RU"/>
        </w:rPr>
        <w:t>году.</w:t>
      </w:r>
    </w:p>
  </w:footnote>
  <w:footnote w:id="8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Заинтересованные лица могут зарегистрироваться по адресу:  </w:t>
      </w:r>
      <w:hyperlink r:id="rId37" w:history="1">
        <w:r>
          <w:rPr>
            <w:rStyle w:val="Hyperlink"/>
          </w:rPr>
          <w:t>learning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daisy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</w:hyperlink>
      <w:r w:rsidRPr="00E23F9A">
        <w:rPr>
          <w:lang w:val="ru-RU"/>
        </w:rPr>
        <w:t xml:space="preserve">.  Онлайновые курсы </w:t>
      </w:r>
      <w:r>
        <w:t>ABC</w:t>
      </w:r>
      <w:r w:rsidRPr="00E23F9A">
        <w:rPr>
          <w:lang w:val="ru-RU"/>
        </w:rPr>
        <w:t xml:space="preserve"> доступны для людей с ограниченными возможностями восприятия печатной информации; они включают высокоструктурированные уроки с возможностью поиска, доступные тесты, описания изображений и видео с субтитрами.  </w:t>
      </w:r>
    </w:p>
  </w:footnote>
  <w:footnote w:id="8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SCCR</w:t>
      </w:r>
      <w:r w:rsidRPr="00E23F9A">
        <w:rPr>
          <w:lang w:val="ru-RU"/>
        </w:rPr>
        <w:t xml:space="preserve">/42/3 по адресу  </w:t>
      </w:r>
      <w:hyperlink r:id="rId38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=568092</w:t>
        </w:r>
      </w:hyperlink>
      <w:r w:rsidRPr="00E23F9A">
        <w:rPr>
          <w:lang w:val="ru-RU"/>
        </w:rPr>
        <w:t xml:space="preserve"> </w:t>
      </w:r>
    </w:p>
  </w:footnote>
  <w:footnote w:id="8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SCCR</w:t>
      </w:r>
      <w:r w:rsidRPr="00E23F9A">
        <w:rPr>
          <w:lang w:val="ru-RU"/>
        </w:rPr>
        <w:t xml:space="preserve">/42/4 по адресу  </w:t>
      </w:r>
      <w:hyperlink r:id="rId39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=568491</w:t>
        </w:r>
      </w:hyperlink>
      <w:r w:rsidRPr="00E23F9A">
        <w:rPr>
          <w:lang w:val="ru-RU"/>
        </w:rPr>
        <w:t xml:space="preserve"> </w:t>
      </w:r>
    </w:p>
  </w:footnote>
  <w:footnote w:id="8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SCCR</w:t>
      </w:r>
      <w:r w:rsidRPr="00E23F9A">
        <w:rPr>
          <w:lang w:val="ru-RU"/>
        </w:rPr>
        <w:t xml:space="preserve">/36/7 по адресу  </w:t>
      </w:r>
      <w:hyperlink r:id="rId40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=408219</w:t>
        </w:r>
      </w:hyperlink>
      <w:r w:rsidRPr="00E23F9A">
        <w:rPr>
          <w:lang w:val="ru-RU"/>
        </w:rPr>
        <w:t xml:space="preserve"> </w:t>
      </w:r>
    </w:p>
  </w:footnote>
  <w:footnote w:id="8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SCCR</w:t>
      </w:r>
      <w:r w:rsidRPr="00E23F9A">
        <w:rPr>
          <w:lang w:val="ru-RU"/>
        </w:rPr>
        <w:t xml:space="preserve">/40/2 по адресу  </w:t>
      </w:r>
      <w:hyperlink r:id="rId41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=515597</w:t>
        </w:r>
      </w:hyperlink>
      <w:r w:rsidRPr="00E23F9A">
        <w:rPr>
          <w:lang w:val="ru-RU"/>
        </w:rPr>
        <w:t xml:space="preserve"> </w:t>
      </w:r>
    </w:p>
  </w:footnote>
  <w:footnote w:id="8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/13/11 по адресу  </w:t>
      </w:r>
      <w:hyperlink r:id="rId42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=272841</w:t>
        </w:r>
      </w:hyperlink>
      <w:r w:rsidRPr="00E23F9A">
        <w:rPr>
          <w:lang w:val="ru-RU"/>
        </w:rPr>
        <w:t xml:space="preserve"> </w:t>
      </w:r>
    </w:p>
  </w:footnote>
  <w:footnote w:id="8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Проект ориентирован на аудиовизуальный рынок Латинской Америки.  Его бенецифиары – Бразилия, Коста-Рика, Аргентина, Эквадор, Перу и Уругвай.</w:t>
      </w:r>
    </w:p>
  </w:footnote>
  <w:footnote w:id="9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/28/7 по адресу  </w:t>
      </w:r>
      <w:hyperlink r:id="rId43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=569511</w:t>
        </w:r>
      </w:hyperlink>
      <w:r w:rsidRPr="00E23F9A">
        <w:rPr>
          <w:lang w:val="ru-RU"/>
        </w:rPr>
        <w:t xml:space="preserve"> </w:t>
      </w:r>
    </w:p>
  </w:footnote>
  <w:footnote w:id="9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/28/6 по адресу  </w:t>
      </w:r>
      <w:hyperlink r:id="rId44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=569485</w:t>
        </w:r>
      </w:hyperlink>
      <w:r w:rsidRPr="00E23F9A">
        <w:rPr>
          <w:lang w:val="ru-RU"/>
        </w:rPr>
        <w:t xml:space="preserve"> </w:t>
      </w:r>
    </w:p>
  </w:footnote>
  <w:footnote w:id="9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</w:t>
      </w:r>
      <w:r>
        <w:t>Pat</w:t>
      </w:r>
      <w:r w:rsidRPr="00E23F9A">
        <w:rPr>
          <w:lang w:val="ru-RU"/>
        </w:rPr>
        <w:t>-</w:t>
      </w:r>
      <w:r>
        <w:t>INFORMED</w:t>
      </w:r>
      <w:r w:rsidRPr="00E23F9A">
        <w:rPr>
          <w:lang w:val="ru-RU"/>
        </w:rPr>
        <w:t xml:space="preserve"> – инициатива ВОИС, Международной федерации фармацевтических производителей и ассоциаций и 20</w:t>
      </w:r>
      <w:r>
        <w:t> </w:t>
      </w:r>
      <w:r w:rsidRPr="00E23F9A">
        <w:rPr>
          <w:lang w:val="ru-RU"/>
        </w:rPr>
        <w:t>ведущих биофармацевтических компаний, занимающихся научными исследованиями.  Платформа действует с 2018</w:t>
      </w:r>
      <w:r>
        <w:t> </w:t>
      </w:r>
      <w:r w:rsidRPr="00E23F9A">
        <w:rPr>
          <w:lang w:val="ru-RU"/>
        </w:rPr>
        <w:t xml:space="preserve">года; она представляет собой поисковую систему и базу данных с открытым доступом, призванную облегчить доступ закупочных организаций и общественности к информации о патентном статусе лекарственных средств.    </w:t>
      </w:r>
    </w:p>
  </w:footnote>
  <w:footnote w:id="9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Дополнительная информация опубликована по адресу </w:t>
      </w:r>
      <w:hyperlink r:id="rId45" w:history="1">
        <w:r>
          <w:rPr>
            <w:rStyle w:val="Hyperlink"/>
          </w:rPr>
          <w:t>https</w:t>
        </w:r>
        <w:r w:rsidRPr="00E23F9A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global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ip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activities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office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business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solutions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index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</w:p>
  </w:footnote>
  <w:footnote w:id="9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Совместная статья об этом совещании опубликована по адресу </w:t>
      </w:r>
      <w:hyperlink r:id="rId46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wto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english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news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news</w:t>
        </w:r>
        <w:r w:rsidRPr="00E23F9A">
          <w:rPr>
            <w:rStyle w:val="Hyperlink"/>
            <w:lang w:val="ru-RU"/>
          </w:rPr>
          <w:t>22_</w:t>
        </w:r>
        <w:r>
          <w:rPr>
            <w:rStyle w:val="Hyperlink"/>
          </w:rPr>
          <w:t>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igo</w:t>
        </w:r>
        <w:r w:rsidRPr="00E23F9A">
          <w:rPr>
            <w:rStyle w:val="Hyperlink"/>
            <w:lang w:val="ru-RU"/>
          </w:rPr>
          <w:t>_01</w:t>
        </w:r>
        <w:r>
          <w:rPr>
            <w:rStyle w:val="Hyperlink"/>
          </w:rPr>
          <w:t>feb</w:t>
        </w:r>
        <w:r w:rsidRPr="00E23F9A">
          <w:rPr>
            <w:rStyle w:val="Hyperlink"/>
            <w:lang w:val="ru-RU"/>
          </w:rPr>
          <w:t>22_</w:t>
        </w:r>
        <w:r>
          <w:rPr>
            <w:rStyle w:val="Hyperlink"/>
          </w:rPr>
          <w:t>e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</w:t>
        </w:r>
      </w:hyperlink>
      <w:r w:rsidRPr="00E23F9A">
        <w:rPr>
          <w:lang w:val="ru-RU"/>
        </w:rPr>
        <w:t xml:space="preserve"> </w:t>
      </w:r>
    </w:p>
  </w:footnote>
  <w:footnote w:id="9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Подробная информация о семинаре доступна по адресу  </w:t>
      </w:r>
      <w:hyperlink r:id="rId47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meeting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=65948</w:t>
        </w:r>
      </w:hyperlink>
      <w:r w:rsidRPr="00E23F9A">
        <w:rPr>
          <w:lang w:val="ru-RU"/>
        </w:rPr>
        <w:t xml:space="preserve"> </w:t>
      </w:r>
    </w:p>
  </w:footnote>
  <w:footnote w:id="9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Подробная информация о семинаре доступна по адресу  </w:t>
      </w:r>
      <w:hyperlink r:id="rId48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meeting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=69028</w:t>
        </w:r>
      </w:hyperlink>
      <w:r w:rsidRPr="00E23F9A">
        <w:rPr>
          <w:lang w:val="ru-RU"/>
        </w:rPr>
        <w:t xml:space="preserve"> </w:t>
      </w:r>
    </w:p>
  </w:footnote>
  <w:footnote w:id="9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Подробная информация о семинаре доступна по адресу  </w:t>
      </w:r>
      <w:hyperlink r:id="rId49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meeting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=73869</w:t>
        </w:r>
      </w:hyperlink>
      <w:r w:rsidRPr="00E23F9A">
        <w:rPr>
          <w:lang w:val="ru-RU"/>
        </w:rPr>
        <w:t xml:space="preserve"> </w:t>
      </w:r>
    </w:p>
  </w:footnote>
  <w:footnote w:id="9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 платформой можно ознакомиться по адресу  </w:t>
      </w:r>
      <w:hyperlink r:id="rId50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who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wto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trilateral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  <w:r w:rsidRPr="00E23F9A">
          <w:rPr>
            <w:rStyle w:val="Hyperlink"/>
            <w:lang w:val="ru-RU"/>
          </w:rPr>
          <w:t>/</w:t>
        </w:r>
      </w:hyperlink>
      <w:r w:rsidRPr="00E23F9A">
        <w:rPr>
          <w:lang w:val="ru-RU"/>
        </w:rPr>
        <w:t xml:space="preserve"> </w:t>
      </w:r>
    </w:p>
  </w:footnote>
  <w:footnote w:id="9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На мастер-классе был рассмотрен ряд проблем, с которыми сталкиваются женщины-предприниматели, в том числе гендерные стереотипы, ограниченный доступ к финансированию, нехватка цифровых и предпринимательских навыков и неполные знания о регистрации ИС.</w:t>
      </w:r>
    </w:p>
  </w:footnote>
  <w:footnote w:id="10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Веб-страница размещена по адресу:  </w:t>
      </w:r>
      <w:hyperlink r:id="rId51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outreach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ipday</w:t>
        </w:r>
        <w:r w:rsidRPr="00E23F9A">
          <w:rPr>
            <w:rStyle w:val="Hyperlink"/>
            <w:lang w:val="ru-RU"/>
          </w:rPr>
          <w:t>/2022/</w:t>
        </w:r>
        <w:r>
          <w:rPr>
            <w:rStyle w:val="Hyperlink"/>
          </w:rPr>
          <w:t>youth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gallery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10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  </w:t>
      </w:r>
      <w:hyperlink r:id="rId52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outreach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ipday</w:t>
        </w:r>
        <w:r w:rsidRPr="00E23F9A">
          <w:rPr>
            <w:rStyle w:val="Hyperlink"/>
            <w:lang w:val="ru-RU"/>
          </w:rPr>
          <w:t>/2022/</w:t>
        </w:r>
        <w:r>
          <w:rPr>
            <w:rStyle w:val="Hyperlink"/>
          </w:rPr>
          <w:t>international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youth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day</w:t>
        </w:r>
        <w:r w:rsidRPr="00E23F9A">
          <w:rPr>
            <w:rStyle w:val="Hyperlink"/>
            <w:lang w:val="ru-RU"/>
          </w:rPr>
          <w:t>-2022.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10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53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outreach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ipday</w:t>
        </w:r>
        <w:r w:rsidRPr="00E23F9A">
          <w:rPr>
            <w:rStyle w:val="Hyperlink"/>
            <w:lang w:val="ru-RU"/>
          </w:rPr>
          <w:t>/2022/</w:t>
        </w:r>
        <w:r>
          <w:rPr>
            <w:rStyle w:val="Hyperlink"/>
          </w:rPr>
          <w:t>youth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movie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night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10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Более подробную информацию можно получить по адресу:  </w:t>
      </w:r>
      <w:hyperlink r:id="rId54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outreach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ipday</w:t>
        </w:r>
        <w:r w:rsidRPr="00E23F9A">
          <w:rPr>
            <w:rStyle w:val="Hyperlink"/>
            <w:lang w:val="ru-RU"/>
          </w:rPr>
          <w:t>/2022/</w:t>
        </w:r>
        <w:r>
          <w:rPr>
            <w:rStyle w:val="Hyperlink"/>
          </w:rPr>
          <w:t>youth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art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and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innovation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fair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10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Веб-трансляция размещена по адресу  </w:t>
      </w:r>
      <w:hyperlink r:id="rId55" w:history="1">
        <w:r>
          <w:rPr>
            <w:rStyle w:val="Hyperlink"/>
          </w:rPr>
          <w:t>webcast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video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WIPD</w:t>
        </w:r>
        <w:r w:rsidRPr="00E23F9A">
          <w:rPr>
            <w:rStyle w:val="Hyperlink"/>
            <w:lang w:val="ru-RU"/>
          </w:rPr>
          <w:t>_2022_2022-04-26_</w:t>
        </w:r>
        <w:r>
          <w:rPr>
            <w:rStyle w:val="Hyperlink"/>
          </w:rPr>
          <w:t>PM</w:t>
        </w:r>
        <w:r w:rsidRPr="00E23F9A">
          <w:rPr>
            <w:rStyle w:val="Hyperlink"/>
            <w:lang w:val="ru-RU"/>
          </w:rPr>
          <w:t>_115159</w:t>
        </w:r>
      </w:hyperlink>
      <w:r w:rsidRPr="00E23F9A">
        <w:rPr>
          <w:lang w:val="ru-RU"/>
        </w:rPr>
        <w:t xml:space="preserve"> </w:t>
      </w:r>
    </w:p>
  </w:footnote>
  <w:footnote w:id="10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Более подробную информацию можно получить по адресу: </w:t>
      </w:r>
      <w:hyperlink r:id="rId56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itu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net</w:t>
        </w:r>
        <w:r w:rsidRPr="00E23F9A">
          <w:rPr>
            <w:rStyle w:val="Hyperlink"/>
            <w:lang w:val="ru-RU"/>
          </w:rPr>
          <w:t>4/</w:t>
        </w:r>
        <w:r>
          <w:rPr>
            <w:rStyle w:val="Hyperlink"/>
          </w:rPr>
          <w:t>wsis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forum</w:t>
        </w:r>
        <w:r w:rsidRPr="00E23F9A">
          <w:rPr>
            <w:rStyle w:val="Hyperlink"/>
            <w:lang w:val="ru-RU"/>
          </w:rPr>
          <w:t>/2022/</w:t>
        </w:r>
        <w:r>
          <w:rPr>
            <w:rStyle w:val="Hyperlink"/>
          </w:rPr>
          <w:t>Agenda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Session</w:t>
        </w:r>
        <w:r w:rsidRPr="00E23F9A">
          <w:rPr>
            <w:rStyle w:val="Hyperlink"/>
            <w:lang w:val="ru-RU"/>
          </w:rPr>
          <w:t>/262</w:t>
        </w:r>
      </w:hyperlink>
      <w:r w:rsidRPr="00E23F9A">
        <w:rPr>
          <w:lang w:val="ru-RU"/>
        </w:rPr>
        <w:t xml:space="preserve"> </w:t>
      </w:r>
    </w:p>
  </w:footnote>
  <w:footnote w:id="10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Более подробную информацию можно получить по адресу:  </w:t>
      </w:r>
      <w:hyperlink r:id="rId57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wto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english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news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news</w:t>
        </w:r>
        <w:r w:rsidRPr="00E23F9A">
          <w:rPr>
            <w:rStyle w:val="Hyperlink"/>
            <w:lang w:val="ru-RU"/>
          </w:rPr>
          <w:t>22_</w:t>
        </w:r>
        <w:r>
          <w:rPr>
            <w:rStyle w:val="Hyperlink"/>
          </w:rPr>
          <w:t>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pf</w:t>
        </w:r>
        <w:r w:rsidRPr="00E23F9A">
          <w:rPr>
            <w:rStyle w:val="Hyperlink"/>
            <w:lang w:val="ru-RU"/>
          </w:rPr>
          <w:t>22_30</w:t>
        </w:r>
        <w:r>
          <w:rPr>
            <w:rStyle w:val="Hyperlink"/>
          </w:rPr>
          <w:t>sep</w:t>
        </w:r>
        <w:r w:rsidRPr="00E23F9A">
          <w:rPr>
            <w:rStyle w:val="Hyperlink"/>
            <w:lang w:val="ru-RU"/>
          </w:rPr>
          <w:t>22_</w:t>
        </w:r>
        <w:r>
          <w:rPr>
            <w:rStyle w:val="Hyperlink"/>
          </w:rPr>
          <w:t>e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</w:t>
        </w:r>
      </w:hyperlink>
      <w:r w:rsidRPr="00E23F9A">
        <w:rPr>
          <w:lang w:val="ru-RU"/>
        </w:rPr>
        <w:t xml:space="preserve"> </w:t>
      </w:r>
    </w:p>
  </w:footnote>
  <w:footnote w:id="10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Более подробную информацию можно получить по адресу:  </w:t>
      </w:r>
      <w:hyperlink r:id="rId58" w:history="1">
        <w:r>
          <w:rPr>
            <w:rStyle w:val="Hyperlink"/>
          </w:rPr>
          <w:t>unece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info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events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event</w:t>
        </w:r>
        <w:r w:rsidRPr="00E23F9A">
          <w:rPr>
            <w:rStyle w:val="Hyperlink"/>
            <w:lang w:val="ru-RU"/>
          </w:rPr>
          <w:t>/373517</w:t>
        </w:r>
      </w:hyperlink>
      <w:r w:rsidRPr="00E23F9A">
        <w:rPr>
          <w:lang w:val="ru-RU"/>
        </w:rPr>
        <w:t xml:space="preserve"> </w:t>
      </w:r>
    </w:p>
  </w:footnote>
  <w:footnote w:id="10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Дополнительная информация о партнерах </w:t>
      </w:r>
      <w:r>
        <w:t>WIPO</w:t>
      </w:r>
      <w:r w:rsidRPr="00E23F9A">
        <w:rPr>
          <w:lang w:val="ru-RU"/>
        </w:rPr>
        <w:t xml:space="preserve"> </w:t>
      </w:r>
      <w:r>
        <w:t>GREEN</w:t>
      </w:r>
      <w:r w:rsidRPr="00E23F9A">
        <w:rPr>
          <w:lang w:val="ru-RU"/>
        </w:rPr>
        <w:t xml:space="preserve"> размещена на сайте  </w:t>
      </w:r>
      <w:hyperlink r:id="rId59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3.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wipogreen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partners</w:t>
        </w:r>
        <w:r w:rsidRPr="00E23F9A">
          <w:rPr>
            <w:rStyle w:val="Hyperlink"/>
            <w:lang w:val="ru-RU"/>
          </w:rPr>
          <w:t>/</w:t>
        </w:r>
      </w:hyperlink>
      <w:r w:rsidRPr="00E23F9A">
        <w:rPr>
          <w:lang w:val="ru-RU"/>
        </w:rPr>
        <w:t xml:space="preserve"> </w:t>
      </w:r>
    </w:p>
  </w:footnote>
  <w:footnote w:id="10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 момента запуска платформы в 2013</w:t>
      </w:r>
      <w:r>
        <w:t> </w:t>
      </w:r>
      <w:r w:rsidRPr="00E23F9A">
        <w:rPr>
          <w:lang w:val="ru-RU"/>
        </w:rPr>
        <w:t>году было установлено более 1</w:t>
      </w:r>
      <w:r>
        <w:t> </w:t>
      </w:r>
      <w:r w:rsidRPr="00E23F9A">
        <w:rPr>
          <w:lang w:val="ru-RU"/>
        </w:rPr>
        <w:t>000</w:t>
      </w:r>
      <w:r>
        <w:t> </w:t>
      </w:r>
      <w:r w:rsidRPr="00E23F9A">
        <w:rPr>
          <w:lang w:val="ru-RU"/>
        </w:rPr>
        <w:t xml:space="preserve">контактов между членами сети.  </w:t>
      </w:r>
    </w:p>
  </w:footnote>
  <w:footnote w:id="11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База проектов ускорения </w:t>
      </w:r>
      <w:r>
        <w:t>WIPO</w:t>
      </w:r>
      <w:r w:rsidRPr="00E23F9A">
        <w:rPr>
          <w:lang w:val="ru-RU"/>
        </w:rPr>
        <w:t xml:space="preserve"> </w:t>
      </w:r>
      <w:r>
        <w:t>GREEN</w:t>
      </w:r>
      <w:r w:rsidRPr="00E23F9A">
        <w:rPr>
          <w:lang w:val="ru-RU"/>
        </w:rPr>
        <w:t xml:space="preserve"> размещена по адресу  </w:t>
      </w:r>
      <w:hyperlink r:id="rId60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3.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wipogreen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projects</w:t>
        </w:r>
        <w:r w:rsidRPr="00E23F9A">
          <w:rPr>
            <w:rStyle w:val="Hyperlink"/>
            <w:lang w:val="ru-RU"/>
          </w:rPr>
          <w:t xml:space="preserve">/ </w:t>
        </w:r>
      </w:hyperlink>
      <w:r w:rsidRPr="00E23F9A">
        <w:rPr>
          <w:lang w:val="ru-RU"/>
        </w:rPr>
        <w:t xml:space="preserve"> </w:t>
      </w:r>
    </w:p>
  </w:footnote>
  <w:footnote w:id="11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Партнерами проекта выствупают национальные ведомства ИС и другие государственные структуры Аргентины, Бразилии, Чили и Перу.  </w:t>
      </w:r>
    </w:p>
  </w:footnote>
  <w:footnote w:id="11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Проблемы, связанные с изменением климата, касаются, в частности, энергетики, водоснабжения, борьбы с загрязнением и отходами; о них можно прочесть в разделе «Города Китая» на платформе </w:t>
      </w:r>
      <w:r>
        <w:t>WIPO</w:t>
      </w:r>
      <w:r w:rsidRPr="00E23F9A">
        <w:rPr>
          <w:lang w:val="ru-RU"/>
        </w:rPr>
        <w:t xml:space="preserve"> </w:t>
      </w:r>
      <w:r>
        <w:t>GREEN</w:t>
      </w:r>
      <w:r w:rsidRPr="00E23F9A">
        <w:rPr>
          <w:lang w:val="ru-RU"/>
        </w:rPr>
        <w:t xml:space="preserve">.  </w:t>
      </w:r>
    </w:p>
  </w:footnote>
  <w:footnote w:id="11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Доклад размещен по адресу  </w:t>
      </w:r>
      <w:hyperlink r:id="rId61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ipadvantage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=4583</w:t>
        </w:r>
      </w:hyperlink>
      <w:r w:rsidRPr="00E23F9A">
        <w:rPr>
          <w:lang w:val="ru-RU"/>
        </w:rPr>
        <w:t xml:space="preserve"> </w:t>
      </w:r>
    </w:p>
  </w:footnote>
  <w:footnote w:id="11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Книга размещена по адресу  </w:t>
      </w:r>
      <w:hyperlink r:id="rId62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green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technology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book</w:t>
        </w:r>
        <w:r w:rsidRPr="00E23F9A">
          <w:rPr>
            <w:rStyle w:val="Hyperlink"/>
            <w:lang w:val="ru-RU"/>
          </w:rPr>
          <w:t>/</w:t>
        </w:r>
      </w:hyperlink>
      <w:r w:rsidRPr="00E23F9A">
        <w:rPr>
          <w:lang w:val="ru-RU"/>
        </w:rPr>
        <w:t xml:space="preserve"> </w:t>
      </w:r>
    </w:p>
  </w:footnote>
  <w:footnote w:id="115">
    <w:p w:rsidR="008C5506" w:rsidRPr="00E23F9A" w:rsidRDefault="008C5506" w:rsidP="00E23F9A">
      <w:pPr>
        <w:pStyle w:val="FootnoteText"/>
        <w:rPr>
          <w:rStyle w:val="Hyperlink"/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63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3.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wipogreen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ipo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green</w:t>
        </w:r>
        <w:r w:rsidRPr="00E23F9A">
          <w:rPr>
            <w:rStyle w:val="Hyperlink"/>
            <w:lang w:val="ru-RU"/>
          </w:rPr>
          <w:t>/</w:t>
        </w:r>
      </w:hyperlink>
    </w:p>
  </w:footnote>
  <w:footnote w:id="11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Курс по управлению ИС был организован в сотрудничестве с Сектором экосистем ИС и инноваций.</w:t>
      </w:r>
    </w:p>
  </w:footnote>
  <w:footnote w:id="11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WIPO</w:t>
      </w:r>
      <w:r w:rsidRPr="00E23F9A">
        <w:rPr>
          <w:lang w:val="ru-RU"/>
        </w:rPr>
        <w:t>/</w:t>
      </w:r>
      <w:r>
        <w:t>ACE</w:t>
      </w:r>
      <w:r w:rsidRPr="00E23F9A">
        <w:rPr>
          <w:lang w:val="ru-RU"/>
        </w:rPr>
        <w:t xml:space="preserve">/12/14 по адресу  </w:t>
      </w:r>
      <w:hyperlink r:id="rId64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=372936</w:t>
        </w:r>
      </w:hyperlink>
      <w:r w:rsidRPr="00E23F9A">
        <w:rPr>
          <w:lang w:val="ru-RU"/>
        </w:rPr>
        <w:t xml:space="preserve"> </w:t>
      </w:r>
    </w:p>
  </w:footnote>
  <w:footnote w:id="11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Пять стран в Африканском регионе, одна страна в Азиатско-Тихоокеанском регионе, одна страна в Латинской Америке и Карибском бассейне и одна страна с переходной экономикой.</w:t>
      </w:r>
    </w:p>
  </w:footnote>
  <w:footnote w:id="11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Три страны в Африканском регионе, три страны в Арабском регионе, одна страна в Азиатско-Тихоокеанском регионе и одна страна с переходной экономикой.</w:t>
      </w:r>
    </w:p>
  </w:footnote>
  <w:footnote w:id="120">
    <w:p w:rsidR="008C5506" w:rsidRPr="00103332" w:rsidRDefault="008C5506" w:rsidP="00E23F9A">
      <w:pPr>
        <w:pStyle w:val="FootnoteText"/>
      </w:pPr>
      <w:r>
        <w:rPr>
          <w:rStyle w:val="FootnoteReference"/>
        </w:rPr>
        <w:footnoteRef/>
      </w:r>
      <w:r w:rsidRPr="00103332">
        <w:t xml:space="preserve"> </w:t>
      </w:r>
      <w:r>
        <w:t>См</w:t>
      </w:r>
      <w:r w:rsidRPr="00103332">
        <w:t xml:space="preserve">. </w:t>
      </w:r>
      <w:r>
        <w:t>документ</w:t>
      </w:r>
      <w:r w:rsidRPr="00103332">
        <w:t> </w:t>
      </w:r>
      <w:hyperlink r:id="rId65" w:history="1">
        <w:r w:rsidRPr="00103332">
          <w:t>WIPO/ACE/11/10</w:t>
        </w:r>
      </w:hyperlink>
      <w:r w:rsidRPr="00103332">
        <w:t xml:space="preserve"> </w:t>
      </w:r>
      <w:r>
        <w:t>по</w:t>
      </w:r>
      <w:r w:rsidRPr="00103332">
        <w:t xml:space="preserve"> </w:t>
      </w:r>
      <w:r>
        <w:t>адресу</w:t>
      </w:r>
      <w:r w:rsidRPr="00103332">
        <w:rPr>
          <w:rStyle w:val="Hyperlink"/>
          <w:szCs w:val="22"/>
        </w:rPr>
        <w:t xml:space="preserve"> </w:t>
      </w:r>
      <w:hyperlink r:id="rId66" w:history="1">
        <w:r w:rsidRPr="00103332">
          <w:rPr>
            <w:rStyle w:val="Hyperlink"/>
          </w:rPr>
          <w:t>www.wipo.int/meetings/ru/doc_details.jsp?doc_id=340916</w:t>
        </w:r>
      </w:hyperlink>
      <w:r w:rsidRPr="00103332">
        <w:rPr>
          <w:rStyle w:val="Hyperlink"/>
          <w:szCs w:val="22"/>
        </w:rPr>
        <w:t xml:space="preserve"> </w:t>
      </w:r>
      <w:r w:rsidRPr="00103332">
        <w:t>and Training and Awareness</w:t>
      </w:r>
      <w:r w:rsidRPr="00103332">
        <w:noBreakHyphen/>
        <w:t xml:space="preserve">raising Activities, available at: </w:t>
      </w:r>
      <w:r w:rsidRPr="00103332">
        <w:rPr>
          <w:rStyle w:val="Hyperlink"/>
          <w:szCs w:val="22"/>
        </w:rPr>
        <w:t>www.wipo.int/enforcement/en/activities/current.html</w:t>
      </w:r>
    </w:p>
  </w:footnote>
  <w:footnote w:id="12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Индонезия, Малайзия, Таиланд, Вьетнам, Филиппины и Сингапур.</w:t>
      </w:r>
    </w:p>
  </w:footnote>
  <w:footnote w:id="12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Веб-сайты размещены по адресу </w:t>
      </w:r>
      <w:hyperlink r:id="rId67" w:history="1">
        <w:r>
          <w:rPr>
            <w:rStyle w:val="Hyperlink"/>
          </w:rPr>
          <w:t>respectforip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  <w:r w:rsidRPr="00E23F9A">
          <w:rPr>
            <w:rStyle w:val="Hyperlink"/>
            <w:lang w:val="ru-RU"/>
          </w:rPr>
          <w:t>/</w:t>
        </w:r>
      </w:hyperlink>
    </w:p>
  </w:footnote>
  <w:footnote w:id="12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68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tk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youth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prize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124">
    <w:p w:rsidR="008C5506" w:rsidRPr="00103332" w:rsidRDefault="008C5506" w:rsidP="00E23F9A">
      <w:pPr>
        <w:pStyle w:val="FootnoteText"/>
      </w:pPr>
      <w:r>
        <w:rPr>
          <w:rStyle w:val="FootnoteReference"/>
        </w:rPr>
        <w:footnoteRef/>
      </w:r>
      <w:r w:rsidRPr="00103332">
        <w:t xml:space="preserve"> </w:t>
      </w:r>
      <w:r>
        <w:t>Дополнительную</w:t>
      </w:r>
      <w:r w:rsidRPr="00103332">
        <w:t xml:space="preserve"> </w:t>
      </w:r>
      <w:r>
        <w:t>информацию</w:t>
      </w:r>
      <w:r w:rsidRPr="00103332">
        <w:t xml:space="preserve"> </w:t>
      </w:r>
      <w:r>
        <w:t>см</w:t>
      </w:r>
      <w:r w:rsidRPr="00103332">
        <w:t xml:space="preserve">. </w:t>
      </w:r>
      <w:r>
        <w:t>по</w:t>
      </w:r>
      <w:r w:rsidRPr="00103332">
        <w:t xml:space="preserve"> </w:t>
      </w:r>
      <w:r>
        <w:t>адресу</w:t>
      </w:r>
      <w:r w:rsidRPr="00103332">
        <w:t xml:space="preserve">: </w:t>
      </w:r>
      <w:hyperlink r:id="rId69" w:history="1">
        <w:r w:rsidRPr="00103332">
          <w:rPr>
            <w:rStyle w:val="Hyperlink"/>
          </w:rPr>
          <w:t>mailchi.mp/wipo.int/traditional-knowledge-update-192022-strengthening-the-capacity-of-community-enterprises-from-indigenous-peoples-and-local-communities</w:t>
        </w:r>
      </w:hyperlink>
      <w:r w:rsidRPr="00103332">
        <w:t xml:space="preserve"> </w:t>
      </w:r>
    </w:p>
  </w:footnote>
  <w:footnote w:id="12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октябре</w:t>
      </w:r>
      <w:r>
        <w:t> </w:t>
      </w:r>
      <w:r w:rsidRPr="00E23F9A">
        <w:rPr>
          <w:lang w:val="ru-RU"/>
        </w:rPr>
        <w:t>2021</w:t>
      </w:r>
      <w:r>
        <w:t> </w:t>
      </w:r>
      <w:r w:rsidRPr="00E23F9A">
        <w:rPr>
          <w:lang w:val="ru-RU"/>
        </w:rPr>
        <w:t>года Генеральная Ассамблея постановила продлить мандат МКГР на двухлетний период 2022–-2023</w:t>
      </w:r>
      <w:r>
        <w:t> </w:t>
      </w:r>
      <w:r w:rsidRPr="00E23F9A">
        <w:rPr>
          <w:lang w:val="ru-RU"/>
        </w:rPr>
        <w:t>гг., а также утвердила программу работы МКГР на этот двухлетний период.</w:t>
      </w:r>
    </w:p>
  </w:footnote>
  <w:footnote w:id="12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Международный симпозиум финансировался Целевым фондом (ЦФ) ВОИС в Китае.  Более подробную информацию см. по адресу:  </w:t>
      </w:r>
      <w:hyperlink r:id="rId70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meeting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=74409</w:t>
        </w:r>
      </w:hyperlink>
      <w:r w:rsidRPr="00E23F9A">
        <w:rPr>
          <w:lang w:val="ru-RU"/>
        </w:rPr>
        <w:t xml:space="preserve"> </w:t>
      </w:r>
    </w:p>
  </w:footnote>
  <w:footnote w:id="12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Веб-страница ВОИС по вопросам ИС и конкурентной политики размещена по адресу  </w:t>
      </w:r>
      <w:hyperlink r:id="rId71" w:history="1">
        <w:r>
          <w:rPr>
            <w:rStyle w:val="Hyperlink"/>
          </w:rPr>
          <w:t>https</w:t>
        </w:r>
        <w:r w:rsidRPr="00E23F9A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competition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</w:hyperlink>
      <w:r w:rsidRPr="00E23F9A">
        <w:rPr>
          <w:lang w:val="ru-RU"/>
        </w:rPr>
        <w:t xml:space="preserve"> </w:t>
      </w:r>
    </w:p>
  </w:footnote>
  <w:footnote w:id="12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Двадцать третьего</w:t>
      </w:r>
      <w:r>
        <w:t> </w:t>
      </w:r>
      <w:r w:rsidRPr="00E23F9A">
        <w:rPr>
          <w:lang w:val="ru-RU"/>
        </w:rPr>
        <w:t>ноября 2022</w:t>
      </w:r>
      <w:r>
        <w:t> </w:t>
      </w:r>
      <w:r w:rsidRPr="00E23F9A">
        <w:rPr>
          <w:lang w:val="ru-RU"/>
        </w:rPr>
        <w:t xml:space="preserve">года состоялся вебинар на тему «Устойчивость инноваций и конкуренции».  Подробная информация размещена по адресу:  </w:t>
      </w:r>
      <w:hyperlink r:id="rId72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meeting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=74548</w:t>
        </w:r>
      </w:hyperlink>
      <w:r w:rsidRPr="00E23F9A">
        <w:rPr>
          <w:lang w:val="ru-RU"/>
        </w:rPr>
        <w:t xml:space="preserve"> </w:t>
      </w:r>
    </w:p>
  </w:footnote>
  <w:footnote w:id="12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Завершение проекта запланировано на 2023 год.</w:t>
      </w:r>
    </w:p>
  </w:footnote>
  <w:footnote w:id="13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об инструменте диагностики ИС ВОИС см. на сайте  </w:t>
      </w:r>
      <w:hyperlink r:id="rId73" w:history="1">
        <w:r>
          <w:rPr>
            <w:rStyle w:val="Hyperlink"/>
          </w:rPr>
          <w:t>https</w:t>
        </w:r>
        <w:r w:rsidRPr="00E23F9A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ipdiagnostics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</w:hyperlink>
      <w:r w:rsidRPr="00E23F9A">
        <w:rPr>
          <w:lang w:val="ru-RU"/>
        </w:rPr>
        <w:t xml:space="preserve"> </w:t>
      </w:r>
    </w:p>
  </w:footnote>
  <w:footnote w:id="13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частности, пособия «Изобретая будущее», «Стремление к совершенству», «Создание знака», «Коммерциализация идей» были адаптированы для Таиланда; а «Коммерциализация идей» – для Ирака и Латвии.</w:t>
      </w:r>
    </w:p>
  </w:footnote>
  <w:footnote w:id="13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частности, из Чили, Колумбии, Эквадора, Марокко, Перу, Филиппин и Южной Африки.</w:t>
      </w:r>
    </w:p>
  </w:footnote>
  <w:footnote w:id="13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Сеть «Предприниматели онлайн» – инициатива, осуществляемая совместно с Сектором регионального и национального развития ВОИС.</w:t>
      </w:r>
    </w:p>
  </w:footnote>
  <w:footnote w:id="13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74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topic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group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=360</w:t>
        </w:r>
      </w:hyperlink>
      <w:r w:rsidRPr="00E23F9A">
        <w:rPr>
          <w:lang w:val="ru-RU"/>
        </w:rPr>
        <w:t xml:space="preserve"> </w:t>
      </w:r>
    </w:p>
  </w:footnote>
  <w:footnote w:id="13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Ожидается, что разработка инструментария будет завершена в 2023</w:t>
      </w:r>
      <w:r>
        <w:t> </w:t>
      </w:r>
      <w:r w:rsidRPr="00E23F9A">
        <w:rPr>
          <w:lang w:val="ru-RU"/>
        </w:rPr>
        <w:t>году.</w:t>
      </w:r>
    </w:p>
  </w:footnote>
  <w:footnote w:id="13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Реестр размещен по адресу  </w:t>
      </w:r>
      <w:hyperlink r:id="rId75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tisc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search</w:t>
        </w:r>
        <w:r w:rsidRPr="00E23F9A">
          <w:rPr>
            <w:rStyle w:val="Hyperlink"/>
            <w:lang w:val="ru-RU"/>
          </w:rPr>
          <w:t>/</w:t>
        </w:r>
      </w:hyperlink>
      <w:r w:rsidRPr="00E23F9A">
        <w:rPr>
          <w:lang w:val="ru-RU"/>
        </w:rPr>
        <w:t xml:space="preserve"> </w:t>
      </w:r>
    </w:p>
  </w:footnote>
  <w:footnote w:id="13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 более подробной информацией о теме «Гендерный разрыв в сфере инноваций» можно ознакомиться по адресу  </w:t>
      </w:r>
      <w:hyperlink r:id="rId76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about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ip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innovation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economics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gender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innovation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gap</w:t>
        </w:r>
      </w:hyperlink>
      <w:r w:rsidRPr="00E23F9A">
        <w:rPr>
          <w:lang w:val="ru-RU"/>
        </w:rPr>
        <w:t xml:space="preserve">) </w:t>
      </w:r>
    </w:p>
  </w:footnote>
  <w:footnote w:id="13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 более подробной информацией о форуме можно ознакомиться по адресу  </w:t>
      </w:r>
      <w:hyperlink r:id="rId77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topic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group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=346</w:t>
        </w:r>
      </w:hyperlink>
      <w:r w:rsidRPr="00E23F9A">
        <w:rPr>
          <w:lang w:val="ru-RU"/>
        </w:rPr>
        <w:t xml:space="preserve"> </w:t>
      </w:r>
    </w:p>
  </w:footnote>
  <w:footnote w:id="13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частности, в Доминиканской Республике, Египте, Марокко и Объединенной Республике Танзания.  </w:t>
      </w:r>
    </w:p>
  </w:footnote>
  <w:footnote w:id="14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Веб-сайт </w:t>
      </w:r>
      <w:r>
        <w:t>WIPO</w:t>
      </w:r>
      <w:r w:rsidRPr="00E23F9A">
        <w:rPr>
          <w:lang w:val="ru-RU"/>
        </w:rPr>
        <w:t xml:space="preserve"> </w:t>
      </w:r>
      <w:r>
        <w:t>Lex</w:t>
      </w:r>
      <w:r w:rsidRPr="00E23F9A">
        <w:rPr>
          <w:lang w:val="ru-RU"/>
        </w:rPr>
        <w:t xml:space="preserve">:  </w:t>
      </w:r>
      <w:hyperlink r:id="rId78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wipolex</w:t>
        </w:r>
      </w:hyperlink>
      <w:r w:rsidRPr="00E23F9A">
        <w:rPr>
          <w:lang w:val="ru-RU"/>
        </w:rPr>
        <w:t xml:space="preserve"> </w:t>
      </w:r>
    </w:p>
  </w:footnote>
  <w:footnote w:id="14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</w:t>
      </w:r>
      <w:r w:rsidRPr="00E23F9A">
        <w:rPr>
          <w:rStyle w:val="null"/>
          <w:szCs w:val="22"/>
          <w:lang w:val="ru-RU"/>
        </w:rPr>
        <w:t>Албания, Египет, Соединенное Королевство и Объединенная Республика Танзания.</w:t>
      </w:r>
    </w:p>
  </w:footnote>
  <w:footnote w:id="14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Состоит из сетей государств-членов Африканской региональной организации интеллектуальной собственности (АРИПО), Ассоциации государств Юго-Восточной Азии (АСЕАН) и стран Арабского региона.</w:t>
      </w:r>
    </w:p>
  </w:footnote>
  <w:footnote w:id="14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Портал отчетов по базам данных:  </w:t>
      </w:r>
      <w:hyperlink r:id="rId79" w:history="1">
        <w:r>
          <w:rPr>
            <w:rStyle w:val="Hyperlink"/>
          </w:rPr>
          <w:t>inspire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inspire</w:t>
        </w:r>
      </w:hyperlink>
    </w:p>
  </w:footnote>
  <w:footnote w:id="14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Доступ к базе данных </w:t>
      </w:r>
      <w:r>
        <w:t>WIPO</w:t>
      </w:r>
      <w:r w:rsidRPr="00E23F9A">
        <w:rPr>
          <w:lang w:val="ru-RU"/>
        </w:rPr>
        <w:t xml:space="preserve"> </w:t>
      </w:r>
      <w:r>
        <w:t>INSPIRE</w:t>
      </w:r>
      <w:r w:rsidRPr="00E23F9A">
        <w:rPr>
          <w:lang w:val="ru-RU"/>
        </w:rPr>
        <w:t xml:space="preserve"> можно получить по адресу  </w:t>
      </w:r>
      <w:hyperlink r:id="rId80" w:history="1">
        <w:r>
          <w:rPr>
            <w:rStyle w:val="Hyperlink"/>
          </w:rPr>
          <w:t>inspire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</w:hyperlink>
    </w:p>
  </w:footnote>
  <w:footnote w:id="14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Веб-страница ЦПТИ: </w:t>
      </w:r>
      <w:hyperlink r:id="rId81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tisc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</w:hyperlink>
      <w:r w:rsidRPr="00E23F9A">
        <w:rPr>
          <w:lang w:val="ru-RU"/>
        </w:rPr>
        <w:t xml:space="preserve"> </w:t>
      </w:r>
    </w:p>
  </w:footnote>
  <w:footnote w:id="14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Платформа ВОИС «Электронный ЦПТИ»:  </w:t>
      </w:r>
      <w:hyperlink r:id="rId82" w:history="1">
        <w:r>
          <w:rPr>
            <w:rStyle w:val="Hyperlink"/>
          </w:rPr>
          <w:t>etisc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</w:hyperlink>
      <w:r w:rsidRPr="00E23F9A">
        <w:rPr>
          <w:lang w:val="ru-RU"/>
        </w:rPr>
        <w:t xml:space="preserve"> </w:t>
      </w:r>
    </w:p>
  </w:footnote>
  <w:footnote w:id="14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Первые экспериментальные проекты начнут осуществляться в конце 2022</w:t>
      </w:r>
      <w:r>
        <w:t> </w:t>
      </w:r>
      <w:r w:rsidRPr="00E23F9A">
        <w:rPr>
          <w:lang w:val="ru-RU"/>
        </w:rPr>
        <w:t>года.</w:t>
      </w:r>
    </w:p>
  </w:footnote>
  <w:footnote w:id="14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83" w:history="1">
        <w:r>
          <w:rPr>
            <w:rStyle w:val="Hyperlink"/>
          </w:rPr>
          <w:t>tppm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</w:hyperlink>
      <w:r w:rsidRPr="00E23F9A">
        <w:rPr>
          <w:lang w:val="ru-RU"/>
        </w:rPr>
        <w:t xml:space="preserve"> </w:t>
      </w:r>
    </w:p>
  </w:footnote>
  <w:footnote w:id="14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Предварительные данные о соответствующей патентной активности во время пандемии.</w:t>
      </w:r>
    </w:p>
  </w:footnote>
  <w:footnote w:id="15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Учащимся дается возможность отслеживать свой прогресс и подтверждать прохождение электронного учебника.</w:t>
      </w:r>
    </w:p>
  </w:footnote>
  <w:footnote w:id="151">
    <w:p w:rsidR="008C5506" w:rsidRPr="00B25B67" w:rsidRDefault="008C5506" w:rsidP="00E23F9A">
      <w:pPr>
        <w:pStyle w:val="FootnoteText"/>
      </w:pPr>
      <w:r>
        <w:rPr>
          <w:rStyle w:val="FootnoteReference"/>
        </w:rPr>
        <w:footnoteRef/>
      </w:r>
      <w:r w:rsidRPr="00B25B67">
        <w:t xml:space="preserve"> </w:t>
      </w:r>
      <w:r>
        <w:t>Портал</w:t>
      </w:r>
      <w:r w:rsidRPr="00B25B67">
        <w:t xml:space="preserve">:  </w:t>
      </w:r>
      <w:hyperlink r:id="rId84" w:history="1">
        <w:r w:rsidRPr="00B25B67">
          <w:rPr>
            <w:rStyle w:val="Hyperlink"/>
          </w:rPr>
          <w:t>inspire.wipo.int/patent-register-portal</w:t>
        </w:r>
      </w:hyperlink>
      <w:r w:rsidRPr="00B25B67">
        <w:t xml:space="preserve"> </w:t>
      </w:r>
    </w:p>
  </w:footnote>
  <w:footnote w:id="15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Руководство по адресу:  </w:t>
      </w:r>
      <w:hyperlink r:id="rId85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ipadvantage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=4501</w:t>
        </w:r>
      </w:hyperlink>
      <w:r w:rsidRPr="00E23F9A">
        <w:rPr>
          <w:lang w:val="ru-RU"/>
        </w:rPr>
        <w:t xml:space="preserve"> </w:t>
      </w:r>
    </w:p>
  </w:footnote>
  <w:footnote w:id="15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Руководство по адресу:  </w:t>
      </w:r>
      <w:hyperlink r:id="rId86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ipadvantage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=4502</w:t>
        </w:r>
      </w:hyperlink>
      <w:r w:rsidRPr="00E23F9A">
        <w:rPr>
          <w:lang w:val="ru-RU"/>
        </w:rPr>
        <w:t xml:space="preserve"> </w:t>
      </w:r>
    </w:p>
  </w:footnote>
  <w:footnote w:id="15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публикацию по адресу:  </w:t>
      </w:r>
      <w:hyperlink r:id="rId87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ipadvantage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=4586</w:t>
        </w:r>
      </w:hyperlink>
      <w:r w:rsidRPr="00E23F9A">
        <w:rPr>
          <w:lang w:val="ru-RU"/>
        </w:rPr>
        <w:t xml:space="preserve"> </w:t>
      </w:r>
    </w:p>
  </w:footnote>
  <w:footnote w:id="15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Совместно с Сектором регионального и национального развития.</w:t>
      </w:r>
    </w:p>
  </w:footnote>
  <w:footnote w:id="15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Методика размещена по адресу  </w:t>
      </w:r>
      <w:hyperlink r:id="rId88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ipadvantage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=4522</w:t>
        </w:r>
      </w:hyperlink>
      <w:r w:rsidRPr="00E23F9A">
        <w:rPr>
          <w:lang w:val="ru-RU"/>
        </w:rPr>
        <w:t xml:space="preserve"> </w:t>
      </w:r>
    </w:p>
  </w:footnote>
  <w:footnote w:id="15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публикацию по адресу:  </w:t>
      </w:r>
      <w:hyperlink r:id="rId89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cambridge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core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books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informal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economy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in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developing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nations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C</w:t>
        </w:r>
        <w:r w:rsidRPr="00E23F9A">
          <w:rPr>
            <w:rStyle w:val="Hyperlink"/>
            <w:lang w:val="ru-RU"/>
          </w:rPr>
          <w:t>7494</w:t>
        </w:r>
        <w:r>
          <w:rPr>
            <w:rStyle w:val="Hyperlink"/>
          </w:rPr>
          <w:t>C</w:t>
        </w:r>
        <w:r w:rsidRPr="00E23F9A">
          <w:rPr>
            <w:rStyle w:val="Hyperlink"/>
            <w:lang w:val="ru-RU"/>
          </w:rPr>
          <w:t>6</w:t>
        </w:r>
        <w:r>
          <w:rPr>
            <w:rStyle w:val="Hyperlink"/>
          </w:rPr>
          <w:t>FD</w:t>
        </w:r>
        <w:r w:rsidRPr="00E23F9A">
          <w:rPr>
            <w:rStyle w:val="Hyperlink"/>
            <w:lang w:val="ru-RU"/>
          </w:rPr>
          <w:t>7</w:t>
        </w:r>
        <w:r>
          <w:rPr>
            <w:rStyle w:val="Hyperlink"/>
          </w:rPr>
          <w:t>EE</w:t>
        </w:r>
        <w:r w:rsidRPr="00E23F9A">
          <w:rPr>
            <w:rStyle w:val="Hyperlink"/>
            <w:lang w:val="ru-RU"/>
          </w:rPr>
          <w:t>4</w:t>
        </w:r>
        <w:r>
          <w:rPr>
            <w:rStyle w:val="Hyperlink"/>
          </w:rPr>
          <w:t>DC</w:t>
        </w:r>
        <w:r w:rsidRPr="00E23F9A">
          <w:rPr>
            <w:rStyle w:val="Hyperlink"/>
            <w:lang w:val="ru-RU"/>
          </w:rPr>
          <w:t>86</w:t>
        </w:r>
        <w:r>
          <w:rPr>
            <w:rStyle w:val="Hyperlink"/>
          </w:rPr>
          <w:t>BBADB</w:t>
        </w:r>
        <w:r w:rsidRPr="00E23F9A">
          <w:rPr>
            <w:rStyle w:val="Hyperlink"/>
            <w:lang w:val="ru-RU"/>
          </w:rPr>
          <w:t>4</w:t>
        </w:r>
        <w:r>
          <w:rPr>
            <w:rStyle w:val="Hyperlink"/>
          </w:rPr>
          <w:t>A</w:t>
        </w:r>
        <w:r w:rsidRPr="00E23F9A">
          <w:rPr>
            <w:rStyle w:val="Hyperlink"/>
            <w:lang w:val="ru-RU"/>
          </w:rPr>
          <w:t>7</w:t>
        </w:r>
        <w:r>
          <w:rPr>
            <w:rStyle w:val="Hyperlink"/>
          </w:rPr>
          <w:t>B</w:t>
        </w:r>
        <w:r w:rsidRPr="00E23F9A">
          <w:rPr>
            <w:rStyle w:val="Hyperlink"/>
            <w:lang w:val="ru-RU"/>
          </w:rPr>
          <w:t>87</w:t>
        </w:r>
        <w:r>
          <w:rPr>
            <w:rStyle w:val="Hyperlink"/>
          </w:rPr>
          <w:t>BCE</w:t>
        </w:r>
        <w:r w:rsidRPr="00E23F9A">
          <w:rPr>
            <w:rStyle w:val="Hyperlink"/>
            <w:lang w:val="ru-RU"/>
          </w:rPr>
          <w:t>3</w:t>
        </w:r>
      </w:hyperlink>
      <w:r w:rsidRPr="00E23F9A">
        <w:rPr>
          <w:lang w:val="ru-RU"/>
        </w:rPr>
        <w:t xml:space="preserve"> </w:t>
      </w:r>
    </w:p>
  </w:footnote>
  <w:footnote w:id="15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Экспериментальный проект осуществлялся Академией ВОИС в четырех странах в период с</w:t>
      </w:r>
      <w:r>
        <w:t> </w:t>
      </w:r>
      <w:r w:rsidRPr="00E23F9A">
        <w:rPr>
          <w:lang w:val="ru-RU"/>
        </w:rPr>
        <w:t>2016 по 2018</w:t>
      </w:r>
      <w:r>
        <w:t> </w:t>
      </w:r>
      <w:r w:rsidRPr="00E23F9A">
        <w:rPr>
          <w:lang w:val="ru-RU"/>
        </w:rPr>
        <w:t>года  По завершении проекта в декабре 2018</w:t>
      </w:r>
      <w:r>
        <w:t> </w:t>
      </w:r>
      <w:r w:rsidRPr="00E23F9A">
        <w:rPr>
          <w:lang w:val="ru-RU"/>
        </w:rPr>
        <w:t>года он был интегрирован в Программу повышения квалификации работников судебных органов (РСО), координируемую Судебным институтом ВОИС.</w:t>
      </w:r>
    </w:p>
  </w:footnote>
  <w:footnote w:id="15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90" w:history="1">
        <w:r>
          <w:rPr>
            <w:rStyle w:val="Hyperlink"/>
          </w:rPr>
          <w:t>https</w:t>
        </w:r>
        <w:r w:rsidRPr="00E23F9A">
          <w:rPr>
            <w:rStyle w:val="Hyperlink"/>
            <w:lang w:val="ru-RU"/>
          </w:rPr>
          <w:t>://</w:t>
        </w:r>
        <w:r>
          <w:rPr>
            <w:rStyle w:val="Hyperlink"/>
          </w:rPr>
          <w:t>welc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/?</w:t>
        </w:r>
        <w:r>
          <w:rPr>
            <w:rStyle w:val="Hyperlink"/>
          </w:rPr>
          <w:t>lang</w:t>
        </w:r>
        <w:r w:rsidRPr="00E23F9A">
          <w:rPr>
            <w:rStyle w:val="Hyperlink"/>
            <w:lang w:val="ru-RU"/>
          </w:rPr>
          <w:t>=</w:t>
        </w:r>
        <w:r>
          <w:rPr>
            <w:rStyle w:val="Hyperlink"/>
          </w:rPr>
          <w:t>ru</w:t>
        </w:r>
      </w:hyperlink>
    </w:p>
  </w:footnote>
  <w:footnote w:id="16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 Египте, Доминиканской Республике, Грузии и Бразилии.</w:t>
      </w:r>
    </w:p>
  </w:footnote>
  <w:footnote w:id="161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Веб-сайт проекта  </w:t>
      </w:r>
      <w:hyperlink r:id="rId91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women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inventors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index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16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Помимо этого, в Программе и бюджете на 2022–2023</w:t>
      </w:r>
      <w:r>
        <w:t> </w:t>
      </w:r>
      <w:r w:rsidRPr="00E23F9A">
        <w:rPr>
          <w:lang w:val="ru-RU"/>
        </w:rPr>
        <w:t>годы работа, проводимая семью из восьми секторов Организации, согласована с приоритетами, установленными в Повестке дня в области устойчивого развития на период до 2030</w:t>
      </w:r>
      <w:r>
        <w:t> </w:t>
      </w:r>
      <w:r w:rsidRPr="00E23F9A">
        <w:rPr>
          <w:lang w:val="ru-RU"/>
        </w:rPr>
        <w:t xml:space="preserve">года, и увязана с соответствующими ЦУР и рекомендациями ПДР.   </w:t>
      </w:r>
    </w:p>
  </w:footnote>
  <w:footnote w:id="16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Расходы на развитие на двухгодичный период 2022–2023</w:t>
      </w:r>
      <w:r>
        <w:t> </w:t>
      </w:r>
      <w:r w:rsidRPr="00E23F9A">
        <w:rPr>
          <w:lang w:val="ru-RU"/>
        </w:rPr>
        <w:t>годов составляют 18,9</w:t>
      </w:r>
      <w:r>
        <w:t> </w:t>
      </w:r>
      <w:r w:rsidRPr="00E23F9A">
        <w:rPr>
          <w:lang w:val="ru-RU"/>
        </w:rPr>
        <w:t>процента от общего бюджета ВОИС, что на 0,7</w:t>
      </w:r>
      <w:r>
        <w:t> </w:t>
      </w:r>
      <w:r w:rsidRPr="00E23F9A">
        <w:rPr>
          <w:lang w:val="ru-RU"/>
        </w:rPr>
        <w:t xml:space="preserve">процента больше по сравнению с предыдущим двухгодичным периодом.  </w:t>
      </w:r>
    </w:p>
  </w:footnote>
  <w:footnote w:id="164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Более подробную информацию о связанных с </w:t>
      </w:r>
      <w:r>
        <w:t>COVID</w:t>
      </w:r>
      <w:r w:rsidRPr="00E23F9A">
        <w:rPr>
          <w:lang w:val="ru-RU"/>
        </w:rPr>
        <w:t xml:space="preserve">-19 услугах и поддержке ВОИС можно получить на сайте:  </w:t>
      </w:r>
      <w:hyperlink r:id="rId92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covid</w:t>
        </w:r>
        <w:r w:rsidRPr="00E23F9A">
          <w:rPr>
            <w:rStyle w:val="Hyperlink"/>
            <w:lang w:val="ru-RU"/>
          </w:rPr>
          <w:t>-19/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</w:hyperlink>
      <w:r w:rsidRPr="00E23F9A">
        <w:rPr>
          <w:lang w:val="ru-RU"/>
        </w:rPr>
        <w:t xml:space="preserve"> </w:t>
      </w:r>
    </w:p>
  </w:footnote>
  <w:footnote w:id="165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/26/6 по адресу  </w:t>
      </w:r>
      <w:hyperlink r:id="rId93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=537901</w:t>
        </w:r>
      </w:hyperlink>
      <w:r w:rsidRPr="00E23F9A">
        <w:rPr>
          <w:lang w:val="ru-RU"/>
        </w:rPr>
        <w:t xml:space="preserve"> </w:t>
      </w:r>
    </w:p>
  </w:footnote>
  <w:footnote w:id="166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См. документ</w:t>
      </w:r>
      <w:r>
        <w:t> CDIP</w:t>
      </w:r>
      <w:r w:rsidRPr="00E23F9A">
        <w:rPr>
          <w:lang w:val="ru-RU"/>
        </w:rPr>
        <w:t xml:space="preserve">/29/9 по адресу  </w:t>
      </w:r>
      <w:hyperlink r:id="rId94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=582427</w:t>
        </w:r>
      </w:hyperlink>
    </w:p>
  </w:footnote>
  <w:footnote w:id="167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Например, подарки, внешняя деятельность, соблюдение этики в отношениях с поставщиками, а также проблемы, связанные с независимостью и беспристрастностью иностранных государственных служащих.</w:t>
      </w:r>
    </w:p>
  </w:footnote>
  <w:footnote w:id="168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Ожидается, что оба проекта будут завершены в 2023</w:t>
      </w:r>
      <w:r>
        <w:t> </w:t>
      </w:r>
      <w:r w:rsidRPr="00E23F9A">
        <w:rPr>
          <w:lang w:val="ru-RU"/>
        </w:rPr>
        <w:t>году.</w:t>
      </w:r>
    </w:p>
  </w:footnote>
  <w:footnote w:id="169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</w:t>
      </w:r>
      <w:r>
        <w:t>ENMO</w:t>
      </w:r>
      <w:r w:rsidRPr="00E23F9A">
        <w:rPr>
          <w:lang w:val="ru-RU"/>
        </w:rPr>
        <w:t xml:space="preserve"> выступает в качестве общего форума, объединяющего связанные с этикой функциональные подразделения учреждений системы ООН, аффилированных международных организаций и международных финансовых учреждений, задача которого состоит в поощрении общесистемного сотрудничества в решении вопросов, связанных с этикой.</w:t>
      </w:r>
    </w:p>
  </w:footnote>
  <w:footnote w:id="170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Дополнительную информацию см. по адресу:  </w:t>
      </w:r>
      <w:hyperlink r:id="rId95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jobs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young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experts</w:t>
        </w:r>
        <w:r w:rsidRPr="00E23F9A">
          <w:rPr>
            <w:rStyle w:val="Hyperlink"/>
            <w:lang w:val="ru-RU"/>
          </w:rPr>
          <w:t>-</w:t>
        </w:r>
        <w:r>
          <w:rPr>
            <w:rStyle w:val="Hyperlink"/>
          </w:rPr>
          <w:t>program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  <w:r w:rsidRPr="00E23F9A">
        <w:rPr>
          <w:lang w:val="ru-RU"/>
        </w:rPr>
        <w:t xml:space="preserve"> </w:t>
      </w:r>
    </w:p>
  </w:footnote>
  <w:footnote w:id="171">
    <w:p w:rsidR="00A47A25" w:rsidRPr="00A47A25" w:rsidRDefault="00A47A2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Второй набор в рамках Программы «Молодые эксперты» состоялся в феврале 2023 года.</w:t>
      </w:r>
    </w:p>
  </w:footnote>
  <w:footnote w:id="172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Рекомендации ПДР, помеченные звездочкой (*), были выделены на сессии Генеральной Ассамблеи 2007 года как подлежащие немедленной реализации. </w:t>
      </w:r>
    </w:p>
  </w:footnote>
  <w:footnote w:id="173">
    <w:p w:rsidR="008C5506" w:rsidRPr="00E23F9A" w:rsidRDefault="008C5506" w:rsidP="00E23F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3F9A">
        <w:rPr>
          <w:lang w:val="ru-RU"/>
        </w:rPr>
        <w:t xml:space="preserve"> Ожидаемые результаты, сформулированные в Среднесрочном стратегическом плане ВОИС (ССП) на 2022-2026 гг., см. по адресу:</w:t>
      </w:r>
      <w:r>
        <w:t> </w:t>
      </w:r>
      <w:r w:rsidRPr="00E23F9A">
        <w:rPr>
          <w:lang w:val="ru-RU"/>
        </w:rPr>
        <w:t xml:space="preserve"> </w:t>
      </w:r>
      <w:hyperlink r:id="rId96" w:history="1">
        <w:r>
          <w:rPr>
            <w:rStyle w:val="Hyperlink"/>
          </w:rPr>
          <w:t>www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ru</w:t>
        </w:r>
        <w:r w:rsidRPr="00E23F9A">
          <w:rPr>
            <w:rStyle w:val="Hyperlink"/>
            <w:lang w:val="ru-RU"/>
          </w:rPr>
          <w:t>/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details</w:t>
        </w:r>
        <w:r w:rsidRPr="00E23F9A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E23F9A">
          <w:rPr>
            <w:rStyle w:val="Hyperlink"/>
            <w:lang w:val="ru-RU"/>
          </w:rPr>
          <w:t>?</w:t>
        </w:r>
        <w:r>
          <w:rPr>
            <w:rStyle w:val="Hyperlink"/>
          </w:rPr>
          <w:t>doc</w:t>
        </w:r>
        <w:r w:rsidRPr="00E23F9A">
          <w:rPr>
            <w:rStyle w:val="Hyperlink"/>
            <w:lang w:val="ru-RU"/>
          </w:rPr>
          <w:t>_</w:t>
        </w:r>
        <w:r>
          <w:rPr>
            <w:rStyle w:val="Hyperlink"/>
          </w:rPr>
          <w:t>id</w:t>
        </w:r>
        <w:r w:rsidRPr="00E23F9A">
          <w:rPr>
            <w:rStyle w:val="Hyperlink"/>
            <w:lang w:val="ru-RU"/>
          </w:rPr>
          <w:t>=541373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FC" w:rsidRDefault="00DD4CF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Pr="002326AB" w:rsidRDefault="008C5506" w:rsidP="008C5506">
    <w:pPr>
      <w:jc w:val="right"/>
      <w:rPr>
        <w:caps/>
      </w:rPr>
    </w:pPr>
    <w:r>
      <w:rPr>
        <w:caps/>
      </w:rPr>
      <w:t>CDIP/30/2</w:t>
    </w:r>
  </w:p>
  <w:p w:rsidR="008C5506" w:rsidRDefault="008C5506" w:rsidP="008C5506">
    <w:pPr>
      <w:jc w:val="right"/>
    </w:pPr>
    <w:r>
      <w:t xml:space="preserve">Приложение I, стр. </w:t>
    </w:r>
    <w:r>
      <w:fldChar w:fldCharType="begin"/>
    </w:r>
    <w:r>
      <w:instrText xml:space="preserve"> PAGE  \* MERGEFORMAT </w:instrText>
    </w:r>
    <w:r>
      <w:fldChar w:fldCharType="separate"/>
    </w:r>
    <w:r w:rsidR="00DD4CFC">
      <w:rPr>
        <w:noProof/>
      </w:rPr>
      <w:t>15</w:t>
    </w:r>
    <w:r>
      <w:fldChar w:fldCharType="end"/>
    </w:r>
  </w:p>
  <w:p w:rsidR="008C5506" w:rsidRDefault="008C5506" w:rsidP="008C5506">
    <w:pPr>
      <w:jc w:val="right"/>
    </w:pPr>
  </w:p>
  <w:p w:rsidR="008C5506" w:rsidRDefault="008C5506" w:rsidP="008C5506">
    <w:pPr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 w:rsidP="008C5506">
    <w:pPr>
      <w:pStyle w:val="Header"/>
      <w:jc w:val="right"/>
    </w:pPr>
    <w:r>
      <w:t>CDIP/30/2</w:t>
    </w:r>
  </w:p>
  <w:p w:rsidR="008C5506" w:rsidRPr="00B45952" w:rsidRDefault="008C5506" w:rsidP="008C5506">
    <w:pPr>
      <w:pStyle w:val="Header"/>
      <w:jc w:val="right"/>
    </w:pPr>
    <w:r>
      <w:t>ПРИЛОЖЕНИЕ I</w:t>
    </w:r>
  </w:p>
  <w:p w:rsidR="008C5506" w:rsidRDefault="008C5506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Pr="002326AB" w:rsidRDefault="008C5506" w:rsidP="008C5506">
    <w:pPr>
      <w:jc w:val="right"/>
      <w:rPr>
        <w:caps/>
      </w:rPr>
    </w:pPr>
    <w:r>
      <w:rPr>
        <w:caps/>
      </w:rPr>
      <w:t>CDIP/30/2</w:t>
    </w:r>
  </w:p>
  <w:p w:rsidR="008C5506" w:rsidRDefault="008C5506" w:rsidP="008C5506">
    <w:pPr>
      <w:jc w:val="right"/>
    </w:pPr>
    <w:r>
      <w:t xml:space="preserve">Приложение II, стр. </w:t>
    </w:r>
    <w:r>
      <w:fldChar w:fldCharType="begin"/>
    </w:r>
    <w:r>
      <w:instrText xml:space="preserve"> PAGE  \* MERGEFORMAT </w:instrText>
    </w:r>
    <w:r>
      <w:fldChar w:fldCharType="separate"/>
    </w:r>
    <w:r w:rsidR="00DD4CFC">
      <w:rPr>
        <w:noProof/>
      </w:rPr>
      <w:t>2</w:t>
    </w:r>
    <w:r>
      <w:fldChar w:fldCharType="end"/>
    </w:r>
  </w:p>
  <w:p w:rsidR="008C5506" w:rsidRDefault="008C5506" w:rsidP="008C5506">
    <w:pPr>
      <w:jc w:val="right"/>
    </w:pPr>
  </w:p>
  <w:p w:rsidR="008C5506" w:rsidRDefault="008C5506" w:rsidP="008C5506">
    <w:pPr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 w:rsidP="008C5506">
    <w:pPr>
      <w:pStyle w:val="Header"/>
      <w:jc w:val="right"/>
    </w:pPr>
    <w:r>
      <w:t>CDIP/30/2</w:t>
    </w:r>
  </w:p>
  <w:p w:rsidR="008C5506" w:rsidRPr="00B45952" w:rsidRDefault="008C5506" w:rsidP="008C5506">
    <w:pPr>
      <w:pStyle w:val="Header"/>
      <w:jc w:val="right"/>
    </w:pPr>
    <w:r>
      <w:t>ПРИЛОЖЕНИЕ II</w:t>
    </w:r>
  </w:p>
  <w:p w:rsidR="008C5506" w:rsidRDefault="008C5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 w:rsidP="00F96285">
    <w:pPr>
      <w:jc w:val="right"/>
      <w:rPr>
        <w:lang w:val="ru-RU"/>
      </w:rPr>
    </w:pPr>
  </w:p>
  <w:p w:rsidR="008C5506" w:rsidRDefault="008C5506" w:rsidP="00F96285">
    <w:pPr>
      <w:jc w:val="right"/>
    </w:pPr>
    <w:r>
      <w:rPr>
        <w:lang w:val="ru-RU"/>
      </w:rPr>
      <w:t>стр</w:t>
    </w:r>
    <w:r w:rsidRPr="00E23F9A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D4CFC">
      <w:rPr>
        <w:noProof/>
      </w:rPr>
      <w:t>5</w:t>
    </w:r>
    <w:r>
      <w:fldChar w:fldCharType="end"/>
    </w:r>
  </w:p>
  <w:p w:rsidR="008C5506" w:rsidRDefault="008C5506">
    <w:pPr>
      <w:pStyle w:val="Header"/>
      <w:jc w:val="right"/>
    </w:pPr>
  </w:p>
  <w:p w:rsidR="008C5506" w:rsidRDefault="008C550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FC" w:rsidRDefault="00DD4C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Pr="002326AB" w:rsidRDefault="008C5506" w:rsidP="00E61CB4">
    <w:pPr>
      <w:jc w:val="right"/>
      <w:rPr>
        <w:caps/>
      </w:rPr>
    </w:pPr>
    <w:bookmarkStart w:id="6" w:name="Code2"/>
    <w:bookmarkEnd w:id="6"/>
  </w:p>
  <w:p w:rsidR="008C5506" w:rsidRDefault="008C5506" w:rsidP="00E61CB4">
    <w:pPr>
      <w:jc w:val="right"/>
    </w:pPr>
    <w:r>
      <w:rPr>
        <w:lang w:val="ru-RU"/>
      </w:rPr>
      <w:t>стр</w:t>
    </w:r>
    <w:r w:rsidRPr="00E23F9A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D4CFC">
      <w:rPr>
        <w:noProof/>
      </w:rPr>
      <w:t>5</w:t>
    </w:r>
    <w:r>
      <w:fldChar w:fldCharType="end"/>
    </w:r>
  </w:p>
  <w:p w:rsidR="008C5506" w:rsidRDefault="008C5506" w:rsidP="00E61CB4">
    <w:pPr>
      <w:jc w:val="right"/>
    </w:pPr>
  </w:p>
  <w:p w:rsidR="008C5506" w:rsidRDefault="008C5506" w:rsidP="00E61CB4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Default="008C550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06" w:rsidRPr="002326AB" w:rsidRDefault="008C5506" w:rsidP="008C5506">
    <w:pPr>
      <w:jc w:val="right"/>
      <w:rPr>
        <w:caps/>
      </w:rPr>
    </w:pPr>
    <w:r>
      <w:rPr>
        <w:caps/>
      </w:rPr>
      <w:t>CDIP/30/2</w:t>
    </w:r>
  </w:p>
  <w:p w:rsidR="008C5506" w:rsidRDefault="008C5506" w:rsidP="008C5506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D4CFC">
      <w:rPr>
        <w:noProof/>
      </w:rPr>
      <w:t>10</w:t>
    </w:r>
    <w:r>
      <w:fldChar w:fldCharType="end"/>
    </w:r>
  </w:p>
  <w:p w:rsidR="008C5506" w:rsidRDefault="008C5506" w:rsidP="008C5506">
    <w:pPr>
      <w:jc w:val="right"/>
    </w:pPr>
  </w:p>
  <w:p w:rsidR="008C5506" w:rsidRDefault="008C5506" w:rsidP="008C550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2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A448B0"/>
    <w:multiLevelType w:val="hybridMultilevel"/>
    <w:tmpl w:val="7BCCE462"/>
    <w:lvl w:ilvl="0" w:tplc="2D4625CE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EA9"/>
    <w:multiLevelType w:val="hybridMultilevel"/>
    <w:tmpl w:val="BAB08752"/>
    <w:lvl w:ilvl="0" w:tplc="4ABA302A">
      <w:start w:val="1"/>
      <w:numFmt w:val="lowerRoman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0D3C64EE"/>
    <w:multiLevelType w:val="multilevel"/>
    <w:tmpl w:val="E500D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EE09CF"/>
    <w:multiLevelType w:val="multilevel"/>
    <w:tmpl w:val="E31070D4"/>
    <w:lvl w:ilvl="0">
      <w:start w:val="18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24F00"/>
    <w:multiLevelType w:val="hybridMultilevel"/>
    <w:tmpl w:val="85CA17AE"/>
    <w:lvl w:ilvl="0" w:tplc="C5084A52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1286B"/>
    <w:multiLevelType w:val="multilevel"/>
    <w:tmpl w:val="3C946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4E778A"/>
    <w:multiLevelType w:val="hybridMultilevel"/>
    <w:tmpl w:val="1144BD52"/>
    <w:lvl w:ilvl="0" w:tplc="893079D2">
      <w:start w:val="1"/>
      <w:numFmt w:val="lowerRoman"/>
      <w:lvlText w:val="(%1)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34DC1"/>
    <w:multiLevelType w:val="multilevel"/>
    <w:tmpl w:val="E37822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450E4F"/>
    <w:multiLevelType w:val="hybridMultilevel"/>
    <w:tmpl w:val="54DAB48C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7054F88"/>
    <w:multiLevelType w:val="hybridMultilevel"/>
    <w:tmpl w:val="7E24BB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C5B48"/>
    <w:multiLevelType w:val="multilevel"/>
    <w:tmpl w:val="86A634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297763"/>
    <w:multiLevelType w:val="hybridMultilevel"/>
    <w:tmpl w:val="E0E65368"/>
    <w:lvl w:ilvl="0" w:tplc="84D8D84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E177D"/>
    <w:multiLevelType w:val="hybridMultilevel"/>
    <w:tmpl w:val="E5081572"/>
    <w:lvl w:ilvl="0" w:tplc="95C2C2E4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C52C7"/>
    <w:multiLevelType w:val="hybridMultilevel"/>
    <w:tmpl w:val="753E382C"/>
    <w:lvl w:ilvl="0" w:tplc="47A85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4C7D57"/>
    <w:multiLevelType w:val="multilevel"/>
    <w:tmpl w:val="407E9B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C710C39"/>
    <w:multiLevelType w:val="multilevel"/>
    <w:tmpl w:val="B24E0806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19" w15:restartNumberingAfterBreak="0">
    <w:nsid w:val="71BE55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7E552B6"/>
    <w:multiLevelType w:val="hybridMultilevel"/>
    <w:tmpl w:val="B6AA4652"/>
    <w:lvl w:ilvl="0" w:tplc="4ABA30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3629F"/>
    <w:multiLevelType w:val="hybridMultilevel"/>
    <w:tmpl w:val="7424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110D2"/>
    <w:multiLevelType w:val="hybridMultilevel"/>
    <w:tmpl w:val="15909B0A"/>
    <w:lvl w:ilvl="0" w:tplc="4ABA30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4"/>
  </w:num>
  <w:num w:numId="6">
    <w:abstractNumId w:val="1"/>
  </w:num>
  <w:num w:numId="7">
    <w:abstractNumId w:val="10"/>
  </w:num>
  <w:num w:numId="8">
    <w:abstractNumId w:val="13"/>
  </w:num>
  <w:num w:numId="9">
    <w:abstractNumId w:val="21"/>
  </w:num>
  <w:num w:numId="10">
    <w:abstractNumId w:val="4"/>
  </w:num>
  <w:num w:numId="11">
    <w:abstractNumId w:val="5"/>
  </w:num>
  <w:num w:numId="12">
    <w:abstractNumId w:val="0"/>
  </w:num>
  <w:num w:numId="13">
    <w:abstractNumId w:val="16"/>
  </w:num>
  <w:num w:numId="14">
    <w:abstractNumId w:val="11"/>
  </w:num>
  <w:num w:numId="15">
    <w:abstractNumId w:val="8"/>
  </w:num>
  <w:num w:numId="16">
    <w:abstractNumId w:val="2"/>
  </w:num>
  <w:num w:numId="17">
    <w:abstractNumId w:val="22"/>
  </w:num>
  <w:num w:numId="18">
    <w:abstractNumId w:val="6"/>
  </w:num>
  <w:num w:numId="19">
    <w:abstractNumId w:val="3"/>
  </w:num>
  <w:num w:numId="20">
    <w:abstractNumId w:val="9"/>
  </w:num>
  <w:num w:numId="21">
    <w:abstractNumId w:val="7"/>
  </w:num>
  <w:num w:numId="22">
    <w:abstractNumId w:val="12"/>
  </w:num>
  <w:num w:numId="23">
    <w:abstractNumId w:val="23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7F"/>
    <w:rsid w:val="000030E0"/>
    <w:rsid w:val="00006FBF"/>
    <w:rsid w:val="000A6EA9"/>
    <w:rsid w:val="000B2E98"/>
    <w:rsid w:val="000B6F33"/>
    <w:rsid w:val="000B74E3"/>
    <w:rsid w:val="000F3CAF"/>
    <w:rsid w:val="000F5E56"/>
    <w:rsid w:val="00192235"/>
    <w:rsid w:val="0019318C"/>
    <w:rsid w:val="001947D0"/>
    <w:rsid w:val="001A16CF"/>
    <w:rsid w:val="001B7031"/>
    <w:rsid w:val="00206C4A"/>
    <w:rsid w:val="002334E5"/>
    <w:rsid w:val="002B6B40"/>
    <w:rsid w:val="002D26E5"/>
    <w:rsid w:val="002D7909"/>
    <w:rsid w:val="002E3B04"/>
    <w:rsid w:val="00344A1F"/>
    <w:rsid w:val="003525AA"/>
    <w:rsid w:val="00356976"/>
    <w:rsid w:val="003731FC"/>
    <w:rsid w:val="00390FF2"/>
    <w:rsid w:val="0039615C"/>
    <w:rsid w:val="003E6531"/>
    <w:rsid w:val="003F51E8"/>
    <w:rsid w:val="00415DF8"/>
    <w:rsid w:val="004213E7"/>
    <w:rsid w:val="0042319B"/>
    <w:rsid w:val="004251A7"/>
    <w:rsid w:val="00425E84"/>
    <w:rsid w:val="00427989"/>
    <w:rsid w:val="00431118"/>
    <w:rsid w:val="00461ACB"/>
    <w:rsid w:val="004A5937"/>
    <w:rsid w:val="004C489A"/>
    <w:rsid w:val="004E542E"/>
    <w:rsid w:val="005229DB"/>
    <w:rsid w:val="00592CC3"/>
    <w:rsid w:val="00596BCE"/>
    <w:rsid w:val="005B3FA2"/>
    <w:rsid w:val="005E57D0"/>
    <w:rsid w:val="0061767F"/>
    <w:rsid w:val="00687873"/>
    <w:rsid w:val="006D44C0"/>
    <w:rsid w:val="007A3733"/>
    <w:rsid w:val="007A5738"/>
    <w:rsid w:val="007B240C"/>
    <w:rsid w:val="007C593C"/>
    <w:rsid w:val="007D53C7"/>
    <w:rsid w:val="007D6685"/>
    <w:rsid w:val="007E4D80"/>
    <w:rsid w:val="00804DB7"/>
    <w:rsid w:val="00805645"/>
    <w:rsid w:val="00811FB3"/>
    <w:rsid w:val="00823BB5"/>
    <w:rsid w:val="008500A2"/>
    <w:rsid w:val="008A1B49"/>
    <w:rsid w:val="008C5506"/>
    <w:rsid w:val="008C5E20"/>
    <w:rsid w:val="008D248E"/>
    <w:rsid w:val="008E2CB9"/>
    <w:rsid w:val="008F4ECB"/>
    <w:rsid w:val="0091309B"/>
    <w:rsid w:val="00924EEC"/>
    <w:rsid w:val="00927D7F"/>
    <w:rsid w:val="00932BE7"/>
    <w:rsid w:val="00937382"/>
    <w:rsid w:val="00976511"/>
    <w:rsid w:val="009A7674"/>
    <w:rsid w:val="00A13CE1"/>
    <w:rsid w:val="00A14229"/>
    <w:rsid w:val="00A47A25"/>
    <w:rsid w:val="00A9471A"/>
    <w:rsid w:val="00AA7109"/>
    <w:rsid w:val="00AC3CC9"/>
    <w:rsid w:val="00AF7E73"/>
    <w:rsid w:val="00BB6B02"/>
    <w:rsid w:val="00BC02FC"/>
    <w:rsid w:val="00C554EC"/>
    <w:rsid w:val="00C56E3B"/>
    <w:rsid w:val="00C96FE8"/>
    <w:rsid w:val="00CF15C7"/>
    <w:rsid w:val="00D17C9D"/>
    <w:rsid w:val="00D443C8"/>
    <w:rsid w:val="00D4590A"/>
    <w:rsid w:val="00D671CD"/>
    <w:rsid w:val="00DC5F3C"/>
    <w:rsid w:val="00DD4CFC"/>
    <w:rsid w:val="00E13FEA"/>
    <w:rsid w:val="00E23F9A"/>
    <w:rsid w:val="00E37546"/>
    <w:rsid w:val="00E61CB4"/>
    <w:rsid w:val="00E671C3"/>
    <w:rsid w:val="00EB232B"/>
    <w:rsid w:val="00EC38C2"/>
    <w:rsid w:val="00F1352C"/>
    <w:rsid w:val="00F309CC"/>
    <w:rsid w:val="00F67C51"/>
    <w:rsid w:val="00F73BBE"/>
    <w:rsid w:val="00F90627"/>
    <w:rsid w:val="00F912BB"/>
    <w:rsid w:val="00F9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E3F698B-74CD-43C8-8EEE-78AEBF60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D80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804DB7"/>
  </w:style>
  <w:style w:type="paragraph" w:styleId="Signature">
    <w:name w:val="Signature"/>
    <w:basedOn w:val="Normal"/>
    <w:link w:val="SignatureChar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link w:val="EndnoteTextChar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2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E4D80"/>
    <w:pPr>
      <w:ind w:left="720"/>
      <w:contextualSpacing/>
    </w:pPr>
  </w:style>
  <w:style w:type="paragraph" w:customStyle="1" w:styleId="DecisionInvitationPara">
    <w:name w:val="Decision Invitation Para."/>
    <w:basedOn w:val="Normal"/>
    <w:rsid w:val="007E4D80"/>
    <w:pPr>
      <w:ind w:left="5534"/>
    </w:pPr>
    <w:rPr>
      <w:rFonts w:eastAsia="Times New Roman" w:cs="Times New Roman"/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7E4D80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0B6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6F33"/>
    <w:rPr>
      <w:rFonts w:ascii="Segoe UI" w:eastAsia="SimSu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15DF8"/>
    <w:rPr>
      <w:rFonts w:ascii="Arial" w:eastAsia="SimSun" w:hAnsi="Arial" w:cs="Arial"/>
      <w:sz w:val="22"/>
    </w:rPr>
  </w:style>
  <w:style w:type="character" w:customStyle="1" w:styleId="FooterChar">
    <w:name w:val="Footer Char"/>
    <w:basedOn w:val="DefaultParagraphFont"/>
    <w:link w:val="Footer"/>
    <w:rsid w:val="00415DF8"/>
    <w:rPr>
      <w:rFonts w:ascii="Arial" w:eastAsia="SimSun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415DF8"/>
    <w:pPr>
      <w:ind w:left="5534"/>
    </w:pPr>
  </w:style>
  <w:style w:type="character" w:styleId="Hyperlink">
    <w:name w:val="Hyperlink"/>
    <w:basedOn w:val="DefaultParagraphFont"/>
    <w:uiPriority w:val="99"/>
    <w:unhideWhenUsed/>
    <w:rsid w:val="00415DF8"/>
    <w:rPr>
      <w:color w:val="0000FF" w:themeColor="hyperlink"/>
      <w:u w:val="single"/>
    </w:rPr>
  </w:style>
  <w:style w:type="character" w:customStyle="1" w:styleId="Endofdocument-AnnexChar">
    <w:name w:val="[End of document - Annex] Char"/>
    <w:link w:val="Endofdocument-Annex"/>
    <w:rsid w:val="00415DF8"/>
    <w:rPr>
      <w:rFonts w:ascii="Arial" w:eastAsia="SimSun" w:hAnsi="Arial" w:cs="Arial"/>
      <w:sz w:val="22"/>
    </w:rPr>
  </w:style>
  <w:style w:type="character" w:customStyle="1" w:styleId="Heading2Char">
    <w:name w:val="Heading 2 Char"/>
    <w:basedOn w:val="DefaultParagraphFont"/>
    <w:link w:val="Heading2"/>
    <w:rsid w:val="00C96FE8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C96FE8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C96FE8"/>
    <w:rPr>
      <w:rFonts w:ascii="Arial" w:eastAsia="SimSun" w:hAnsi="Arial" w:cs="Arial"/>
      <w:bCs/>
      <w:i/>
      <w:sz w:val="22"/>
      <w:szCs w:val="28"/>
    </w:rPr>
  </w:style>
  <w:style w:type="character" w:customStyle="1" w:styleId="BodyTextChar">
    <w:name w:val="Body Text Char"/>
    <w:basedOn w:val="DefaultParagraphFont"/>
    <w:link w:val="BodyText"/>
    <w:rsid w:val="00C96FE8"/>
    <w:rPr>
      <w:rFonts w:ascii="Arial" w:eastAsia="SimSun" w:hAnsi="Arial" w:cs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C96FE8"/>
    <w:rPr>
      <w:rFonts w:ascii="Arial" w:eastAsia="SimSun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C96FE8"/>
    <w:rPr>
      <w:rFonts w:ascii="Arial" w:eastAsia="SimSun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C96FE8"/>
    <w:rPr>
      <w:rFonts w:ascii="Arial" w:eastAsia="SimSun" w:hAnsi="Arial" w:cs="Arial"/>
      <w:sz w:val="18"/>
    </w:rPr>
  </w:style>
  <w:style w:type="character" w:customStyle="1" w:styleId="SalutationChar">
    <w:name w:val="Salutation Char"/>
    <w:basedOn w:val="DefaultParagraphFont"/>
    <w:link w:val="Salutation"/>
    <w:semiHidden/>
    <w:rsid w:val="00C96FE8"/>
    <w:rPr>
      <w:rFonts w:ascii="Arial" w:eastAsia="SimSun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C96FE8"/>
    <w:rPr>
      <w:rFonts w:ascii="Arial" w:eastAsia="SimSun" w:hAnsi="Arial" w:cs="Arial"/>
      <w:sz w:val="22"/>
    </w:rPr>
  </w:style>
  <w:style w:type="character" w:styleId="FootnoteReference">
    <w:name w:val="footnote reference"/>
    <w:aliases w:val="callout"/>
    <w:basedOn w:val="DefaultParagraphFont"/>
    <w:unhideWhenUsed/>
    <w:rsid w:val="00C96FE8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C96FE8"/>
    <w:rPr>
      <w:color w:val="800080" w:themeColor="followedHyperlink"/>
      <w:u w:val="single"/>
    </w:rPr>
  </w:style>
  <w:style w:type="character" w:customStyle="1" w:styleId="ONUMFSChar">
    <w:name w:val="ONUM FS Char"/>
    <w:basedOn w:val="DefaultParagraphFont"/>
    <w:link w:val="ONUMFS"/>
    <w:rsid w:val="00C96FE8"/>
    <w:rPr>
      <w:rFonts w:ascii="Arial" w:eastAsia="SimSun" w:hAnsi="Arial" w:cs="Arial"/>
      <w:sz w:val="22"/>
    </w:rPr>
  </w:style>
  <w:style w:type="character" w:customStyle="1" w:styleId="null">
    <w:name w:val="null"/>
    <w:basedOn w:val="DefaultParagraphFont"/>
    <w:rsid w:val="00C96FE8"/>
  </w:style>
  <w:style w:type="character" w:styleId="CommentReference">
    <w:name w:val="annotation reference"/>
    <w:basedOn w:val="DefaultParagraphFont"/>
    <w:semiHidden/>
    <w:unhideWhenUsed/>
    <w:rsid w:val="00C96FE8"/>
    <w:rPr>
      <w:sz w:val="16"/>
      <w:szCs w:val="16"/>
    </w:rPr>
  </w:style>
  <w:style w:type="character" w:customStyle="1" w:styleId="A6">
    <w:name w:val="A6"/>
    <w:basedOn w:val="DefaultParagraphFont"/>
    <w:uiPriority w:val="99"/>
    <w:rsid w:val="00C96FE8"/>
    <w:rPr>
      <w:color w:val="000000"/>
    </w:rPr>
  </w:style>
  <w:style w:type="character" w:customStyle="1" w:styleId="ONUMEChar">
    <w:name w:val="ONUM E Char"/>
    <w:basedOn w:val="DefaultParagraphFont"/>
    <w:link w:val="ONUME"/>
    <w:rsid w:val="00C96FE8"/>
    <w:rPr>
      <w:rFonts w:ascii="Arial" w:eastAsia="SimSun" w:hAnsi="Arial" w:cs="Arial"/>
      <w:sz w:val="22"/>
    </w:rPr>
  </w:style>
  <w:style w:type="table" w:styleId="TableGrid">
    <w:name w:val="Table Grid"/>
    <w:basedOn w:val="TableNormal"/>
    <w:rsid w:val="00C96FE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F15C7"/>
    <w:rPr>
      <w:b/>
      <w:bCs/>
    </w:rPr>
  </w:style>
  <w:style w:type="character" w:customStyle="1" w:styleId="ui-provider">
    <w:name w:val="ui-provider"/>
    <w:basedOn w:val="DefaultParagraphFont"/>
    <w:rsid w:val="00E61CB4"/>
  </w:style>
  <w:style w:type="character" w:styleId="Emphasis">
    <w:name w:val="Emphasis"/>
    <w:basedOn w:val="DefaultParagraphFont"/>
    <w:uiPriority w:val="20"/>
    <w:qFormat/>
    <w:rsid w:val="00E61CB4"/>
    <w:rPr>
      <w:i/>
      <w:iCs/>
    </w:rPr>
  </w:style>
  <w:style w:type="paragraph" w:customStyle="1" w:styleId="paragraph">
    <w:name w:val="paragraph"/>
    <w:basedOn w:val="Normal"/>
    <w:rsid w:val="00E61C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61CB4"/>
  </w:style>
  <w:style w:type="character" w:customStyle="1" w:styleId="eop">
    <w:name w:val="eop"/>
    <w:basedOn w:val="DefaultParagraphFont"/>
    <w:rsid w:val="00E6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wipo.int/about-wipo/ru/assemblies/2021/a_62/index.html" TargetMode="External"/><Relationship Id="rId26" Type="http://schemas.openxmlformats.org/officeDocument/2006/relationships/header" Target="header8.xml"/><Relationship Id="rId21" Type="http://schemas.openxmlformats.org/officeDocument/2006/relationships/footer" Target="footer4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image" Target="media/image3.jpeg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header" Target="header1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about-wipo/ru/assemblies/2021/a_62/index.html" TargetMode="Externa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header" Target="header14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patentscope.wipo.int/search/ru/search.jsf" TargetMode="External"/><Relationship Id="rId21" Type="http://schemas.openxmlformats.org/officeDocument/2006/relationships/hyperlink" Target="http://www.wipo.int/meetings/ru/doc_details.jsp?doc_id=582427" TargetMode="External"/><Relationship Id="rId42" Type="http://schemas.openxmlformats.org/officeDocument/2006/relationships/hyperlink" Target="http://www.wipo.int/meetings/ru/doc_details.jsp?doc_id=272841" TargetMode="External"/><Relationship Id="rId47" Type="http://schemas.openxmlformats.org/officeDocument/2006/relationships/hyperlink" Target="http://www.wipo.int/meetings/ru/details.jsp?meeting_id=65948" TargetMode="External"/><Relationship Id="rId63" Type="http://schemas.openxmlformats.org/officeDocument/2006/relationships/hyperlink" Target="https://www3.wipo.int/wipogreen/en/ipo-green/" TargetMode="External"/><Relationship Id="rId68" Type="http://schemas.openxmlformats.org/officeDocument/2006/relationships/hyperlink" Target="http://www.wipo.int/tk/ru/youth_prize.html" TargetMode="External"/><Relationship Id="rId84" Type="http://schemas.openxmlformats.org/officeDocument/2006/relationships/hyperlink" Target="https://inspire.wipo.int/patent-register-portal" TargetMode="External"/><Relationship Id="rId89" Type="http://schemas.openxmlformats.org/officeDocument/2006/relationships/hyperlink" Target="http://www.cambridge.org/core/books/informal-economy-in-developing-nations/C7494C6FD7EE4DC86BBADB4A7B87BCE3" TargetMode="External"/><Relationship Id="rId16" Type="http://schemas.openxmlformats.org/officeDocument/2006/relationships/hyperlink" Target="http://www.wipo.int/women-and-ip/ru/news/2022/news_0006.html" TargetMode="External"/><Relationship Id="rId11" Type="http://schemas.openxmlformats.org/officeDocument/2006/relationships/hyperlink" Target="http://www.wipo.int/meetings/en/doc_details.jsp?doc_id=568113" TargetMode="External"/><Relationship Id="rId32" Type="http://schemas.openxmlformats.org/officeDocument/2006/relationships/hyperlink" Target="http://www.wipo.int/meetings/ru/doc_details.jsp?doc_id=580516" TargetMode="External"/><Relationship Id="rId37" Type="http://schemas.openxmlformats.org/officeDocument/2006/relationships/hyperlink" Target="https://learning.daisy.org/" TargetMode="External"/><Relationship Id="rId53" Type="http://schemas.openxmlformats.org/officeDocument/2006/relationships/hyperlink" Target="http://www.wipo.int/ip-outreach/ru/ipday/2022/youth-movie-night.html" TargetMode="External"/><Relationship Id="rId58" Type="http://schemas.openxmlformats.org/officeDocument/2006/relationships/hyperlink" Target="https://unece.org/info/events/event/373517" TargetMode="External"/><Relationship Id="rId74" Type="http://schemas.openxmlformats.org/officeDocument/2006/relationships/hyperlink" Target="http://www.wipo.int/meetings/en/topic.jsp?group_id=360" TargetMode="External"/><Relationship Id="rId79" Type="http://schemas.openxmlformats.org/officeDocument/2006/relationships/hyperlink" Target="https://inspire.wipo.int/wipo-inspire" TargetMode="External"/><Relationship Id="rId5" Type="http://schemas.openxmlformats.org/officeDocument/2006/relationships/hyperlink" Target="http://www.wipo.int/meetings/en/details.jsp?meeting_id=72351" TargetMode="External"/><Relationship Id="rId90" Type="http://schemas.openxmlformats.org/officeDocument/2006/relationships/hyperlink" Target="https://welc.wipo.int/jtip/?lang=en" TargetMode="External"/><Relationship Id="rId95" Type="http://schemas.openxmlformats.org/officeDocument/2006/relationships/hyperlink" Target="http://www.wipo.int/jobs/ru/young-experts-program.html" TargetMode="External"/><Relationship Id="rId22" Type="http://schemas.openxmlformats.org/officeDocument/2006/relationships/hyperlink" Target="http://www.wipo.int/meetings/ru/doc_details.jsp?doc_id=570471" TargetMode="External"/><Relationship Id="rId27" Type="http://schemas.openxmlformats.org/officeDocument/2006/relationships/hyperlink" Target="http://www.wipo.int/meetings/ru/doc_details.jsp?doc_id=583294" TargetMode="External"/><Relationship Id="rId43" Type="http://schemas.openxmlformats.org/officeDocument/2006/relationships/hyperlink" Target="http://www.wipo.int/meetings/ru/doc_details.jsp?doc_id=569511" TargetMode="External"/><Relationship Id="rId48" Type="http://schemas.openxmlformats.org/officeDocument/2006/relationships/hyperlink" Target="http://www.wipo.int/meetings/ru/details.jsp?meeting_id=69028" TargetMode="External"/><Relationship Id="rId64" Type="http://schemas.openxmlformats.org/officeDocument/2006/relationships/hyperlink" Target="http://www.wipo.int/meetings/ru/doc_details.jsp?doc_id=372936" TargetMode="External"/><Relationship Id="rId69" Type="http://schemas.openxmlformats.org/officeDocument/2006/relationships/hyperlink" Target="https://mailchi.mp/wipo.int/traditional-knowledge-update-192022-strengthening-the-capacity-of-community-enterprises-from-indigenous-peoples-and-local-communities" TargetMode="External"/><Relationship Id="rId8" Type="http://schemas.openxmlformats.org/officeDocument/2006/relationships/hyperlink" Target="http://www.un.org/ldcportal/content/wipos-graduation-support-package-ldcs" TargetMode="External"/><Relationship Id="rId51" Type="http://schemas.openxmlformats.org/officeDocument/2006/relationships/hyperlink" Target="http://www.wipo.int/ip-outreach/ru/ipday/2022/youth-gallery.html" TargetMode="External"/><Relationship Id="rId72" Type="http://schemas.openxmlformats.org/officeDocument/2006/relationships/hyperlink" Target="http://www.wipo.int/meetings/en/details.jsp?meeting_id=74548" TargetMode="External"/><Relationship Id="rId80" Type="http://schemas.openxmlformats.org/officeDocument/2006/relationships/hyperlink" Target="https://inspire.wipo.int/" TargetMode="External"/><Relationship Id="rId85" Type="http://schemas.openxmlformats.org/officeDocument/2006/relationships/hyperlink" Target="http://www.wipo.int/publications/en/details.jsp?id=4501" TargetMode="External"/><Relationship Id="rId93" Type="http://schemas.openxmlformats.org/officeDocument/2006/relationships/hyperlink" Target="http://www.wipo.int/meetings/ru/doc_details.jsp?doc_id=537901" TargetMode="External"/><Relationship Id="rId3" Type="http://schemas.openxmlformats.org/officeDocument/2006/relationships/hyperlink" Target="http://www.wipo.int/technology-transfer/en/news/2022/news_0004.html" TargetMode="External"/><Relationship Id="rId12" Type="http://schemas.openxmlformats.org/officeDocument/2006/relationships/hyperlink" Target="http://www.wipo.int/meetings/en/doc_details.jsp?doc_id=579081" TargetMode="External"/><Relationship Id="rId17" Type="http://schemas.openxmlformats.org/officeDocument/2006/relationships/hyperlink" Target="http://www.gswim.org/gswimwomensuccessstories" TargetMode="External"/><Relationship Id="rId25" Type="http://schemas.openxmlformats.org/officeDocument/2006/relationships/hyperlink" Target="http://www.wipo.int/meetings/ru/doc_details.jsp?doc_id=580962" TargetMode="External"/><Relationship Id="rId33" Type="http://schemas.openxmlformats.org/officeDocument/2006/relationships/hyperlink" Target="http://www.wipo.int/ipadvantage/en/details.jsp?id=11582" TargetMode="External"/><Relationship Id="rId38" Type="http://schemas.openxmlformats.org/officeDocument/2006/relationships/hyperlink" Target="http://www.wipo.int/meetings/ru/doc_details.jsp?doc_id=568092" TargetMode="External"/><Relationship Id="rId46" Type="http://schemas.openxmlformats.org/officeDocument/2006/relationships/hyperlink" Target="http://www.wto.org/english/news_e/news22_e/igo_01feb22_e.htm" TargetMode="External"/><Relationship Id="rId59" Type="http://schemas.openxmlformats.org/officeDocument/2006/relationships/hyperlink" Target="https://www3.wipo.int/wipogreen/en/partners/" TargetMode="External"/><Relationship Id="rId67" Type="http://schemas.openxmlformats.org/officeDocument/2006/relationships/hyperlink" Target="https://respectforip.org/" TargetMode="External"/><Relationship Id="rId20" Type="http://schemas.openxmlformats.org/officeDocument/2006/relationships/hyperlink" Target="http://www.wipo.int/meetings/ru/doc_details.jsp?doc_id=581143" TargetMode="External"/><Relationship Id="rId41" Type="http://schemas.openxmlformats.org/officeDocument/2006/relationships/hyperlink" Target="http://www.wipo.int/meetings/ru/doc_details.jsp?doc_id=515597" TargetMode="External"/><Relationship Id="rId54" Type="http://schemas.openxmlformats.org/officeDocument/2006/relationships/hyperlink" Target="http://www.wipo.int/ip-outreach/ru/ipday/2022/youth-art-and-innovation-fair.html" TargetMode="External"/><Relationship Id="rId62" Type="http://schemas.openxmlformats.org/officeDocument/2006/relationships/hyperlink" Target="http://www.wipo.int/en/green-technology-book/" TargetMode="External"/><Relationship Id="rId70" Type="http://schemas.openxmlformats.org/officeDocument/2006/relationships/hyperlink" Target="http://www.wipo.int/meetings/ru/details.jsp?meeting_id=74409" TargetMode="External"/><Relationship Id="rId75" Type="http://schemas.openxmlformats.org/officeDocument/2006/relationships/hyperlink" Target="http://www.wipo.int/tisc/ru/search/" TargetMode="External"/><Relationship Id="rId83" Type="http://schemas.openxmlformats.org/officeDocument/2006/relationships/hyperlink" Target="https://tppm.wipo.int/" TargetMode="External"/><Relationship Id="rId88" Type="http://schemas.openxmlformats.org/officeDocument/2006/relationships/hyperlink" Target="http://www.wipo.int/publications/en/details.jsp?id=4522" TargetMode="External"/><Relationship Id="rId91" Type="http://schemas.openxmlformats.org/officeDocument/2006/relationships/hyperlink" Target="http://www.wipo.int/women-inventors/en/index.html" TargetMode="External"/><Relationship Id="rId96" Type="http://schemas.openxmlformats.org/officeDocument/2006/relationships/hyperlink" Target="https://www.wipo.int/meetings/ru/doc_details.jsp?doc_id=541373" TargetMode="External"/><Relationship Id="rId1" Type="http://schemas.openxmlformats.org/officeDocument/2006/relationships/hyperlink" Target="https://www.wipo.int/meetings/ru/doc_details.jsp?doc_id=541373" TargetMode="External"/><Relationship Id="rId6" Type="http://schemas.openxmlformats.org/officeDocument/2006/relationships/hyperlink" Target="https://www.wipo.int/covid-19/ru" TargetMode="External"/><Relationship Id="rId15" Type="http://schemas.openxmlformats.org/officeDocument/2006/relationships/hyperlink" Target="https://www.wipo.int/meetings/ru/doc_details.jsp?doc_id=569442" TargetMode="External"/><Relationship Id="rId23" Type="http://schemas.openxmlformats.org/officeDocument/2006/relationships/hyperlink" Target="https://dacatalogue.wipo.int/projects/DA_01_05_01" TargetMode="External"/><Relationship Id="rId28" Type="http://schemas.openxmlformats.org/officeDocument/2006/relationships/hyperlink" Target="http://www.wipo.int/meetings/ru/doc_details.jsp?doc_id=586551" TargetMode="External"/><Relationship Id="rId36" Type="http://schemas.openxmlformats.org/officeDocument/2006/relationships/hyperlink" Target="http://www.wipo.int/global-awards/ru/" TargetMode="External"/><Relationship Id="rId49" Type="http://schemas.openxmlformats.org/officeDocument/2006/relationships/hyperlink" Target="http://www.wipo.int/meetings/ru/details.jsp?meeting_id=73869" TargetMode="External"/><Relationship Id="rId57" Type="http://schemas.openxmlformats.org/officeDocument/2006/relationships/hyperlink" Target="http://www.wto.org/english/news_e/news22_e/pf22_30sep22_e.htm" TargetMode="External"/><Relationship Id="rId10" Type="http://schemas.openxmlformats.org/officeDocument/2006/relationships/hyperlink" Target="http://www.wipo.int/meetings/ru/doc_details.jsp?doc_id=589492" TargetMode="External"/><Relationship Id="rId31" Type="http://schemas.openxmlformats.org/officeDocument/2006/relationships/hyperlink" Target="http://www.wipo.int/meetings/ru/doc_details.jsp?doc_id=582418" TargetMode="External"/><Relationship Id="rId44" Type="http://schemas.openxmlformats.org/officeDocument/2006/relationships/hyperlink" Target="http://www.wipo.int/meetings/ru/doc_details.jsp?doc_id=569485" TargetMode="External"/><Relationship Id="rId52" Type="http://schemas.openxmlformats.org/officeDocument/2006/relationships/hyperlink" Target="http://www.wipo.int/ip-outreach/ru/ipday/2022/international-youth-day-2022.html" TargetMode="External"/><Relationship Id="rId60" Type="http://schemas.openxmlformats.org/officeDocument/2006/relationships/hyperlink" Target="https://www3.wipo.int/wipogreen/en/projects/" TargetMode="External"/><Relationship Id="rId65" Type="http://schemas.openxmlformats.org/officeDocument/2006/relationships/hyperlink" Target="https://www.wipo.int/edocs/mdocs/enforcement/ru/wipo_ace_11/wipo_ace_11_10.pdf" TargetMode="External"/><Relationship Id="rId73" Type="http://schemas.openxmlformats.org/officeDocument/2006/relationships/hyperlink" Target="https://www.wipo.int/ipdiagnostics/ru" TargetMode="External"/><Relationship Id="rId78" Type="http://schemas.openxmlformats.org/officeDocument/2006/relationships/hyperlink" Target="http://www.wipo.int/wipolex" TargetMode="External"/><Relationship Id="rId81" Type="http://schemas.openxmlformats.org/officeDocument/2006/relationships/hyperlink" Target="https://www.wipo.int/tisc/ru/" TargetMode="External"/><Relationship Id="rId86" Type="http://schemas.openxmlformats.org/officeDocument/2006/relationships/hyperlink" Target="http://www.wipo.int/publications/en/details.jsp?id=4502" TargetMode="External"/><Relationship Id="rId94" Type="http://schemas.openxmlformats.org/officeDocument/2006/relationships/hyperlink" Target="http://www.wipo.int/meetings/ru/doc_details.jsp?doc_id=582427" TargetMode="External"/><Relationship Id="rId4" Type="http://schemas.openxmlformats.org/officeDocument/2006/relationships/hyperlink" Target="http://www.wipo.int/cooperation/en/funds_in_trust/japan_fitip_global/news/2022/news_0009.html" TargetMode="External"/><Relationship Id="rId9" Type="http://schemas.openxmlformats.org/officeDocument/2006/relationships/hyperlink" Target="http://www.wipo.int/meetings/ru/doc_details.jsp?doc_id=576651" TargetMode="External"/><Relationship Id="rId13" Type="http://schemas.openxmlformats.org/officeDocument/2006/relationships/hyperlink" Target="http://www.wipo.int/ip-development/en/agenda/flexibilities/database.html" TargetMode="External"/><Relationship Id="rId18" Type="http://schemas.openxmlformats.org/officeDocument/2006/relationships/hyperlink" Target="http://www.wipo.int/meetings/ru/details.jsp?meeting_id=71368" TargetMode="External"/><Relationship Id="rId39" Type="http://schemas.openxmlformats.org/officeDocument/2006/relationships/hyperlink" Target="http://www.wipo.int/meetings/ru/doc_details.jsp?doc_id=568491" TargetMode="External"/><Relationship Id="rId34" Type="http://schemas.openxmlformats.org/officeDocument/2006/relationships/hyperlink" Target="http://www.wipo.int/collective-marks/en/index.html" TargetMode="External"/><Relationship Id="rId50" Type="http://schemas.openxmlformats.org/officeDocument/2006/relationships/hyperlink" Target="http://www.who-wipo-wto-trilateral.org/" TargetMode="External"/><Relationship Id="rId55" Type="http://schemas.openxmlformats.org/officeDocument/2006/relationships/hyperlink" Target="https://webcast.wipo.int/video/WIPO_WIPD_2022_2022-04-26_PM_115159" TargetMode="External"/><Relationship Id="rId76" Type="http://schemas.openxmlformats.org/officeDocument/2006/relationships/hyperlink" Target="http://www.wipo.int/about-ip/ru/ip_innovation_economics/gender_innovation_gap/" TargetMode="External"/><Relationship Id="rId7" Type="http://schemas.openxmlformats.org/officeDocument/2006/relationships/hyperlink" Target="https://www.wipo.int/meetings/ru/doc_details.jsp?doc_id=563348" TargetMode="External"/><Relationship Id="rId71" Type="http://schemas.openxmlformats.org/officeDocument/2006/relationships/hyperlink" Target="https://www.wipo.int/ip-competition/ru/index.html" TargetMode="External"/><Relationship Id="rId92" Type="http://schemas.openxmlformats.org/officeDocument/2006/relationships/hyperlink" Target="https://www.wipo.int/covid-19/ru/" TargetMode="External"/><Relationship Id="rId2" Type="http://schemas.openxmlformats.org/officeDocument/2006/relationships/hyperlink" Target="http://www.wipo.int/tad/en/activitydetails.jsp?id=25842" TargetMode="External"/><Relationship Id="rId29" Type="http://schemas.openxmlformats.org/officeDocument/2006/relationships/hyperlink" Target="http://www.wipo.int/meetings/ru/doc_details.jsp?doc_id=583294" TargetMode="External"/><Relationship Id="rId24" Type="http://schemas.openxmlformats.org/officeDocument/2006/relationships/hyperlink" Target="http://www.wipo.int/meetings/ru/doc_details.jsp?doc_id=581111" TargetMode="External"/><Relationship Id="rId40" Type="http://schemas.openxmlformats.org/officeDocument/2006/relationships/hyperlink" Target="http://www.wipo.int/meetings/ru/doc_details.jsp?doc_id=408219" TargetMode="External"/><Relationship Id="rId45" Type="http://schemas.openxmlformats.org/officeDocument/2006/relationships/hyperlink" Target="https://www.wipo.int/global_ip/ru/activities/ip_office_business_solutions/index.html" TargetMode="External"/><Relationship Id="rId66" Type="http://schemas.openxmlformats.org/officeDocument/2006/relationships/hyperlink" Target="http://www.wipo.int/meetings/ru/doc_details.jsp?doc_id=340916" TargetMode="External"/><Relationship Id="rId87" Type="http://schemas.openxmlformats.org/officeDocument/2006/relationships/hyperlink" Target="http://www.wipo.int/publications/en/details.jsp?id=4586" TargetMode="External"/><Relationship Id="rId61" Type="http://schemas.openxmlformats.org/officeDocument/2006/relationships/hyperlink" Target="https://www.wipo.int/publications/ru/details.jsp?id=4583" TargetMode="External"/><Relationship Id="rId82" Type="http://schemas.openxmlformats.org/officeDocument/2006/relationships/hyperlink" Target="https://etisc.wipo.int/" TargetMode="External"/><Relationship Id="rId19" Type="http://schemas.openxmlformats.org/officeDocument/2006/relationships/hyperlink" Target="http://www.wipo.int/meetings/ru/doc_details.jsp?doc_id=582745" TargetMode="External"/><Relationship Id="rId14" Type="http://schemas.openxmlformats.org/officeDocument/2006/relationships/hyperlink" Target="http://www.wipo.int/meetings/ru/doc_details.jsp?doc_id=387181" TargetMode="External"/><Relationship Id="rId30" Type="http://schemas.openxmlformats.org/officeDocument/2006/relationships/hyperlink" Target="http://www.wipo.int/meetings/ru/doc_details.jsp?doc_id=583294" TargetMode="External"/><Relationship Id="rId35" Type="http://schemas.openxmlformats.org/officeDocument/2006/relationships/hyperlink" Target="http://www.wipo.int/meetings/en/topic.jsp?group_id=346" TargetMode="External"/><Relationship Id="rId56" Type="http://schemas.openxmlformats.org/officeDocument/2006/relationships/hyperlink" Target="http://www.itu.int/net4/wsis/forum/2022/Agenda/Session/262" TargetMode="External"/><Relationship Id="rId77" Type="http://schemas.openxmlformats.org/officeDocument/2006/relationships/hyperlink" Target="http://www.wipo.int/meetings/en/2022/judgesforum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5B5CD-B21F-4F73-97E4-B16E2560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70</Pages>
  <Words>24408</Words>
  <Characters>166424</Characters>
  <Application>Microsoft Office Word</Application>
  <DocSecurity>0</DocSecurity>
  <Lines>1386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WO/GA/56/9</vt:lpstr>
    </vt:vector>
  </TitlesOfParts>
  <Company>World Intellectual Property Organization</Company>
  <LinksUpToDate>false</LinksUpToDate>
  <CharactersWithSpaces>190452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WO/GA/56/9</dc:title>
  <dc:subject>Wipo Templates</dc:subject>
  <dc:creator>WIPO</dc:creator>
  <cp:keywords>PUBLIC</cp:keywords>
  <dc:description/>
  <cp:lastModifiedBy>HÄFLIGER Patience</cp:lastModifiedBy>
  <cp:revision>17</cp:revision>
  <cp:lastPrinted>2022-05-24T12:11:00Z</cp:lastPrinted>
  <dcterms:created xsi:type="dcterms:W3CDTF">2023-05-17T14:29:00Z</dcterms:created>
  <dcterms:modified xsi:type="dcterms:W3CDTF">2023-05-19T12:43:00Z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6a9666e6-f177-49c7-988a-4f5cf8bbdb1f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2023-05-04T09:34:07Z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16400161-9332-43c6-b463-b06e41965fcd</vt:lpwstr>
  </property>
  <property fmtid="{D5CDD505-2E9C-101B-9397-08002B2CF9AE}" pid="14" name="MSIP_Label_20773ee6-353b-4fb9-a59d-0b94c8c67bea_ContentBits">
    <vt:lpwstr>0</vt:lpwstr>
  </property>
</Properties>
</file>