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DC41E" w14:textId="0C6E72C4" w:rsidR="008B2CC1" w:rsidRPr="008B2CC1" w:rsidRDefault="00440B51" w:rsidP="00F11D94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47C26BF1" wp14:editId="273D180F">
            <wp:extent cx="3246120" cy="1627632"/>
            <wp:effectExtent l="0" t="0" r="0" b="0"/>
            <wp:docPr id="9" name="Picture 9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Эмблема ВОИС - Description: 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2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  <w:lang w:val="en-US" w:eastAsia="en-US"/>
        </w:rPr>
        <mc:AlternateContent>
          <mc:Choice Requires="wps">
            <w:drawing>
              <wp:inline distT="0" distB="0" distL="0" distR="0" wp14:anchorId="4791E6FE" wp14:editId="04357C6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333D7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240966FA" w14:textId="4418F88D" w:rsidR="008B2CC1" w:rsidRPr="001F4A27" w:rsidRDefault="00A9118D" w:rsidP="001024FE">
      <w:pPr>
        <w:jc w:val="right"/>
        <w:rPr>
          <w:rFonts w:ascii="Arial Black" w:hAnsi="Arial Black"/>
          <w:caps/>
          <w:sz w:val="15"/>
          <w:szCs w:val="15"/>
          <w:lang w:val="en-US"/>
        </w:rPr>
      </w:pPr>
      <w:bookmarkStart w:id="0" w:name="_GoBack"/>
      <w:bookmarkEnd w:id="0"/>
      <w:r>
        <w:rPr>
          <w:rFonts w:ascii="Arial Black" w:hAnsi="Arial Black"/>
          <w:caps/>
          <w:sz w:val="15"/>
        </w:rPr>
        <w:t>WO/GA/5</w:t>
      </w:r>
      <w:r w:rsidR="001F4A27">
        <w:rPr>
          <w:rFonts w:ascii="Arial Black" w:hAnsi="Arial Black"/>
          <w:caps/>
          <w:sz w:val="15"/>
          <w:lang w:val="en-US"/>
        </w:rPr>
        <w:t>6</w:t>
      </w:r>
      <w:r>
        <w:rPr>
          <w:rFonts w:ascii="Arial Black" w:hAnsi="Arial Black"/>
          <w:caps/>
          <w:sz w:val="15"/>
        </w:rPr>
        <w:t>/</w:t>
      </w:r>
      <w:bookmarkStart w:id="1" w:name="Code"/>
      <w:r w:rsidR="001F4A27">
        <w:rPr>
          <w:rFonts w:ascii="Arial Black" w:hAnsi="Arial Black"/>
          <w:caps/>
          <w:sz w:val="15"/>
          <w:lang w:val="en-US"/>
        </w:rPr>
        <w:t>6</w:t>
      </w:r>
    </w:p>
    <w:bookmarkEnd w:id="1"/>
    <w:p w14:paraId="17C04184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2" w:name="Original"/>
      <w:r>
        <w:rPr>
          <w:rFonts w:ascii="Arial Black" w:hAnsi="Arial Black"/>
          <w:caps/>
          <w:sz w:val="15"/>
        </w:rPr>
        <w:t>английский</w:t>
      </w:r>
    </w:p>
    <w:bookmarkEnd w:id="2"/>
    <w:p w14:paraId="459E1D60" w14:textId="0588E3E5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3" w:name="Date"/>
      <w:r>
        <w:rPr>
          <w:rFonts w:ascii="Arial Black" w:hAnsi="Arial Black"/>
          <w:caps/>
          <w:sz w:val="15"/>
        </w:rPr>
        <w:t>1</w:t>
      </w:r>
      <w:r w:rsidR="00BC4DD5">
        <w:rPr>
          <w:rFonts w:ascii="Arial Black" w:hAnsi="Arial Black"/>
          <w:caps/>
          <w:sz w:val="15"/>
          <w:lang w:val="en-US"/>
        </w:rPr>
        <w:t>2</w:t>
      </w:r>
      <w:r>
        <w:rPr>
          <w:rFonts w:ascii="Arial Black" w:hAnsi="Arial Black"/>
          <w:caps/>
          <w:sz w:val="15"/>
        </w:rPr>
        <w:t xml:space="preserve"> АПРЕЛЯ 202</w:t>
      </w:r>
      <w:r w:rsidR="00BC4DD5">
        <w:rPr>
          <w:rFonts w:ascii="Arial Black" w:hAnsi="Arial Black"/>
          <w:caps/>
          <w:sz w:val="15"/>
          <w:lang w:val="en-US"/>
        </w:rPr>
        <w:t>3</w:t>
      </w:r>
      <w:r>
        <w:rPr>
          <w:rFonts w:ascii="Arial Black" w:hAnsi="Arial Black"/>
          <w:caps/>
          <w:sz w:val="15"/>
        </w:rPr>
        <w:t xml:space="preserve"> Г</w:t>
      </w:r>
      <w:r w:rsidR="00BC4DD5">
        <w:rPr>
          <w:rFonts w:ascii="Arial Black" w:hAnsi="Arial Black"/>
          <w:caps/>
          <w:sz w:val="15"/>
        </w:rPr>
        <w:t>ода</w:t>
      </w:r>
    </w:p>
    <w:bookmarkEnd w:id="3"/>
    <w:p w14:paraId="5DD9BD19" w14:textId="77777777" w:rsidR="008B2CC1" w:rsidRPr="003845C1" w:rsidRDefault="00A9118D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Генеральная Ассамблея ВОИС</w:t>
      </w:r>
    </w:p>
    <w:p w14:paraId="05383E07" w14:textId="785BC054" w:rsidR="008B2CC1" w:rsidRPr="003845C1" w:rsidRDefault="00A9118D" w:rsidP="008B2CC1">
      <w:pPr>
        <w:rPr>
          <w:b/>
          <w:sz w:val="24"/>
          <w:szCs w:val="24"/>
        </w:rPr>
      </w:pPr>
      <w:r>
        <w:rPr>
          <w:b/>
          <w:sz w:val="24"/>
        </w:rPr>
        <w:t xml:space="preserve">Пятьдесят </w:t>
      </w:r>
      <w:r w:rsidR="002647C8">
        <w:rPr>
          <w:b/>
          <w:sz w:val="24"/>
        </w:rPr>
        <w:t>шестая</w:t>
      </w:r>
      <w:r>
        <w:rPr>
          <w:b/>
          <w:sz w:val="24"/>
        </w:rPr>
        <w:t xml:space="preserve"> (</w:t>
      </w:r>
      <w:r w:rsidR="002647C8">
        <w:rPr>
          <w:b/>
          <w:sz w:val="24"/>
        </w:rPr>
        <w:t>26</w:t>
      </w:r>
      <w:r>
        <w:rPr>
          <w:b/>
          <w:sz w:val="24"/>
        </w:rPr>
        <w:t>-я очередная) сессия</w:t>
      </w:r>
    </w:p>
    <w:p w14:paraId="59B05321" w14:textId="406B1C67" w:rsidR="008B2CC1" w:rsidRPr="009F3BF9" w:rsidRDefault="00A9118D" w:rsidP="00CE65D4">
      <w:pPr>
        <w:spacing w:after="720"/>
      </w:pPr>
      <w:r>
        <w:rPr>
          <w:b/>
          <w:sz w:val="24"/>
        </w:rPr>
        <w:t xml:space="preserve">Женева, </w:t>
      </w:r>
      <w:r w:rsidR="002647C8">
        <w:rPr>
          <w:b/>
          <w:sz w:val="24"/>
        </w:rPr>
        <w:t>6</w:t>
      </w:r>
      <w:r>
        <w:rPr>
          <w:b/>
          <w:sz w:val="24"/>
        </w:rPr>
        <w:t>–</w:t>
      </w:r>
      <w:r w:rsidR="002647C8">
        <w:rPr>
          <w:b/>
          <w:sz w:val="24"/>
        </w:rPr>
        <w:t>14</w:t>
      </w:r>
      <w:r>
        <w:rPr>
          <w:b/>
          <w:sz w:val="24"/>
        </w:rPr>
        <w:t xml:space="preserve"> июля 202</w:t>
      </w:r>
      <w:r w:rsidR="002647C8">
        <w:rPr>
          <w:b/>
          <w:sz w:val="24"/>
        </w:rPr>
        <w:t>3</w:t>
      </w:r>
      <w:r>
        <w:rPr>
          <w:b/>
          <w:sz w:val="24"/>
        </w:rPr>
        <w:t xml:space="preserve"> г</w:t>
      </w:r>
      <w:r w:rsidR="002647C8">
        <w:rPr>
          <w:b/>
          <w:sz w:val="24"/>
        </w:rPr>
        <w:t>ода</w:t>
      </w:r>
    </w:p>
    <w:p w14:paraId="5C7208DB" w14:textId="77777777" w:rsidR="008B2CC1" w:rsidRPr="009F3BF9" w:rsidRDefault="003764D1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ОТЧЕТ О РАБОТЕ ПОСТОЯННОГО КОМИТЕТА ПО ПАТЕНТНОМУ ПРАВУ (ПКПП)</w:t>
      </w:r>
    </w:p>
    <w:p w14:paraId="1DCA9AAB" w14:textId="7563A48F" w:rsidR="008B2CC1" w:rsidRPr="004D39C4" w:rsidRDefault="003764D1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>подготовлен Секретариатом</w:t>
      </w:r>
    </w:p>
    <w:bookmarkEnd w:id="5"/>
    <w:p w14:paraId="009C5530" w14:textId="58CA2DBE" w:rsidR="003764D1" w:rsidRPr="003764D1" w:rsidRDefault="003764D1" w:rsidP="003764D1">
      <w:pPr>
        <w:numPr>
          <w:ilvl w:val="0"/>
          <w:numId w:val="5"/>
        </w:numPr>
        <w:spacing w:after="220"/>
      </w:pPr>
      <w:r>
        <w:t xml:space="preserve">В отчетный период Постоянный комитет по патентному праву (ПКПП) провел тридцать </w:t>
      </w:r>
      <w:r w:rsidR="0029150E">
        <w:t>че</w:t>
      </w:r>
      <w:r>
        <w:t>т</w:t>
      </w:r>
      <w:r w:rsidR="0029150E">
        <w:t>ве</w:t>
      </w:r>
      <w:r>
        <w:t>рт</w:t>
      </w:r>
      <w:r w:rsidR="0029150E">
        <w:t>у</w:t>
      </w:r>
      <w:r>
        <w:t>ю сессию</w:t>
      </w:r>
      <w:r w:rsidR="00DE602E">
        <w:t>: она состоялась</w:t>
      </w:r>
      <w:r>
        <w:t xml:space="preserve"> </w:t>
      </w:r>
      <w:r w:rsidR="0029150E">
        <w:t>26</w:t>
      </w:r>
      <w:r>
        <w:t>–</w:t>
      </w:r>
      <w:r w:rsidR="0029150E">
        <w:t>30</w:t>
      </w:r>
      <w:r>
        <w:t xml:space="preserve"> </w:t>
      </w:r>
      <w:r w:rsidR="0029150E">
        <w:t>сентября</w:t>
      </w:r>
      <w:r>
        <w:t xml:space="preserve"> 202</w:t>
      </w:r>
      <w:r w:rsidR="0029150E">
        <w:t>2</w:t>
      </w:r>
      <w:r>
        <w:t xml:space="preserve"> г</w:t>
      </w:r>
      <w:r w:rsidR="0029150E">
        <w:t>ода</w:t>
      </w:r>
      <w:r w:rsidR="00DE602E">
        <w:t xml:space="preserve"> и прошла </w:t>
      </w:r>
      <w:r>
        <w:t xml:space="preserve">в гибридном формате. Сессия прошла под председательством г-на Леопольдо </w:t>
      </w:r>
      <w:r w:rsidR="0029150E">
        <w:t>Сорья</w:t>
      </w:r>
      <w:r>
        <w:t>но (Испания).</w:t>
      </w:r>
    </w:p>
    <w:p w14:paraId="087CB55C" w14:textId="175B345C" w:rsidR="003764D1" w:rsidRPr="003764D1" w:rsidRDefault="003764D1" w:rsidP="003764D1">
      <w:pPr>
        <w:numPr>
          <w:ilvl w:val="0"/>
          <w:numId w:val="5"/>
        </w:numPr>
        <w:spacing w:after="220"/>
      </w:pPr>
      <w:r>
        <w:t xml:space="preserve">В </w:t>
      </w:r>
      <w:r w:rsidR="0029150E">
        <w:t>х</w:t>
      </w:r>
      <w:r>
        <w:t xml:space="preserve">оде тридцать </w:t>
      </w:r>
      <w:r w:rsidR="0029150E">
        <w:t>че</w:t>
      </w:r>
      <w:r>
        <w:t>т</w:t>
      </w:r>
      <w:r w:rsidR="0029150E">
        <w:t>вертой</w:t>
      </w:r>
      <w:r>
        <w:t xml:space="preserve"> сессии ПКПП продолжил рассмотрение следующих пяти </w:t>
      </w:r>
      <w:r w:rsidR="007517C2">
        <w:t>тем: (</w:t>
      </w:r>
      <w:r>
        <w:t>i)</w:t>
      </w:r>
      <w:r w:rsidR="00845FB4">
        <w:rPr>
          <w:lang w:val="en-US"/>
        </w:rPr>
        <w:t> </w:t>
      </w:r>
      <w:r>
        <w:t>ограничения и исключения из патентных прав; (ii)</w:t>
      </w:r>
      <w:r w:rsidR="00845FB4">
        <w:rPr>
          <w:lang w:val="en-US"/>
        </w:rPr>
        <w:t> </w:t>
      </w:r>
      <w:r>
        <w:t>качество патентов, включая системы возражений; (iii)</w:t>
      </w:r>
      <w:r w:rsidR="00845FB4">
        <w:rPr>
          <w:lang w:val="en-US"/>
        </w:rPr>
        <w:t> </w:t>
      </w:r>
      <w:r>
        <w:t>патенты и здравоохранение; (iv)</w:t>
      </w:r>
      <w:r w:rsidR="00845FB4">
        <w:rPr>
          <w:lang w:val="en-US"/>
        </w:rPr>
        <w:t> </w:t>
      </w:r>
      <w:r>
        <w:t>конфиденциальность обмена сообщениями между клиентами и их патентными поверенными; и (v)</w:t>
      </w:r>
      <w:r w:rsidR="00845FB4">
        <w:rPr>
          <w:lang w:val="en-US"/>
        </w:rPr>
        <w:t> </w:t>
      </w:r>
      <w:r>
        <w:t>передача технологи</w:t>
      </w:r>
      <w:r w:rsidR="0029150E">
        <w:t>й</w:t>
      </w:r>
      <w:r>
        <w:t>.</w:t>
      </w:r>
    </w:p>
    <w:p w14:paraId="33463043" w14:textId="608CF1A7" w:rsidR="003764D1" w:rsidRPr="00937DD5" w:rsidRDefault="003764D1" w:rsidP="00937DD5">
      <w:pPr>
        <w:numPr>
          <w:ilvl w:val="0"/>
          <w:numId w:val="5"/>
        </w:numPr>
        <w:spacing w:after="220"/>
      </w:pPr>
      <w:r>
        <w:t xml:space="preserve">Обсуждения проходили на основе ряда предложений, </w:t>
      </w:r>
      <w:r w:rsidR="00472BB9">
        <w:t>внесе</w:t>
      </w:r>
      <w:r>
        <w:t xml:space="preserve">нных различными делегациями, и документов, подготовленных Секретариатом; </w:t>
      </w:r>
      <w:r w:rsidR="00C16925">
        <w:t xml:space="preserve">при этом </w:t>
      </w:r>
      <w:r>
        <w:t>обмен мнениями и опытом способствовал более глубокому пониманию каждой из тем. Кроме того, организованн</w:t>
      </w:r>
      <w:r w:rsidR="006743EB">
        <w:t xml:space="preserve">ые </w:t>
      </w:r>
      <w:r>
        <w:t>в рамках сессии заседани</w:t>
      </w:r>
      <w:r w:rsidR="006743EB">
        <w:t>я</w:t>
      </w:r>
      <w:r>
        <w:t xml:space="preserve"> для обмена информацией </w:t>
      </w:r>
      <w:r w:rsidR="006743EB">
        <w:t xml:space="preserve">предоставили </w:t>
      </w:r>
      <w:r w:rsidR="007517C2">
        <w:t>государствам</w:t>
      </w:r>
      <w:r>
        <w:t xml:space="preserve">-членам </w:t>
      </w:r>
      <w:r w:rsidR="006743EB">
        <w:t xml:space="preserve">отличную </w:t>
      </w:r>
      <w:r>
        <w:t xml:space="preserve">возможность </w:t>
      </w:r>
      <w:r w:rsidR="006743EB">
        <w:t>поделитьс</w:t>
      </w:r>
      <w:r>
        <w:t>я мнениями и опытом и рассказать о существующих проблемах и способах их решения по конкретны</w:t>
      </w:r>
      <w:r w:rsidR="00C16925">
        <w:t>м</w:t>
      </w:r>
      <w:r>
        <w:t xml:space="preserve"> тем</w:t>
      </w:r>
      <w:r w:rsidR="00C16925">
        <w:t>ам</w:t>
      </w:r>
      <w:r>
        <w:t>.</w:t>
      </w:r>
    </w:p>
    <w:p w14:paraId="4A719A68" w14:textId="748704CE" w:rsidR="003764D1" w:rsidRDefault="003764D1" w:rsidP="00C460FC">
      <w:pPr>
        <w:numPr>
          <w:ilvl w:val="0"/>
          <w:numId w:val="5"/>
        </w:numPr>
        <w:spacing w:after="220"/>
      </w:pPr>
      <w:r>
        <w:t xml:space="preserve">В частности, в ходе тридцать </w:t>
      </w:r>
      <w:r w:rsidR="00C011F4">
        <w:t>че</w:t>
      </w:r>
      <w:r>
        <w:t>т</w:t>
      </w:r>
      <w:r w:rsidR="00C011F4">
        <w:t>вертой</w:t>
      </w:r>
      <w:r>
        <w:t xml:space="preserve"> сессии Комитет </w:t>
      </w:r>
      <w:r w:rsidR="00A66B64">
        <w:t xml:space="preserve">обсудил </w:t>
      </w:r>
      <w:r>
        <w:t>проект справочного документа о</w:t>
      </w:r>
      <w:r w:rsidR="00C011F4">
        <w:t>б</w:t>
      </w:r>
      <w:r>
        <w:t xml:space="preserve"> исключени</w:t>
      </w:r>
      <w:r w:rsidR="00C011F4">
        <w:t xml:space="preserve">и, связанном с исчерпанием патентных прав, а также дополнительное исследование о достаточности раскрытия (часть </w:t>
      </w:r>
      <w:r w:rsidR="00C011F4" w:rsidRPr="00B05B79">
        <w:rPr>
          <w:lang w:val="en-US"/>
        </w:rPr>
        <w:t>I)</w:t>
      </w:r>
      <w:r w:rsidR="00C011F4">
        <w:t xml:space="preserve">, </w:t>
      </w:r>
      <w:r w:rsidR="00A66B64">
        <w:t>в котором рассматриваются вопросы, касающиеся биологических материалов, таких как микроорганизмы, и изобретени</w:t>
      </w:r>
      <w:r w:rsidR="00D168CC">
        <w:t>я</w:t>
      </w:r>
      <w:r w:rsidR="00A66B64">
        <w:t>, связанны</w:t>
      </w:r>
      <w:r w:rsidR="00D168CC">
        <w:t>е</w:t>
      </w:r>
      <w:r w:rsidR="00A66B64">
        <w:t xml:space="preserve"> с искусственным интеллектом (ИИ)</w:t>
      </w:r>
      <w:r>
        <w:t xml:space="preserve">. Комитет </w:t>
      </w:r>
      <w:r>
        <w:lastRenderedPageBreak/>
        <w:t xml:space="preserve">также продолжил </w:t>
      </w:r>
      <w:r w:rsidR="00EB7A4E">
        <w:t xml:space="preserve">рассмотрение </w:t>
      </w:r>
      <w:r>
        <w:t>обзор</w:t>
      </w:r>
      <w:r w:rsidR="00EB7A4E">
        <w:t>а</w:t>
      </w:r>
      <w:r>
        <w:t xml:space="preserve"> существующих исследований в области патентов и доступа к изделиям медицинского назначения и медицинским технологиям.</w:t>
      </w:r>
      <w:r w:rsidR="00B05B79">
        <w:t xml:space="preserve"> </w:t>
      </w:r>
      <w:r>
        <w:t xml:space="preserve">Кроме того, </w:t>
      </w:r>
      <w:r w:rsidR="00DE602E">
        <w:t xml:space="preserve">было продолжено обсуждение </w:t>
      </w:r>
      <w:r>
        <w:t>предложений государств-членов, в том числе предложение делегаци</w:t>
      </w:r>
      <w:r w:rsidR="00491A85">
        <w:t xml:space="preserve">и Канады </w:t>
      </w:r>
      <w:r>
        <w:t>о</w:t>
      </w:r>
      <w:r w:rsidR="00491A85">
        <w:t xml:space="preserve"> отношении </w:t>
      </w:r>
      <w:r>
        <w:t>обмен</w:t>
      </w:r>
      <w:r w:rsidR="00491A85">
        <w:t>а</w:t>
      </w:r>
      <w:r>
        <w:t xml:space="preserve"> информацией </w:t>
      </w:r>
      <w:r w:rsidR="00491A85">
        <w:t>п</w:t>
      </w:r>
      <w:r>
        <w:t xml:space="preserve">о </w:t>
      </w:r>
      <w:r w:rsidR="00491A85">
        <w:t>стандартообразующим патентам</w:t>
      </w:r>
      <w:r>
        <w:t>.</w:t>
      </w:r>
      <w:r w:rsidR="00491A85">
        <w:t xml:space="preserve"> </w:t>
      </w:r>
      <w:r w:rsidR="00DD5006">
        <w:t xml:space="preserve">Комитет также принял к сведению отчет Секретариата о заседании для обмена информацией о практике использования ИИ для экспертизы патентных заявок, </w:t>
      </w:r>
      <w:r w:rsidR="00164CF4">
        <w:t xml:space="preserve">которое прошло </w:t>
      </w:r>
      <w:r w:rsidR="00DD5006">
        <w:t>в рамках тридцать третьей сессии ПКПП.</w:t>
      </w:r>
    </w:p>
    <w:p w14:paraId="36AE5412" w14:textId="31191C6E" w:rsidR="00B05B79" w:rsidRPr="00923B78" w:rsidRDefault="007A2F9D" w:rsidP="00CA0121">
      <w:pPr>
        <w:numPr>
          <w:ilvl w:val="0"/>
          <w:numId w:val="5"/>
        </w:numPr>
        <w:spacing w:after="220"/>
      </w:pPr>
      <w:r>
        <w:t>Н</w:t>
      </w:r>
      <w:r w:rsidR="002A479A">
        <w:t xml:space="preserve">а протяжении тридцать четвертой сессии ПКПП были </w:t>
      </w:r>
      <w:r>
        <w:t xml:space="preserve">также </w:t>
      </w:r>
      <w:r w:rsidR="002A479A">
        <w:t>проведены четыре заседания для обмена информацией, посвященные следующим вопросам</w:t>
      </w:r>
      <w:r w:rsidR="00923B78" w:rsidRPr="00923B78">
        <w:rPr>
          <w:lang w:val="en-US"/>
        </w:rPr>
        <w:t>: (i)</w:t>
      </w:r>
      <w:r w:rsidR="002A479A">
        <w:t> </w:t>
      </w:r>
      <w:r w:rsidR="002A479A" w:rsidRPr="002A479A">
        <w:t xml:space="preserve"> патентоспособност</w:t>
      </w:r>
      <w:r w:rsidR="002A479A">
        <w:t>ь</w:t>
      </w:r>
      <w:r w:rsidR="002A479A" w:rsidRPr="002A479A">
        <w:t xml:space="preserve"> изобретений, созданных ИИ и с использованием этой технологии</w:t>
      </w:r>
      <w:r w:rsidR="00923B78" w:rsidRPr="00923B78">
        <w:rPr>
          <w:lang w:val="en-US"/>
        </w:rPr>
        <w:t>; (ii)</w:t>
      </w:r>
      <w:r w:rsidR="002A479A">
        <w:t> </w:t>
      </w:r>
      <w:r w:rsidR="002A479A" w:rsidRPr="002A479A">
        <w:t>механизм</w:t>
      </w:r>
      <w:r w:rsidR="002A479A">
        <w:t>ы</w:t>
      </w:r>
      <w:r w:rsidR="002A479A" w:rsidRPr="002A479A">
        <w:t xml:space="preserve"> ускоренной </w:t>
      </w:r>
      <w:r w:rsidR="002A479A">
        <w:t xml:space="preserve">патентной </w:t>
      </w:r>
      <w:r w:rsidR="002A479A" w:rsidRPr="002A479A">
        <w:t>экспертизы, действующи</w:t>
      </w:r>
      <w:r w:rsidR="002A479A">
        <w:t>е</w:t>
      </w:r>
      <w:r w:rsidR="002A479A" w:rsidRPr="002A479A">
        <w:t xml:space="preserve"> в ведомствах</w:t>
      </w:r>
      <w:r w:rsidR="002A479A">
        <w:t xml:space="preserve"> интеллектуальной собственности</w:t>
      </w:r>
      <w:r w:rsidR="002A479A" w:rsidRPr="002A479A">
        <w:t xml:space="preserve"> </w:t>
      </w:r>
      <w:r w:rsidR="002A479A">
        <w:t>(</w:t>
      </w:r>
      <w:r w:rsidR="002A479A" w:rsidRPr="002A479A">
        <w:t>ИС</w:t>
      </w:r>
      <w:r w:rsidR="002A479A">
        <w:t>)</w:t>
      </w:r>
      <w:r w:rsidR="00923B78" w:rsidRPr="00923B78">
        <w:rPr>
          <w:lang w:val="en-US"/>
        </w:rPr>
        <w:t>; (iii) </w:t>
      </w:r>
      <w:r w:rsidR="00F60E8D" w:rsidRPr="00F60E8D">
        <w:t>трансграничны</w:t>
      </w:r>
      <w:r w:rsidR="00F60E8D">
        <w:t>е</w:t>
      </w:r>
      <w:r w:rsidR="00F60E8D" w:rsidRPr="00F60E8D">
        <w:t xml:space="preserve"> аспект</w:t>
      </w:r>
      <w:r w:rsidR="00F60E8D">
        <w:t>ы</w:t>
      </w:r>
      <w:r w:rsidR="00F60E8D" w:rsidRPr="00F60E8D">
        <w:t xml:space="preserve"> проблемы конфиденциальности сообщений между клиентами и их патентными поверенными</w:t>
      </w:r>
      <w:r w:rsidR="00923B78" w:rsidRPr="00923B78">
        <w:rPr>
          <w:lang w:val="en-US"/>
        </w:rPr>
        <w:t xml:space="preserve">; </w:t>
      </w:r>
      <w:r w:rsidR="00F60E8D">
        <w:t>и</w:t>
      </w:r>
      <w:r w:rsidR="00923B78" w:rsidRPr="00923B78">
        <w:rPr>
          <w:lang w:val="en-US"/>
        </w:rPr>
        <w:t xml:space="preserve"> (iv)</w:t>
      </w:r>
      <w:r w:rsidR="00F60E8D">
        <w:t> </w:t>
      </w:r>
      <w:r w:rsidR="003E29CF" w:rsidRPr="003E29CF">
        <w:t>положительно</w:t>
      </w:r>
      <w:r w:rsidR="003E29CF">
        <w:t>е</w:t>
      </w:r>
      <w:r w:rsidR="003E29CF" w:rsidRPr="003E29CF">
        <w:t xml:space="preserve"> влияни</w:t>
      </w:r>
      <w:r w:rsidR="003E29CF">
        <w:t>е</w:t>
      </w:r>
      <w:r w:rsidR="003E29CF" w:rsidRPr="003E29CF">
        <w:t xml:space="preserve"> патентной системы на активизацию инновационной деятельности, передачи технологий и промышленного развития стран, а также возникающи</w:t>
      </w:r>
      <w:r w:rsidR="003E29CF">
        <w:t>е</w:t>
      </w:r>
      <w:r w:rsidR="003E29CF" w:rsidRPr="003E29CF">
        <w:t xml:space="preserve"> на этом пути проблем</w:t>
      </w:r>
      <w:r w:rsidR="003E29CF">
        <w:t>ы</w:t>
      </w:r>
      <w:r w:rsidR="00923B78" w:rsidRPr="00923B78">
        <w:rPr>
          <w:lang w:val="en-US"/>
        </w:rPr>
        <w:t>.</w:t>
      </w:r>
    </w:p>
    <w:p w14:paraId="15B917CE" w14:textId="3F28ECBC" w:rsidR="00923B78" w:rsidRPr="0066170D" w:rsidRDefault="00881B87" w:rsidP="00CA0121">
      <w:pPr>
        <w:numPr>
          <w:ilvl w:val="0"/>
          <w:numId w:val="5"/>
        </w:numPr>
        <w:spacing w:after="220"/>
      </w:pPr>
      <w:r>
        <w:t>По пункту повестки дня «Патенты и здравоохранение» Комитет заслушал сообщения</w:t>
      </w:r>
      <w:r w:rsidR="00923B78" w:rsidRPr="00923B78">
        <w:rPr>
          <w:lang w:val="en-US"/>
        </w:rPr>
        <w:t>: (i) </w:t>
      </w:r>
      <w:r>
        <w:t xml:space="preserve">представителей Всемирной организации здравоохранения </w:t>
      </w:r>
      <w:r w:rsidR="00923B78" w:rsidRPr="00923B78">
        <w:rPr>
          <w:lang w:val="en-US"/>
        </w:rPr>
        <w:t>(</w:t>
      </w:r>
      <w:r>
        <w:t>ВОЗ</w:t>
      </w:r>
      <w:r w:rsidR="00923B78" w:rsidRPr="00923B78">
        <w:rPr>
          <w:lang w:val="en-US"/>
        </w:rPr>
        <w:t xml:space="preserve">), </w:t>
      </w:r>
      <w:r>
        <w:t>Всемирной организации интеллектуальной собственности (ВОИС) и Всемирной торговой организации</w:t>
      </w:r>
      <w:r w:rsidR="00923B78" w:rsidRPr="00923B78">
        <w:rPr>
          <w:lang w:val="en-US"/>
        </w:rPr>
        <w:t xml:space="preserve"> (</w:t>
      </w:r>
      <w:r>
        <w:t>ВТО</w:t>
      </w:r>
      <w:r w:rsidR="00923B78" w:rsidRPr="00923B78">
        <w:rPr>
          <w:lang w:val="en-US"/>
        </w:rPr>
        <w:t xml:space="preserve">) </w:t>
      </w:r>
      <w:r>
        <w:t xml:space="preserve">о трехстороннем сотрудничестве в контексте патентования в условиях пандемии </w:t>
      </w:r>
      <w:r w:rsidR="00923B78" w:rsidRPr="00923B78">
        <w:rPr>
          <w:lang w:val="en-US"/>
        </w:rPr>
        <w:t>COVID-19; (ii)</w:t>
      </w:r>
      <w:r>
        <w:t> представителя ВОЗ об инициативе «</w:t>
      </w:r>
      <w:r w:rsidRPr="00881B87">
        <w:t>Механизм доступа к технологиям по COVID-19</w:t>
      </w:r>
      <w:r w:rsidR="00923B78" w:rsidRPr="00923B78">
        <w:rPr>
          <w:lang w:val="en-US"/>
        </w:rPr>
        <w:t xml:space="preserve"> (C-TAP)</w:t>
      </w:r>
      <w:r>
        <w:t>»</w:t>
      </w:r>
      <w:r w:rsidR="00923B78" w:rsidRPr="00923B78">
        <w:rPr>
          <w:lang w:val="en-US"/>
        </w:rPr>
        <w:t xml:space="preserve">; </w:t>
      </w:r>
      <w:r>
        <w:t>и</w:t>
      </w:r>
      <w:r w:rsidR="00923B78" w:rsidRPr="00923B78">
        <w:rPr>
          <w:lang w:val="en-US"/>
        </w:rPr>
        <w:t xml:space="preserve"> (iii) </w:t>
      </w:r>
      <w:r>
        <w:t xml:space="preserve">представителя Патентного пула лекарственных средств </w:t>
      </w:r>
      <w:r w:rsidR="00923B78" w:rsidRPr="00923B78">
        <w:rPr>
          <w:lang w:val="en-US"/>
        </w:rPr>
        <w:t xml:space="preserve">(MPP) </w:t>
      </w:r>
      <w:r>
        <w:t>о лицензионной деятельности этой организации</w:t>
      </w:r>
      <w:r w:rsidR="00923B78" w:rsidRPr="00923B78">
        <w:rPr>
          <w:lang w:val="en-US"/>
        </w:rPr>
        <w:t xml:space="preserve">. </w:t>
      </w:r>
      <w:r w:rsidR="00A3271F">
        <w:t xml:space="preserve">Кроме того, Комитет продолжил </w:t>
      </w:r>
      <w:r w:rsidR="00A3271F" w:rsidRPr="00A3271F">
        <w:t>заслушивать сообщения об инициативных проектах по общедоступным базам данных о статусе патентов на лекарственные средства и вакцины. В частности, Комитет был проинформирован об информационной патентной платформе, созданной на базе Китайского патентно-информационного центра и предназначенной для профилактики пандемии COVID-19</w:t>
      </w:r>
      <w:r w:rsidR="00A3271F">
        <w:t>.</w:t>
      </w:r>
    </w:p>
    <w:p w14:paraId="63E84D2A" w14:textId="2F4C3599" w:rsidR="003764D1" w:rsidRPr="003764D1" w:rsidRDefault="003764D1" w:rsidP="003764D1">
      <w:pPr>
        <w:numPr>
          <w:ilvl w:val="0"/>
          <w:numId w:val="5"/>
        </w:numPr>
        <w:spacing w:after="220"/>
      </w:pPr>
      <w:r>
        <w:t xml:space="preserve">Что касается </w:t>
      </w:r>
      <w:r w:rsidR="004E097D">
        <w:t xml:space="preserve">дальнейшей </w:t>
      </w:r>
      <w:r>
        <w:t>деятельности Комитета, то работ</w:t>
      </w:r>
      <w:r w:rsidR="004E097D">
        <w:t>а будет продолжена</w:t>
      </w:r>
      <w:r>
        <w:t xml:space="preserve"> </w:t>
      </w:r>
      <w:r w:rsidR="004E097D">
        <w:t xml:space="preserve">в русле соответствующей </w:t>
      </w:r>
      <w:r>
        <w:t>договоренност</w:t>
      </w:r>
      <w:r w:rsidR="004E097D">
        <w:t>и</w:t>
      </w:r>
      <w:r>
        <w:t>, достигнут</w:t>
      </w:r>
      <w:r w:rsidR="004E097D">
        <w:t>ой</w:t>
      </w:r>
      <w:r>
        <w:t xml:space="preserve"> на тридцать </w:t>
      </w:r>
      <w:r w:rsidR="004E097D">
        <w:t>че</w:t>
      </w:r>
      <w:r>
        <w:t>т</w:t>
      </w:r>
      <w:r w:rsidR="004E097D">
        <w:t>ве</w:t>
      </w:r>
      <w:r>
        <w:t>р</w:t>
      </w:r>
      <w:r w:rsidR="004E097D">
        <w:t>той</w:t>
      </w:r>
      <w:r>
        <w:t xml:space="preserve"> сессии. Комитет постановил, что неисчерпывающий перечень вопросов оста</w:t>
      </w:r>
      <w:r w:rsidR="004E097D">
        <w:t xml:space="preserve">нется </w:t>
      </w:r>
      <w:r>
        <w:t xml:space="preserve">открытым для дальнейшей проработки и обсуждения на тридцать </w:t>
      </w:r>
      <w:r w:rsidR="004E097D">
        <w:t xml:space="preserve">пятой </w:t>
      </w:r>
      <w:r>
        <w:t xml:space="preserve">сессии. Кроме того, Комитет принял решение о том, что </w:t>
      </w:r>
      <w:r w:rsidR="00312CD4">
        <w:t xml:space="preserve">без ущерба для своего мандата </w:t>
      </w:r>
      <w:r>
        <w:t xml:space="preserve">работа на следующей сессии будет ограничена </w:t>
      </w:r>
      <w:r w:rsidR="004E097D">
        <w:t>изучением и оценкой</w:t>
      </w:r>
      <w:r>
        <w:t xml:space="preserve"> фактов и не будет </w:t>
      </w:r>
      <w:r w:rsidR="004E097D">
        <w:t xml:space="preserve">преследовать цели </w:t>
      </w:r>
      <w:r>
        <w:t>гармонизации</w:t>
      </w:r>
      <w:r w:rsidR="004E097D">
        <w:t xml:space="preserve"> норм на данном этапе</w:t>
      </w:r>
      <w:r>
        <w:t xml:space="preserve">. </w:t>
      </w:r>
      <w:r w:rsidR="004E097D">
        <w:t>Согласованная Комитетом п</w:t>
      </w:r>
      <w:r>
        <w:t>рограмма дальнейшей работы по пяти темам, фигурирующим в повестке дня ПКПП, выглядит следующим образом:</w:t>
      </w:r>
    </w:p>
    <w:p w14:paraId="61E540CA" w14:textId="73077E9C" w:rsidR="003764D1" w:rsidRPr="003764D1" w:rsidRDefault="003764D1" w:rsidP="003764D1">
      <w:pPr>
        <w:tabs>
          <w:tab w:val="left" w:pos="1170"/>
        </w:tabs>
        <w:spacing w:after="220"/>
        <w:ind w:left="567"/>
      </w:pPr>
      <w:r>
        <w:t>(a)</w:t>
      </w:r>
      <w:r w:rsidR="00924FCA">
        <w:tab/>
      </w:r>
      <w:r>
        <w:t xml:space="preserve">по теме </w:t>
      </w:r>
      <w:r w:rsidR="002762C9">
        <w:t>«О</w:t>
      </w:r>
      <w:r>
        <w:t xml:space="preserve">граничения </w:t>
      </w:r>
      <w:r w:rsidR="002762C9">
        <w:t xml:space="preserve">и исключения из </w:t>
      </w:r>
      <w:r>
        <w:t>патентных прав</w:t>
      </w:r>
      <w:r w:rsidR="002762C9">
        <w:t>»</w:t>
      </w:r>
      <w:r>
        <w:t xml:space="preserve"> </w:t>
      </w:r>
      <w:r w:rsidR="002762C9" w:rsidRPr="002762C9">
        <w:t>Секретариат подготовит и представит для рассмотрения на тридцать пятой сессии Комитета проект справочного документа об исключении, касающемся использования объектов патентных прав на иностранных судах, самолетах и наземных транспортных средствах</w:t>
      </w:r>
      <w:r>
        <w:t xml:space="preserve">. </w:t>
      </w:r>
      <w:r w:rsidR="002762C9">
        <w:t>С</w:t>
      </w:r>
      <w:r w:rsidR="002762C9" w:rsidRPr="002762C9">
        <w:t>ледующими видами ограничений и исключений, которые будут рассмотрены в проектах справочных документов, будут исключения, связанные с разовым приготовлением лекарственных средств и использованием запатентованных изобретений в сельскохозяйственных и/или селекционных целях</w:t>
      </w:r>
      <w:r>
        <w:t>;</w:t>
      </w:r>
    </w:p>
    <w:p w14:paraId="32F371E1" w14:textId="4F657781" w:rsidR="006D0793" w:rsidRPr="00EF5F0A" w:rsidRDefault="003764D1" w:rsidP="003764D1">
      <w:pPr>
        <w:tabs>
          <w:tab w:val="left" w:pos="1170"/>
        </w:tabs>
        <w:spacing w:after="220"/>
        <w:ind w:left="567"/>
      </w:pPr>
      <w:r>
        <w:t>(b)</w:t>
      </w:r>
      <w:r w:rsidR="00924FCA">
        <w:tab/>
      </w:r>
      <w:r w:rsidR="002762C9">
        <w:t>по</w:t>
      </w:r>
      <w:r>
        <w:t xml:space="preserve"> тем</w:t>
      </w:r>
      <w:r w:rsidR="002762C9">
        <w:t>е</w:t>
      </w:r>
      <w:r>
        <w:t xml:space="preserve"> </w:t>
      </w:r>
      <w:r w:rsidR="002762C9">
        <w:t>«</w:t>
      </w:r>
      <w:r>
        <w:t>Качество патентов, включая системы возражений</w:t>
      </w:r>
      <w:r w:rsidR="002762C9">
        <w:t>»</w:t>
      </w:r>
      <w:r>
        <w:t xml:space="preserve"> Секретариат подготовит </w:t>
      </w:r>
      <w:r w:rsidR="00A53070" w:rsidRPr="00A53070">
        <w:t>дополнительное исследование о достаточности раскрытия (часть</w:t>
      </w:r>
      <w:r w:rsidR="00D8694A">
        <w:t> </w:t>
      </w:r>
      <w:r w:rsidR="00A53070" w:rsidRPr="00A53070">
        <w:t xml:space="preserve">II), посвященное изобретениям экспериментального характера в непредсказуемых областях техники, таких как химия и биотехнология, </w:t>
      </w:r>
      <w:r w:rsidR="0064759D">
        <w:t xml:space="preserve">в русле предложения, сформулированного в документе </w:t>
      </w:r>
      <w:r w:rsidR="0064759D">
        <w:rPr>
          <w:lang w:val="en-US"/>
        </w:rPr>
        <w:t>SCP/31/8</w:t>
      </w:r>
      <w:r w:rsidR="00D8694A">
        <w:t> </w:t>
      </w:r>
      <w:r w:rsidR="0064759D">
        <w:rPr>
          <w:lang w:val="en-US"/>
        </w:rPr>
        <w:t>Rev</w:t>
      </w:r>
      <w:r w:rsidR="0064759D">
        <w:t>.</w:t>
      </w:r>
      <w:r w:rsidR="0064759D">
        <w:rPr>
          <w:lang w:val="en-US"/>
        </w:rPr>
        <w:t xml:space="preserve"> </w:t>
      </w:r>
      <w:r w:rsidR="00D87567">
        <w:t>Кроме того, Секретариат</w:t>
      </w:r>
      <w:r w:rsidR="00D87567" w:rsidRPr="00D87567">
        <w:t xml:space="preserve"> подготовит документ, обобщающий информацию о механизмах ускоренной экспертизы </w:t>
      </w:r>
      <w:r w:rsidR="00D87567" w:rsidRPr="00D87567">
        <w:lastRenderedPageBreak/>
        <w:t>ведомств ИС, в том числе о приоритетной экспертизе патентных заявок, имеющих отношение к тематике COVID-19. Далее Секретариат: (i)</w:t>
      </w:r>
      <w:r w:rsidR="00D8694A">
        <w:t> </w:t>
      </w:r>
      <w:r w:rsidR="00D87567" w:rsidRPr="00D87567">
        <w:t>подготовит и представит на тридцать пятой сессии ПКПП подборку материалов о подходах разных юрисдикций к вопросу изобретательства ИИ через призму судебной практики, законодательства и практики правоведов (подлежит систематическому обновлению) и (ii)</w:t>
      </w:r>
      <w:r w:rsidR="00D8694A">
        <w:t> </w:t>
      </w:r>
      <w:r w:rsidR="00D87567" w:rsidRPr="00D87567">
        <w:t>пригласит на тридцать пятую сессию Комитета технических экспертов с целью проинформировать участников о ситуации в сфере изобретений, создаваемых ИИ, включая потенциал и области применения этой технологии</w:t>
      </w:r>
      <w:r w:rsidR="00071860">
        <w:t xml:space="preserve">. Секретариат также представит </w:t>
      </w:r>
      <w:r w:rsidR="00071860" w:rsidRPr="00071860">
        <w:t>отчет о заседании для обмена информацией о патентоспособности изобретений, создаваемых ИИ и с использованием этой технологии, которое состоялось в ходе тридцать четвертой сессии Комитета</w:t>
      </w:r>
      <w:r w:rsidR="00D87567" w:rsidRPr="00D87567">
        <w:rPr>
          <w:lang w:val="en-US"/>
        </w:rPr>
        <w:t xml:space="preserve">. </w:t>
      </w:r>
      <w:r w:rsidR="00137E02">
        <w:t>И наконец,</w:t>
      </w:r>
      <w:r w:rsidR="00137E02" w:rsidRPr="00EF5F0A">
        <w:t xml:space="preserve"> в рамках тридцать пятой сессии Секретариат проведет заседание для обмена информацией об использовании ИИ для целей патентной экспертизы</w:t>
      </w:r>
      <w:r w:rsidR="00A941D7" w:rsidRPr="00EF5F0A">
        <w:t>;</w:t>
      </w:r>
    </w:p>
    <w:p w14:paraId="40649F2D" w14:textId="0898C27F" w:rsidR="003764D1" w:rsidRPr="00EF5F0A" w:rsidRDefault="003764D1" w:rsidP="003764D1">
      <w:pPr>
        <w:tabs>
          <w:tab w:val="left" w:pos="1170"/>
        </w:tabs>
        <w:spacing w:after="220"/>
        <w:ind w:left="567"/>
      </w:pPr>
      <w:r w:rsidRPr="00EF5F0A">
        <w:t>(c)</w:t>
      </w:r>
      <w:r w:rsidRPr="00EF5F0A">
        <w:tab/>
        <w:t xml:space="preserve">по теме «Патенты и здравоохранение» </w:t>
      </w:r>
      <w:r w:rsidR="00C62D96" w:rsidRPr="00EF5F0A">
        <w:t>Комитет на своей</w:t>
      </w:r>
      <w:r w:rsidRPr="00EF5F0A">
        <w:t xml:space="preserve"> тридцать </w:t>
      </w:r>
      <w:r w:rsidR="00C62D96" w:rsidRPr="00EF5F0A">
        <w:t>пятой</w:t>
      </w:r>
      <w:r w:rsidRPr="00EF5F0A">
        <w:t xml:space="preserve"> сессии</w:t>
      </w:r>
      <w:r w:rsidR="00C62D96" w:rsidRPr="00EF5F0A">
        <w:t xml:space="preserve"> проанализирует, с учетом документа SCP/28/10 Rev., целесообразность дальнейшего регулярного информирования об инициативных проектах по общедоступным базам данных о статусе патентов на лекарственные средства и вакцины и примет решение в этой связи. </w:t>
      </w:r>
      <w:r w:rsidR="00EF5F0A" w:rsidRPr="00EF5F0A">
        <w:t>Кроме того, он проведет заседание для обмена информацией о практике государств-членов, связанной с лицензированием медицинских технологий для целей диагностики, профилактики и терапии COVID-19, включая примеры обязательного и добровольного лицензирования</w:t>
      </w:r>
      <w:r w:rsidRPr="00EF5F0A">
        <w:t>;</w:t>
      </w:r>
    </w:p>
    <w:p w14:paraId="6F3B6466" w14:textId="7B7F7819" w:rsidR="003764D1" w:rsidRDefault="003764D1" w:rsidP="003764D1">
      <w:pPr>
        <w:tabs>
          <w:tab w:val="left" w:pos="1170"/>
        </w:tabs>
        <w:spacing w:after="220"/>
        <w:ind w:left="567"/>
      </w:pPr>
      <w:r>
        <w:t>(d)</w:t>
      </w:r>
      <w:r w:rsidR="00924FCA">
        <w:tab/>
      </w:r>
      <w:r>
        <w:t xml:space="preserve">по теме «Конфиденциальность сообщений между клиентами и их патентными поверенными» Секретариат </w:t>
      </w:r>
      <w:r w:rsidR="00C0173C" w:rsidRPr="00C0173C">
        <w:t>проведет заседание для обмена информацией о последних изменениях и опыте работы в</w:t>
      </w:r>
      <w:r w:rsidR="00C0173C">
        <w:t xml:space="preserve"> заявленной области </w:t>
      </w:r>
      <w:r w:rsidR="00C0173C" w:rsidRPr="00C0173C">
        <w:t xml:space="preserve">с участием членов и наблюдателей ПКПП, а также специалистов-практиков в данной </w:t>
      </w:r>
      <w:r w:rsidR="00C0173C">
        <w:t>сфере</w:t>
      </w:r>
      <w:r>
        <w:t>;</w:t>
      </w:r>
    </w:p>
    <w:p w14:paraId="7266762F" w14:textId="33083B10" w:rsidR="003764D1" w:rsidRPr="003764D1" w:rsidRDefault="003764D1" w:rsidP="00E826B2">
      <w:pPr>
        <w:tabs>
          <w:tab w:val="left" w:pos="1170"/>
        </w:tabs>
        <w:spacing w:after="220"/>
        <w:ind w:left="567"/>
      </w:pPr>
      <w:r>
        <w:t>(e)</w:t>
      </w:r>
      <w:r w:rsidR="00924FCA">
        <w:tab/>
      </w:r>
      <w:r>
        <w:t>по теме «Передача технологи</w:t>
      </w:r>
      <w:r w:rsidR="00BC4F0D">
        <w:t>й</w:t>
      </w:r>
      <w:r>
        <w:t>» Секретариат</w:t>
      </w:r>
      <w:r w:rsidR="00346124">
        <w:t xml:space="preserve"> проведет в рамках тридцать пятой сессии ПКПП </w:t>
      </w:r>
      <w:r w:rsidR="00346124" w:rsidRPr="00346124">
        <w:t>заседание для обмена информацией между государствами-членами по вопросу международного сотрудничества в области передачи технологий с использованием инструментов патентной системы, включая аспекты технической помощи и укрепления потенциала, лицензирования технологий и взаимодействия как с государственным, так и частным сектором</w:t>
      </w:r>
      <w:r w:rsidR="00346124" w:rsidRPr="00346124">
        <w:rPr>
          <w:lang w:val="en-US"/>
        </w:rPr>
        <w:t xml:space="preserve">. </w:t>
      </w:r>
      <w:r w:rsidR="00601D49">
        <w:t xml:space="preserve">Далее в русле предложения, сформулированного в документе </w:t>
      </w:r>
      <w:r w:rsidR="00346124" w:rsidRPr="00346124">
        <w:rPr>
          <w:lang w:val="en-US"/>
        </w:rPr>
        <w:t>SCP/34/7</w:t>
      </w:r>
      <w:r w:rsidR="00601D49">
        <w:t> </w:t>
      </w:r>
      <w:r w:rsidR="00346124" w:rsidRPr="00346124">
        <w:rPr>
          <w:lang w:val="en-US"/>
        </w:rPr>
        <w:t xml:space="preserve">Rev., </w:t>
      </w:r>
      <w:r w:rsidR="00601D49">
        <w:t>Секретариат</w:t>
      </w:r>
      <w:r w:rsidR="00601D49" w:rsidRPr="00601D49">
        <w:t xml:space="preserve"> </w:t>
      </w:r>
      <w:r w:rsidR="00601D49">
        <w:t xml:space="preserve">проведет </w:t>
      </w:r>
      <w:r w:rsidR="00601D49" w:rsidRPr="00601D49">
        <w:t>заседание для обмена информацией между наблюдателями ПКПП, межправительственными организациями</w:t>
      </w:r>
      <w:r w:rsidR="00601D49">
        <w:t xml:space="preserve"> (МПО)</w:t>
      </w:r>
      <w:r w:rsidR="00601D49" w:rsidRPr="00601D49">
        <w:t xml:space="preserve"> и другими соответствующими заинтересованными сторонами, посвященное их опыту работы со стандартообразующими патентами (SEP) и вопросам, связанным с лицензированием этих патентов на справедливых, разумных и недискриминационных (или FRAND) условиях</w:t>
      </w:r>
      <w:r>
        <w:t>.</w:t>
      </w:r>
    </w:p>
    <w:p w14:paraId="5FD0EC59" w14:textId="1AA32663" w:rsidR="003764D1" w:rsidRPr="003764D1" w:rsidRDefault="003764D1" w:rsidP="003764D1">
      <w:pPr>
        <w:numPr>
          <w:ilvl w:val="0"/>
          <w:numId w:val="5"/>
        </w:numPr>
        <w:spacing w:after="220"/>
      </w:pPr>
      <w:r>
        <w:t xml:space="preserve">Комитет также принял решение о том, </w:t>
      </w:r>
      <w:r w:rsidR="00070ED9">
        <w:t xml:space="preserve">что </w:t>
      </w:r>
      <w:r>
        <w:t>информация, касающаяся определенных аспектов национального/регионального патентного права, будет обновлена с учетом материалов, полученных от государств-членов.</w:t>
      </w:r>
    </w:p>
    <w:p w14:paraId="6D07F529" w14:textId="213D9C70" w:rsidR="003764D1" w:rsidRPr="003764D1" w:rsidRDefault="003764D1" w:rsidP="003764D1">
      <w:pPr>
        <w:numPr>
          <w:ilvl w:val="0"/>
          <w:numId w:val="5"/>
        </w:numPr>
        <w:tabs>
          <w:tab w:val="left" w:pos="6096"/>
        </w:tabs>
        <w:spacing w:after="220"/>
        <w:ind w:left="5529"/>
        <w:rPr>
          <w:i/>
        </w:rPr>
      </w:pPr>
      <w:r>
        <w:rPr>
          <w:i/>
        </w:rPr>
        <w:t>Генеральной Ассамблее ВОИС предлагается принять к сведению «Отчет</w:t>
      </w:r>
      <w:r w:rsidR="0099571B">
        <w:rPr>
          <w:i/>
        </w:rPr>
        <w:t xml:space="preserve"> о работе </w:t>
      </w:r>
      <w:r>
        <w:rPr>
          <w:i/>
        </w:rPr>
        <w:t>Постоянного комитета по патентному праву</w:t>
      </w:r>
      <w:r w:rsidR="0099571B">
        <w:rPr>
          <w:i/>
        </w:rPr>
        <w:t> </w:t>
      </w:r>
      <w:r>
        <w:rPr>
          <w:i/>
        </w:rPr>
        <w:t>(ПКПП)» (документ</w:t>
      </w:r>
      <w:r w:rsidR="0099571B">
        <w:rPr>
          <w:i/>
        </w:rPr>
        <w:t> </w:t>
      </w:r>
      <w:r>
        <w:rPr>
          <w:i/>
        </w:rPr>
        <w:t>WO/GA/5</w:t>
      </w:r>
      <w:r w:rsidR="0099571B">
        <w:rPr>
          <w:i/>
        </w:rPr>
        <w:t>6</w:t>
      </w:r>
      <w:r>
        <w:rPr>
          <w:i/>
        </w:rPr>
        <w:t>/</w:t>
      </w:r>
      <w:r w:rsidR="0099571B">
        <w:rPr>
          <w:i/>
        </w:rPr>
        <w:t>6</w:t>
      </w:r>
      <w:r>
        <w:rPr>
          <w:i/>
        </w:rPr>
        <w:t>).</w:t>
      </w:r>
    </w:p>
    <w:p w14:paraId="0C3F1A74" w14:textId="0116B84B" w:rsidR="002928D3" w:rsidRDefault="003764D1" w:rsidP="00DF77DD">
      <w:pPr>
        <w:tabs>
          <w:tab w:val="left" w:pos="567"/>
        </w:tabs>
        <w:spacing w:before="720"/>
        <w:ind w:left="5533"/>
      </w:pPr>
      <w:r>
        <w:t>[Конец документа]</w:t>
      </w:r>
      <w:r w:rsidR="00DF77DD">
        <w:t xml:space="preserve"> </w:t>
      </w:r>
    </w:p>
    <w:sectPr w:rsidR="002928D3" w:rsidSect="003764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FC360" w14:textId="77777777" w:rsidR="00EC562C" w:rsidRDefault="00EC562C">
      <w:r>
        <w:separator/>
      </w:r>
    </w:p>
  </w:endnote>
  <w:endnote w:type="continuationSeparator" w:id="0">
    <w:p w14:paraId="69346357" w14:textId="77777777" w:rsidR="00EC562C" w:rsidRDefault="00EC562C" w:rsidP="003B38C1">
      <w:r>
        <w:separator/>
      </w:r>
    </w:p>
    <w:p w14:paraId="19D3ED08" w14:textId="77777777" w:rsidR="00EC562C" w:rsidRPr="00D948C4" w:rsidRDefault="00EC562C" w:rsidP="003B38C1">
      <w:pPr>
        <w:spacing w:after="60"/>
        <w:rPr>
          <w:sz w:val="17"/>
          <w:lang w:val="en-US"/>
        </w:rPr>
      </w:pPr>
      <w:r w:rsidRPr="00D948C4">
        <w:rPr>
          <w:sz w:val="17"/>
          <w:lang w:val="en-US"/>
        </w:rPr>
        <w:t>[Endnote continued from previous page]</w:t>
      </w:r>
    </w:p>
  </w:endnote>
  <w:endnote w:type="continuationNotice" w:id="1">
    <w:p w14:paraId="0EB5CF45" w14:textId="77777777" w:rsidR="00EC562C" w:rsidRPr="00D948C4" w:rsidRDefault="00EC562C" w:rsidP="003B38C1">
      <w:pPr>
        <w:spacing w:before="60"/>
        <w:jc w:val="right"/>
        <w:rPr>
          <w:sz w:val="17"/>
          <w:szCs w:val="17"/>
          <w:lang w:val="en-US"/>
        </w:rPr>
      </w:pPr>
      <w:r w:rsidRPr="00D948C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8C3C" w14:textId="77777777" w:rsidR="00035712" w:rsidRDefault="00035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14F40" w14:textId="77777777" w:rsidR="00035712" w:rsidRDefault="000357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1B3B0" w14:textId="77777777" w:rsidR="00035712" w:rsidRDefault="00035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494B9" w14:textId="77777777" w:rsidR="00EC562C" w:rsidRDefault="00EC562C">
      <w:r>
        <w:separator/>
      </w:r>
    </w:p>
  </w:footnote>
  <w:footnote w:type="continuationSeparator" w:id="0">
    <w:p w14:paraId="07F552D8" w14:textId="77777777" w:rsidR="00EC562C" w:rsidRDefault="00EC562C" w:rsidP="008B60B2">
      <w:r>
        <w:separator/>
      </w:r>
    </w:p>
    <w:p w14:paraId="6977DC2B" w14:textId="77777777" w:rsidR="00EC562C" w:rsidRPr="00D948C4" w:rsidRDefault="00EC562C" w:rsidP="008B60B2">
      <w:pPr>
        <w:spacing w:after="60"/>
        <w:rPr>
          <w:sz w:val="17"/>
          <w:szCs w:val="17"/>
          <w:lang w:val="en-US"/>
        </w:rPr>
      </w:pPr>
      <w:r w:rsidRPr="00D948C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0B3258E" w14:textId="77777777" w:rsidR="00EC562C" w:rsidRPr="00D948C4" w:rsidRDefault="00EC562C" w:rsidP="008B60B2">
      <w:pPr>
        <w:spacing w:before="60"/>
        <w:jc w:val="right"/>
        <w:rPr>
          <w:sz w:val="17"/>
          <w:szCs w:val="17"/>
          <w:lang w:val="en-US"/>
        </w:rPr>
      </w:pPr>
      <w:r w:rsidRPr="00D948C4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DCE6" w14:textId="77777777" w:rsidR="00035712" w:rsidRDefault="000357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01A20" w14:textId="152726EF" w:rsidR="00EC4E49" w:rsidRDefault="003764D1" w:rsidP="00477D6B">
    <w:pPr>
      <w:jc w:val="right"/>
    </w:pPr>
    <w:bookmarkStart w:id="6" w:name="Code2"/>
    <w:bookmarkEnd w:id="6"/>
    <w:r>
      <w:t>W</w:t>
    </w:r>
    <w:r w:rsidR="00DC7975">
      <w:t>O/GA/56</w:t>
    </w:r>
    <w:r>
      <w:t>/</w:t>
    </w:r>
    <w:r w:rsidR="00DC7975">
      <w:t>6</w:t>
    </w:r>
  </w:p>
  <w:p w14:paraId="2E772986" w14:textId="3D8480D3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F77DD">
      <w:rPr>
        <w:noProof/>
      </w:rPr>
      <w:t>3</w:t>
    </w:r>
    <w:r>
      <w:fldChar w:fldCharType="end"/>
    </w:r>
  </w:p>
  <w:p w14:paraId="4EC229CA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DE944" w14:textId="77777777" w:rsidR="00035712" w:rsidRDefault="00035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68806E6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D1"/>
    <w:rsid w:val="00001DFE"/>
    <w:rsid w:val="0001647B"/>
    <w:rsid w:val="00035712"/>
    <w:rsid w:val="00043CAA"/>
    <w:rsid w:val="00070ED9"/>
    <w:rsid w:val="00071860"/>
    <w:rsid w:val="0007459A"/>
    <w:rsid w:val="00075432"/>
    <w:rsid w:val="000968ED"/>
    <w:rsid w:val="000E42D3"/>
    <w:rsid w:val="000F5E56"/>
    <w:rsid w:val="001024FE"/>
    <w:rsid w:val="001362EE"/>
    <w:rsid w:val="00137E02"/>
    <w:rsid w:val="00142868"/>
    <w:rsid w:val="00164CF4"/>
    <w:rsid w:val="001832A6"/>
    <w:rsid w:val="001862EA"/>
    <w:rsid w:val="001C6808"/>
    <w:rsid w:val="001D538C"/>
    <w:rsid w:val="001F4A27"/>
    <w:rsid w:val="00202A8F"/>
    <w:rsid w:val="0021131C"/>
    <w:rsid w:val="002121FA"/>
    <w:rsid w:val="002634C4"/>
    <w:rsid w:val="002647C8"/>
    <w:rsid w:val="002762C9"/>
    <w:rsid w:val="00283A30"/>
    <w:rsid w:val="00287033"/>
    <w:rsid w:val="0029150E"/>
    <w:rsid w:val="002928D3"/>
    <w:rsid w:val="002A479A"/>
    <w:rsid w:val="002F1FE6"/>
    <w:rsid w:val="002F2D9C"/>
    <w:rsid w:val="002F4E68"/>
    <w:rsid w:val="00312CD4"/>
    <w:rsid w:val="00312F7F"/>
    <w:rsid w:val="003228B7"/>
    <w:rsid w:val="00346124"/>
    <w:rsid w:val="003508A3"/>
    <w:rsid w:val="00355B55"/>
    <w:rsid w:val="00362861"/>
    <w:rsid w:val="003673CF"/>
    <w:rsid w:val="003764D1"/>
    <w:rsid w:val="003845C1"/>
    <w:rsid w:val="0038653C"/>
    <w:rsid w:val="00390BB8"/>
    <w:rsid w:val="003929AD"/>
    <w:rsid w:val="003A6F89"/>
    <w:rsid w:val="003B38C1"/>
    <w:rsid w:val="003B4892"/>
    <w:rsid w:val="003E29CF"/>
    <w:rsid w:val="00423E3E"/>
    <w:rsid w:val="00427AF4"/>
    <w:rsid w:val="004342CC"/>
    <w:rsid w:val="004400E2"/>
    <w:rsid w:val="00440B51"/>
    <w:rsid w:val="00461632"/>
    <w:rsid w:val="00463856"/>
    <w:rsid w:val="004647DA"/>
    <w:rsid w:val="00472BB9"/>
    <w:rsid w:val="00474062"/>
    <w:rsid w:val="00477D6B"/>
    <w:rsid w:val="00491A85"/>
    <w:rsid w:val="004B3DFA"/>
    <w:rsid w:val="004D39C4"/>
    <w:rsid w:val="004D6163"/>
    <w:rsid w:val="004E097D"/>
    <w:rsid w:val="0053057A"/>
    <w:rsid w:val="00560A29"/>
    <w:rsid w:val="005633DC"/>
    <w:rsid w:val="00575B56"/>
    <w:rsid w:val="00594D27"/>
    <w:rsid w:val="005E16CC"/>
    <w:rsid w:val="00601760"/>
    <w:rsid w:val="00601D49"/>
    <w:rsid w:val="00605827"/>
    <w:rsid w:val="00614580"/>
    <w:rsid w:val="0062702A"/>
    <w:rsid w:val="00646050"/>
    <w:rsid w:val="0064759D"/>
    <w:rsid w:val="00657342"/>
    <w:rsid w:val="0066170D"/>
    <w:rsid w:val="006713CA"/>
    <w:rsid w:val="006743EB"/>
    <w:rsid w:val="00676C5C"/>
    <w:rsid w:val="00695558"/>
    <w:rsid w:val="006D0793"/>
    <w:rsid w:val="006D5E0F"/>
    <w:rsid w:val="006D7C84"/>
    <w:rsid w:val="00702801"/>
    <w:rsid w:val="007058FB"/>
    <w:rsid w:val="007517C2"/>
    <w:rsid w:val="00760F48"/>
    <w:rsid w:val="00763F6A"/>
    <w:rsid w:val="00781894"/>
    <w:rsid w:val="00786F1F"/>
    <w:rsid w:val="007A2F9D"/>
    <w:rsid w:val="007B6A58"/>
    <w:rsid w:val="007C0555"/>
    <w:rsid w:val="007D1613"/>
    <w:rsid w:val="00845FB4"/>
    <w:rsid w:val="00872D2A"/>
    <w:rsid w:val="00873EE5"/>
    <w:rsid w:val="00881B87"/>
    <w:rsid w:val="008B2CC1"/>
    <w:rsid w:val="008B4B5E"/>
    <w:rsid w:val="008B60B2"/>
    <w:rsid w:val="008C13B2"/>
    <w:rsid w:val="008F3558"/>
    <w:rsid w:val="0090731E"/>
    <w:rsid w:val="00916EE2"/>
    <w:rsid w:val="00923B78"/>
    <w:rsid w:val="00924FCA"/>
    <w:rsid w:val="00937DD5"/>
    <w:rsid w:val="00956FA5"/>
    <w:rsid w:val="00966A22"/>
    <w:rsid w:val="0096722F"/>
    <w:rsid w:val="00980843"/>
    <w:rsid w:val="0099571B"/>
    <w:rsid w:val="009D4E58"/>
    <w:rsid w:val="009E2791"/>
    <w:rsid w:val="009E3F6F"/>
    <w:rsid w:val="009F3BF9"/>
    <w:rsid w:val="009F499F"/>
    <w:rsid w:val="009F7F30"/>
    <w:rsid w:val="00A31D5F"/>
    <w:rsid w:val="00A3271F"/>
    <w:rsid w:val="00A33F1A"/>
    <w:rsid w:val="00A42DAF"/>
    <w:rsid w:val="00A45BD8"/>
    <w:rsid w:val="00A47CDC"/>
    <w:rsid w:val="00A53070"/>
    <w:rsid w:val="00A66B64"/>
    <w:rsid w:val="00A778BF"/>
    <w:rsid w:val="00A83340"/>
    <w:rsid w:val="00A84540"/>
    <w:rsid w:val="00A85B8E"/>
    <w:rsid w:val="00A9118D"/>
    <w:rsid w:val="00A941D7"/>
    <w:rsid w:val="00A973C3"/>
    <w:rsid w:val="00AC205C"/>
    <w:rsid w:val="00AF5C73"/>
    <w:rsid w:val="00AF7DAC"/>
    <w:rsid w:val="00B05A69"/>
    <w:rsid w:val="00B05B79"/>
    <w:rsid w:val="00B122A9"/>
    <w:rsid w:val="00B3058A"/>
    <w:rsid w:val="00B40598"/>
    <w:rsid w:val="00B50B99"/>
    <w:rsid w:val="00B62CD9"/>
    <w:rsid w:val="00B631D9"/>
    <w:rsid w:val="00B9044B"/>
    <w:rsid w:val="00B93F39"/>
    <w:rsid w:val="00B9734B"/>
    <w:rsid w:val="00BB52A8"/>
    <w:rsid w:val="00BC4DD5"/>
    <w:rsid w:val="00BC4F0D"/>
    <w:rsid w:val="00BC53F0"/>
    <w:rsid w:val="00C011F4"/>
    <w:rsid w:val="00C0173C"/>
    <w:rsid w:val="00C11BFE"/>
    <w:rsid w:val="00C16925"/>
    <w:rsid w:val="00C41878"/>
    <w:rsid w:val="00C62D96"/>
    <w:rsid w:val="00C839EF"/>
    <w:rsid w:val="00C91E95"/>
    <w:rsid w:val="00C94629"/>
    <w:rsid w:val="00CC1E86"/>
    <w:rsid w:val="00CE65D4"/>
    <w:rsid w:val="00D00851"/>
    <w:rsid w:val="00D168CC"/>
    <w:rsid w:val="00D45252"/>
    <w:rsid w:val="00D71B4D"/>
    <w:rsid w:val="00D81490"/>
    <w:rsid w:val="00D8694A"/>
    <w:rsid w:val="00D87567"/>
    <w:rsid w:val="00D93D55"/>
    <w:rsid w:val="00D948C4"/>
    <w:rsid w:val="00DA03BD"/>
    <w:rsid w:val="00DC7975"/>
    <w:rsid w:val="00DD402E"/>
    <w:rsid w:val="00DD5006"/>
    <w:rsid w:val="00DE602E"/>
    <w:rsid w:val="00DF141B"/>
    <w:rsid w:val="00DF77DD"/>
    <w:rsid w:val="00DF7B98"/>
    <w:rsid w:val="00E13E7F"/>
    <w:rsid w:val="00E161A2"/>
    <w:rsid w:val="00E335FE"/>
    <w:rsid w:val="00E4347E"/>
    <w:rsid w:val="00E439E9"/>
    <w:rsid w:val="00E5021F"/>
    <w:rsid w:val="00E671A6"/>
    <w:rsid w:val="00E826B2"/>
    <w:rsid w:val="00E8363D"/>
    <w:rsid w:val="00EB7A4E"/>
    <w:rsid w:val="00EC41AF"/>
    <w:rsid w:val="00EC4E49"/>
    <w:rsid w:val="00EC562C"/>
    <w:rsid w:val="00ED77FB"/>
    <w:rsid w:val="00EF5F0A"/>
    <w:rsid w:val="00F021A6"/>
    <w:rsid w:val="00F11D94"/>
    <w:rsid w:val="00F45B69"/>
    <w:rsid w:val="00F60E8D"/>
    <w:rsid w:val="00F66152"/>
    <w:rsid w:val="00FB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CC1B465"/>
  <w15:docId w15:val="{64F6BBEB-0935-4FFB-9DD7-9F4379ED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AF7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7DAC"/>
    <w:rPr>
      <w:rFonts w:ascii="Segoe UI" w:eastAsia="SimSun" w:hAnsi="Segoe UI" w:cs="Segoe UI"/>
      <w:sz w:val="18"/>
      <w:szCs w:val="18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1862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62E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62EA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862EA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937DD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78201.F16A1B4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6A7C4-6F71-4FE9-89D6-A56DF756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1034</Words>
  <Characters>7398</Characters>
  <Application>Microsoft Office Word</Application>
  <DocSecurity>0</DocSecurity>
  <Lines>129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WO/GA/55/2</vt:lpstr>
    </vt:vector>
  </TitlesOfParts>
  <Company>WIPO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WO/GA/56/6</dc:title>
  <dc:creator>WIPO</dc:creator>
  <cp:keywords>PUBLIC</cp:keywords>
  <cp:lastModifiedBy>HÄFLIGER Patience</cp:lastModifiedBy>
  <cp:revision>4</cp:revision>
  <cp:lastPrinted>2022-03-04T13:56:00Z</cp:lastPrinted>
  <dcterms:created xsi:type="dcterms:W3CDTF">2023-03-08T09:51:00Z</dcterms:created>
  <dcterms:modified xsi:type="dcterms:W3CDTF">2023-03-08T09:54:00Z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55d77ea5-4697-4830-bb3a-92b46a9c78cb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