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26110" w:rsidRPr="000A3CCA" w14:paraId="561629BE" w14:textId="77777777" w:rsidTr="00DA5FA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F5D7F81" w14:textId="77777777" w:rsidR="00826110" w:rsidRPr="000A3CCA" w:rsidRDefault="00826110" w:rsidP="00DA5FA2">
            <w:pPr>
              <w:pStyle w:val="Heading1"/>
              <w:rPr>
                <w:lang w:val="ru-RU"/>
              </w:rPr>
            </w:pPr>
            <w:bookmarkStart w:id="0" w:name="_Hlk78639264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F168A1" w14:textId="29F8AD92" w:rsidR="00826110" w:rsidRPr="000A3CCA" w:rsidRDefault="00070139" w:rsidP="00DA5FA2">
            <w:pPr>
              <w:rPr>
                <w:lang w:val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2E62EC" wp14:editId="3CFBB865">
                  <wp:extent cx="3248025" cy="1626870"/>
                  <wp:effectExtent l="0" t="0" r="952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, Всемирной организации интеллектуальной собствен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tle: Эмблема ВОИС - 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47D07D" w14:textId="1F2B77EE" w:rsidR="00826110" w:rsidRPr="000A3CCA" w:rsidRDefault="00ED15A4" w:rsidP="00DA5FA2">
            <w:pPr>
              <w:jc w:val="right"/>
              <w:rPr>
                <w:lang w:val="ru-RU"/>
              </w:rPr>
            </w:pPr>
            <w:r w:rsidRPr="000A3CC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</w:tbl>
    <w:p w14:paraId="1310F723" w14:textId="340F7AFC" w:rsidR="00F7341E" w:rsidRPr="000A3CCA" w:rsidRDefault="00AA5EF2" w:rsidP="00F7341E">
      <w:pPr>
        <w:pBdr>
          <w:top w:val="single" w:sz="4" w:space="10" w:color="auto"/>
        </w:pBdr>
        <w:jc w:val="right"/>
        <w:rPr>
          <w:rFonts w:ascii="Arial Black" w:eastAsia="SimSun" w:hAnsi="Arial Black" w:cs="Arial"/>
          <w:b/>
          <w:caps/>
          <w:sz w:val="15"/>
          <w:lang w:val="ru-RU" w:eastAsia="zh-CN"/>
        </w:rPr>
      </w:pPr>
      <w:bookmarkStart w:id="1" w:name="Code"/>
      <w:bookmarkEnd w:id="1"/>
      <w:r w:rsidRPr="000A3CCA">
        <w:rPr>
          <w:rFonts w:ascii="Arial Black" w:eastAsia="SimSun" w:hAnsi="Arial Black" w:cs="Arial"/>
          <w:b/>
          <w:caps/>
          <w:sz w:val="15"/>
          <w:lang w:val="ru-RU" w:eastAsia="zh-CN"/>
        </w:rPr>
        <w:t>WO/GA/54/2</w:t>
      </w:r>
    </w:p>
    <w:p w14:paraId="4F543EF4" w14:textId="02446ED1" w:rsidR="00D77B1D" w:rsidRPr="000A3CCA" w:rsidRDefault="008846EC" w:rsidP="00F7341E">
      <w:pPr>
        <w:pBdr>
          <w:top w:val="single" w:sz="4" w:space="10" w:color="auto"/>
        </w:pBdr>
        <w:jc w:val="right"/>
        <w:rPr>
          <w:rFonts w:ascii="Arial Black" w:eastAsia="SimSun" w:hAnsi="Arial Black" w:cs="Arial"/>
          <w:b/>
          <w:caps/>
          <w:sz w:val="15"/>
          <w:lang w:val="ru-RU" w:eastAsia="zh-CN"/>
        </w:rPr>
      </w:pPr>
      <w:r w:rsidRPr="000A3CCA">
        <w:rPr>
          <w:rFonts w:ascii="Arial Black" w:eastAsia="SimSun" w:hAnsi="Arial Black" w:cs="Arial"/>
          <w:b/>
          <w:caps/>
          <w:sz w:val="15"/>
          <w:lang w:val="ru-RU" w:eastAsia="zh-CN"/>
        </w:rPr>
        <w:t>оригинал: английский</w:t>
      </w:r>
    </w:p>
    <w:p w14:paraId="11659194" w14:textId="40FA23DB" w:rsidR="00D77B1D" w:rsidRPr="000A3CCA" w:rsidRDefault="00AC7B87" w:rsidP="00856217">
      <w:pPr>
        <w:spacing w:after="1200"/>
        <w:jc w:val="right"/>
        <w:rPr>
          <w:rFonts w:ascii="Arial Black" w:eastAsia="SimSun" w:hAnsi="Arial Black" w:cs="Arial"/>
          <w:b/>
          <w:caps/>
          <w:sz w:val="15"/>
          <w:lang w:val="ru-RU" w:eastAsia="zh-CN"/>
        </w:rPr>
      </w:pPr>
      <w:r w:rsidRPr="00856217">
        <w:rPr>
          <w:rFonts w:ascii="Arial Black" w:eastAsia="SimSun" w:hAnsi="Arial Black" w:cs="Arial"/>
          <w:caps/>
          <w:sz w:val="15"/>
          <w:szCs w:val="15"/>
          <w:lang w:val="en-US" w:eastAsia="zh-CN"/>
        </w:rPr>
        <w:t>дата</w:t>
      </w:r>
      <w:r w:rsidR="00D77B1D" w:rsidRPr="000A3CCA">
        <w:rPr>
          <w:rFonts w:ascii="Arial Black" w:eastAsia="SimSun" w:hAnsi="Arial Black" w:cs="Arial"/>
          <w:b/>
          <w:caps/>
          <w:sz w:val="15"/>
          <w:lang w:val="ru-RU" w:eastAsia="zh-CN"/>
        </w:rPr>
        <w:t xml:space="preserve">: </w:t>
      </w:r>
      <w:bookmarkStart w:id="2" w:name="Date"/>
      <w:bookmarkEnd w:id="2"/>
      <w:r w:rsidR="007A341F">
        <w:rPr>
          <w:rFonts w:ascii="Arial Black" w:eastAsia="SimSun" w:hAnsi="Arial Black" w:cs="Arial"/>
          <w:b/>
          <w:caps/>
          <w:sz w:val="15"/>
          <w:lang w:val="ru-RU" w:eastAsia="zh-CN"/>
        </w:rPr>
        <w:t>6</w:t>
      </w:r>
      <w:r w:rsidR="00E00B88">
        <w:rPr>
          <w:rFonts w:ascii="Arial Black" w:eastAsia="SimSun" w:hAnsi="Arial Black" w:cs="Arial"/>
          <w:b/>
          <w:caps/>
          <w:sz w:val="15"/>
          <w:lang w:val="ru-RU" w:eastAsia="zh-CN"/>
        </w:rPr>
        <w:t xml:space="preserve"> августа</w:t>
      </w:r>
      <w:r w:rsidR="00D77B1D" w:rsidRPr="000A3CCA">
        <w:rPr>
          <w:rFonts w:ascii="Arial Black" w:eastAsia="SimSun" w:hAnsi="Arial Black" w:cs="Arial"/>
          <w:b/>
          <w:caps/>
          <w:sz w:val="15"/>
          <w:lang w:val="ru-RU" w:eastAsia="zh-CN"/>
        </w:rPr>
        <w:t xml:space="preserve"> 20</w:t>
      </w:r>
      <w:r w:rsidR="00981D0F" w:rsidRPr="000A3CCA">
        <w:rPr>
          <w:rFonts w:ascii="Arial Black" w:eastAsia="SimSun" w:hAnsi="Arial Black" w:cs="Arial"/>
          <w:b/>
          <w:caps/>
          <w:sz w:val="15"/>
          <w:lang w:val="ru-RU" w:eastAsia="zh-CN"/>
        </w:rPr>
        <w:t>2</w:t>
      </w:r>
      <w:r w:rsidR="007C2E09" w:rsidRPr="000A3CCA">
        <w:rPr>
          <w:rFonts w:ascii="Arial Black" w:eastAsia="SimSun" w:hAnsi="Arial Black" w:cs="Arial"/>
          <w:b/>
          <w:caps/>
          <w:sz w:val="15"/>
          <w:lang w:val="ru-RU" w:eastAsia="zh-CN"/>
        </w:rPr>
        <w:t>1</w:t>
      </w:r>
      <w:r w:rsidRPr="000A3CCA">
        <w:rPr>
          <w:rFonts w:ascii="Arial Black" w:eastAsia="SimSun" w:hAnsi="Arial Black" w:cs="Arial"/>
          <w:b/>
          <w:caps/>
          <w:sz w:val="15"/>
          <w:lang w:val="ru-RU" w:eastAsia="zh-CN"/>
        </w:rPr>
        <w:t xml:space="preserve"> г.</w:t>
      </w:r>
    </w:p>
    <w:p w14:paraId="17F4C415" w14:textId="0BDF97E0" w:rsidR="007C2E09" w:rsidRPr="00856217" w:rsidRDefault="00E00B88" w:rsidP="00856217">
      <w:pPr>
        <w:keepNext/>
        <w:spacing w:after="600"/>
        <w:outlineLvl w:val="0"/>
        <w:rPr>
          <w:rFonts w:eastAsia="SimSun"/>
          <w:lang w:val="ru-RU" w:eastAsia="zh-CN"/>
        </w:rPr>
      </w:pPr>
      <w:bookmarkStart w:id="3" w:name="_Toc78879602"/>
      <w:r w:rsidRPr="007A341F">
        <w:rPr>
          <w:rFonts w:eastAsia="SimSun" w:cs="Arial"/>
          <w:b/>
          <w:bCs/>
          <w:kern w:val="32"/>
          <w:sz w:val="28"/>
          <w:szCs w:val="28"/>
          <w:lang w:val="ru-RU" w:eastAsia="zh-CN"/>
        </w:rPr>
        <w:t>Генеральная</w:t>
      </w:r>
      <w:r>
        <w:rPr>
          <w:rFonts w:eastAsia="SimSun" w:cs="Arial"/>
          <w:b/>
          <w:bCs/>
          <w:kern w:val="32"/>
          <w:sz w:val="28"/>
          <w:szCs w:val="32"/>
          <w:lang w:val="ru-RU" w:eastAsia="zh-CN"/>
        </w:rPr>
        <w:t xml:space="preserve"> ассамблея </w:t>
      </w:r>
      <w:r w:rsidR="008846EC" w:rsidRPr="000A3CCA">
        <w:rPr>
          <w:rFonts w:eastAsia="SimSun" w:cs="Arial"/>
          <w:b/>
          <w:bCs/>
          <w:kern w:val="32"/>
          <w:sz w:val="28"/>
          <w:szCs w:val="32"/>
          <w:lang w:val="ru-RU" w:eastAsia="zh-CN"/>
        </w:rPr>
        <w:t>ВОИС</w:t>
      </w:r>
      <w:bookmarkEnd w:id="3"/>
    </w:p>
    <w:p w14:paraId="7A609642" w14:textId="57D8EBBA" w:rsidR="00D77B1D" w:rsidRPr="000A3CCA" w:rsidRDefault="00E00B88" w:rsidP="00D77B1D">
      <w:pPr>
        <w:spacing w:after="720"/>
        <w:rPr>
          <w:rFonts w:eastAsia="SimSun" w:cs="Arial"/>
          <w:b/>
          <w:sz w:val="24"/>
          <w:lang w:val="ru-RU" w:eastAsia="zh-CN"/>
        </w:rPr>
      </w:pPr>
      <w:r>
        <w:rPr>
          <w:rFonts w:eastAsia="SimSun" w:cs="Arial"/>
          <w:b/>
          <w:sz w:val="24"/>
          <w:lang w:val="ru-RU" w:eastAsia="zh-CN"/>
        </w:rPr>
        <w:t>Пятьдесят четвертая (25-я очередная) сессия</w:t>
      </w:r>
      <w:r w:rsidR="008846EC" w:rsidRPr="000A3CCA">
        <w:rPr>
          <w:rFonts w:eastAsia="SimSun" w:cs="Arial"/>
          <w:b/>
          <w:sz w:val="24"/>
          <w:lang w:val="ru-RU" w:eastAsia="zh-CN"/>
        </w:rPr>
        <w:t xml:space="preserve"> </w:t>
      </w:r>
      <w:r w:rsidR="00D77B1D" w:rsidRPr="000A3CCA">
        <w:rPr>
          <w:rFonts w:eastAsia="SimSun" w:cs="Arial"/>
          <w:b/>
          <w:sz w:val="24"/>
          <w:lang w:val="ru-RU" w:eastAsia="zh-CN"/>
        </w:rPr>
        <w:br/>
      </w:r>
      <w:r w:rsidR="008846EC" w:rsidRPr="000A3CCA">
        <w:rPr>
          <w:rFonts w:eastAsia="SimSun" w:cs="Arial"/>
          <w:b/>
          <w:sz w:val="24"/>
          <w:lang w:val="ru-RU" w:eastAsia="zh-CN"/>
        </w:rPr>
        <w:t>Женева, 4-8 октября 2021 г.</w:t>
      </w:r>
    </w:p>
    <w:p w14:paraId="667159F0" w14:textId="0DDFE853" w:rsidR="00D77B1D" w:rsidRPr="000A3CCA" w:rsidRDefault="008846EC" w:rsidP="00D77B1D">
      <w:pPr>
        <w:spacing w:after="360"/>
        <w:rPr>
          <w:rFonts w:eastAsia="SimSun" w:cs="Arial"/>
          <w:caps/>
          <w:sz w:val="24"/>
          <w:lang w:val="ru-RU" w:eastAsia="zh-CN"/>
        </w:rPr>
      </w:pPr>
      <w:r w:rsidRPr="000A3CCA">
        <w:rPr>
          <w:rFonts w:eastAsia="SimSun" w:cs="Arial"/>
          <w:caps/>
          <w:sz w:val="24"/>
          <w:lang w:val="ru-RU" w:eastAsia="zh-CN"/>
        </w:rPr>
        <w:t>Отчет Независимого консультативного комитета ВОИС по надзору (НККН</w:t>
      </w:r>
      <w:r w:rsidR="00D77B1D" w:rsidRPr="000A3CCA">
        <w:rPr>
          <w:rFonts w:eastAsia="SimSun" w:cs="Arial"/>
          <w:caps/>
          <w:sz w:val="24"/>
          <w:lang w:val="ru-RU" w:eastAsia="zh-CN"/>
        </w:rPr>
        <w:t xml:space="preserve">) </w:t>
      </w:r>
    </w:p>
    <w:p w14:paraId="25942A39" w14:textId="4138DCFA" w:rsidR="00D77B1D" w:rsidRPr="000A3CCA" w:rsidRDefault="008846EC" w:rsidP="00D77B1D">
      <w:pPr>
        <w:spacing w:after="960"/>
        <w:rPr>
          <w:rFonts w:eastAsia="SimSun" w:cs="Arial"/>
          <w:i/>
          <w:lang w:val="ru-RU" w:eastAsia="zh-CN"/>
        </w:rPr>
      </w:pPr>
      <w:bookmarkStart w:id="4" w:name="_GoBack"/>
      <w:r w:rsidRPr="000A3CCA">
        <w:rPr>
          <w:rFonts w:eastAsia="SimSun" w:cs="Arial"/>
          <w:i/>
          <w:lang w:val="ru-RU" w:eastAsia="zh-CN"/>
        </w:rPr>
        <w:t>подготовлен Независимым консультативным комитетом ВОИС по надзору (НККН</w:t>
      </w:r>
      <w:r w:rsidR="00D77B1D" w:rsidRPr="000A3CCA">
        <w:rPr>
          <w:rFonts w:eastAsia="SimSun" w:cs="Arial"/>
          <w:i/>
          <w:lang w:val="ru-RU" w:eastAsia="zh-CN"/>
        </w:rPr>
        <w:t>)</w:t>
      </w:r>
    </w:p>
    <w:bookmarkEnd w:id="4"/>
    <w:p w14:paraId="4024A4F9" w14:textId="660B5E9B" w:rsidR="00D77B1D" w:rsidRPr="000A3CCA" w:rsidRDefault="008846EC" w:rsidP="00D77B1D">
      <w:pPr>
        <w:tabs>
          <w:tab w:val="num" w:pos="567"/>
        </w:tabs>
        <w:spacing w:after="220"/>
        <w:rPr>
          <w:rFonts w:eastAsia="SimSun" w:cs="Arial"/>
          <w:lang w:val="ru-RU" w:eastAsia="zh-CN"/>
        </w:rPr>
      </w:pPr>
      <w:r w:rsidRPr="000A3CCA">
        <w:rPr>
          <w:rFonts w:eastAsia="SimSun" w:cs="Arial"/>
          <w:lang w:val="ru-RU" w:eastAsia="zh-CN"/>
        </w:rPr>
        <w:t>В настоящем документе содержится отчет Независимого консультативного комитета ВОИС по надзору (НККН), направляемый в Комитет по программе и бюджету (КПБ) для рассмотрения на его тридцать первой сессии (13-17 сентября 2021 г.</w:t>
      </w:r>
      <w:r w:rsidR="00D77B1D" w:rsidRPr="000A3CCA">
        <w:rPr>
          <w:rFonts w:eastAsia="SimSun" w:cs="Arial"/>
          <w:lang w:val="ru-RU" w:eastAsia="zh-CN"/>
        </w:rPr>
        <w:t>).</w:t>
      </w:r>
    </w:p>
    <w:p w14:paraId="58D9BD3F" w14:textId="04292A9F" w:rsidR="00D77B1D" w:rsidRPr="000A3CCA" w:rsidRDefault="008846EC" w:rsidP="00D77B1D">
      <w:pPr>
        <w:tabs>
          <w:tab w:val="num" w:pos="567"/>
        </w:tabs>
        <w:spacing w:after="600"/>
        <w:rPr>
          <w:rFonts w:eastAsia="SimSun" w:cs="Arial"/>
          <w:lang w:val="ru-RU" w:eastAsia="zh-CN"/>
        </w:rPr>
      </w:pPr>
      <w:r w:rsidRPr="000A3CCA">
        <w:rPr>
          <w:rFonts w:eastAsia="SimSun" w:cs="Arial"/>
          <w:lang w:val="ru-RU" w:eastAsia="zh-CN"/>
        </w:rPr>
        <w:t xml:space="preserve">Все решения КПБ в отношении этого документа будут отражены в перечне решений, принятых Комитетом по программе и бюджету (документ </w:t>
      </w:r>
      <w:r w:rsidR="00E00B88">
        <w:rPr>
          <w:rFonts w:eastAsia="SimSun" w:cs="Arial"/>
          <w:lang w:val="ru-RU" w:eastAsia="zh-CN"/>
        </w:rPr>
        <w:t>А/62/7</w:t>
      </w:r>
      <w:r w:rsidR="00D77B1D" w:rsidRPr="000A3CCA">
        <w:rPr>
          <w:rFonts w:eastAsia="SimSun" w:cs="Arial"/>
          <w:lang w:val="ru-RU" w:eastAsia="zh-CN"/>
        </w:rPr>
        <w:t>).</w:t>
      </w:r>
      <w:r w:rsidR="007C2E09" w:rsidRPr="000A3CCA">
        <w:rPr>
          <w:rFonts w:eastAsia="SimSun" w:cs="Arial"/>
          <w:lang w:val="ru-RU" w:eastAsia="zh-CN"/>
        </w:rPr>
        <w:t xml:space="preserve"> </w:t>
      </w:r>
    </w:p>
    <w:p w14:paraId="343DFD18" w14:textId="7C016A21" w:rsidR="00F7341E" w:rsidRPr="000A3CCA" w:rsidRDefault="00D77B1D" w:rsidP="00D77B1D">
      <w:pPr>
        <w:keepLines/>
        <w:ind w:left="5528"/>
        <w:rPr>
          <w:rFonts w:eastAsia="SimSun" w:cs="Arial"/>
          <w:lang w:val="ru-RU" w:eastAsia="zh-CN"/>
        </w:rPr>
      </w:pPr>
      <w:r w:rsidRPr="000A3CCA">
        <w:rPr>
          <w:rFonts w:eastAsia="SimSun" w:cs="Arial"/>
          <w:lang w:val="ru-RU" w:eastAsia="zh-CN"/>
        </w:rPr>
        <w:t>[</w:t>
      </w:r>
      <w:r w:rsidR="008846EC" w:rsidRPr="000A3CCA">
        <w:rPr>
          <w:rFonts w:eastAsia="SimSun" w:cs="Arial"/>
          <w:lang w:val="ru-RU" w:eastAsia="zh-CN"/>
        </w:rPr>
        <w:t>Документ WO/PBC/33/2</w:t>
      </w:r>
      <w:r w:rsidR="000F7172">
        <w:rPr>
          <w:rFonts w:eastAsia="SimSun" w:cs="Arial"/>
          <w:lang w:val="en-US" w:eastAsia="zh-CN"/>
        </w:rPr>
        <w:t> </w:t>
      </w:r>
      <w:r w:rsidR="00C66FD4">
        <w:rPr>
          <w:rFonts w:eastAsia="SimSun" w:cs="Arial"/>
          <w:lang w:val="en-US" w:eastAsia="zh-CN"/>
        </w:rPr>
        <w:t>Rev</w:t>
      </w:r>
      <w:r w:rsidR="00DD0309" w:rsidRPr="00DD0309">
        <w:rPr>
          <w:rFonts w:eastAsia="SimSun" w:cs="Arial"/>
          <w:lang w:val="ru-RU" w:eastAsia="zh-CN"/>
        </w:rPr>
        <w:t>.</w:t>
      </w:r>
      <w:r w:rsidR="008846EC" w:rsidRPr="000A3CCA">
        <w:rPr>
          <w:rFonts w:eastAsia="SimSun" w:cs="Arial"/>
          <w:lang w:val="ru-RU" w:eastAsia="zh-CN"/>
        </w:rPr>
        <w:t xml:space="preserve"> следует</w:t>
      </w:r>
      <w:r w:rsidR="002704E1" w:rsidRPr="000A3CCA">
        <w:rPr>
          <w:rFonts w:eastAsia="SimSun" w:cs="Arial"/>
          <w:lang w:val="ru-RU" w:eastAsia="zh-CN"/>
        </w:rPr>
        <w:t>]</w:t>
      </w:r>
    </w:p>
    <w:p w14:paraId="20A31399" w14:textId="77777777" w:rsidR="00F7341E" w:rsidRPr="000A3CCA" w:rsidRDefault="00F7341E">
      <w:pPr>
        <w:rPr>
          <w:rFonts w:eastAsia="SimSun" w:cs="Arial"/>
          <w:lang w:val="ru-RU" w:eastAsia="zh-CN"/>
        </w:rPr>
      </w:pPr>
      <w:r w:rsidRPr="000A3CCA">
        <w:rPr>
          <w:rFonts w:eastAsia="SimSun" w:cs="Arial"/>
          <w:lang w:val="ru-RU" w:eastAsia="zh-CN"/>
        </w:rPr>
        <w:br w:type="page"/>
      </w:r>
    </w:p>
    <w:p w14:paraId="066FAC6F" w14:textId="77777777" w:rsidR="009036CE" w:rsidRPr="000A3CCA" w:rsidRDefault="009036CE" w:rsidP="00D77B1D">
      <w:pPr>
        <w:keepLines/>
        <w:ind w:left="5528"/>
        <w:rPr>
          <w:lang w:val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932C0" w:rsidRPr="000A3CCA" w14:paraId="0CAAC8B8" w14:textId="77777777" w:rsidTr="00A525D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85D7793" w14:textId="77777777" w:rsidR="009354F4" w:rsidRPr="000A3CCA" w:rsidRDefault="009354F4" w:rsidP="00A525D7">
            <w:pPr>
              <w:pStyle w:val="Heading1"/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C148AD" w14:textId="71D4078C" w:rsidR="009354F4" w:rsidRPr="000A3CCA" w:rsidRDefault="00070139" w:rsidP="00A525D7">
            <w:pPr>
              <w:rPr>
                <w:lang w:val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E3287DC" wp14:editId="2392E275">
                  <wp:extent cx="3248025" cy="1626870"/>
                  <wp:effectExtent l="0" t="0" r="9525" b="0"/>
      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, Всемирной организации интеллектуальной собствен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tle: Эмблема ВОИС - 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0DDB81" w14:textId="75E6D502" w:rsidR="009354F4" w:rsidRPr="000A3CCA" w:rsidRDefault="00ED15A4" w:rsidP="00A525D7">
            <w:pPr>
              <w:jc w:val="right"/>
              <w:rPr>
                <w:lang w:val="ru-RU"/>
              </w:rPr>
            </w:pPr>
            <w:r w:rsidRPr="000A3CC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D932C0" w:rsidRPr="00070139" w14:paraId="35B1F0DF" w14:textId="77777777" w:rsidTr="00F84E0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0EE30134" w14:textId="5D4A95F2" w:rsidR="009354F4" w:rsidRPr="000A3CCA" w:rsidRDefault="009354F4" w:rsidP="00352A1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A3CCA">
              <w:rPr>
                <w:rFonts w:ascii="Arial Black" w:hAnsi="Arial Black"/>
                <w:caps/>
                <w:sz w:val="15"/>
                <w:lang w:val="ru-RU"/>
              </w:rPr>
              <w:t>WO/PBC/</w:t>
            </w:r>
            <w:r w:rsidR="003D474C" w:rsidRPr="000A3CCA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352A1E" w:rsidRPr="000A3CCA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0A3CCA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5C615D" w:rsidRPr="000A3CCA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070139">
              <w:rPr>
                <w:rFonts w:ascii="Arial Black" w:hAnsi="Arial Black"/>
                <w:caps/>
                <w:sz w:val="15"/>
                <w:lang w:val="en-US"/>
              </w:rPr>
              <w:t xml:space="preserve"> REV</w:t>
            </w:r>
            <w:r w:rsidR="00070139" w:rsidRPr="00070139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Pr="000A3CCA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D932C0" w:rsidRPr="00070139" w14:paraId="6F80E64C" w14:textId="77777777" w:rsidTr="00A525D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67271B5" w14:textId="2096EB28" w:rsidR="009354F4" w:rsidRPr="000A3CCA" w:rsidRDefault="00070139" w:rsidP="00A525D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C7B87" w:rsidRPr="000A3CCA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354F4" w:rsidRPr="000A3CCA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C7B87" w:rsidRPr="000A3CCA">
              <w:rPr>
                <w:rFonts w:ascii="Arial Black" w:hAnsi="Arial Black"/>
                <w:caps/>
                <w:sz w:val="15"/>
                <w:lang w:val="ru-RU"/>
              </w:rPr>
              <w:t xml:space="preserve"> английский</w:t>
            </w:r>
          </w:p>
        </w:tc>
      </w:tr>
      <w:tr w:rsidR="00AA75C2" w:rsidRPr="00070139" w14:paraId="5EDCAB6A" w14:textId="77777777" w:rsidTr="00A525D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F0FDEA1" w14:textId="66CB08CB" w:rsidR="009354F4" w:rsidRPr="000A3CCA" w:rsidRDefault="00AC7B87" w:rsidP="007A341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A3CCA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1560C" w:rsidRPr="000A3CCA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407F74" w:rsidRPr="000A3CC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A341F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="00070139" w:rsidRPr="00070139"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630DCD" w:rsidRPr="0007013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30DCD" w:rsidRPr="000A3CCA">
              <w:rPr>
                <w:rFonts w:ascii="Arial Black" w:hAnsi="Arial Black"/>
                <w:caps/>
                <w:sz w:val="15"/>
                <w:lang w:val="ru-RU"/>
              </w:rPr>
              <w:t>202</w:t>
            </w:r>
            <w:r w:rsidR="00352A1E" w:rsidRPr="000A3CCA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0A3CCA">
              <w:rPr>
                <w:rFonts w:ascii="Arial Black" w:hAnsi="Arial Black"/>
                <w:caps/>
                <w:sz w:val="15"/>
                <w:lang w:val="ru-RU"/>
              </w:rPr>
              <w:t xml:space="preserve"> г</w:t>
            </w:r>
            <w:r w:rsidR="000A3CCA">
              <w:rPr>
                <w:rFonts w:ascii="Arial Black" w:hAnsi="Arial Black"/>
                <w:caps/>
                <w:sz w:val="15"/>
                <w:lang w:val="ru-RU"/>
              </w:rPr>
              <w:t xml:space="preserve">. </w:t>
            </w:r>
          </w:p>
        </w:tc>
      </w:tr>
    </w:tbl>
    <w:p w14:paraId="52A8F50C" w14:textId="77777777" w:rsidR="009354F4" w:rsidRPr="000A3CCA" w:rsidRDefault="009354F4" w:rsidP="00D84B33">
      <w:pPr>
        <w:rPr>
          <w:lang w:val="ru-RU"/>
        </w:rPr>
      </w:pPr>
    </w:p>
    <w:p w14:paraId="0B185B41" w14:textId="77777777" w:rsidR="00D84B33" w:rsidRPr="000A3CCA" w:rsidRDefault="00D84B33" w:rsidP="00D84B33">
      <w:pPr>
        <w:rPr>
          <w:lang w:val="ru-RU"/>
        </w:rPr>
      </w:pPr>
    </w:p>
    <w:p w14:paraId="407181E3" w14:textId="77777777" w:rsidR="00D84B33" w:rsidRPr="000A3CCA" w:rsidRDefault="00D84B33" w:rsidP="00D84B33">
      <w:pPr>
        <w:rPr>
          <w:lang w:val="ru-RU"/>
        </w:rPr>
      </w:pPr>
    </w:p>
    <w:p w14:paraId="5D90C0EC" w14:textId="7F8A937E" w:rsidR="00D84B33" w:rsidRPr="000A3CCA" w:rsidRDefault="00D84B33" w:rsidP="00D84B33">
      <w:pPr>
        <w:rPr>
          <w:lang w:val="ru-RU"/>
        </w:rPr>
      </w:pPr>
    </w:p>
    <w:p w14:paraId="02493679" w14:textId="77777777" w:rsidR="00826110" w:rsidRPr="000A3CCA" w:rsidRDefault="00826110" w:rsidP="00D84B33">
      <w:pPr>
        <w:rPr>
          <w:lang w:val="ru-RU"/>
        </w:rPr>
      </w:pPr>
    </w:p>
    <w:p w14:paraId="15460750" w14:textId="04A03A85" w:rsidR="003A540B" w:rsidRPr="000A3CCA" w:rsidRDefault="00AC7B87" w:rsidP="003A540B">
      <w:pPr>
        <w:rPr>
          <w:rFonts w:eastAsia="SimSun" w:cs="Arial"/>
          <w:b/>
          <w:sz w:val="28"/>
          <w:szCs w:val="28"/>
          <w:lang w:val="ru-RU" w:eastAsia="zh-CN"/>
        </w:rPr>
      </w:pPr>
      <w:r w:rsidRPr="000A3CCA">
        <w:rPr>
          <w:rFonts w:eastAsia="SimSun" w:cs="Arial"/>
          <w:b/>
          <w:sz w:val="28"/>
          <w:szCs w:val="28"/>
          <w:lang w:val="ru-RU" w:eastAsia="zh-CN"/>
        </w:rPr>
        <w:t>Комитет по программе и бюджету</w:t>
      </w:r>
    </w:p>
    <w:p w14:paraId="3A9338EB" w14:textId="77777777" w:rsidR="003A540B" w:rsidRPr="000A3CCA" w:rsidRDefault="003A540B" w:rsidP="003A540B">
      <w:pPr>
        <w:rPr>
          <w:rFonts w:eastAsia="SimSun" w:cs="Arial"/>
          <w:lang w:val="ru-RU" w:eastAsia="zh-CN"/>
        </w:rPr>
      </w:pPr>
    </w:p>
    <w:p w14:paraId="3CFB5355" w14:textId="77777777" w:rsidR="003A540B" w:rsidRPr="000A3CCA" w:rsidRDefault="003A540B" w:rsidP="003A540B">
      <w:pPr>
        <w:rPr>
          <w:rFonts w:eastAsia="SimSun" w:cs="Arial"/>
          <w:lang w:val="ru-RU" w:eastAsia="zh-CN"/>
        </w:rPr>
      </w:pPr>
    </w:p>
    <w:p w14:paraId="10B8B40E" w14:textId="1671C4CD" w:rsidR="003A540B" w:rsidRPr="000A3CCA" w:rsidRDefault="00AC7B87" w:rsidP="003A540B">
      <w:pPr>
        <w:rPr>
          <w:rFonts w:eastAsia="SimSun" w:cs="Arial"/>
          <w:b/>
          <w:sz w:val="24"/>
          <w:szCs w:val="24"/>
          <w:lang w:val="ru-RU" w:eastAsia="zh-CN"/>
        </w:rPr>
      </w:pPr>
      <w:r w:rsidRPr="000A3CCA">
        <w:rPr>
          <w:rFonts w:eastAsia="SimSun" w:cs="Arial"/>
          <w:b/>
          <w:sz w:val="24"/>
          <w:szCs w:val="24"/>
          <w:lang w:val="ru-RU" w:eastAsia="zh-CN"/>
        </w:rPr>
        <w:t>Тридцать третья сессия</w:t>
      </w:r>
    </w:p>
    <w:p w14:paraId="18E03E34" w14:textId="60631D1D" w:rsidR="003A540B" w:rsidRPr="000A3CCA" w:rsidRDefault="00AC7B87" w:rsidP="003A540B">
      <w:pPr>
        <w:rPr>
          <w:rFonts w:eastAsia="SimSun" w:cs="Arial"/>
          <w:b/>
          <w:sz w:val="24"/>
          <w:szCs w:val="24"/>
          <w:lang w:val="ru-RU" w:eastAsia="zh-CN"/>
        </w:rPr>
      </w:pPr>
      <w:r w:rsidRPr="000A3CCA">
        <w:rPr>
          <w:rFonts w:eastAsia="SimSun" w:cs="Arial"/>
          <w:b/>
          <w:sz w:val="24"/>
          <w:szCs w:val="24"/>
          <w:lang w:val="ru-RU" w:eastAsia="zh-CN"/>
        </w:rPr>
        <w:t>Женева, 13-17 сентября 2021 г.</w:t>
      </w:r>
    </w:p>
    <w:p w14:paraId="6DBEFE72" w14:textId="77777777" w:rsidR="008B2CC1" w:rsidRPr="000A3CCA" w:rsidRDefault="008B2CC1" w:rsidP="008B2CC1">
      <w:pPr>
        <w:rPr>
          <w:lang w:val="ru-RU"/>
        </w:rPr>
      </w:pPr>
    </w:p>
    <w:p w14:paraId="53344609" w14:textId="77777777" w:rsidR="008B2CC1" w:rsidRPr="000A3CCA" w:rsidRDefault="008B2CC1" w:rsidP="008B2CC1">
      <w:pPr>
        <w:rPr>
          <w:lang w:val="ru-RU"/>
        </w:rPr>
      </w:pPr>
    </w:p>
    <w:p w14:paraId="176FB365" w14:textId="77777777" w:rsidR="008B2CC1" w:rsidRPr="000A3CCA" w:rsidRDefault="008B2CC1" w:rsidP="008B2CC1">
      <w:pPr>
        <w:rPr>
          <w:lang w:val="ru-RU"/>
        </w:rPr>
      </w:pPr>
    </w:p>
    <w:p w14:paraId="3341E14A" w14:textId="4AA09206" w:rsidR="008B2CC1" w:rsidRPr="000A3CCA" w:rsidRDefault="00AC7B87" w:rsidP="008B2CC1">
      <w:pPr>
        <w:rPr>
          <w:caps/>
          <w:lang w:val="ru-RU"/>
        </w:rPr>
      </w:pPr>
      <w:bookmarkStart w:id="5" w:name="TitleOfDoc"/>
      <w:bookmarkEnd w:id="5"/>
      <w:r w:rsidRPr="000A3CCA">
        <w:rPr>
          <w:caps/>
          <w:lang w:val="ru-RU"/>
        </w:rPr>
        <w:t>Отчет Независимого консультативного комитета ВОИС по надзору (НККН</w:t>
      </w:r>
      <w:r w:rsidR="00EF18E4" w:rsidRPr="000A3CCA">
        <w:rPr>
          <w:caps/>
          <w:lang w:val="ru-RU"/>
        </w:rPr>
        <w:t>)</w:t>
      </w:r>
    </w:p>
    <w:p w14:paraId="016CA52F" w14:textId="77777777" w:rsidR="00AC205C" w:rsidRPr="000A3CCA" w:rsidRDefault="00AC205C">
      <w:pPr>
        <w:rPr>
          <w:i/>
          <w:lang w:val="ru-RU"/>
        </w:rPr>
      </w:pPr>
      <w:bookmarkStart w:id="6" w:name="Prepared"/>
      <w:bookmarkEnd w:id="6"/>
    </w:p>
    <w:p w14:paraId="4009B29F" w14:textId="4A820B1C" w:rsidR="00A6390C" w:rsidRPr="000A3CCA" w:rsidRDefault="00AC7B87">
      <w:pPr>
        <w:rPr>
          <w:i/>
          <w:lang w:val="ru-RU"/>
        </w:rPr>
      </w:pPr>
      <w:r w:rsidRPr="000A3CCA">
        <w:rPr>
          <w:i/>
          <w:lang w:val="ru-RU"/>
        </w:rPr>
        <w:t>подготовлен Независимым консультативным комитетом ВОИС по надзору (НККН</w:t>
      </w:r>
      <w:r w:rsidR="00736584" w:rsidRPr="000A3CCA">
        <w:rPr>
          <w:i/>
          <w:lang w:val="ru-RU"/>
        </w:rPr>
        <w:t>)</w:t>
      </w:r>
    </w:p>
    <w:p w14:paraId="4F166098" w14:textId="77777777" w:rsidR="00E409FD" w:rsidRPr="000A3CCA" w:rsidRDefault="00E409FD">
      <w:pPr>
        <w:rPr>
          <w:i/>
          <w:lang w:val="ru-RU"/>
        </w:rPr>
      </w:pPr>
    </w:p>
    <w:p w14:paraId="28847C90" w14:textId="77777777" w:rsidR="00E409FD" w:rsidRPr="000A3CCA" w:rsidRDefault="00E409FD">
      <w:pPr>
        <w:rPr>
          <w:lang w:val="ru-RU"/>
        </w:rPr>
      </w:pPr>
    </w:p>
    <w:p w14:paraId="7DAB75E1" w14:textId="23EF3459" w:rsidR="00EF18E4" w:rsidRPr="000A3CCA" w:rsidRDefault="00E409FD" w:rsidP="00F564E9">
      <w:pPr>
        <w:tabs>
          <w:tab w:val="left" w:pos="567"/>
        </w:tabs>
        <w:autoSpaceDE w:val="0"/>
        <w:autoSpaceDN w:val="0"/>
        <w:adjustRightInd w:val="0"/>
        <w:rPr>
          <w:rFonts w:cs="Arial"/>
          <w:szCs w:val="22"/>
          <w:lang w:val="ru-RU"/>
        </w:rPr>
      </w:pPr>
      <w:r w:rsidRPr="000A3CCA">
        <w:rPr>
          <w:lang w:val="ru-RU"/>
        </w:rPr>
        <w:t>1.</w:t>
      </w:r>
      <w:r w:rsidRPr="000A3CCA">
        <w:rPr>
          <w:lang w:val="ru-RU"/>
        </w:rPr>
        <w:tab/>
      </w:r>
      <w:r w:rsidR="00AC7B87" w:rsidRPr="000A3CCA">
        <w:rPr>
          <w:rFonts w:cs="Arial"/>
          <w:szCs w:val="22"/>
          <w:lang w:val="ru-RU"/>
        </w:rPr>
        <w:t>В настоящем документе содержится отчет Независимого консультативного комитета ВОИС по надзору (НККН), подготовленный НККН и охватывающий период с 24 июля 2020 г. по 9 июля 2021 г.</w:t>
      </w:r>
    </w:p>
    <w:p w14:paraId="35D62336" w14:textId="77777777" w:rsidR="00EF18E4" w:rsidRPr="000A3CCA" w:rsidRDefault="00EF18E4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</w:p>
    <w:p w14:paraId="7311ACCD" w14:textId="164CB02F" w:rsidR="00EF18E4" w:rsidRPr="000A3CCA" w:rsidRDefault="00EF18E4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2.</w:t>
      </w:r>
      <w:r w:rsidRPr="000A3CCA">
        <w:rPr>
          <w:rFonts w:cs="Arial"/>
          <w:szCs w:val="22"/>
          <w:lang w:val="ru-RU"/>
        </w:rPr>
        <w:tab/>
      </w:r>
      <w:r w:rsidR="00AC7B87" w:rsidRPr="000A3CCA">
        <w:rPr>
          <w:rFonts w:cs="Arial"/>
          <w:szCs w:val="22"/>
          <w:lang w:val="ru-RU"/>
        </w:rPr>
        <w:t>Предлагается следующий пункт решения</w:t>
      </w:r>
      <w:r w:rsidRPr="000A3CCA">
        <w:rPr>
          <w:rFonts w:cs="Arial"/>
          <w:szCs w:val="22"/>
          <w:lang w:val="ru-RU"/>
        </w:rPr>
        <w:t>:</w:t>
      </w:r>
    </w:p>
    <w:p w14:paraId="081F1AAE" w14:textId="77777777" w:rsidR="003A540B" w:rsidRPr="000A3CCA" w:rsidRDefault="003A540B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</w:p>
    <w:p w14:paraId="2C4F2F66" w14:textId="6BA1F9FD" w:rsidR="003A540B" w:rsidRPr="000A3CCA" w:rsidRDefault="00EF18E4" w:rsidP="00F564E9">
      <w:pPr>
        <w:tabs>
          <w:tab w:val="left" w:pos="6096"/>
        </w:tabs>
        <w:ind w:left="5534"/>
        <w:rPr>
          <w:i/>
          <w:lang w:val="ru-RU"/>
        </w:rPr>
      </w:pPr>
      <w:r w:rsidRPr="000A3CCA">
        <w:rPr>
          <w:i/>
          <w:lang w:val="ru-RU"/>
        </w:rPr>
        <w:t>3</w:t>
      </w:r>
      <w:r w:rsidR="003A540B" w:rsidRPr="000A3CCA">
        <w:rPr>
          <w:i/>
          <w:lang w:val="ru-RU"/>
        </w:rPr>
        <w:t>.</w:t>
      </w:r>
      <w:r w:rsidR="003A540B" w:rsidRPr="000A3CCA">
        <w:rPr>
          <w:i/>
          <w:lang w:val="ru-RU"/>
        </w:rPr>
        <w:tab/>
      </w:r>
      <w:r w:rsidR="00AC7B87" w:rsidRPr="000A3CCA">
        <w:rPr>
          <w:i/>
          <w:lang w:val="ru-RU"/>
        </w:rPr>
        <w:t xml:space="preserve">Комитет по программе и бюджету (КПБ) рекомендовал Генеральной Ассамблее ВОИС принять к сведению отчет Независимого консультативного комитета ВОИС по надзору (документ </w:t>
      </w:r>
      <w:r w:rsidRPr="000A3CCA">
        <w:rPr>
          <w:i/>
          <w:lang w:val="ru-RU"/>
        </w:rPr>
        <w:t>WO/PBC/</w:t>
      </w:r>
      <w:r w:rsidR="003D474C" w:rsidRPr="000A3CCA">
        <w:rPr>
          <w:i/>
          <w:lang w:val="ru-RU"/>
        </w:rPr>
        <w:t>3</w:t>
      </w:r>
      <w:r w:rsidR="007C2E09" w:rsidRPr="000A3CCA">
        <w:rPr>
          <w:i/>
          <w:lang w:val="ru-RU"/>
        </w:rPr>
        <w:t>3</w:t>
      </w:r>
      <w:r w:rsidR="002E5E60" w:rsidRPr="000A3CCA">
        <w:rPr>
          <w:i/>
          <w:lang w:val="ru-RU"/>
        </w:rPr>
        <w:t>/</w:t>
      </w:r>
      <w:r w:rsidR="005C615D" w:rsidRPr="000A3CCA">
        <w:rPr>
          <w:i/>
          <w:lang w:val="ru-RU"/>
        </w:rPr>
        <w:t>2</w:t>
      </w:r>
      <w:r w:rsidR="00DD0309" w:rsidRPr="00DD0309">
        <w:rPr>
          <w:i/>
          <w:lang w:val="ru-RU"/>
        </w:rPr>
        <w:t xml:space="preserve"> </w:t>
      </w:r>
      <w:r w:rsidR="00C66FD4">
        <w:rPr>
          <w:i/>
          <w:lang w:val="en-US"/>
        </w:rPr>
        <w:t>Rev</w:t>
      </w:r>
      <w:r w:rsidR="00DD0309" w:rsidRPr="00DD0309">
        <w:rPr>
          <w:i/>
          <w:lang w:val="ru-RU"/>
        </w:rPr>
        <w:t>.</w:t>
      </w:r>
      <w:r w:rsidRPr="000A3CCA">
        <w:rPr>
          <w:i/>
          <w:lang w:val="ru-RU"/>
        </w:rPr>
        <w:t>)</w:t>
      </w:r>
      <w:r w:rsidR="003A540B" w:rsidRPr="000A3CCA">
        <w:rPr>
          <w:i/>
          <w:lang w:val="ru-RU"/>
        </w:rPr>
        <w:t>.</w:t>
      </w:r>
    </w:p>
    <w:p w14:paraId="74DA19A5" w14:textId="77777777" w:rsidR="003A540B" w:rsidRPr="000A3CCA" w:rsidRDefault="003A540B" w:rsidP="003A540B">
      <w:pPr>
        <w:tabs>
          <w:tab w:val="left" w:pos="5940"/>
        </w:tabs>
        <w:ind w:left="5534"/>
        <w:rPr>
          <w:i/>
          <w:lang w:val="ru-RU"/>
        </w:rPr>
      </w:pPr>
    </w:p>
    <w:p w14:paraId="6E16B49E" w14:textId="77777777" w:rsidR="003A540B" w:rsidRPr="000A3CCA" w:rsidRDefault="003A540B" w:rsidP="003A540B">
      <w:pPr>
        <w:tabs>
          <w:tab w:val="left" w:pos="5940"/>
        </w:tabs>
        <w:rPr>
          <w:i/>
          <w:lang w:val="ru-RU"/>
        </w:rPr>
      </w:pPr>
    </w:p>
    <w:p w14:paraId="64EAF493" w14:textId="0079DBFB" w:rsidR="00F7341E" w:rsidRPr="000A3CCA" w:rsidRDefault="003A540B" w:rsidP="00832FBA">
      <w:pPr>
        <w:ind w:left="5534"/>
        <w:rPr>
          <w:lang w:val="ru-RU"/>
        </w:rPr>
      </w:pPr>
      <w:r w:rsidRPr="000A3CCA">
        <w:rPr>
          <w:lang w:val="ru-RU"/>
        </w:rPr>
        <w:t>[</w:t>
      </w:r>
      <w:r w:rsidR="00AC7B87" w:rsidRPr="000A3CCA">
        <w:rPr>
          <w:lang w:val="ru-RU"/>
        </w:rPr>
        <w:t>Отчет Независимого консультативного комитета ВОИС по надзору следует</w:t>
      </w:r>
      <w:r w:rsidRPr="000A3CCA">
        <w:rPr>
          <w:lang w:val="ru-RU"/>
        </w:rPr>
        <w:t>]</w:t>
      </w:r>
    </w:p>
    <w:p w14:paraId="2E3606A9" w14:textId="77777777" w:rsidR="00612E73" w:rsidRPr="000A3CCA" w:rsidRDefault="0054662E" w:rsidP="003A540B">
      <w:pPr>
        <w:jc w:val="center"/>
        <w:rPr>
          <w:lang w:val="ru-RU"/>
        </w:rPr>
        <w:sectPr w:rsidR="00612E73" w:rsidRPr="000A3CCA" w:rsidSect="00F3034E"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1"/>
          <w:cols w:space="720"/>
          <w:titlePg/>
          <w:docGrid w:linePitch="299"/>
        </w:sectPr>
      </w:pPr>
      <w:r w:rsidRPr="000A3CCA">
        <w:rPr>
          <w:lang w:val="ru-RU"/>
        </w:rPr>
        <w:br w:type="page"/>
      </w:r>
    </w:p>
    <w:p w14:paraId="69AA5217" w14:textId="77777777" w:rsidR="00FB505A" w:rsidRPr="000A3CCA" w:rsidRDefault="00FB505A" w:rsidP="003A540B">
      <w:pPr>
        <w:jc w:val="center"/>
        <w:rPr>
          <w:lang w:val="ru-RU"/>
        </w:rPr>
      </w:pPr>
    </w:p>
    <w:p w14:paraId="461C2E3F" w14:textId="77777777" w:rsidR="00FB505A" w:rsidRPr="000A3CCA" w:rsidRDefault="00FB505A" w:rsidP="003A540B">
      <w:pPr>
        <w:jc w:val="center"/>
        <w:rPr>
          <w:lang w:val="ru-RU"/>
        </w:rPr>
      </w:pPr>
    </w:p>
    <w:p w14:paraId="42270453" w14:textId="77777777" w:rsidR="00FB505A" w:rsidRPr="000A3CCA" w:rsidRDefault="00FB505A" w:rsidP="003A540B">
      <w:pPr>
        <w:jc w:val="center"/>
        <w:rPr>
          <w:lang w:val="ru-RU"/>
        </w:rPr>
      </w:pPr>
    </w:p>
    <w:p w14:paraId="6DDDAB08" w14:textId="77777777" w:rsidR="00FB505A" w:rsidRPr="000A3CCA" w:rsidRDefault="00FB505A" w:rsidP="003A540B">
      <w:pPr>
        <w:jc w:val="center"/>
        <w:rPr>
          <w:lang w:val="ru-RU"/>
        </w:rPr>
      </w:pPr>
    </w:p>
    <w:p w14:paraId="6BF74BAA" w14:textId="77777777" w:rsidR="00FB505A" w:rsidRPr="000A3CCA" w:rsidRDefault="00FB505A" w:rsidP="003A540B">
      <w:pPr>
        <w:jc w:val="center"/>
        <w:rPr>
          <w:lang w:val="ru-RU"/>
        </w:rPr>
      </w:pPr>
    </w:p>
    <w:p w14:paraId="091E990B" w14:textId="77777777" w:rsidR="00FB505A" w:rsidRPr="000A3CCA" w:rsidRDefault="00FB505A" w:rsidP="003A540B">
      <w:pPr>
        <w:jc w:val="center"/>
        <w:rPr>
          <w:lang w:val="ru-RU"/>
        </w:rPr>
      </w:pPr>
    </w:p>
    <w:p w14:paraId="75E1FE34" w14:textId="77777777" w:rsidR="00FB505A" w:rsidRPr="000A3CCA" w:rsidRDefault="00FB505A" w:rsidP="003A540B">
      <w:pPr>
        <w:jc w:val="center"/>
        <w:rPr>
          <w:lang w:val="ru-RU"/>
        </w:rPr>
      </w:pPr>
    </w:p>
    <w:p w14:paraId="79E20E78" w14:textId="77777777" w:rsidR="00FB505A" w:rsidRPr="000A3CCA" w:rsidRDefault="00FB505A" w:rsidP="003A540B">
      <w:pPr>
        <w:jc w:val="center"/>
        <w:rPr>
          <w:lang w:val="ru-RU"/>
        </w:rPr>
      </w:pPr>
    </w:p>
    <w:p w14:paraId="7051FBEA" w14:textId="77777777" w:rsidR="00FB505A" w:rsidRPr="000A3CCA" w:rsidRDefault="00FB505A" w:rsidP="003A540B">
      <w:pPr>
        <w:jc w:val="center"/>
        <w:rPr>
          <w:lang w:val="ru-RU"/>
        </w:rPr>
      </w:pPr>
    </w:p>
    <w:p w14:paraId="143A369F" w14:textId="77777777" w:rsidR="00FB505A" w:rsidRPr="000A3CCA" w:rsidRDefault="00FB505A" w:rsidP="00474767">
      <w:pPr>
        <w:tabs>
          <w:tab w:val="left" w:pos="8340"/>
        </w:tabs>
        <w:jc w:val="center"/>
        <w:rPr>
          <w:lang w:val="ru-RU"/>
        </w:rPr>
      </w:pPr>
    </w:p>
    <w:p w14:paraId="184E39EC" w14:textId="77777777" w:rsidR="00FB505A" w:rsidRPr="000A3CCA" w:rsidRDefault="00FB505A" w:rsidP="003A540B">
      <w:pPr>
        <w:jc w:val="center"/>
        <w:rPr>
          <w:lang w:val="ru-RU"/>
        </w:rPr>
      </w:pPr>
    </w:p>
    <w:p w14:paraId="0C10C324" w14:textId="77777777" w:rsidR="00FB505A" w:rsidRPr="000A3CCA" w:rsidRDefault="00FB505A" w:rsidP="003A540B">
      <w:pPr>
        <w:jc w:val="center"/>
        <w:rPr>
          <w:lang w:val="ru-RU"/>
        </w:rPr>
      </w:pPr>
    </w:p>
    <w:p w14:paraId="7A1AFC97" w14:textId="77777777" w:rsidR="00FB505A" w:rsidRPr="000A3CCA" w:rsidRDefault="00FB505A" w:rsidP="003A540B">
      <w:pPr>
        <w:jc w:val="center"/>
        <w:rPr>
          <w:lang w:val="ru-RU"/>
        </w:rPr>
      </w:pPr>
    </w:p>
    <w:p w14:paraId="785915C1" w14:textId="6FBA4342" w:rsidR="00AC7B87" w:rsidRPr="000A3CCA" w:rsidRDefault="00AC7B87" w:rsidP="00AC7B87">
      <w:pPr>
        <w:jc w:val="center"/>
        <w:rPr>
          <w:caps/>
          <w:lang w:val="ru-RU"/>
        </w:rPr>
      </w:pPr>
      <w:r w:rsidRPr="000A3CCA">
        <w:rPr>
          <w:caps/>
          <w:lang w:val="ru-RU"/>
        </w:rPr>
        <w:t>ГОДОВОЙ ОТЧЕТ НЕЗАВИСИМОГО консультативного комитета ВОИС по надзору (НККН) за период с 24 апреля 2020 г. по 9 июля 2021 г.</w:t>
      </w:r>
    </w:p>
    <w:p w14:paraId="0CA47258" w14:textId="576F6C74" w:rsidR="003A540B" w:rsidRPr="000A3CCA" w:rsidRDefault="003A540B" w:rsidP="003A540B">
      <w:pPr>
        <w:jc w:val="center"/>
        <w:rPr>
          <w:lang w:val="ru-RU"/>
        </w:rPr>
      </w:pPr>
    </w:p>
    <w:p w14:paraId="1BC35CBB" w14:textId="77777777" w:rsidR="003A540B" w:rsidRPr="000A3CCA" w:rsidRDefault="003A540B" w:rsidP="003A540B">
      <w:pPr>
        <w:rPr>
          <w:rStyle w:val="Endofdocument-AnnexChar"/>
          <w:sz w:val="18"/>
          <w:szCs w:val="18"/>
          <w:lang w:val="ru-RU"/>
        </w:rPr>
      </w:pPr>
    </w:p>
    <w:p w14:paraId="30C945B4" w14:textId="67E1CD54" w:rsidR="00637D3F" w:rsidRPr="000A3CCA" w:rsidRDefault="00EF4CBE" w:rsidP="00637D3F">
      <w:pPr>
        <w:jc w:val="center"/>
        <w:rPr>
          <w:rStyle w:val="Endofdocument-AnnexChar"/>
          <w:szCs w:val="22"/>
          <w:lang w:val="ru-RU"/>
        </w:rPr>
      </w:pPr>
      <w:r w:rsidRPr="000A3CCA">
        <w:rPr>
          <w:rStyle w:val="Endofdocument-AnnexChar"/>
          <w:rFonts w:cs="Arial"/>
          <w:szCs w:val="22"/>
          <w:lang w:val="ru-RU"/>
        </w:rPr>
        <w:t>[</w:t>
      </w:r>
      <w:r w:rsidR="007234A2" w:rsidRPr="007234A2">
        <w:rPr>
          <w:rStyle w:val="Endofdocument-AnnexChar"/>
          <w:rFonts w:cs="Arial"/>
          <w:szCs w:val="22"/>
          <w:lang w:val="ru-RU"/>
        </w:rPr>
        <w:t>28</w:t>
      </w:r>
      <w:r w:rsidR="00AC7B87" w:rsidRPr="007234A2">
        <w:rPr>
          <w:rStyle w:val="Endofdocument-AnnexChar"/>
          <w:rFonts w:cs="Arial"/>
          <w:szCs w:val="22"/>
          <w:lang w:val="ru-RU"/>
        </w:rPr>
        <w:t xml:space="preserve"> июля</w:t>
      </w:r>
      <w:r w:rsidR="00A64A85" w:rsidRPr="007234A2">
        <w:rPr>
          <w:rStyle w:val="Endofdocument-AnnexChar"/>
          <w:rFonts w:cs="Arial"/>
          <w:szCs w:val="22"/>
          <w:lang w:val="ru-RU"/>
        </w:rPr>
        <w:t xml:space="preserve"> </w:t>
      </w:r>
      <w:r w:rsidR="00A64A85" w:rsidRPr="000A3CCA">
        <w:rPr>
          <w:rStyle w:val="Endofdocument-AnnexChar"/>
          <w:rFonts w:cs="Arial"/>
          <w:szCs w:val="22"/>
          <w:lang w:val="ru-RU"/>
        </w:rPr>
        <w:t>202</w:t>
      </w:r>
      <w:r w:rsidR="007C2E09" w:rsidRPr="000A3CCA">
        <w:rPr>
          <w:rStyle w:val="Endofdocument-AnnexChar"/>
          <w:rFonts w:cs="Arial"/>
          <w:szCs w:val="22"/>
          <w:lang w:val="ru-RU"/>
        </w:rPr>
        <w:t>1</w:t>
      </w:r>
      <w:r w:rsidR="00AC7B87" w:rsidRPr="000A3CCA">
        <w:rPr>
          <w:rStyle w:val="Endofdocument-AnnexChar"/>
          <w:rFonts w:cs="Arial"/>
          <w:szCs w:val="22"/>
          <w:lang w:val="ru-RU"/>
        </w:rPr>
        <w:t xml:space="preserve"> г.</w:t>
      </w:r>
      <w:r w:rsidRPr="000A3CCA">
        <w:rPr>
          <w:rStyle w:val="Endofdocument-AnnexChar"/>
          <w:rFonts w:cs="Arial"/>
          <w:szCs w:val="22"/>
          <w:lang w:val="ru-RU"/>
        </w:rPr>
        <w:t>]</w:t>
      </w:r>
    </w:p>
    <w:p w14:paraId="3483E714" w14:textId="77777777" w:rsidR="00F07989" w:rsidRPr="000A3CCA" w:rsidRDefault="00F07989" w:rsidP="003A540B">
      <w:pPr>
        <w:jc w:val="center"/>
        <w:rPr>
          <w:rStyle w:val="Endofdocument-AnnexChar"/>
          <w:lang w:val="ru-RU"/>
        </w:rPr>
      </w:pPr>
    </w:p>
    <w:p w14:paraId="4344B831" w14:textId="77777777" w:rsidR="003A540B" w:rsidRPr="000A3CCA" w:rsidRDefault="003A540B" w:rsidP="003A540B">
      <w:pPr>
        <w:jc w:val="center"/>
        <w:rPr>
          <w:rStyle w:val="Endofdocument-AnnexChar"/>
          <w:lang w:val="ru-RU"/>
        </w:rPr>
      </w:pPr>
    </w:p>
    <w:p w14:paraId="3E5B060B" w14:textId="77777777" w:rsidR="003A540B" w:rsidRPr="000A3CCA" w:rsidRDefault="003A540B" w:rsidP="003A540B">
      <w:pPr>
        <w:rPr>
          <w:rStyle w:val="Endofdocument-AnnexChar"/>
          <w:sz w:val="16"/>
          <w:szCs w:val="16"/>
          <w:lang w:val="ru-RU"/>
        </w:rPr>
      </w:pPr>
    </w:p>
    <w:p w14:paraId="4503B075" w14:textId="77777777" w:rsidR="003A540B" w:rsidRPr="000A3CCA" w:rsidRDefault="00FB505A" w:rsidP="003A540B">
      <w:pPr>
        <w:rPr>
          <w:rStyle w:val="Endofdocument-AnnexChar"/>
          <w:sz w:val="16"/>
          <w:szCs w:val="16"/>
          <w:lang w:val="ru-RU"/>
        </w:rPr>
      </w:pPr>
      <w:r w:rsidRPr="000A3CCA">
        <w:rPr>
          <w:rStyle w:val="Endofdocument-AnnexChar"/>
          <w:sz w:val="16"/>
          <w:szCs w:val="16"/>
          <w:lang w:val="ru-RU"/>
        </w:rPr>
        <w:br w:type="page"/>
      </w:r>
    </w:p>
    <w:p w14:paraId="3613CFB9" w14:textId="77777777" w:rsidR="001B6C4E" w:rsidRDefault="00AC7B87" w:rsidP="00AC7B87">
      <w:pPr>
        <w:pStyle w:val="TOCHeading"/>
        <w:tabs>
          <w:tab w:val="center" w:pos="4677"/>
          <w:tab w:val="right" w:pos="9355"/>
        </w:tabs>
        <w:rPr>
          <w:rFonts w:ascii="Arial" w:hAnsi="Arial" w:cs="Arial"/>
          <w:color w:val="auto"/>
          <w:sz w:val="24"/>
          <w:lang w:val="ru-RU"/>
        </w:rPr>
      </w:pPr>
      <w:r w:rsidRPr="000A3CCA">
        <w:rPr>
          <w:rFonts w:ascii="Arial" w:hAnsi="Arial" w:cs="Arial"/>
          <w:color w:val="auto"/>
          <w:sz w:val="24"/>
          <w:lang w:val="ru-RU"/>
        </w:rPr>
        <w:lastRenderedPageBreak/>
        <w:tab/>
        <w:t>Содержание</w:t>
      </w:r>
    </w:p>
    <w:p w14:paraId="399557E3" w14:textId="575F53B3" w:rsidR="002B0787" w:rsidRPr="000A3CCA" w:rsidRDefault="00AC7B87" w:rsidP="00AC7B87">
      <w:pPr>
        <w:pStyle w:val="TOCHeading"/>
        <w:tabs>
          <w:tab w:val="center" w:pos="4677"/>
          <w:tab w:val="right" w:pos="9355"/>
        </w:tabs>
        <w:rPr>
          <w:rFonts w:ascii="Arial" w:hAnsi="Arial" w:cs="Arial"/>
          <w:color w:val="auto"/>
          <w:sz w:val="24"/>
          <w:lang w:val="ru-RU"/>
        </w:rPr>
      </w:pPr>
      <w:r w:rsidRPr="000A3CCA">
        <w:rPr>
          <w:rFonts w:ascii="Arial" w:hAnsi="Arial" w:cs="Arial"/>
          <w:color w:val="auto"/>
          <w:sz w:val="24"/>
          <w:lang w:val="ru-RU"/>
        </w:rPr>
        <w:tab/>
      </w:r>
    </w:p>
    <w:sdt>
      <w:sdtPr>
        <w:rPr>
          <w:b/>
          <w:bCs/>
          <w:caps w:val="0"/>
          <w:noProof w:val="0"/>
          <w:lang w:val="en-GB"/>
        </w:rPr>
        <w:id w:val="9283002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85462EF" w14:textId="71407D1F" w:rsidR="001B6C4E" w:rsidRDefault="00BF2786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r w:rsidRPr="000A3CCA">
            <w:rPr>
              <w:rFonts w:ascii="Cambria" w:eastAsia="MS Gothic" w:hAnsi="Cambria"/>
              <w:sz w:val="28"/>
              <w:szCs w:val="28"/>
              <w:lang w:eastAsia="ja-JP"/>
            </w:rPr>
            <w:fldChar w:fldCharType="begin"/>
          </w:r>
          <w:r w:rsidRPr="000A3CCA">
            <w:instrText xml:space="preserve"> TOC \o "1-3" \h \z \u </w:instrText>
          </w:r>
          <w:r w:rsidRPr="000A3CCA">
            <w:rPr>
              <w:rFonts w:ascii="Cambria" w:eastAsia="MS Gothic" w:hAnsi="Cambria"/>
              <w:sz w:val="28"/>
              <w:szCs w:val="28"/>
              <w:lang w:eastAsia="ja-JP"/>
            </w:rPr>
            <w:fldChar w:fldCharType="separate"/>
          </w:r>
          <w:hyperlink w:anchor="_Toc78879602" w:history="1"/>
          <w:hyperlink w:anchor="_Toc78879603" w:history="1">
            <w:r w:rsidR="001B6C4E" w:rsidRPr="00756BBA">
              <w:rPr>
                <w:rStyle w:val="Hyperlink"/>
                <w:iCs/>
              </w:rPr>
              <w:t>I.</w:t>
            </w:r>
            <w:r w:rsidR="001B6C4E">
              <w:rPr>
                <w:rFonts w:asciiTheme="minorHAnsi" w:eastAsiaTheme="minorEastAsia" w:hAnsiTheme="minorHAnsi" w:cstheme="minorBidi"/>
                <w:caps w:val="0"/>
                <w:szCs w:val="22"/>
                <w:lang w:val="en-US"/>
              </w:rPr>
              <w:tab/>
            </w:r>
            <w:r w:rsidR="001B6C4E" w:rsidRPr="00756BBA">
              <w:rPr>
                <w:rStyle w:val="Hyperlink"/>
              </w:rPr>
              <w:t>ВВЕДЕНИЕ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_Toc78879603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3</w:t>
            </w:r>
            <w:r w:rsidR="001B6C4E">
              <w:rPr>
                <w:webHidden/>
              </w:rPr>
              <w:fldChar w:fldCharType="end"/>
            </w:r>
          </w:hyperlink>
        </w:p>
        <w:p w14:paraId="486421D2" w14:textId="7CEA2FDA" w:rsidR="001B6C4E" w:rsidRDefault="003E56B1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hyperlink w:anchor="_Toc78879604" w:history="1">
            <w:r w:rsidR="001B6C4E" w:rsidRPr="00756BBA">
              <w:rPr>
                <w:rStyle w:val="Hyperlink"/>
              </w:rPr>
              <w:t>II.</w:t>
            </w:r>
            <w:r w:rsidR="001B6C4E">
              <w:rPr>
                <w:rFonts w:asciiTheme="minorHAnsi" w:eastAsiaTheme="minorEastAsia" w:hAnsiTheme="minorHAnsi" w:cstheme="minorBidi"/>
                <w:caps w:val="0"/>
                <w:szCs w:val="22"/>
                <w:lang w:val="en-US"/>
              </w:rPr>
              <w:tab/>
            </w:r>
            <w:r w:rsidR="001B6C4E" w:rsidRPr="00756BBA">
              <w:rPr>
                <w:rStyle w:val="Hyperlink"/>
              </w:rPr>
              <w:t>КВАРТАЛЬНЫЕ СЕССИИ, СОСТАВ И МЕТОДЫ РАБОТЫ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_Toc78879604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3</w:t>
            </w:r>
            <w:r w:rsidR="001B6C4E">
              <w:rPr>
                <w:webHidden/>
              </w:rPr>
              <w:fldChar w:fldCharType="end"/>
            </w:r>
          </w:hyperlink>
        </w:p>
        <w:p w14:paraId="44725B91" w14:textId="4D47EDF9" w:rsidR="001B6C4E" w:rsidRDefault="003E56B1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hyperlink w:anchor="_Toc78879605" w:history="1">
            <w:r w:rsidR="001B6C4E" w:rsidRPr="00756BBA">
              <w:rPr>
                <w:rStyle w:val="Hyperlink"/>
              </w:rPr>
              <w:t>III.</w:t>
            </w:r>
            <w:r w:rsidR="001B6C4E">
              <w:rPr>
                <w:rFonts w:asciiTheme="minorHAnsi" w:eastAsiaTheme="minorEastAsia" w:hAnsiTheme="minorHAnsi" w:cstheme="minorBidi"/>
                <w:caps w:val="0"/>
                <w:szCs w:val="22"/>
                <w:lang w:val="en-US"/>
              </w:rPr>
              <w:tab/>
            </w:r>
            <w:r w:rsidR="001B6C4E" w:rsidRPr="00756BBA">
              <w:rPr>
                <w:rStyle w:val="Hyperlink"/>
              </w:rPr>
              <w:t>ВОПРОСЫ, КОТОРЫЕ СТАЛИ ПРЕДМЕТОМ ОБСУЖДЕНИЯ И ОБЗОРА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_Toc78879605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5</w:t>
            </w:r>
            <w:r w:rsidR="001B6C4E">
              <w:rPr>
                <w:webHidden/>
              </w:rPr>
              <w:fldChar w:fldCharType="end"/>
            </w:r>
          </w:hyperlink>
        </w:p>
        <w:p w14:paraId="722FA130" w14:textId="0B5E10FF" w:rsidR="001B6C4E" w:rsidRDefault="003E56B1">
          <w:pPr>
            <w:pStyle w:val="TOC3"/>
            <w:rPr>
              <w:rFonts w:asciiTheme="minorHAnsi" w:eastAsiaTheme="minorEastAsia" w:hAnsiTheme="minorHAnsi" w:cstheme="minorBidi"/>
              <w:color w:val="auto"/>
              <w:lang w:val="en-US"/>
            </w:rPr>
          </w:pPr>
          <w:hyperlink w:anchor="_Toc78879606" w:history="1">
            <w:r w:rsidR="001B6C4E" w:rsidRPr="00756BBA">
              <w:rPr>
                <w:rStyle w:val="Hyperlink"/>
                <w:lang w:val="ru-RU"/>
              </w:rPr>
              <w:t>A.</w:t>
            </w:r>
            <w:r w:rsidR="001B6C4E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ab/>
            </w:r>
            <w:r w:rsidR="001B6C4E" w:rsidRPr="00756BBA">
              <w:rPr>
                <w:rStyle w:val="Hyperlink"/>
                <w:lang w:val="ru-RU"/>
              </w:rPr>
              <w:t>Внутренний надзор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_Toc78879606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5</w:t>
            </w:r>
            <w:r w:rsidR="001B6C4E">
              <w:rPr>
                <w:webHidden/>
              </w:rPr>
              <w:fldChar w:fldCharType="end"/>
            </w:r>
          </w:hyperlink>
        </w:p>
        <w:p w14:paraId="2847B4A3" w14:textId="5BD106DE" w:rsidR="001B6C4E" w:rsidRDefault="003E56B1">
          <w:pPr>
            <w:pStyle w:val="TOC3"/>
            <w:rPr>
              <w:rFonts w:asciiTheme="minorHAnsi" w:eastAsiaTheme="minorEastAsia" w:hAnsiTheme="minorHAnsi" w:cstheme="minorBidi"/>
              <w:color w:val="auto"/>
              <w:lang w:val="en-US"/>
            </w:rPr>
          </w:pPr>
          <w:hyperlink w:anchor="_Toc78879607" w:history="1">
            <w:r w:rsidR="001B6C4E" w:rsidRPr="00756BBA">
              <w:rPr>
                <w:rStyle w:val="Hyperlink"/>
                <w:lang w:val="ru-RU"/>
              </w:rPr>
              <w:t>B.</w:t>
            </w:r>
            <w:r w:rsidR="001B6C4E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ab/>
            </w:r>
            <w:r w:rsidR="001B6C4E" w:rsidRPr="00756BBA">
              <w:rPr>
                <w:rStyle w:val="Hyperlink"/>
                <w:lang w:val="ru-RU"/>
              </w:rPr>
              <w:t>Внешний аудит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_Toc78879607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7</w:t>
            </w:r>
            <w:r w:rsidR="001B6C4E">
              <w:rPr>
                <w:webHidden/>
              </w:rPr>
              <w:fldChar w:fldCharType="end"/>
            </w:r>
          </w:hyperlink>
        </w:p>
        <w:p w14:paraId="61E990FA" w14:textId="376437A0" w:rsidR="001B6C4E" w:rsidRDefault="003E56B1">
          <w:pPr>
            <w:pStyle w:val="TOC3"/>
            <w:rPr>
              <w:rFonts w:asciiTheme="minorHAnsi" w:eastAsiaTheme="minorEastAsia" w:hAnsiTheme="minorHAnsi" w:cstheme="minorBidi"/>
              <w:color w:val="auto"/>
              <w:lang w:val="en-US"/>
            </w:rPr>
          </w:pPr>
          <w:hyperlink w:anchor="_Toc78879608" w:history="1">
            <w:r w:rsidR="001B6C4E" w:rsidRPr="00756BBA">
              <w:rPr>
                <w:rStyle w:val="Hyperlink"/>
                <w:lang w:val="ru-RU"/>
              </w:rPr>
              <w:t>C.</w:t>
            </w:r>
            <w:r w:rsidR="001B6C4E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ab/>
            </w:r>
            <w:r w:rsidR="001B6C4E" w:rsidRPr="00756BBA">
              <w:rPr>
                <w:rStyle w:val="Hyperlink"/>
                <w:lang w:val="ru-RU"/>
              </w:rPr>
              <w:t>Финансовая отчетность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_Toc78879608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8</w:t>
            </w:r>
            <w:r w:rsidR="001B6C4E">
              <w:rPr>
                <w:webHidden/>
              </w:rPr>
              <w:fldChar w:fldCharType="end"/>
            </w:r>
          </w:hyperlink>
        </w:p>
        <w:p w14:paraId="586BB6C3" w14:textId="6F3D8D48" w:rsidR="001B6C4E" w:rsidRDefault="003E56B1">
          <w:pPr>
            <w:pStyle w:val="TOC3"/>
            <w:rPr>
              <w:rFonts w:asciiTheme="minorHAnsi" w:eastAsiaTheme="minorEastAsia" w:hAnsiTheme="minorHAnsi" w:cstheme="minorBidi"/>
              <w:color w:val="auto"/>
              <w:lang w:val="en-US"/>
            </w:rPr>
          </w:pPr>
          <w:hyperlink w:anchor="_Toc78879609" w:history="1">
            <w:r w:rsidR="001B6C4E" w:rsidRPr="00756BBA">
              <w:rPr>
                <w:rStyle w:val="Hyperlink"/>
                <w:lang w:val="ru-RU"/>
              </w:rPr>
              <w:t>D.</w:t>
            </w:r>
            <w:r w:rsidR="001B6C4E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ab/>
            </w:r>
            <w:r w:rsidR="001B6C4E" w:rsidRPr="00756BBA">
              <w:rPr>
                <w:rStyle w:val="Hyperlink"/>
                <w:lang w:val="ru-RU"/>
              </w:rPr>
              <w:t>Управление рисками и механизмы внутреннего контроля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_Toc78879609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9</w:t>
            </w:r>
            <w:r w:rsidR="001B6C4E">
              <w:rPr>
                <w:webHidden/>
              </w:rPr>
              <w:fldChar w:fldCharType="end"/>
            </w:r>
          </w:hyperlink>
        </w:p>
        <w:p w14:paraId="374F3EEB" w14:textId="76EB295F" w:rsidR="001B6C4E" w:rsidRDefault="003E56B1">
          <w:pPr>
            <w:pStyle w:val="TOC3"/>
            <w:rPr>
              <w:rFonts w:asciiTheme="minorHAnsi" w:eastAsiaTheme="minorEastAsia" w:hAnsiTheme="minorHAnsi" w:cstheme="minorBidi"/>
              <w:color w:val="auto"/>
              <w:lang w:val="en-US"/>
            </w:rPr>
          </w:pPr>
          <w:hyperlink w:anchor="_Toc78879610" w:history="1">
            <w:r w:rsidR="001B6C4E" w:rsidRPr="00756BBA">
              <w:rPr>
                <w:rStyle w:val="Hyperlink"/>
                <w:lang w:val="ru-RU"/>
              </w:rPr>
              <w:t>E.</w:t>
            </w:r>
            <w:r w:rsidR="001B6C4E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ab/>
            </w:r>
            <w:r w:rsidR="001B6C4E" w:rsidRPr="00756BBA">
              <w:rPr>
                <w:rStyle w:val="Hyperlink"/>
                <w:lang w:val="ru-RU"/>
              </w:rPr>
              <w:t>Выполнение рекомендаций в области надзора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_Toc78879610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12</w:t>
            </w:r>
            <w:r w:rsidR="001B6C4E">
              <w:rPr>
                <w:webHidden/>
              </w:rPr>
              <w:fldChar w:fldCharType="end"/>
            </w:r>
          </w:hyperlink>
        </w:p>
        <w:p w14:paraId="762D7C4F" w14:textId="1116E43B" w:rsidR="001B6C4E" w:rsidRDefault="003E56B1">
          <w:pPr>
            <w:pStyle w:val="TOC3"/>
            <w:rPr>
              <w:rFonts w:asciiTheme="minorHAnsi" w:eastAsiaTheme="minorEastAsia" w:hAnsiTheme="minorHAnsi" w:cstheme="minorBidi"/>
              <w:color w:val="auto"/>
              <w:lang w:val="en-US"/>
            </w:rPr>
          </w:pPr>
          <w:hyperlink w:anchor="_Toc78879611" w:history="1">
            <w:r w:rsidR="001B6C4E" w:rsidRPr="00756BBA">
              <w:rPr>
                <w:rStyle w:val="Hyperlink"/>
                <w:lang w:val="ru-RU"/>
              </w:rPr>
              <w:t>F.</w:t>
            </w:r>
            <w:r w:rsidR="001B6C4E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ab/>
            </w:r>
            <w:r w:rsidR="001B6C4E" w:rsidRPr="00756BBA">
              <w:rPr>
                <w:rStyle w:val="Hyperlink"/>
                <w:lang w:val="ru-RU"/>
              </w:rPr>
              <w:t>Этика и Омбудсмен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_Toc78879611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12</w:t>
            </w:r>
            <w:r w:rsidR="001B6C4E">
              <w:rPr>
                <w:webHidden/>
              </w:rPr>
              <w:fldChar w:fldCharType="end"/>
            </w:r>
          </w:hyperlink>
        </w:p>
        <w:p w14:paraId="4A06D2B7" w14:textId="107011F8" w:rsidR="001B6C4E" w:rsidRDefault="003E56B1">
          <w:pPr>
            <w:pStyle w:val="TOC3"/>
            <w:rPr>
              <w:rFonts w:asciiTheme="minorHAnsi" w:eastAsiaTheme="minorEastAsia" w:hAnsiTheme="minorHAnsi" w:cstheme="minorBidi"/>
              <w:color w:val="auto"/>
              <w:lang w:val="en-US"/>
            </w:rPr>
          </w:pPr>
          <w:hyperlink w:anchor="_Toc78879612" w:history="1">
            <w:r w:rsidR="001B6C4E" w:rsidRPr="00756BBA">
              <w:rPr>
                <w:rStyle w:val="Hyperlink"/>
                <w:lang w:val="ru-RU"/>
              </w:rPr>
              <w:t>G.</w:t>
            </w:r>
            <w:r w:rsidR="001B6C4E">
              <w:rPr>
                <w:rFonts w:asciiTheme="minorHAnsi" w:eastAsiaTheme="minorEastAsia" w:hAnsiTheme="minorHAnsi" w:cstheme="minorBidi"/>
                <w:color w:val="auto"/>
                <w:lang w:val="en-US"/>
              </w:rPr>
              <w:tab/>
            </w:r>
            <w:r w:rsidR="001B6C4E" w:rsidRPr="00756BBA">
              <w:rPr>
                <w:rStyle w:val="Hyperlink"/>
                <w:lang w:val="ru-RU"/>
              </w:rPr>
              <w:t>Прочие вопросы</w:t>
            </w:r>
            <w:r w:rsidR="001B6C4E">
              <w:rPr>
                <w:webHidden/>
              </w:rPr>
              <w:tab/>
            </w:r>
            <w:r w:rsidR="001B6C4E">
              <w:rPr>
                <w:webHidden/>
              </w:rPr>
              <w:fldChar w:fldCharType="begin"/>
            </w:r>
            <w:r w:rsidR="001B6C4E">
              <w:rPr>
                <w:webHidden/>
              </w:rPr>
              <w:instrText xml:space="preserve"> PAGEREF _Toc78879612 \h </w:instrText>
            </w:r>
            <w:r w:rsidR="001B6C4E">
              <w:rPr>
                <w:webHidden/>
              </w:rPr>
            </w:r>
            <w:r w:rsidR="001B6C4E">
              <w:rPr>
                <w:webHidden/>
              </w:rPr>
              <w:fldChar w:fldCharType="separate"/>
            </w:r>
            <w:r w:rsidR="001B6C4E">
              <w:rPr>
                <w:webHidden/>
              </w:rPr>
              <w:t>14</w:t>
            </w:r>
            <w:r w:rsidR="001B6C4E">
              <w:rPr>
                <w:webHidden/>
              </w:rPr>
              <w:fldChar w:fldCharType="end"/>
            </w:r>
          </w:hyperlink>
        </w:p>
        <w:p w14:paraId="02CEA59A" w14:textId="3684359E" w:rsidR="001B6C4E" w:rsidRPr="001B6C4E" w:rsidRDefault="003E56B1" w:rsidP="001B6C4E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78879613" w:history="1">
            <w:r w:rsidR="001B6C4E" w:rsidRPr="001B6C4E">
              <w:rPr>
                <w:rStyle w:val="Hyperlink"/>
              </w:rPr>
              <w:t>IV.</w:t>
            </w:r>
            <w:r w:rsidR="001B6C4E" w:rsidRPr="001B6C4E">
              <w:rPr>
                <w:rFonts w:asciiTheme="minorHAnsi" w:eastAsiaTheme="minorEastAsia" w:hAnsiTheme="minorHAnsi" w:cstheme="minorBidi"/>
                <w:szCs w:val="22"/>
                <w:lang w:val="en-US"/>
              </w:rPr>
              <w:tab/>
            </w:r>
            <w:r w:rsidR="001B6C4E" w:rsidRPr="001B6C4E">
              <w:rPr>
                <w:rStyle w:val="Hyperlink"/>
              </w:rPr>
              <w:t>ЗАКЛЮЧИТЕЛЬНЫЕ ЗАМЕЧАНИЯ</w:t>
            </w:r>
            <w:r w:rsidR="001B6C4E" w:rsidRPr="001B6C4E">
              <w:rPr>
                <w:webHidden/>
              </w:rPr>
              <w:tab/>
            </w:r>
            <w:r w:rsidR="001B6C4E" w:rsidRPr="001B6C4E">
              <w:rPr>
                <w:webHidden/>
              </w:rPr>
              <w:fldChar w:fldCharType="begin"/>
            </w:r>
            <w:r w:rsidR="001B6C4E" w:rsidRPr="001B6C4E">
              <w:rPr>
                <w:webHidden/>
              </w:rPr>
              <w:instrText xml:space="preserve"> PAGEREF _Toc78879613 \h </w:instrText>
            </w:r>
            <w:r w:rsidR="001B6C4E" w:rsidRPr="001B6C4E">
              <w:rPr>
                <w:webHidden/>
              </w:rPr>
            </w:r>
            <w:r w:rsidR="001B6C4E" w:rsidRPr="001B6C4E">
              <w:rPr>
                <w:webHidden/>
              </w:rPr>
              <w:fldChar w:fldCharType="separate"/>
            </w:r>
            <w:r w:rsidR="001B6C4E" w:rsidRPr="001B6C4E">
              <w:rPr>
                <w:webHidden/>
              </w:rPr>
              <w:t>16</w:t>
            </w:r>
            <w:r w:rsidR="001B6C4E" w:rsidRPr="001B6C4E">
              <w:rPr>
                <w:webHidden/>
              </w:rPr>
              <w:fldChar w:fldCharType="end"/>
            </w:r>
          </w:hyperlink>
        </w:p>
        <w:p w14:paraId="328C476D" w14:textId="6F66D20B" w:rsidR="00BF2786" w:rsidRPr="000A3CCA" w:rsidRDefault="00BF2786">
          <w:pPr>
            <w:rPr>
              <w:lang w:val="ru-RU"/>
            </w:rPr>
          </w:pPr>
          <w:r w:rsidRPr="000A3CCA">
            <w:rPr>
              <w:b/>
              <w:bCs/>
              <w:noProof/>
              <w:lang w:val="ru-RU"/>
            </w:rPr>
            <w:fldChar w:fldCharType="end"/>
          </w:r>
        </w:p>
      </w:sdtContent>
    </w:sdt>
    <w:p w14:paraId="4AE6FCB7" w14:textId="77777777" w:rsidR="002B0787" w:rsidRPr="000A3CCA" w:rsidRDefault="002B0787" w:rsidP="00F24C7A">
      <w:pPr>
        <w:spacing w:after="120"/>
        <w:rPr>
          <w:lang w:val="ru-RU"/>
        </w:rPr>
      </w:pPr>
    </w:p>
    <w:p w14:paraId="1A79D984" w14:textId="77777777" w:rsidR="00540991" w:rsidRPr="000A3CCA" w:rsidRDefault="00540991" w:rsidP="005519BB">
      <w:pPr>
        <w:jc w:val="both"/>
        <w:rPr>
          <w:lang w:val="ru-RU"/>
        </w:rPr>
      </w:pPr>
    </w:p>
    <w:p w14:paraId="75127AAA" w14:textId="77777777" w:rsidR="002B0787" w:rsidRPr="000A3CCA" w:rsidRDefault="002B0787" w:rsidP="005519BB">
      <w:pPr>
        <w:jc w:val="both"/>
        <w:rPr>
          <w:lang w:val="ru-RU"/>
        </w:rPr>
      </w:pPr>
    </w:p>
    <w:p w14:paraId="60F8C511" w14:textId="77777777" w:rsidR="002B0787" w:rsidRPr="000A3CCA" w:rsidRDefault="002B0787" w:rsidP="005519BB">
      <w:pPr>
        <w:jc w:val="both"/>
        <w:rPr>
          <w:lang w:val="ru-RU"/>
        </w:rPr>
      </w:pPr>
    </w:p>
    <w:p w14:paraId="42ACFA03" w14:textId="77777777" w:rsidR="002B0787" w:rsidRPr="000A3CCA" w:rsidRDefault="002B0787" w:rsidP="005519BB">
      <w:pPr>
        <w:jc w:val="both"/>
        <w:rPr>
          <w:lang w:val="ru-RU"/>
        </w:rPr>
      </w:pPr>
    </w:p>
    <w:p w14:paraId="010020F5" w14:textId="77777777" w:rsidR="002B0787" w:rsidRPr="000A3CCA" w:rsidRDefault="002B0787" w:rsidP="005519BB">
      <w:pPr>
        <w:jc w:val="both"/>
        <w:rPr>
          <w:lang w:val="ru-RU"/>
        </w:rPr>
      </w:pPr>
    </w:p>
    <w:p w14:paraId="7CFCFEA3" w14:textId="77777777" w:rsidR="002B0787" w:rsidRPr="000A3CCA" w:rsidRDefault="002B0787" w:rsidP="005519BB">
      <w:pPr>
        <w:jc w:val="both"/>
        <w:rPr>
          <w:lang w:val="ru-RU"/>
        </w:rPr>
      </w:pPr>
    </w:p>
    <w:p w14:paraId="10C1B6CB" w14:textId="77777777" w:rsidR="00C44910" w:rsidRPr="000A3CCA" w:rsidRDefault="00C44910" w:rsidP="005C62F6">
      <w:pPr>
        <w:pStyle w:val="Heading2"/>
        <w:rPr>
          <w:rStyle w:val="Endofdocument-AnnexChar"/>
          <w:b/>
          <w:lang w:val="ru-RU"/>
        </w:rPr>
        <w:sectPr w:rsidR="00C44910" w:rsidRPr="000A3CCA" w:rsidSect="00D77B1D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1"/>
          <w:cols w:space="720"/>
          <w:titlePg/>
          <w:docGrid w:linePitch="299"/>
        </w:sectPr>
      </w:pPr>
    </w:p>
    <w:p w14:paraId="728E4742" w14:textId="648FD1E3" w:rsidR="004F0A47" w:rsidRPr="000A3CCA" w:rsidRDefault="00AC7B87" w:rsidP="00BD2975">
      <w:pPr>
        <w:pStyle w:val="Heading1"/>
        <w:numPr>
          <w:ilvl w:val="0"/>
          <w:numId w:val="6"/>
        </w:numPr>
        <w:spacing w:before="0" w:after="0"/>
        <w:ind w:left="567" w:hanging="567"/>
        <w:rPr>
          <w:rStyle w:val="Endofdocument-AnnexChar"/>
          <w:b w:val="0"/>
          <w:iCs/>
          <w:caps/>
          <w:kern w:val="0"/>
          <w:szCs w:val="22"/>
          <w:lang w:val="ru-RU"/>
        </w:rPr>
      </w:pPr>
      <w:bookmarkStart w:id="7" w:name="_Toc395336849"/>
      <w:bookmarkStart w:id="8" w:name="_Toc453591207"/>
      <w:bookmarkStart w:id="9" w:name="_Toc40372249"/>
      <w:bookmarkStart w:id="10" w:name="_Toc78879603"/>
      <w:r w:rsidRPr="000A3CCA">
        <w:rPr>
          <w:rStyle w:val="Endofdocument-AnnexChar"/>
          <w:szCs w:val="22"/>
          <w:lang w:val="ru-RU"/>
        </w:rPr>
        <w:lastRenderedPageBreak/>
        <w:t>ВВЕДЕНИЕ</w:t>
      </w:r>
      <w:bookmarkEnd w:id="7"/>
      <w:bookmarkEnd w:id="8"/>
      <w:bookmarkEnd w:id="9"/>
      <w:bookmarkEnd w:id="10"/>
    </w:p>
    <w:p w14:paraId="2B58E3D1" w14:textId="77777777" w:rsidR="00376E4B" w:rsidRPr="000A3CCA" w:rsidRDefault="00376E4B" w:rsidP="00BD2975">
      <w:pPr>
        <w:rPr>
          <w:lang w:val="ru-RU"/>
        </w:rPr>
      </w:pPr>
    </w:p>
    <w:p w14:paraId="5750B40C" w14:textId="2BF9FB1A" w:rsidR="004F0A47" w:rsidRPr="000A3CCA" w:rsidRDefault="00F31EE8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В соответствии со своими полномочиями Независимый консультативный комитет ВОИС по надзору (НККН) представляет ежегодный отчет Комитету по программе и бюджету (КПБ) и Генеральной Ассамблее ВОИС</w:t>
      </w:r>
      <w:r w:rsidR="004F0A47" w:rsidRPr="000A3CCA">
        <w:rPr>
          <w:lang w:val="ru-RU"/>
        </w:rPr>
        <w:t>.</w:t>
      </w:r>
    </w:p>
    <w:p w14:paraId="0C288B51" w14:textId="77777777" w:rsidR="00376E4B" w:rsidRPr="000A3CCA" w:rsidRDefault="00376E4B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14:paraId="4E1820FA" w14:textId="59E16312" w:rsidR="004F0A47" w:rsidRPr="000A3CCA" w:rsidRDefault="00F31EE8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НККН (далее также именуемый «Комитет») был учрежден в 2005 г. Он является вспомогательным органом Генеральной Ассамблеи ВОИС и КПБ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НККН выполняет роль независимого экспертного консультативного органа и оказывает содействие Ассамблее и КПБ в выполнении их надзорных функций</w:t>
      </w:r>
      <w:r w:rsidR="004F0A47" w:rsidRPr="000A3CCA">
        <w:rPr>
          <w:lang w:val="ru-RU"/>
        </w:rPr>
        <w:t>.</w:t>
      </w:r>
    </w:p>
    <w:p w14:paraId="520B94FC" w14:textId="77777777" w:rsidR="00376E4B" w:rsidRPr="000A3CCA" w:rsidRDefault="00376E4B" w:rsidP="00832FBA">
      <w:pPr>
        <w:rPr>
          <w:lang w:val="ru-RU"/>
        </w:rPr>
      </w:pPr>
    </w:p>
    <w:p w14:paraId="0EB5F0E3" w14:textId="531F40F5" w:rsidR="004F0A47" w:rsidRPr="000A3CCA" w:rsidRDefault="00F31EE8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Настоящий отчет охватывает период с 24 июня 2020 г. по 9 апреля 2021 г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В разделе II отчета приводится обзор ежеквартальных сессий НККН, состава Комитета и его методов работы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В разделе III подробно изложены вопросы, обс</w:t>
      </w:r>
      <w:r w:rsidR="00E67922">
        <w:rPr>
          <w:lang w:val="ru-RU"/>
        </w:rPr>
        <w:t xml:space="preserve">ужденные и рассмотренные </w:t>
      </w:r>
      <w:r w:rsidRPr="000A3CCA">
        <w:rPr>
          <w:lang w:val="ru-RU"/>
        </w:rPr>
        <w:t>НККН в отчетный период.</w:t>
      </w:r>
    </w:p>
    <w:p w14:paraId="66D6BA37" w14:textId="77777777" w:rsidR="00376E4B" w:rsidRPr="000A3CCA" w:rsidRDefault="00376E4B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14:paraId="74E6F4AD" w14:textId="5ECE44B1" w:rsidR="004F0A47" w:rsidRPr="000A3CCA" w:rsidRDefault="00F31EE8" w:rsidP="00BD2975">
      <w:pPr>
        <w:pStyle w:val="Heading1"/>
        <w:numPr>
          <w:ilvl w:val="0"/>
          <w:numId w:val="6"/>
        </w:numPr>
        <w:spacing w:before="0" w:after="0"/>
        <w:ind w:left="567" w:hanging="567"/>
        <w:rPr>
          <w:sz w:val="22"/>
          <w:szCs w:val="22"/>
          <w:lang w:val="ru-RU"/>
        </w:rPr>
      </w:pPr>
      <w:bookmarkStart w:id="11" w:name="_Toc78879604"/>
      <w:r w:rsidRPr="000A3CCA">
        <w:rPr>
          <w:sz w:val="22"/>
          <w:szCs w:val="22"/>
          <w:lang w:val="ru-RU"/>
        </w:rPr>
        <w:t>КВАРТАЛЬНЫЕ СЕССИИ, СОСТАВ И МЕТОДЫ РАБОТЫ</w:t>
      </w:r>
      <w:bookmarkEnd w:id="11"/>
    </w:p>
    <w:p w14:paraId="56B2C6BE" w14:textId="42C22D6A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2399376D" w14:textId="77777777" w:rsidR="00F31EE8" w:rsidRPr="000A3CCA" w:rsidRDefault="00F31EE8" w:rsidP="00F31EE8">
      <w:pPr>
        <w:tabs>
          <w:tab w:val="left" w:pos="567"/>
        </w:tabs>
        <w:rPr>
          <w:rFonts w:cs="Arial"/>
          <w:i/>
          <w:szCs w:val="22"/>
          <w:lang w:val="ru-RU"/>
        </w:rPr>
      </w:pPr>
      <w:r w:rsidRPr="000A3CCA">
        <w:rPr>
          <w:rFonts w:cs="Arial"/>
          <w:szCs w:val="22"/>
          <w:lang w:val="ru-RU"/>
        </w:rPr>
        <w:tab/>
      </w:r>
      <w:r w:rsidRPr="000A3CCA">
        <w:rPr>
          <w:rFonts w:cs="Arial"/>
          <w:i/>
          <w:szCs w:val="22"/>
          <w:lang w:val="ru-RU"/>
        </w:rPr>
        <w:t>Квартальные сессии</w:t>
      </w:r>
    </w:p>
    <w:p w14:paraId="1C492D94" w14:textId="77777777" w:rsidR="00376E4B" w:rsidRPr="000A3CCA" w:rsidRDefault="00376E4B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rFonts w:cs="Arial"/>
          <w:szCs w:val="22"/>
          <w:lang w:val="ru-RU"/>
        </w:rPr>
      </w:pPr>
    </w:p>
    <w:p w14:paraId="14EEE783" w14:textId="50F3F7F2" w:rsidR="003A360A" w:rsidRPr="000A3CCA" w:rsidRDefault="00F31EE8" w:rsidP="00BD2975">
      <w:pPr>
        <w:pStyle w:val="ONUME"/>
        <w:tabs>
          <w:tab w:val="left" w:pos="0"/>
        </w:tabs>
        <w:spacing w:after="0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За отчетный период НККН провел пять квартальных сессий</w:t>
      </w:r>
      <w:r w:rsidR="000A3CCA">
        <w:rPr>
          <w:rFonts w:cs="Arial"/>
          <w:szCs w:val="22"/>
          <w:lang w:val="ru-RU"/>
        </w:rPr>
        <w:t xml:space="preserve">: </w:t>
      </w:r>
      <w:r w:rsidRPr="000A3CCA">
        <w:rPr>
          <w:rFonts w:cs="Arial"/>
          <w:szCs w:val="22"/>
          <w:lang w:val="ru-RU"/>
        </w:rPr>
        <w:t>с 29 июня по 3 июля 2020 г. (57-я сессия); с 1 по 4 сентября 2020 г. (58-я сессия); с 7 по 11 декабря 2020 г. (59</w:t>
      </w:r>
      <w:r w:rsidRPr="000A3CCA">
        <w:rPr>
          <w:rFonts w:cs="Arial"/>
          <w:szCs w:val="22"/>
          <w:lang w:val="ru-RU"/>
        </w:rPr>
        <w:noBreakHyphen/>
        <w:t>я сессия); с 22 по 26 марта 2021 г. (60-я сессия); и с 5 по 9 июля 2021 г. (61-я сессия).</w:t>
      </w:r>
      <w:r w:rsidR="004F0A47" w:rsidRPr="000A3CCA">
        <w:rPr>
          <w:rFonts w:cs="Arial"/>
          <w:szCs w:val="22"/>
          <w:lang w:val="ru-RU"/>
        </w:rPr>
        <w:t xml:space="preserve"> </w:t>
      </w:r>
      <w:r w:rsidRPr="000A3CCA">
        <w:rPr>
          <w:rFonts w:cs="Arial"/>
          <w:szCs w:val="22"/>
          <w:lang w:val="ru-RU"/>
        </w:rPr>
        <w:t xml:space="preserve">Из-за пандемии </w:t>
      </w:r>
      <w:r w:rsidR="003A7D85" w:rsidRPr="000A3CCA">
        <w:rPr>
          <w:rFonts w:cs="Arial"/>
          <w:szCs w:val="22"/>
          <w:lang w:val="ru-RU"/>
        </w:rPr>
        <w:t xml:space="preserve">COVID-19 </w:t>
      </w:r>
      <w:r w:rsidRPr="000A3CCA">
        <w:rPr>
          <w:rFonts w:cs="Arial"/>
          <w:szCs w:val="22"/>
          <w:lang w:val="ru-RU"/>
        </w:rPr>
        <w:t>все сессии проводились в виртуальном режиме</w:t>
      </w:r>
      <w:r w:rsidR="000A3CCA">
        <w:rPr>
          <w:rFonts w:cs="Arial"/>
          <w:szCs w:val="22"/>
          <w:lang w:val="ru-RU"/>
        </w:rPr>
        <w:t xml:space="preserve">. </w:t>
      </w:r>
      <w:r w:rsidRPr="000A3CCA">
        <w:rPr>
          <w:rFonts w:cs="Arial"/>
          <w:szCs w:val="22"/>
          <w:lang w:val="ru-RU"/>
        </w:rPr>
        <w:t xml:space="preserve">В соответствии со своими полномочиями Комитет проводил информационные совещания с представителями государств-членов после всех сессий, кроме 58-й, </w:t>
      </w:r>
      <w:r w:rsidR="00E67922">
        <w:rPr>
          <w:rFonts w:cs="Arial"/>
          <w:szCs w:val="22"/>
          <w:lang w:val="ru-RU"/>
        </w:rPr>
        <w:t xml:space="preserve">когда это сделать не удалось </w:t>
      </w:r>
      <w:r w:rsidRPr="000A3CCA">
        <w:rPr>
          <w:rFonts w:cs="Arial"/>
          <w:szCs w:val="22"/>
          <w:lang w:val="ru-RU"/>
        </w:rPr>
        <w:t xml:space="preserve">в связи с другими мероприятиями в его рабочем графике. </w:t>
      </w:r>
      <w:r w:rsidR="007F7881" w:rsidRPr="000A3CCA">
        <w:rPr>
          <w:rFonts w:cs="Arial"/>
          <w:szCs w:val="22"/>
          <w:lang w:val="ru-RU"/>
        </w:rPr>
        <w:t>Отчеты обо всех сессиях опубликованы на веб-сайте ВОИС.</w:t>
      </w:r>
    </w:p>
    <w:p w14:paraId="3E66464E" w14:textId="77777777" w:rsidR="00376E4B" w:rsidRPr="000A3CCA" w:rsidRDefault="00376E4B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rFonts w:cs="Arial"/>
          <w:szCs w:val="22"/>
          <w:lang w:val="ru-RU"/>
        </w:rPr>
      </w:pPr>
    </w:p>
    <w:p w14:paraId="294FA835" w14:textId="77777777" w:rsidR="007F7881" w:rsidRPr="000A3CCA" w:rsidRDefault="007F7881" w:rsidP="007F7881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rFonts w:cs="Arial"/>
          <w:i/>
          <w:szCs w:val="22"/>
          <w:lang w:val="ru-RU"/>
        </w:rPr>
      </w:pPr>
      <w:r w:rsidRPr="000A3CCA">
        <w:rPr>
          <w:rFonts w:cs="Arial"/>
          <w:szCs w:val="22"/>
          <w:lang w:val="ru-RU"/>
        </w:rPr>
        <w:tab/>
      </w:r>
      <w:r w:rsidRPr="000A3CCA">
        <w:rPr>
          <w:rFonts w:cs="Arial"/>
          <w:i/>
          <w:szCs w:val="22"/>
          <w:lang w:val="ru-RU"/>
        </w:rPr>
        <w:t>Состав и процесс выбора новых членов</w:t>
      </w:r>
    </w:p>
    <w:p w14:paraId="1525FF78" w14:textId="77777777" w:rsidR="00376E4B" w:rsidRPr="000A3CCA" w:rsidRDefault="00376E4B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rFonts w:cs="Arial"/>
          <w:szCs w:val="22"/>
          <w:lang w:val="ru-RU"/>
        </w:rPr>
      </w:pPr>
    </w:p>
    <w:p w14:paraId="142C1937" w14:textId="0CFAF1BB" w:rsidR="004F0A47" w:rsidRPr="000A3CCA" w:rsidRDefault="007F7881" w:rsidP="00BD2975">
      <w:pPr>
        <w:pStyle w:val="ONUME"/>
        <w:tabs>
          <w:tab w:val="left" w:pos="0"/>
        </w:tabs>
        <w:spacing w:after="0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НККН состоит из семи членов от региональных групп ВОИС</w:t>
      </w:r>
      <w:r w:rsidR="000A3CCA">
        <w:rPr>
          <w:rFonts w:cs="Arial"/>
          <w:szCs w:val="22"/>
          <w:lang w:val="ru-RU"/>
        </w:rPr>
        <w:t xml:space="preserve">. </w:t>
      </w:r>
      <w:r w:rsidRPr="000A3CCA">
        <w:rPr>
          <w:rFonts w:cs="Arial"/>
          <w:szCs w:val="22"/>
          <w:lang w:val="ru-RU"/>
        </w:rPr>
        <w:t>Они работают в личном качестве независимо от государств-членов.</w:t>
      </w:r>
      <w:r w:rsidRPr="000A3CCA">
        <w:rPr>
          <w:lang w:val="ru-RU"/>
        </w:rPr>
        <w:t xml:space="preserve"> В соответствии со своими полномочиями и правилами процедуры на своей</w:t>
      </w:r>
      <w:r w:rsidR="004F0A47" w:rsidRPr="000A3CCA">
        <w:rPr>
          <w:rFonts w:cs="Arial"/>
          <w:szCs w:val="22"/>
          <w:lang w:val="ru-RU"/>
        </w:rPr>
        <w:t xml:space="preserve"> </w:t>
      </w:r>
      <w:r w:rsidR="00075512" w:rsidRPr="000A3CCA">
        <w:rPr>
          <w:rFonts w:cs="Arial"/>
          <w:szCs w:val="22"/>
          <w:lang w:val="ru-RU"/>
        </w:rPr>
        <w:t>5</w:t>
      </w:r>
      <w:r w:rsidR="002D31BC" w:rsidRPr="000A3CCA">
        <w:rPr>
          <w:rFonts w:cs="Arial"/>
          <w:szCs w:val="22"/>
          <w:lang w:val="ru-RU"/>
        </w:rPr>
        <w:t>9</w:t>
      </w:r>
      <w:r w:rsidRPr="000A3CCA">
        <w:rPr>
          <w:rFonts w:cs="Arial"/>
          <w:szCs w:val="22"/>
          <w:lang w:val="ru-RU"/>
        </w:rPr>
        <w:t xml:space="preserve">-й сессии в декабре 2020 г. Комитет избрал г-жу Татьяну Васильеву Председателем, а г-на Берта Кёппенса – заместителем Председателя. </w:t>
      </w:r>
      <w:r w:rsidRPr="000A3CCA">
        <w:rPr>
          <w:lang w:val="ru-RU"/>
        </w:rPr>
        <w:t xml:space="preserve">Функции Председателя в ходе 57-й, 58-й и 59-й сессий выполнял г-н Мукеш Арья. </w:t>
      </w:r>
    </w:p>
    <w:p w14:paraId="6DC6501E" w14:textId="77777777" w:rsidR="00376E4B" w:rsidRPr="000A3CCA" w:rsidRDefault="00376E4B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rFonts w:cs="Arial"/>
          <w:szCs w:val="22"/>
          <w:lang w:val="ru-RU"/>
        </w:rPr>
      </w:pPr>
    </w:p>
    <w:p w14:paraId="7AD01909" w14:textId="5977B69A" w:rsidR="004F0A47" w:rsidRPr="000A3CCA" w:rsidRDefault="007F7881" w:rsidP="00BD2975">
      <w:pPr>
        <w:pStyle w:val="ONUME"/>
        <w:tabs>
          <w:tab w:val="left" w:pos="0"/>
        </w:tabs>
        <w:spacing w:after="0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В соответствии с процедурой выборов, изложенной в пункте 28 документа WO/GA/39/13, в настоящее время членами Комитета являются следующие лица</w:t>
      </w:r>
      <w:r w:rsidR="004F0A47" w:rsidRPr="000A3CCA">
        <w:rPr>
          <w:rFonts w:cs="Arial"/>
          <w:szCs w:val="22"/>
          <w:lang w:val="ru-RU"/>
        </w:rPr>
        <w:t>:</w:t>
      </w:r>
    </w:p>
    <w:p w14:paraId="536985D9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466F94C5" w14:textId="1EAA3028" w:rsidR="006C5040" w:rsidRPr="000A3CCA" w:rsidRDefault="007F7881" w:rsidP="00BD2975">
      <w:pPr>
        <w:pStyle w:val="BlockText"/>
        <w:numPr>
          <w:ilvl w:val="0"/>
          <w:numId w:val="2"/>
        </w:numPr>
        <w:tabs>
          <w:tab w:val="left" w:pos="567"/>
        </w:tabs>
        <w:spacing w:after="0"/>
        <w:ind w:left="993" w:right="0" w:hanging="426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г-жа Татьяна Васильева, заместитель Председателя (Группа стран Центральной Азии, Кавказа и Восточной Европы (ГЦАКВЕ))</w:t>
      </w:r>
      <w:r w:rsidR="006C5040" w:rsidRPr="000A3CCA">
        <w:rPr>
          <w:rFonts w:cs="Arial"/>
          <w:szCs w:val="22"/>
          <w:lang w:val="ru-RU"/>
        </w:rPr>
        <w:t>;</w:t>
      </w:r>
    </w:p>
    <w:p w14:paraId="592F8DAB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0293A246" w14:textId="7D2C118C" w:rsidR="002D31BC" w:rsidRPr="000A3CCA" w:rsidRDefault="007F7881" w:rsidP="00BD2975">
      <w:pPr>
        <w:pStyle w:val="BlockText"/>
        <w:numPr>
          <w:ilvl w:val="0"/>
          <w:numId w:val="2"/>
        </w:numPr>
        <w:tabs>
          <w:tab w:val="left" w:pos="567"/>
        </w:tabs>
        <w:spacing w:after="0"/>
        <w:ind w:left="993" w:right="0" w:hanging="426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 xml:space="preserve">г-н Берт Кёппенс, заместитель Председателя (Группа </w:t>
      </w:r>
      <w:r w:rsidR="002D31BC" w:rsidRPr="000A3CCA">
        <w:rPr>
          <w:rFonts w:cs="Arial"/>
          <w:szCs w:val="22"/>
          <w:lang w:val="ru-RU"/>
        </w:rPr>
        <w:t>B);</w:t>
      </w:r>
    </w:p>
    <w:p w14:paraId="105AC5FF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4F2769A1" w14:textId="5F0FDB2F" w:rsidR="002D31BC" w:rsidRPr="000A3CCA" w:rsidRDefault="007F7881" w:rsidP="00BD2975">
      <w:pPr>
        <w:pStyle w:val="BlockText"/>
        <w:numPr>
          <w:ilvl w:val="0"/>
          <w:numId w:val="2"/>
        </w:numPr>
        <w:tabs>
          <w:tab w:val="left" w:pos="567"/>
        </w:tabs>
        <w:spacing w:after="0"/>
        <w:ind w:left="993" w:right="0" w:hanging="426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г-н Мукеш Арья (Азиатско-Тихоокеанская группа</w:t>
      </w:r>
      <w:r w:rsidR="002D31BC" w:rsidRPr="000A3CCA">
        <w:rPr>
          <w:rFonts w:cs="Arial"/>
          <w:szCs w:val="22"/>
          <w:lang w:val="ru-RU"/>
        </w:rPr>
        <w:t xml:space="preserve">); </w:t>
      </w:r>
    </w:p>
    <w:p w14:paraId="056A7832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41AB35EA" w14:textId="2A5CD410" w:rsidR="004F0A47" w:rsidRPr="000A3CCA" w:rsidRDefault="007F7881" w:rsidP="00BD2975">
      <w:pPr>
        <w:pStyle w:val="BlockText"/>
        <w:numPr>
          <w:ilvl w:val="0"/>
          <w:numId w:val="2"/>
        </w:numPr>
        <w:tabs>
          <w:tab w:val="left" w:pos="567"/>
        </w:tabs>
        <w:spacing w:after="0"/>
        <w:ind w:left="993" w:right="0" w:hanging="426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г-н Игорь Лудборжс (Группа государств Центральной Европы и Балтии (ГЦЕБ)</w:t>
      </w:r>
      <w:r w:rsidR="004F0A47" w:rsidRPr="000A3CCA">
        <w:rPr>
          <w:rFonts w:cs="Arial"/>
          <w:szCs w:val="22"/>
          <w:lang w:val="ru-RU"/>
        </w:rPr>
        <w:t>);</w:t>
      </w:r>
    </w:p>
    <w:p w14:paraId="6091BE40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60401E82" w14:textId="3B2169A8" w:rsidR="006C5040" w:rsidRPr="000A3CCA" w:rsidRDefault="007F7881" w:rsidP="00BD2975">
      <w:pPr>
        <w:pStyle w:val="BlockText"/>
        <w:numPr>
          <w:ilvl w:val="0"/>
          <w:numId w:val="2"/>
        </w:numPr>
        <w:tabs>
          <w:tab w:val="left" w:pos="567"/>
        </w:tabs>
        <w:spacing w:after="0"/>
        <w:ind w:left="993" w:right="0" w:hanging="426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г-жа Мария Висьен-Мильбурн (Группа стран Латинской Америки и Карибского бассейна</w:t>
      </w:r>
      <w:r w:rsidR="00095C0F" w:rsidRPr="000A3CCA">
        <w:rPr>
          <w:rFonts w:cs="Arial"/>
          <w:szCs w:val="22"/>
          <w:lang w:val="ru-RU"/>
        </w:rPr>
        <w:t>);</w:t>
      </w:r>
    </w:p>
    <w:p w14:paraId="2AB8834C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0F878EB8" w14:textId="0C4DE77B" w:rsidR="004F0A47" w:rsidRPr="000A3CCA" w:rsidRDefault="007F7881" w:rsidP="00BD2975">
      <w:pPr>
        <w:pStyle w:val="BlockText"/>
        <w:numPr>
          <w:ilvl w:val="0"/>
          <w:numId w:val="2"/>
        </w:numPr>
        <w:tabs>
          <w:tab w:val="left" w:pos="567"/>
        </w:tabs>
        <w:spacing w:after="0"/>
        <w:ind w:left="993" w:right="0" w:hanging="426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г-н Отман Шариф (Африканская группа); и</w:t>
      </w:r>
    </w:p>
    <w:p w14:paraId="09B8D22C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5E7ADABF" w14:textId="187AE7F4" w:rsidR="004F0A47" w:rsidRPr="000A3CCA" w:rsidRDefault="007F7881" w:rsidP="00BD2975">
      <w:pPr>
        <w:pStyle w:val="BlockText"/>
        <w:numPr>
          <w:ilvl w:val="0"/>
          <w:numId w:val="2"/>
        </w:numPr>
        <w:tabs>
          <w:tab w:val="left" w:pos="567"/>
        </w:tabs>
        <w:spacing w:after="0"/>
        <w:ind w:left="993" w:right="0" w:hanging="426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г-н Чжан Лун (Китай</w:t>
      </w:r>
      <w:r w:rsidR="004F0A47" w:rsidRPr="000A3CCA">
        <w:rPr>
          <w:rFonts w:cs="Arial"/>
          <w:szCs w:val="22"/>
          <w:lang w:val="ru-RU"/>
        </w:rPr>
        <w:t>).</w:t>
      </w:r>
    </w:p>
    <w:p w14:paraId="4F7BF824" w14:textId="77777777" w:rsidR="00376E4B" w:rsidRPr="000A3CCA" w:rsidRDefault="00376E4B" w:rsidP="00832FBA">
      <w:pPr>
        <w:rPr>
          <w:rFonts w:cs="Arial"/>
          <w:szCs w:val="22"/>
          <w:lang w:val="ru-RU"/>
        </w:rPr>
      </w:pPr>
    </w:p>
    <w:p w14:paraId="2A26AA2E" w14:textId="2010037B" w:rsidR="004F0A47" w:rsidRPr="000A3CCA" w:rsidRDefault="007F7881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A3CCA">
        <w:rPr>
          <w:lang w:val="ru-RU"/>
        </w:rPr>
        <w:t>Состав Комитета отражает должное сочетание и баланс профессиональных навыков, знаний и опыта</w:t>
      </w:r>
    </w:p>
    <w:p w14:paraId="61EB5066" w14:textId="77777777" w:rsidR="00376E4B" w:rsidRPr="000A3CCA" w:rsidRDefault="00376E4B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6D2E4DE5" w14:textId="5C45610D" w:rsidR="00376E4B" w:rsidRPr="000A3CCA" w:rsidRDefault="007F7881" w:rsidP="00DA5FA2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Перед началом 60-й сессии г-н Шариф сообщил Комитету о своем назначении первым вице-президентом Занзибара </w:t>
      </w:r>
      <w:r w:rsidR="00E30E59" w:rsidRPr="000A3CCA">
        <w:rPr>
          <w:lang w:val="ru-RU"/>
        </w:rPr>
        <w:t>с 1 марта 2021 г.</w:t>
      </w:r>
      <w:r w:rsidR="00A861C2" w:rsidRPr="000A3CCA">
        <w:rPr>
          <w:lang w:val="ru-RU"/>
        </w:rPr>
        <w:t xml:space="preserve"> </w:t>
      </w:r>
      <w:r w:rsidR="00E00B88">
        <w:rPr>
          <w:lang w:val="ru-RU"/>
        </w:rPr>
        <w:t xml:space="preserve">Однако Комитет пока еще не получил от него заявление об официальной отставке </w:t>
      </w:r>
      <w:r w:rsidR="00E30E59" w:rsidRPr="000A3CCA">
        <w:rPr>
          <w:lang w:val="ru-RU"/>
        </w:rPr>
        <w:t>с должности члена Комитета.</w:t>
      </w:r>
    </w:p>
    <w:p w14:paraId="5F1D1B1A" w14:textId="77777777" w:rsidR="00A861C2" w:rsidRPr="000A3CCA" w:rsidRDefault="00A861C2" w:rsidP="00A861C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65885642" w14:textId="77777777" w:rsidR="00E30E59" w:rsidRPr="000A3CCA" w:rsidRDefault="00E30E59" w:rsidP="00E30E59">
      <w:pPr>
        <w:rPr>
          <w:rFonts w:cs="Arial"/>
          <w:i/>
          <w:szCs w:val="22"/>
          <w:lang w:val="ru-RU"/>
        </w:rPr>
      </w:pPr>
      <w:r w:rsidRPr="000A3CCA">
        <w:rPr>
          <w:rFonts w:cs="Arial"/>
          <w:i/>
          <w:szCs w:val="22"/>
          <w:lang w:val="ru-RU"/>
        </w:rPr>
        <w:tab/>
        <w:t>Методы работы</w:t>
      </w:r>
    </w:p>
    <w:p w14:paraId="2B85D052" w14:textId="77777777" w:rsidR="006840B8" w:rsidRPr="000A3CCA" w:rsidRDefault="006840B8" w:rsidP="00BD2975">
      <w:pPr>
        <w:rPr>
          <w:rFonts w:cs="Arial"/>
          <w:szCs w:val="22"/>
          <w:lang w:val="ru-RU"/>
        </w:rPr>
      </w:pPr>
    </w:p>
    <w:p w14:paraId="26B85EC0" w14:textId="4B7117DD" w:rsidR="004F0A47" w:rsidRPr="000A3CCA" w:rsidRDefault="00E30E59" w:rsidP="00BD2975">
      <w:pPr>
        <w:pStyle w:val="ONUME"/>
        <w:tabs>
          <w:tab w:val="left" w:pos="0"/>
        </w:tabs>
        <w:spacing w:after="0"/>
        <w:rPr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Комитет является вспомогательным органом, который выносит рекомендации в рамках взаимодействия с Генеральным директором и другими представителями высшего руководства ВОИС, директором Отдела внутреннего надзора (ОВН), Главным сотрудником по вопросам этики, Омбудсменом, Контролером и Внешним аудитором, основываясь главным образом на предоставляемых ему отчетах, сообщениях и информации</w:t>
      </w:r>
      <w:r w:rsidR="000A3CCA">
        <w:rPr>
          <w:rFonts w:cs="Arial"/>
          <w:szCs w:val="22"/>
          <w:lang w:val="ru-RU"/>
        </w:rPr>
        <w:t xml:space="preserve">. </w:t>
      </w:r>
      <w:r w:rsidRPr="000A3CCA">
        <w:rPr>
          <w:rFonts w:cs="Arial"/>
          <w:szCs w:val="22"/>
          <w:lang w:val="ru-RU"/>
        </w:rPr>
        <w:t>Кроме того, прежде чем прийти к тем или иным заключениям и выводам, он проводит внутренние обсуждения соответствующих вопросов</w:t>
      </w:r>
      <w:r w:rsidR="004F0A47" w:rsidRPr="000A3CCA">
        <w:rPr>
          <w:rFonts w:cs="Arial"/>
          <w:szCs w:val="22"/>
          <w:lang w:val="ru-RU"/>
        </w:rPr>
        <w:t>.</w:t>
      </w:r>
      <w:r w:rsidR="002A4DCD" w:rsidRPr="000A3CCA">
        <w:rPr>
          <w:rFonts w:cs="Arial"/>
          <w:szCs w:val="22"/>
          <w:lang w:val="ru-RU"/>
        </w:rPr>
        <w:t xml:space="preserve"> </w:t>
      </w:r>
    </w:p>
    <w:p w14:paraId="47959A61" w14:textId="77777777" w:rsidR="006840B8" w:rsidRPr="000A3CCA" w:rsidRDefault="006840B8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14:paraId="0A17AA52" w14:textId="64227823" w:rsidR="004F0A47" w:rsidRPr="000A3CCA" w:rsidRDefault="00E30E59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 xml:space="preserve">На протяжении отчетного периода в дополнение к </w:t>
      </w:r>
      <w:r w:rsidR="00E67922">
        <w:rPr>
          <w:lang w:val="ru-RU"/>
        </w:rPr>
        <w:t xml:space="preserve">стандартным </w:t>
      </w:r>
      <w:r w:rsidRPr="000A3CCA">
        <w:rPr>
          <w:lang w:val="ru-RU"/>
        </w:rPr>
        <w:t xml:space="preserve">пунктам повестки дня Комитет был проинформирован Руководством о воздействии пандемии </w:t>
      </w:r>
      <w:r w:rsidR="003C25A1" w:rsidRPr="000A3CCA">
        <w:rPr>
          <w:lang w:val="ru-RU"/>
        </w:rPr>
        <w:t xml:space="preserve">COVID-19 </w:t>
      </w:r>
      <w:r w:rsidR="006624D3" w:rsidRPr="000A3CCA">
        <w:rPr>
          <w:lang w:val="ru-RU"/>
        </w:rPr>
        <w:t>и о том, как ВОИС отреагировала на эту пандемию, Главным сотрудником по вопросам безопасности о мерах по обеспечению безопасности и защите информации, Директором отдела закупок и поездок о закупках</w:t>
      </w:r>
      <w:r w:rsidR="00AB0713" w:rsidRPr="00AB0713">
        <w:rPr>
          <w:lang w:val="ru-RU"/>
        </w:rPr>
        <w:t xml:space="preserve"> (</w:t>
      </w:r>
      <w:r w:rsidR="00AB0713">
        <w:rPr>
          <w:lang w:val="ru-RU"/>
        </w:rPr>
        <w:t>ОЗП)</w:t>
      </w:r>
      <w:r w:rsidR="006624D3" w:rsidRPr="000A3CCA">
        <w:rPr>
          <w:lang w:val="ru-RU"/>
        </w:rPr>
        <w:t xml:space="preserve">, Директором департамента управления людскими ресурсами (ДУЛР) об управлении людскими ресурсами, а также Главным экономистом о прогнозах в отношении финансовых результатов ВОИС. Во время своей 61-й сессии Комитет также был проинформирован о результатах работы помощником Генерального директора, курирующим Сектор администрации, финансов и управления. </w:t>
      </w:r>
      <w:r w:rsidRPr="000A3CCA">
        <w:rPr>
          <w:lang w:val="ru-RU"/>
        </w:rPr>
        <w:t>Эти встречи были информативны и позволили получить всеобъемлющее представление об основных функциональных задачах и деятельности ВОИС, дав Комитету возможность лучше понять контекст проводимых им надзорных и консультативных мероприятий</w:t>
      </w:r>
      <w:r w:rsidR="004F0A47" w:rsidRPr="000A3CCA">
        <w:rPr>
          <w:lang w:val="ru-RU"/>
        </w:rPr>
        <w:t>.</w:t>
      </w:r>
    </w:p>
    <w:p w14:paraId="515044BE" w14:textId="77777777" w:rsidR="006840B8" w:rsidRPr="000A3CCA" w:rsidRDefault="006840B8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14:paraId="49E8F829" w14:textId="2043DDFB" w:rsidR="00DD5CFB" w:rsidRPr="000A3CCA" w:rsidRDefault="007932B2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В течение отчетного периода произошла смена высшего руководства ВОИС</w:t>
      </w:r>
      <w:r w:rsidR="000A3CCA">
        <w:rPr>
          <w:lang w:val="ru-RU"/>
        </w:rPr>
        <w:t xml:space="preserve">. </w:t>
      </w:r>
      <w:r w:rsidR="001F7D80" w:rsidRPr="000A3CCA">
        <w:rPr>
          <w:lang w:val="ru-RU"/>
        </w:rPr>
        <w:t xml:space="preserve">58-я сессия Комитета стала последней сессией с участием уходящего со своего поста Генерального директора, который выразил НККН свою глубокую благодарность за выполняемую </w:t>
      </w:r>
      <w:r w:rsidR="00D44F36">
        <w:rPr>
          <w:lang w:val="ru-RU"/>
        </w:rPr>
        <w:t xml:space="preserve">Комитетом </w:t>
      </w:r>
      <w:r w:rsidR="001F7D80" w:rsidRPr="000A3CCA">
        <w:rPr>
          <w:lang w:val="ru-RU"/>
        </w:rPr>
        <w:t>работу и признал неоценимую роль, которую НККН играет в ВОИС. Комитет, в свою очередь, также поблагодарил Генерального директора за его руководство и за те дружеские рабочие отношения, которые он поддерживал с Комитетом на протяжении 12 лет его пребывания в должности. На своей 59-й сессии Комитет познакомился с новым Генеральным директором, который признал важную роль Комитета в обеспечении надлежащего управления в ВОИС. После этого Генеральный директор принял участие в 60-й и 61-й сессиях Комитета.</w:t>
      </w:r>
    </w:p>
    <w:p w14:paraId="538387EC" w14:textId="77777777" w:rsidR="00DD5CFB" w:rsidRPr="000A3CCA" w:rsidRDefault="00DD5CFB" w:rsidP="00832FBA">
      <w:pPr>
        <w:rPr>
          <w:lang w:val="ru-RU"/>
        </w:rPr>
      </w:pPr>
    </w:p>
    <w:p w14:paraId="1270D58E" w14:textId="67E7404D" w:rsidR="00B86F53" w:rsidRPr="000A3CCA" w:rsidRDefault="007932B2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В качестве вспомогательного органа Генеральной Ассамблеи ВОИС и КПБ Комитет также признал важность сотрудничества с руководством и Генеральным директором.</w:t>
      </w:r>
    </w:p>
    <w:p w14:paraId="0F6A0E22" w14:textId="58C33E34" w:rsidR="006840B8" w:rsidRPr="000A3CCA" w:rsidRDefault="006840B8" w:rsidP="00832FBA">
      <w:pPr>
        <w:rPr>
          <w:szCs w:val="22"/>
          <w:lang w:val="ru-RU"/>
        </w:rPr>
      </w:pPr>
    </w:p>
    <w:p w14:paraId="3A759016" w14:textId="77777777" w:rsidR="007932B2" w:rsidRPr="000A3CCA" w:rsidRDefault="007932B2" w:rsidP="007932B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i/>
          <w:szCs w:val="22"/>
          <w:lang w:val="ru-RU"/>
        </w:rPr>
      </w:pPr>
      <w:r w:rsidRPr="000A3CCA">
        <w:rPr>
          <w:szCs w:val="22"/>
          <w:lang w:val="ru-RU"/>
        </w:rPr>
        <w:tab/>
      </w:r>
      <w:r w:rsidRPr="000A3CCA">
        <w:rPr>
          <w:i/>
          <w:szCs w:val="22"/>
          <w:lang w:val="ru-RU"/>
        </w:rPr>
        <w:t>Самооценка в рамках НККН</w:t>
      </w:r>
    </w:p>
    <w:p w14:paraId="3CAD69BC" w14:textId="77777777" w:rsidR="006840B8" w:rsidRPr="000A3CCA" w:rsidRDefault="006840B8" w:rsidP="00832FBA">
      <w:pPr>
        <w:rPr>
          <w:lang w:val="ru-RU"/>
        </w:rPr>
      </w:pPr>
    </w:p>
    <w:p w14:paraId="61E99B3B" w14:textId="14F4E835" w:rsidR="00EA007F" w:rsidRPr="000A3CCA" w:rsidRDefault="007932B2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На своей 59-й сессии Комитет в соответствии со своими полномочиями провел самооценку работы, проделанной им за период с января по декабрь 2020 г. Комитет пришел к выводу об удовлетворительном выполнении независимых консультативных и надзорных функций в 2020 г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пришел к коллективному выводу об эффективности своей работы в беспрецедентных условиях</w:t>
      </w:r>
      <w:r w:rsidR="00EA007F" w:rsidRPr="000A3CCA">
        <w:rPr>
          <w:lang w:val="ru-RU"/>
        </w:rPr>
        <w:t>.</w:t>
      </w:r>
    </w:p>
    <w:p w14:paraId="070F7C5A" w14:textId="77777777" w:rsidR="00BC7338" w:rsidRPr="000A3CCA" w:rsidRDefault="00BC7338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59F505BE" w14:textId="6550B44D" w:rsidR="004F0A47" w:rsidRPr="000A3CCA" w:rsidRDefault="007932B2" w:rsidP="001F7D80">
      <w:pPr>
        <w:pStyle w:val="Heading1"/>
        <w:keepLines/>
        <w:numPr>
          <w:ilvl w:val="0"/>
          <w:numId w:val="6"/>
        </w:numPr>
        <w:spacing w:before="0" w:after="0"/>
        <w:ind w:left="567" w:hanging="567"/>
        <w:rPr>
          <w:sz w:val="22"/>
          <w:szCs w:val="22"/>
          <w:lang w:val="ru-RU"/>
        </w:rPr>
      </w:pPr>
      <w:bookmarkStart w:id="12" w:name="_Toc36236036"/>
      <w:bookmarkStart w:id="13" w:name="_Toc78879605"/>
      <w:bookmarkEnd w:id="12"/>
      <w:r w:rsidRPr="000A3CCA">
        <w:rPr>
          <w:rStyle w:val="Endofdocument-AnnexChar"/>
          <w:lang w:val="ru-RU"/>
        </w:rPr>
        <w:lastRenderedPageBreak/>
        <w:t>ВОПРОСЫ, КОТОРЫЕ СТАЛИ ПРЕДМЕТОМ ОБСУЖДЕНИЯ И ОБЗОРА</w:t>
      </w:r>
      <w:bookmarkEnd w:id="13"/>
    </w:p>
    <w:p w14:paraId="497DE2F7" w14:textId="77777777" w:rsidR="00BC7338" w:rsidRPr="000A3CCA" w:rsidRDefault="00BC7338" w:rsidP="001F7D80">
      <w:pPr>
        <w:keepNext/>
        <w:keepLines/>
        <w:rPr>
          <w:lang w:val="ru-RU"/>
        </w:rPr>
      </w:pPr>
    </w:p>
    <w:p w14:paraId="3AAC99ED" w14:textId="77777777" w:rsidR="007932B2" w:rsidRPr="000A3CCA" w:rsidRDefault="007932B2" w:rsidP="001F7D80">
      <w:pPr>
        <w:pStyle w:val="Heading3"/>
        <w:keepLines/>
        <w:numPr>
          <w:ilvl w:val="0"/>
          <w:numId w:val="44"/>
        </w:numPr>
        <w:spacing w:before="0" w:after="0"/>
        <w:ind w:hanging="900"/>
        <w:rPr>
          <w:lang w:val="ru-RU"/>
        </w:rPr>
      </w:pPr>
      <w:bookmarkStart w:id="14" w:name="_Toc429145909"/>
      <w:bookmarkStart w:id="15" w:name="_Toc429147802"/>
      <w:bookmarkStart w:id="16" w:name="_Toc429147820"/>
      <w:bookmarkStart w:id="17" w:name="_Toc429384079"/>
      <w:bookmarkStart w:id="18" w:name="_Toc78879606"/>
      <w:bookmarkEnd w:id="14"/>
      <w:bookmarkEnd w:id="15"/>
      <w:bookmarkEnd w:id="16"/>
      <w:bookmarkEnd w:id="17"/>
      <w:r w:rsidRPr="000A3CCA">
        <w:rPr>
          <w:lang w:val="ru-RU"/>
        </w:rPr>
        <w:t>Внутренний надзор</w:t>
      </w:r>
      <w:bookmarkEnd w:id="18"/>
    </w:p>
    <w:p w14:paraId="2C3260AE" w14:textId="77777777" w:rsidR="00BC7338" w:rsidRPr="000A3CCA" w:rsidRDefault="00BC7338" w:rsidP="001F7D80">
      <w:pPr>
        <w:keepNext/>
        <w:keepLines/>
        <w:rPr>
          <w:lang w:val="ru-RU"/>
        </w:rPr>
      </w:pPr>
    </w:p>
    <w:p w14:paraId="1C97CA99" w14:textId="370171BE" w:rsidR="00AF59A7" w:rsidRPr="000A3CCA" w:rsidRDefault="004F0A47" w:rsidP="001F7D80">
      <w:pPr>
        <w:keepNext/>
        <w:keepLines/>
        <w:tabs>
          <w:tab w:val="left" w:pos="567"/>
        </w:tabs>
        <w:rPr>
          <w:rFonts w:cs="Arial"/>
          <w:i/>
          <w:szCs w:val="22"/>
          <w:lang w:val="ru-RU"/>
        </w:rPr>
      </w:pPr>
      <w:r w:rsidRPr="000A3CCA">
        <w:rPr>
          <w:rFonts w:cs="Arial"/>
          <w:i/>
          <w:szCs w:val="22"/>
          <w:lang w:val="ru-RU"/>
        </w:rPr>
        <w:tab/>
      </w:r>
      <w:r w:rsidR="007932B2" w:rsidRPr="000A3CCA">
        <w:rPr>
          <w:rFonts w:cs="Arial"/>
          <w:i/>
          <w:szCs w:val="22"/>
          <w:lang w:val="ru-RU"/>
        </w:rPr>
        <w:t>Годовые отчеты Директора ОВН за 2019 и 2020 гг.</w:t>
      </w:r>
      <w:r w:rsidR="00AF59A7" w:rsidRPr="000A3CCA">
        <w:rPr>
          <w:rFonts w:cs="Arial"/>
          <w:i/>
          <w:szCs w:val="22"/>
          <w:lang w:val="ru-RU"/>
        </w:rPr>
        <w:t xml:space="preserve"> </w:t>
      </w:r>
    </w:p>
    <w:p w14:paraId="23B3B9B8" w14:textId="77777777" w:rsidR="00BC7338" w:rsidRPr="000A3CCA" w:rsidRDefault="00BC7338" w:rsidP="001F7D80">
      <w:pPr>
        <w:keepNext/>
        <w:keepLines/>
        <w:tabs>
          <w:tab w:val="left" w:pos="567"/>
        </w:tabs>
        <w:rPr>
          <w:rFonts w:cs="Arial"/>
          <w:i/>
          <w:szCs w:val="22"/>
          <w:lang w:val="ru-RU"/>
        </w:rPr>
      </w:pPr>
    </w:p>
    <w:p w14:paraId="27A066E9" w14:textId="7085F291" w:rsidR="002625EF" w:rsidRPr="000A3CCA" w:rsidRDefault="007932B2" w:rsidP="001F7D80">
      <w:pPr>
        <w:pStyle w:val="ONUME"/>
        <w:keepNext/>
        <w:keepLines/>
        <w:spacing w:after="0"/>
        <w:rPr>
          <w:lang w:val="ru-RU"/>
        </w:rPr>
      </w:pPr>
      <w:r w:rsidRPr="000A3CCA">
        <w:rPr>
          <w:lang w:val="ru-RU"/>
        </w:rPr>
        <w:t xml:space="preserve">В течение отчетного периода Комитет рассмотрел проекты годовых отчетов Директора ОВН за 2019 и 2020 г. и высказал замечания по ним </w:t>
      </w:r>
      <w:r w:rsidR="00E71CDA">
        <w:rPr>
          <w:lang w:val="ru-RU"/>
        </w:rPr>
        <w:t xml:space="preserve">до </w:t>
      </w:r>
      <w:r w:rsidRPr="000A3CCA">
        <w:rPr>
          <w:lang w:val="ru-RU"/>
        </w:rPr>
        <w:t xml:space="preserve">согласования их окончательных вариантов и их представления ОВН КПБ. </w:t>
      </w:r>
      <w:r w:rsidR="006653CC" w:rsidRPr="000A3CCA">
        <w:rPr>
          <w:lang w:val="ru-RU"/>
        </w:rPr>
        <w:t>В отношении проекта отчета за 2019 г. Комитет принял к сведению, что в соответствии с рекомендацией Внешнего аудитора ОВН изменил свой годовой отчетный период, приведя его в соответствие с периодичностью выпуска финансовых ведомостей и Заявления по вопросам внутреннего контроля (январь-декабрь</w:t>
      </w:r>
      <w:r w:rsidR="002625EF" w:rsidRPr="000A3CCA">
        <w:rPr>
          <w:lang w:val="ru-RU"/>
        </w:rPr>
        <w:t>)</w:t>
      </w:r>
      <w:r w:rsidR="006653CC" w:rsidRPr="000A3CCA">
        <w:rPr>
          <w:lang w:val="ru-RU"/>
        </w:rPr>
        <w:t>.</w:t>
      </w:r>
    </w:p>
    <w:p w14:paraId="1F88646D" w14:textId="77777777" w:rsidR="00F47F4E" w:rsidRPr="000A3CCA" w:rsidRDefault="00F47F4E" w:rsidP="00F47F4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2CBA4A2" w14:textId="77777777" w:rsidR="006653CC" w:rsidRPr="000A3CCA" w:rsidRDefault="006653CC" w:rsidP="006653CC">
      <w:pPr>
        <w:tabs>
          <w:tab w:val="left" w:pos="567"/>
        </w:tabs>
        <w:rPr>
          <w:rFonts w:cs="Arial"/>
          <w:i/>
          <w:szCs w:val="22"/>
          <w:lang w:val="ru-RU"/>
        </w:rPr>
      </w:pPr>
      <w:r w:rsidRPr="000A3CCA">
        <w:rPr>
          <w:rFonts w:cs="Arial"/>
          <w:i/>
          <w:szCs w:val="22"/>
          <w:lang w:val="ru-RU"/>
        </w:rPr>
        <w:tab/>
        <w:t>План внутреннего надзора и результаты выполнения плана работы</w:t>
      </w:r>
    </w:p>
    <w:p w14:paraId="260F5A6F" w14:textId="77777777" w:rsidR="00EF328B" w:rsidRPr="000A3CCA" w:rsidRDefault="00EF328B" w:rsidP="00F47F4E">
      <w:pPr>
        <w:tabs>
          <w:tab w:val="left" w:pos="567"/>
        </w:tabs>
        <w:rPr>
          <w:rFonts w:cs="Arial"/>
          <w:i/>
          <w:szCs w:val="22"/>
          <w:lang w:val="ru-RU"/>
        </w:rPr>
      </w:pPr>
    </w:p>
    <w:p w14:paraId="6E0FB855" w14:textId="5C2E23A4" w:rsidR="002625EF" w:rsidRPr="000A3CCA" w:rsidRDefault="00ED15A4" w:rsidP="00F47F4E">
      <w:pPr>
        <w:pStyle w:val="ONUME"/>
        <w:tabs>
          <w:tab w:val="left" w:pos="540"/>
          <w:tab w:val="num" w:pos="1170"/>
        </w:tabs>
        <w:spacing w:after="0"/>
        <w:rPr>
          <w:lang w:val="ru-RU"/>
        </w:rPr>
      </w:pPr>
      <w:r w:rsidRPr="000A3CCA">
        <w:rPr>
          <w:lang w:val="ru-RU"/>
        </w:rPr>
        <w:t xml:space="preserve">Что касается годового плана внутреннего надзора на 2020 г., то Комитет </w:t>
      </w:r>
      <w:r w:rsidR="00874395" w:rsidRPr="000A3CCA">
        <w:rPr>
          <w:lang w:val="ru-RU"/>
        </w:rPr>
        <w:t xml:space="preserve">ознакомился с ходом его выполнения </w:t>
      </w:r>
      <w:r w:rsidRPr="000A3CCA">
        <w:rPr>
          <w:lang w:val="ru-RU"/>
        </w:rPr>
        <w:t xml:space="preserve">на основе </w:t>
      </w:r>
      <w:r w:rsidR="00874395" w:rsidRPr="000A3CCA">
        <w:rPr>
          <w:lang w:val="ru-RU"/>
        </w:rPr>
        <w:t>квартальных отчетов ОВН о проделанной работе, представленных к каждой из сессий</w:t>
      </w:r>
      <w:r w:rsidRPr="000A3CCA">
        <w:rPr>
          <w:lang w:val="ru-RU"/>
        </w:rPr>
        <w:t xml:space="preserve">. </w:t>
      </w:r>
      <w:r w:rsidR="00874395" w:rsidRPr="000A3CCA">
        <w:rPr>
          <w:lang w:val="ru-RU"/>
        </w:rPr>
        <w:t xml:space="preserve">На своей 58-й сессии Комитет принял к сведению изменения, внесенные в план работы с учетом ограничений, связанных с пандемией </w:t>
      </w:r>
      <w:r w:rsidR="00525F3D" w:rsidRPr="000A3CCA">
        <w:rPr>
          <w:lang w:val="ru-RU"/>
        </w:rPr>
        <w:t>COVID-</w:t>
      </w:r>
      <w:r w:rsidR="00223A27" w:rsidRPr="000A3CCA">
        <w:rPr>
          <w:lang w:val="ru-RU"/>
        </w:rPr>
        <w:t>1</w:t>
      </w:r>
      <w:r w:rsidR="00525F3D" w:rsidRPr="000A3CCA">
        <w:rPr>
          <w:lang w:val="ru-RU"/>
        </w:rPr>
        <w:t>9</w:t>
      </w:r>
      <w:r w:rsidR="000A3CCA">
        <w:rPr>
          <w:lang w:val="ru-RU"/>
        </w:rPr>
        <w:t xml:space="preserve">. </w:t>
      </w:r>
      <w:r w:rsidR="00874395" w:rsidRPr="000A3CCA">
        <w:rPr>
          <w:lang w:val="ru-RU"/>
        </w:rPr>
        <w:t>На своей 60-й сессии Комитет выразил обеспокоенность по поводу воздействия пандемии на работу ОВН и управление рисками</w:t>
      </w:r>
      <w:r w:rsidR="002625EF" w:rsidRPr="000A3CCA">
        <w:rPr>
          <w:lang w:val="ru-RU"/>
        </w:rPr>
        <w:t xml:space="preserve">. </w:t>
      </w:r>
      <w:r w:rsidRPr="000A3CCA">
        <w:rPr>
          <w:lang w:val="ru-RU"/>
        </w:rPr>
        <w:t>Сообщалось о некоторых задержках с выполнением заданий, порученных внешним подрядчикам, а также заданий, которые были связаны с поездками и проведением собеседований с лицами, причастными к предметам расследований</w:t>
      </w:r>
      <w:r w:rsidR="002625EF" w:rsidRPr="000A3CCA">
        <w:rPr>
          <w:lang w:val="ru-RU"/>
        </w:rPr>
        <w:t>.</w:t>
      </w:r>
      <w:r w:rsidR="00874395" w:rsidRPr="000A3CCA">
        <w:rPr>
          <w:lang w:val="ru-RU"/>
        </w:rPr>
        <w:t xml:space="preserve"> Комитет отметил, что в целом реализация плана ОВН на 2020 г. идет успешно.</w:t>
      </w:r>
    </w:p>
    <w:p w14:paraId="1AEC1B46" w14:textId="77777777" w:rsidR="00BC7338" w:rsidRPr="000A3CCA" w:rsidRDefault="00BC7338" w:rsidP="00BD2975">
      <w:pPr>
        <w:pStyle w:val="ONUME"/>
        <w:numPr>
          <w:ilvl w:val="0"/>
          <w:numId w:val="0"/>
        </w:numPr>
        <w:tabs>
          <w:tab w:val="left" w:pos="540"/>
          <w:tab w:val="num" w:pos="1170"/>
        </w:tabs>
        <w:spacing w:after="0"/>
        <w:rPr>
          <w:rStyle w:val="normalchar1"/>
          <w:rFonts w:ascii="Arial" w:hAnsi="Arial" w:cs="Times New Roman"/>
          <w:szCs w:val="20"/>
          <w:lang w:val="ru-RU"/>
        </w:rPr>
      </w:pPr>
    </w:p>
    <w:p w14:paraId="6EDF0659" w14:textId="052B36C9" w:rsidR="00BC7338" w:rsidRPr="000A3CCA" w:rsidRDefault="001F7D80" w:rsidP="00BD2975">
      <w:pPr>
        <w:pStyle w:val="ONUME"/>
        <w:tabs>
          <w:tab w:val="left" w:pos="540"/>
          <w:tab w:val="num" w:pos="1170"/>
        </w:tabs>
        <w:spacing w:after="0"/>
        <w:rPr>
          <w:rStyle w:val="normalchar1"/>
          <w:rFonts w:ascii="Arial" w:hAnsi="Arial" w:cs="Times New Roman"/>
          <w:szCs w:val="20"/>
          <w:lang w:val="ru-RU"/>
        </w:rPr>
      </w:pPr>
      <w:r w:rsidRPr="000A3CCA">
        <w:rPr>
          <w:lang w:val="ru-RU"/>
        </w:rPr>
        <w:t xml:space="preserve">Что касается годового плана внутреннего надзора на 2021 г., то Комитет </w:t>
      </w:r>
      <w:r w:rsidRPr="000A3CCA">
        <w:rPr>
          <w:rStyle w:val="normalchar1"/>
          <w:rFonts w:ascii="Arial" w:hAnsi="Arial" w:cs="Arial"/>
          <w:iCs/>
          <w:lang w:val="ru-RU"/>
        </w:rPr>
        <w:t xml:space="preserve">отметил, что его комментарии и предложения были приняты во внимание при окончательном согласовании плана. Этот план был разработан в соответствии с передовой практикой, в том числе на основе оценки рисков, проведенной ОВН с учетом реестров внутренних рисков и ценной информации, полученной от Группы управления рисками, высшего руководства, основных заинтересованных сторон и государств-членов. Аналогичным образом, </w:t>
      </w:r>
      <w:r w:rsidR="00952A0C" w:rsidRPr="000A3CCA">
        <w:rPr>
          <w:rStyle w:val="normalchar1"/>
          <w:rFonts w:ascii="Arial" w:hAnsi="Arial" w:cs="Arial"/>
          <w:iCs/>
          <w:lang w:val="ru-RU"/>
        </w:rPr>
        <w:t xml:space="preserve">при разработке плана </w:t>
      </w:r>
      <w:r w:rsidRPr="000A3CCA">
        <w:rPr>
          <w:rStyle w:val="normalchar1"/>
          <w:rFonts w:ascii="Arial" w:hAnsi="Arial" w:cs="Arial"/>
          <w:iCs/>
          <w:lang w:val="ru-RU"/>
        </w:rPr>
        <w:t xml:space="preserve">работы ОВН </w:t>
      </w:r>
      <w:r w:rsidR="00952A0C" w:rsidRPr="000A3CCA">
        <w:rPr>
          <w:rStyle w:val="normalchar1"/>
          <w:rFonts w:ascii="Arial" w:hAnsi="Arial" w:cs="Arial"/>
          <w:iCs/>
          <w:lang w:val="ru-RU"/>
        </w:rPr>
        <w:t xml:space="preserve">был учтен </w:t>
      </w:r>
      <w:r w:rsidRPr="000A3CCA">
        <w:rPr>
          <w:rStyle w:val="normalchar1"/>
          <w:rFonts w:ascii="Arial" w:hAnsi="Arial" w:cs="Arial"/>
          <w:iCs/>
          <w:lang w:val="ru-RU"/>
        </w:rPr>
        <w:t>план работы Внешнего аудитора</w:t>
      </w:r>
      <w:r w:rsidR="00952A0C" w:rsidRPr="000A3CCA">
        <w:rPr>
          <w:rStyle w:val="normalchar1"/>
          <w:rFonts w:ascii="Arial" w:hAnsi="Arial" w:cs="Arial"/>
          <w:iCs/>
          <w:lang w:val="ru-RU"/>
        </w:rPr>
        <w:t xml:space="preserve"> во избежание </w:t>
      </w:r>
      <w:r w:rsidRPr="000A3CCA">
        <w:rPr>
          <w:rStyle w:val="normalchar1"/>
          <w:rFonts w:ascii="Arial" w:hAnsi="Arial" w:cs="Arial"/>
          <w:iCs/>
          <w:lang w:val="ru-RU"/>
        </w:rPr>
        <w:t xml:space="preserve">дублирования </w:t>
      </w:r>
      <w:r w:rsidR="00E71CDA">
        <w:rPr>
          <w:rStyle w:val="normalchar1"/>
          <w:rFonts w:ascii="Arial" w:hAnsi="Arial" w:cs="Arial"/>
          <w:iCs/>
          <w:lang w:val="ru-RU"/>
        </w:rPr>
        <w:t>аудиторских функций</w:t>
      </w:r>
      <w:r w:rsidRPr="000A3CCA">
        <w:rPr>
          <w:rStyle w:val="normalchar1"/>
          <w:rFonts w:ascii="Arial" w:hAnsi="Arial" w:cs="Arial"/>
          <w:iCs/>
          <w:lang w:val="ru-RU"/>
        </w:rPr>
        <w:t xml:space="preserve">. Комитет также предложил ОВН </w:t>
      </w:r>
      <w:r w:rsidR="00952A0C" w:rsidRPr="000A3CCA">
        <w:rPr>
          <w:rStyle w:val="normalchar1"/>
          <w:rFonts w:ascii="Arial" w:hAnsi="Arial" w:cs="Arial"/>
          <w:iCs/>
          <w:lang w:val="ru-RU"/>
        </w:rPr>
        <w:t xml:space="preserve">активно обсуждать вопросы с </w:t>
      </w:r>
      <w:r w:rsidRPr="000A3CCA">
        <w:rPr>
          <w:rStyle w:val="normalchar1"/>
          <w:rFonts w:ascii="Arial" w:hAnsi="Arial" w:cs="Arial"/>
          <w:iCs/>
          <w:lang w:val="ru-RU"/>
        </w:rPr>
        <w:t xml:space="preserve">другими департаментами и </w:t>
      </w:r>
      <w:r w:rsidR="00952A0C" w:rsidRPr="000A3CCA">
        <w:rPr>
          <w:rStyle w:val="normalchar1"/>
          <w:rFonts w:ascii="Arial" w:hAnsi="Arial" w:cs="Arial"/>
          <w:iCs/>
          <w:lang w:val="ru-RU"/>
        </w:rPr>
        <w:t xml:space="preserve">предлагать </w:t>
      </w:r>
      <w:r w:rsidRPr="000A3CCA">
        <w:rPr>
          <w:rStyle w:val="normalchar1"/>
          <w:rFonts w:ascii="Arial" w:hAnsi="Arial" w:cs="Arial"/>
          <w:iCs/>
          <w:lang w:val="ru-RU"/>
        </w:rPr>
        <w:t xml:space="preserve">Генеральному директору </w:t>
      </w:r>
      <w:r w:rsidR="00952A0C" w:rsidRPr="000A3CCA">
        <w:rPr>
          <w:rStyle w:val="normalchar1"/>
          <w:rFonts w:ascii="Arial" w:hAnsi="Arial" w:cs="Arial"/>
          <w:iCs/>
          <w:lang w:val="ru-RU"/>
        </w:rPr>
        <w:t>рекомендации в отношении областей, в которых можно улучшить работу, с учетом его стратегических планов.</w:t>
      </w:r>
    </w:p>
    <w:p w14:paraId="72A1CBC4" w14:textId="4EFDAF22" w:rsidR="003B422F" w:rsidRPr="000A3CCA" w:rsidRDefault="003B422F" w:rsidP="00BD2975">
      <w:pPr>
        <w:pStyle w:val="ONUME"/>
        <w:numPr>
          <w:ilvl w:val="0"/>
          <w:numId w:val="0"/>
        </w:numPr>
        <w:tabs>
          <w:tab w:val="left" w:pos="540"/>
          <w:tab w:val="num" w:pos="1170"/>
        </w:tabs>
        <w:spacing w:after="0"/>
        <w:rPr>
          <w:lang w:val="ru-RU"/>
        </w:rPr>
      </w:pPr>
    </w:p>
    <w:p w14:paraId="6F0B9874" w14:textId="4BA4F0A0" w:rsidR="00BE28CA" w:rsidRPr="000A3CCA" w:rsidRDefault="00952A0C" w:rsidP="00BD2975">
      <w:pPr>
        <w:pStyle w:val="ONUME"/>
        <w:tabs>
          <w:tab w:val="left" w:pos="540"/>
          <w:tab w:val="num" w:pos="1170"/>
        </w:tabs>
        <w:spacing w:after="0"/>
        <w:rPr>
          <w:lang w:val="ru-RU"/>
        </w:rPr>
      </w:pPr>
      <w:r w:rsidRPr="000A3CCA">
        <w:rPr>
          <w:lang w:val="ru-RU"/>
        </w:rPr>
        <w:t xml:space="preserve">Комитет отметил усиливающуюся тенденцию к повышению значения консультативного компонента при выполнении всех трех функций ОВН по причине возросшего спроса на консультативные услуги ОВН со стороны руководства. ОВН заверил Комитет в том, что </w:t>
      </w:r>
      <w:r w:rsidR="00E71CDA">
        <w:rPr>
          <w:lang w:val="ru-RU"/>
        </w:rPr>
        <w:t xml:space="preserve">он </w:t>
      </w:r>
      <w:r w:rsidRPr="000A3CCA">
        <w:rPr>
          <w:lang w:val="ru-RU"/>
        </w:rPr>
        <w:t>будет и впредь уделять первоочередное внимание обеспечению подотчетности, прозрачности и эффективности управления, выполняя свои основные функции, в первую очередь функции внутреннего аудита, с учетом имеющихся в его распоряжении общих ресурсов</w:t>
      </w:r>
      <w:r w:rsidR="00350494" w:rsidRPr="000A3CCA">
        <w:rPr>
          <w:lang w:val="ru-RU"/>
        </w:rPr>
        <w:t>.</w:t>
      </w:r>
    </w:p>
    <w:p w14:paraId="1EA0381D" w14:textId="77777777" w:rsidR="00BE28CA" w:rsidRPr="000A3CCA" w:rsidRDefault="00BE28CA" w:rsidP="00832FBA">
      <w:pPr>
        <w:rPr>
          <w:lang w:val="ru-RU"/>
        </w:rPr>
      </w:pPr>
    </w:p>
    <w:p w14:paraId="140200B4" w14:textId="1DB1BEE1" w:rsidR="00A00D2C" w:rsidRPr="000A3CCA" w:rsidRDefault="005B38B5" w:rsidP="00F47F4E">
      <w:pPr>
        <w:pStyle w:val="ONUME"/>
        <w:tabs>
          <w:tab w:val="left" w:pos="540"/>
          <w:tab w:val="num" w:pos="1170"/>
        </w:tabs>
        <w:spacing w:after="0"/>
        <w:rPr>
          <w:lang w:val="ru-RU"/>
        </w:rPr>
      </w:pPr>
      <w:r w:rsidRPr="000A3CCA">
        <w:rPr>
          <w:lang w:val="ru-RU"/>
        </w:rPr>
        <w:t>Комитет</w:t>
      </w:r>
      <w:r w:rsidR="00A83ABF">
        <w:rPr>
          <w:lang w:val="ru-RU"/>
        </w:rPr>
        <w:t xml:space="preserve"> принял к сведению подход</w:t>
      </w:r>
      <w:r w:rsidRPr="000A3CCA">
        <w:rPr>
          <w:lang w:val="ru-RU"/>
        </w:rPr>
        <w:t xml:space="preserve"> к оценке, разработанн</w:t>
      </w:r>
      <w:r w:rsidR="00A83ABF">
        <w:rPr>
          <w:lang w:val="ru-RU"/>
        </w:rPr>
        <w:t xml:space="preserve">ый </w:t>
      </w:r>
      <w:r w:rsidRPr="000A3CCA">
        <w:rPr>
          <w:lang w:val="ru-RU"/>
        </w:rPr>
        <w:t>ОВН с использованием новейших методов проведения исследований в области поведенческой науки, о чем было сообщено на 61-й сессии. ОВН предложил НККН провести презентацию по этому вопросу в ходе будущих заседаний</w:t>
      </w:r>
      <w:r w:rsidR="00F70A36" w:rsidRPr="000A3CCA">
        <w:rPr>
          <w:lang w:val="ru-RU"/>
        </w:rPr>
        <w:t>.</w:t>
      </w:r>
    </w:p>
    <w:p w14:paraId="2E7DFA94" w14:textId="77777777" w:rsidR="00BE28CA" w:rsidRPr="000A3CCA" w:rsidRDefault="00BE28CA" w:rsidP="00832FBA">
      <w:pPr>
        <w:rPr>
          <w:lang w:val="ru-RU"/>
        </w:rPr>
      </w:pPr>
    </w:p>
    <w:p w14:paraId="628BF68A" w14:textId="70B7B8B1" w:rsidR="00BE28CA" w:rsidRPr="000A3CCA" w:rsidRDefault="0097506F" w:rsidP="00E71CDA">
      <w:pPr>
        <w:pStyle w:val="ONUME"/>
        <w:keepNext/>
        <w:keepLines/>
        <w:numPr>
          <w:ilvl w:val="0"/>
          <w:numId w:val="0"/>
        </w:numPr>
        <w:tabs>
          <w:tab w:val="left" w:pos="540"/>
          <w:tab w:val="num" w:pos="4437"/>
        </w:tabs>
        <w:spacing w:after="0"/>
        <w:ind w:left="540"/>
        <w:rPr>
          <w:i/>
          <w:lang w:val="ru-RU"/>
        </w:rPr>
      </w:pPr>
      <w:r w:rsidRPr="000A3CCA">
        <w:rPr>
          <w:i/>
          <w:lang w:val="ru-RU"/>
        </w:rPr>
        <w:lastRenderedPageBreak/>
        <w:t>Устав внутреннего надзора ВОИС</w:t>
      </w:r>
    </w:p>
    <w:p w14:paraId="413AF90A" w14:textId="77777777" w:rsidR="00A861C2" w:rsidRPr="000A3CCA" w:rsidRDefault="00A861C2" w:rsidP="00E71CDA">
      <w:pPr>
        <w:keepNext/>
        <w:keepLines/>
        <w:rPr>
          <w:lang w:val="ru-RU"/>
        </w:rPr>
      </w:pPr>
    </w:p>
    <w:p w14:paraId="2B60F245" w14:textId="627DA2E9" w:rsidR="00A861C2" w:rsidRPr="000A3CCA" w:rsidRDefault="005B38B5" w:rsidP="00E71CDA">
      <w:pPr>
        <w:pStyle w:val="ONUME"/>
        <w:keepNext/>
        <w:keepLines/>
        <w:tabs>
          <w:tab w:val="left" w:pos="540"/>
          <w:tab w:val="num" w:pos="1170"/>
        </w:tabs>
        <w:spacing w:after="0"/>
        <w:rPr>
          <w:lang w:val="ru-RU"/>
        </w:rPr>
      </w:pPr>
      <w:r w:rsidRPr="000A3CCA">
        <w:rPr>
          <w:bCs/>
          <w:szCs w:val="22"/>
          <w:lang w:val="ru-RU"/>
        </w:rPr>
        <w:t>Комитет рассмотрел предлагаемые изменения в Устав внутреннего надзора ВОИС и не имел возражений против них. Об этом было сообщено по электронной почте перед 61</w:t>
      </w:r>
      <w:r w:rsidRPr="000A3CCA">
        <w:rPr>
          <w:bCs/>
          <w:szCs w:val="22"/>
          <w:lang w:val="ru-RU"/>
        </w:rPr>
        <w:noBreakHyphen/>
        <w:t>й сессией</w:t>
      </w:r>
      <w:r w:rsidR="00A861C2" w:rsidRPr="000A3CCA">
        <w:rPr>
          <w:bCs/>
          <w:szCs w:val="22"/>
          <w:lang w:val="ru-RU"/>
        </w:rPr>
        <w:t>.</w:t>
      </w:r>
    </w:p>
    <w:p w14:paraId="4864CCB5" w14:textId="77777777" w:rsidR="00BC7338" w:rsidRPr="000A3CCA" w:rsidRDefault="00BC7338" w:rsidP="00832FBA">
      <w:pPr>
        <w:rPr>
          <w:lang w:val="ru-RU"/>
        </w:rPr>
      </w:pPr>
    </w:p>
    <w:p w14:paraId="0A41BA5C" w14:textId="48543F62" w:rsidR="004F0A47" w:rsidRPr="000A3CCA" w:rsidRDefault="0097506F" w:rsidP="00F47F4E">
      <w:pPr>
        <w:ind w:firstLine="567"/>
        <w:rPr>
          <w:i/>
          <w:szCs w:val="22"/>
          <w:lang w:val="ru-RU"/>
        </w:rPr>
      </w:pPr>
      <w:r w:rsidRPr="000A3CCA">
        <w:rPr>
          <w:i/>
          <w:szCs w:val="22"/>
          <w:lang w:val="ru-RU"/>
        </w:rPr>
        <w:t>Внутренний аудит</w:t>
      </w:r>
    </w:p>
    <w:p w14:paraId="16971C8A" w14:textId="77777777" w:rsidR="0007317B" w:rsidRPr="000A3CCA" w:rsidRDefault="0007317B" w:rsidP="00832FBA">
      <w:pPr>
        <w:rPr>
          <w:szCs w:val="22"/>
          <w:lang w:val="ru-RU"/>
        </w:rPr>
      </w:pPr>
    </w:p>
    <w:p w14:paraId="5F536363" w14:textId="00AAAAB5" w:rsidR="00BC7338" w:rsidRPr="000A3CCA" w:rsidRDefault="006201E9" w:rsidP="00F47F4E">
      <w:pPr>
        <w:pStyle w:val="ONUME"/>
        <w:tabs>
          <w:tab w:val="left" w:pos="567"/>
          <w:tab w:val="left" w:pos="720"/>
          <w:tab w:val="left" w:pos="993"/>
        </w:tabs>
        <w:spacing w:after="0"/>
        <w:rPr>
          <w:lang w:val="ru-RU"/>
        </w:rPr>
      </w:pPr>
      <w:r w:rsidRPr="000A3CCA">
        <w:rPr>
          <w:rFonts w:cs="Arial"/>
          <w:szCs w:val="22"/>
          <w:lang w:val="ru-RU"/>
        </w:rPr>
        <w:t>В отчетный период НККН совместно с ОВН и руководством рассмотрел семь отчетов о внутренних аудиторских проверках</w:t>
      </w:r>
      <w:r w:rsidR="00135BB8" w:rsidRPr="000A3CCA">
        <w:rPr>
          <w:rFonts w:cs="Arial"/>
          <w:szCs w:val="22"/>
          <w:lang w:val="ru-RU"/>
        </w:rPr>
        <w:t xml:space="preserve">. </w:t>
      </w:r>
      <w:r w:rsidR="005B38B5" w:rsidRPr="000A3CCA">
        <w:rPr>
          <w:rFonts w:cs="Arial"/>
          <w:szCs w:val="22"/>
          <w:lang w:val="ru-RU"/>
        </w:rPr>
        <w:t xml:space="preserve">Все они, за исключением отчета об аудите системы кибербезопасности в ВОИС, были опубликованы в неотредактированном формате на веб-сайте ВОИС в соответствии с Политикой </w:t>
      </w:r>
      <w:r w:rsidR="0077529F" w:rsidRPr="000A3CCA">
        <w:rPr>
          <w:rFonts w:cs="Arial"/>
          <w:szCs w:val="22"/>
          <w:lang w:val="ru-RU"/>
        </w:rPr>
        <w:t xml:space="preserve">ОВН в области публикаций </w:t>
      </w:r>
      <w:r w:rsidR="005B38B5" w:rsidRPr="000A3CCA">
        <w:rPr>
          <w:rFonts w:cs="Arial"/>
          <w:szCs w:val="22"/>
          <w:lang w:val="ru-RU"/>
        </w:rPr>
        <w:t>(IOD/PP/2017).</w:t>
      </w:r>
      <w:r w:rsidR="00B04CEE" w:rsidRPr="000A3CCA">
        <w:rPr>
          <w:lang w:val="ru-RU"/>
        </w:rPr>
        <w:t xml:space="preserve"> </w:t>
      </w:r>
    </w:p>
    <w:p w14:paraId="3E2E87B1" w14:textId="7DA056AC" w:rsidR="00D87D47" w:rsidRPr="000A3CCA" w:rsidRDefault="00D87D47" w:rsidP="00BD2975">
      <w:pPr>
        <w:pStyle w:val="ONUME"/>
        <w:numPr>
          <w:ilvl w:val="0"/>
          <w:numId w:val="0"/>
        </w:numPr>
        <w:tabs>
          <w:tab w:val="left" w:pos="720"/>
          <w:tab w:val="left" w:pos="993"/>
        </w:tabs>
        <w:spacing w:after="0"/>
        <w:rPr>
          <w:lang w:val="ru-RU"/>
        </w:rPr>
      </w:pPr>
      <w:bookmarkStart w:id="19" w:name="_Toc429145911"/>
      <w:bookmarkStart w:id="20" w:name="_Toc429147804"/>
      <w:bookmarkStart w:id="21" w:name="_Toc429147822"/>
      <w:bookmarkStart w:id="22" w:name="_Toc429384081"/>
      <w:bookmarkEnd w:id="19"/>
      <w:bookmarkEnd w:id="20"/>
      <w:bookmarkEnd w:id="21"/>
      <w:bookmarkEnd w:id="22"/>
    </w:p>
    <w:p w14:paraId="5778EAD9" w14:textId="052E7C85" w:rsidR="00BC7338" w:rsidRPr="000A3CCA" w:rsidRDefault="0077529F" w:rsidP="00BD2975">
      <w:pPr>
        <w:pStyle w:val="ONUME"/>
        <w:numPr>
          <w:ilvl w:val="1"/>
          <w:numId w:val="1"/>
        </w:numPr>
        <w:tabs>
          <w:tab w:val="left" w:pos="0"/>
        </w:tabs>
        <w:spacing w:after="0"/>
        <w:rPr>
          <w:lang w:val="ru-RU"/>
        </w:rPr>
      </w:pPr>
      <w:r w:rsidRPr="000A3CCA">
        <w:rPr>
          <w:rFonts w:cs="Arial"/>
          <w:szCs w:val="22"/>
          <w:lang w:val="ru-RU"/>
        </w:rPr>
        <w:t xml:space="preserve">Отчет об аудите и проверке обоснованности выплат и льгот персоналу </w:t>
      </w:r>
    </w:p>
    <w:p w14:paraId="6B0B9992" w14:textId="4EBE1A9E" w:rsidR="006443D5" w:rsidRPr="000A3CCA" w:rsidRDefault="00BC7338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67"/>
        <w:rPr>
          <w:lang w:val="ru-RU"/>
        </w:rPr>
      </w:pPr>
      <w:r w:rsidRPr="000A3CCA">
        <w:rPr>
          <w:rFonts w:cs="Arial"/>
          <w:szCs w:val="22"/>
          <w:lang w:val="ru-RU"/>
        </w:rPr>
        <w:tab/>
      </w:r>
      <w:r w:rsidR="006443D5" w:rsidRPr="000A3CCA">
        <w:rPr>
          <w:rFonts w:cs="Arial"/>
          <w:szCs w:val="22"/>
          <w:lang w:val="ru-RU"/>
        </w:rPr>
        <w:t>(IA 2019-04)</w:t>
      </w:r>
    </w:p>
    <w:p w14:paraId="7BC945CF" w14:textId="0082A6A3" w:rsidR="006443D5" w:rsidRPr="000A3CCA" w:rsidRDefault="0077529F" w:rsidP="00BD2975">
      <w:pPr>
        <w:pStyle w:val="ONUME"/>
        <w:numPr>
          <w:ilvl w:val="1"/>
          <w:numId w:val="1"/>
        </w:numPr>
        <w:tabs>
          <w:tab w:val="left" w:pos="0"/>
        </w:tabs>
        <w:spacing w:after="0"/>
        <w:rPr>
          <w:lang w:val="ru-RU"/>
        </w:rPr>
      </w:pPr>
      <w:r w:rsidRPr="000A3CCA">
        <w:rPr>
          <w:rFonts w:cs="Arial"/>
          <w:szCs w:val="22"/>
          <w:lang w:val="ru-RU"/>
        </w:rPr>
        <w:t>Отчет об аудиторской проверке закрытия финансовой отчетности</w:t>
      </w:r>
      <w:r w:rsidR="006443D5" w:rsidRPr="000A3CCA">
        <w:rPr>
          <w:rFonts w:cs="Arial"/>
          <w:szCs w:val="22"/>
          <w:lang w:val="ru-RU"/>
        </w:rPr>
        <w:t xml:space="preserve"> (IA 2019-03)</w:t>
      </w:r>
    </w:p>
    <w:p w14:paraId="2E9921D2" w14:textId="77777777" w:rsidR="0077529F" w:rsidRPr="000A3CCA" w:rsidRDefault="0077529F" w:rsidP="00BD2975">
      <w:pPr>
        <w:pStyle w:val="ONUME"/>
        <w:numPr>
          <w:ilvl w:val="1"/>
          <w:numId w:val="1"/>
        </w:numPr>
        <w:tabs>
          <w:tab w:val="left" w:pos="0"/>
        </w:tabs>
        <w:spacing w:after="0"/>
        <w:rPr>
          <w:lang w:val="ru-RU"/>
        </w:rPr>
      </w:pPr>
      <w:r w:rsidRPr="000A3CCA">
        <w:rPr>
          <w:rFonts w:cs="Arial"/>
          <w:szCs w:val="22"/>
          <w:lang w:val="ru-RU"/>
        </w:rPr>
        <w:t>Проверка достоверности информации, представленной в Отчете о результатах</w:t>
      </w:r>
    </w:p>
    <w:p w14:paraId="4674434E" w14:textId="43B33F8B" w:rsidR="006443D5" w:rsidRPr="000A3CCA" w:rsidRDefault="0077529F" w:rsidP="0077529F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67"/>
        <w:rPr>
          <w:lang w:val="ru-RU"/>
        </w:rPr>
      </w:pPr>
      <w:r w:rsidRPr="000A3CCA">
        <w:rPr>
          <w:rFonts w:cs="Arial"/>
          <w:szCs w:val="22"/>
          <w:lang w:val="ru-RU"/>
        </w:rPr>
        <w:tab/>
        <w:t xml:space="preserve">работы ВОИС за 2018–2019 гг. </w:t>
      </w:r>
      <w:r w:rsidR="00800566" w:rsidRPr="000A3CCA">
        <w:rPr>
          <w:rFonts w:cs="Arial"/>
          <w:szCs w:val="22"/>
          <w:lang w:val="ru-RU"/>
        </w:rPr>
        <w:t>(</w:t>
      </w:r>
      <w:r w:rsidR="00B04CEE" w:rsidRPr="000A3CCA">
        <w:rPr>
          <w:rFonts w:cs="Arial"/>
          <w:szCs w:val="22"/>
          <w:lang w:val="ru-RU"/>
        </w:rPr>
        <w:t>VALID 2020-21</w:t>
      </w:r>
      <w:r w:rsidR="00800566" w:rsidRPr="000A3CCA">
        <w:rPr>
          <w:rFonts w:cs="Arial"/>
          <w:szCs w:val="22"/>
          <w:lang w:val="ru-RU"/>
        </w:rPr>
        <w:t>)</w:t>
      </w:r>
    </w:p>
    <w:p w14:paraId="58B22545" w14:textId="339FCEC7" w:rsidR="00800566" w:rsidRPr="000A3CCA" w:rsidRDefault="0077529F" w:rsidP="00BD2975">
      <w:pPr>
        <w:pStyle w:val="ONUME"/>
        <w:numPr>
          <w:ilvl w:val="1"/>
          <w:numId w:val="1"/>
        </w:numPr>
        <w:tabs>
          <w:tab w:val="left" w:pos="0"/>
        </w:tabs>
        <w:spacing w:after="0"/>
        <w:rPr>
          <w:lang w:val="ru-RU"/>
        </w:rPr>
      </w:pPr>
      <w:r w:rsidRPr="000A3CCA">
        <w:rPr>
          <w:rFonts w:cs="Arial"/>
          <w:szCs w:val="22"/>
          <w:lang w:val="ru-RU"/>
        </w:rPr>
        <w:t xml:space="preserve">Отчет о схеме подтверждения достоверности информации ВОИС </w:t>
      </w:r>
      <w:r w:rsidR="00800566" w:rsidRPr="000A3CCA">
        <w:rPr>
          <w:rFonts w:cs="Arial"/>
          <w:szCs w:val="22"/>
          <w:lang w:val="ru-RU"/>
        </w:rPr>
        <w:t>(</w:t>
      </w:r>
      <w:r w:rsidR="00B04CEE" w:rsidRPr="000A3CCA">
        <w:rPr>
          <w:rFonts w:cs="Arial"/>
          <w:szCs w:val="22"/>
          <w:lang w:val="ru-RU"/>
        </w:rPr>
        <w:t>IA 2020-01)</w:t>
      </w:r>
    </w:p>
    <w:p w14:paraId="6E0FED3F" w14:textId="6902B1A3" w:rsidR="00BC7338" w:rsidRPr="000A3CCA" w:rsidRDefault="00E93D98" w:rsidP="00BD2975">
      <w:pPr>
        <w:pStyle w:val="ONUME"/>
        <w:numPr>
          <w:ilvl w:val="1"/>
          <w:numId w:val="1"/>
        </w:numPr>
        <w:tabs>
          <w:tab w:val="left" w:pos="0"/>
        </w:tabs>
        <w:spacing w:after="0"/>
        <w:rPr>
          <w:lang w:val="ru-RU"/>
        </w:rPr>
      </w:pPr>
      <w:r w:rsidRPr="000A3CCA">
        <w:rPr>
          <w:rFonts w:cs="Arial"/>
          <w:szCs w:val="22"/>
          <w:lang w:val="ru-RU"/>
        </w:rPr>
        <w:t xml:space="preserve">Отчет об обзоре и обновлении цикла годового планирования работы ОВН </w:t>
      </w:r>
    </w:p>
    <w:p w14:paraId="5CDD3FFE" w14:textId="1699B7BF" w:rsidR="00800566" w:rsidRPr="000A3CCA" w:rsidRDefault="00BC7338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67"/>
        <w:rPr>
          <w:lang w:val="ru-RU"/>
        </w:rPr>
      </w:pPr>
      <w:r w:rsidRPr="000A3CCA">
        <w:rPr>
          <w:rFonts w:cs="Arial"/>
          <w:szCs w:val="22"/>
          <w:lang w:val="ru-RU"/>
        </w:rPr>
        <w:tab/>
      </w:r>
      <w:r w:rsidR="00800566" w:rsidRPr="000A3CCA">
        <w:rPr>
          <w:rFonts w:cs="Arial"/>
          <w:szCs w:val="22"/>
          <w:lang w:val="ru-RU"/>
        </w:rPr>
        <w:t>(</w:t>
      </w:r>
      <w:r w:rsidR="00B04CEE" w:rsidRPr="000A3CCA">
        <w:rPr>
          <w:rFonts w:cs="Arial"/>
          <w:szCs w:val="22"/>
          <w:lang w:val="ru-RU"/>
        </w:rPr>
        <w:t>IA 2020-03</w:t>
      </w:r>
      <w:r w:rsidR="00800566" w:rsidRPr="000A3CCA">
        <w:rPr>
          <w:rFonts w:cs="Arial"/>
          <w:szCs w:val="22"/>
          <w:lang w:val="ru-RU"/>
        </w:rPr>
        <w:t>)</w:t>
      </w:r>
    </w:p>
    <w:p w14:paraId="6A7C6540" w14:textId="77777777" w:rsidR="001C639A" w:rsidRPr="000A3CCA" w:rsidRDefault="001C639A" w:rsidP="00BD2975">
      <w:pPr>
        <w:pStyle w:val="ONUME"/>
        <w:numPr>
          <w:ilvl w:val="1"/>
          <w:numId w:val="1"/>
        </w:numPr>
        <w:tabs>
          <w:tab w:val="left" w:pos="0"/>
        </w:tabs>
        <w:spacing w:after="0"/>
        <w:rPr>
          <w:lang w:val="ru-RU"/>
        </w:rPr>
      </w:pPr>
      <w:r w:rsidRPr="000A3CCA">
        <w:rPr>
          <w:rFonts w:cs="Arial"/>
          <w:szCs w:val="22"/>
          <w:lang w:val="ru-RU"/>
        </w:rPr>
        <w:t>Отчет об аудите и оценке соблюдения принципов профессиональной этики в</w:t>
      </w:r>
    </w:p>
    <w:p w14:paraId="0AFA4169" w14:textId="414549F3" w:rsidR="00BB439F" w:rsidRPr="000A3CCA" w:rsidRDefault="001C639A" w:rsidP="001C639A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67"/>
        <w:rPr>
          <w:lang w:val="ru-RU"/>
        </w:rPr>
      </w:pPr>
      <w:r w:rsidRPr="000A3CCA">
        <w:rPr>
          <w:rFonts w:cs="Arial"/>
          <w:szCs w:val="22"/>
          <w:lang w:val="ru-RU"/>
        </w:rPr>
        <w:tab/>
        <w:t xml:space="preserve">вопросе об отсутствии сотрудников на рабочих местах </w:t>
      </w:r>
      <w:r w:rsidR="00B04CEE" w:rsidRPr="000A3CCA">
        <w:rPr>
          <w:rFonts w:cs="Arial"/>
          <w:szCs w:val="22"/>
          <w:lang w:val="ru-RU"/>
        </w:rPr>
        <w:t>(IA 2020-02)</w:t>
      </w:r>
    </w:p>
    <w:p w14:paraId="3364D5DE" w14:textId="14FBB7B7" w:rsidR="00B61088" w:rsidRPr="000A3CCA" w:rsidRDefault="001C639A" w:rsidP="00BD2975">
      <w:pPr>
        <w:pStyle w:val="ONUME"/>
        <w:numPr>
          <w:ilvl w:val="1"/>
          <w:numId w:val="1"/>
        </w:numPr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Отчет об аудите системы кибербезопасности в ВОИС</w:t>
      </w:r>
      <w:r w:rsidR="00A861C2" w:rsidRPr="000A3CCA">
        <w:rPr>
          <w:lang w:val="ru-RU"/>
        </w:rPr>
        <w:t xml:space="preserve"> (IA 2020-04)</w:t>
      </w:r>
    </w:p>
    <w:p w14:paraId="4DA97CC5" w14:textId="77777777" w:rsidR="00BC7338" w:rsidRPr="000A3CCA" w:rsidRDefault="00BC7338" w:rsidP="00BD2975">
      <w:pPr>
        <w:pStyle w:val="ONUME"/>
        <w:numPr>
          <w:ilvl w:val="0"/>
          <w:numId w:val="0"/>
        </w:numPr>
        <w:tabs>
          <w:tab w:val="left" w:pos="720"/>
          <w:tab w:val="left" w:pos="993"/>
        </w:tabs>
        <w:spacing w:after="0"/>
        <w:rPr>
          <w:lang w:val="ru-RU"/>
        </w:rPr>
      </w:pPr>
    </w:p>
    <w:p w14:paraId="7A245DFD" w14:textId="5419092D" w:rsidR="00BC7338" w:rsidRPr="000A3CCA" w:rsidRDefault="006201E9" w:rsidP="00BD2975">
      <w:pPr>
        <w:pStyle w:val="ONUME"/>
        <w:tabs>
          <w:tab w:val="left" w:pos="567"/>
          <w:tab w:val="left" w:pos="720"/>
          <w:tab w:val="left" w:pos="993"/>
        </w:tabs>
        <w:spacing w:after="0"/>
        <w:rPr>
          <w:lang w:val="ru-RU"/>
        </w:rPr>
      </w:pPr>
      <w:r w:rsidRPr="000A3CCA">
        <w:rPr>
          <w:lang w:val="ru-RU"/>
        </w:rPr>
        <w:t>Кроме того, Комитет рассмотрел проект политики в области внутреннего аудита, обновленное Руководство по внутренней аудиторской проверке и пересмотренную Политику ОВН в области публикаций</w:t>
      </w:r>
      <w:r w:rsidR="00BB439F" w:rsidRPr="000A3CCA">
        <w:rPr>
          <w:lang w:val="ru-RU"/>
        </w:rPr>
        <w:t xml:space="preserve">. </w:t>
      </w:r>
    </w:p>
    <w:p w14:paraId="1A185590" w14:textId="48942DEF" w:rsidR="002458AE" w:rsidRPr="000A3CCA" w:rsidRDefault="002458AE" w:rsidP="00BD2975">
      <w:pPr>
        <w:pStyle w:val="ONUME"/>
        <w:numPr>
          <w:ilvl w:val="0"/>
          <w:numId w:val="0"/>
        </w:numPr>
        <w:tabs>
          <w:tab w:val="left" w:pos="720"/>
          <w:tab w:val="left" w:pos="993"/>
        </w:tabs>
        <w:spacing w:after="0"/>
        <w:rPr>
          <w:lang w:val="ru-RU"/>
        </w:rPr>
      </w:pPr>
    </w:p>
    <w:p w14:paraId="2F149F2D" w14:textId="1912BED2" w:rsidR="00BC7338" w:rsidRPr="000A3CCA" w:rsidRDefault="004F0A47" w:rsidP="00BD2975">
      <w:pPr>
        <w:pStyle w:val="ONUME"/>
        <w:numPr>
          <w:ilvl w:val="0"/>
          <w:numId w:val="0"/>
        </w:numPr>
        <w:tabs>
          <w:tab w:val="left" w:pos="540"/>
          <w:tab w:val="left" w:pos="993"/>
        </w:tabs>
        <w:spacing w:after="0"/>
        <w:rPr>
          <w:rFonts w:cs="Arial"/>
          <w:i/>
          <w:szCs w:val="22"/>
          <w:lang w:val="ru-RU"/>
        </w:rPr>
      </w:pPr>
      <w:bookmarkStart w:id="23" w:name="_Toc429145913"/>
      <w:bookmarkStart w:id="24" w:name="_Toc429147806"/>
      <w:bookmarkStart w:id="25" w:name="_Toc429147824"/>
      <w:bookmarkStart w:id="26" w:name="_Toc429384083"/>
      <w:bookmarkEnd w:id="23"/>
      <w:bookmarkEnd w:id="24"/>
      <w:bookmarkEnd w:id="25"/>
      <w:bookmarkEnd w:id="26"/>
      <w:r w:rsidRPr="000A3CCA">
        <w:rPr>
          <w:rFonts w:cs="Arial"/>
          <w:i/>
          <w:szCs w:val="22"/>
          <w:lang w:val="ru-RU"/>
        </w:rPr>
        <w:tab/>
      </w:r>
      <w:r w:rsidR="006201E9" w:rsidRPr="000A3CCA">
        <w:rPr>
          <w:rFonts w:cs="Arial"/>
          <w:i/>
          <w:szCs w:val="22"/>
          <w:lang w:val="ru-RU"/>
        </w:rPr>
        <w:t>Оценка</w:t>
      </w:r>
    </w:p>
    <w:p w14:paraId="6EBF1FA0" w14:textId="452B6035" w:rsidR="004F0A47" w:rsidRPr="000A3CCA" w:rsidRDefault="004F0A47" w:rsidP="00BD2975">
      <w:pPr>
        <w:pStyle w:val="ONUME"/>
        <w:numPr>
          <w:ilvl w:val="0"/>
          <w:numId w:val="0"/>
        </w:numPr>
        <w:tabs>
          <w:tab w:val="left" w:pos="540"/>
          <w:tab w:val="left" w:pos="993"/>
        </w:tabs>
        <w:spacing w:after="0"/>
        <w:rPr>
          <w:rFonts w:cs="Arial"/>
          <w:i/>
          <w:szCs w:val="22"/>
          <w:lang w:val="ru-RU"/>
        </w:rPr>
      </w:pPr>
    </w:p>
    <w:p w14:paraId="40BF01F1" w14:textId="6CD74B6D" w:rsidR="00EF328B" w:rsidRPr="000A3CCA" w:rsidRDefault="006201E9" w:rsidP="00BD2975">
      <w:pPr>
        <w:pStyle w:val="ONUME"/>
        <w:tabs>
          <w:tab w:val="left" w:pos="567"/>
          <w:tab w:val="left" w:pos="720"/>
          <w:tab w:val="left" w:pos="993"/>
        </w:tabs>
        <w:spacing w:after="0"/>
        <w:rPr>
          <w:lang w:val="ru-RU"/>
        </w:rPr>
      </w:pPr>
      <w:r w:rsidRPr="000A3CCA">
        <w:rPr>
          <w:lang w:val="ru-RU"/>
        </w:rPr>
        <w:t>За отчетный период Комитет совместно с ОВН и руководством Организации провели обзор следующих шести отчетов об оценке</w:t>
      </w:r>
      <w:r w:rsidR="004F0A47" w:rsidRPr="000A3CCA">
        <w:rPr>
          <w:lang w:val="ru-RU"/>
        </w:rPr>
        <w:t>:</w:t>
      </w:r>
      <w:r w:rsidR="00EF328B" w:rsidRPr="000A3CCA">
        <w:rPr>
          <w:lang w:val="ru-RU"/>
        </w:rPr>
        <w:t xml:space="preserve"> </w:t>
      </w:r>
    </w:p>
    <w:p w14:paraId="2C16A972" w14:textId="77777777" w:rsidR="00BC7338" w:rsidRPr="000A3CCA" w:rsidRDefault="00BC7338" w:rsidP="00BD2975">
      <w:pPr>
        <w:pStyle w:val="ONUME"/>
        <w:numPr>
          <w:ilvl w:val="0"/>
          <w:numId w:val="0"/>
        </w:numPr>
        <w:tabs>
          <w:tab w:val="left" w:pos="720"/>
          <w:tab w:val="left" w:pos="993"/>
        </w:tabs>
        <w:spacing w:after="0"/>
        <w:rPr>
          <w:lang w:val="ru-RU"/>
        </w:rPr>
      </w:pPr>
    </w:p>
    <w:p w14:paraId="104D142C" w14:textId="6716BE20" w:rsidR="00B04CEE" w:rsidRPr="000A3CCA" w:rsidRDefault="001C639A" w:rsidP="00BD2975">
      <w:pPr>
        <w:numPr>
          <w:ilvl w:val="0"/>
          <w:numId w:val="4"/>
        </w:numPr>
        <w:tabs>
          <w:tab w:val="left" w:pos="567"/>
        </w:tabs>
        <w:ind w:left="992" w:hanging="425"/>
        <w:rPr>
          <w:rFonts w:cs="Arial"/>
          <w:szCs w:val="22"/>
          <w:lang w:val="ru-RU"/>
        </w:rPr>
      </w:pPr>
      <w:r w:rsidRPr="000A3CCA">
        <w:rPr>
          <w:rFonts w:cstheme="minorHAnsi"/>
          <w:bCs/>
          <w:lang w:val="ru-RU"/>
        </w:rPr>
        <w:t>Отчет об оценке программы 32, Лиссабонская система</w:t>
      </w:r>
      <w:r w:rsidR="00B04CEE" w:rsidRPr="000A3CCA">
        <w:rPr>
          <w:rFonts w:cstheme="minorHAnsi"/>
          <w:bCs/>
          <w:lang w:val="ru-RU"/>
        </w:rPr>
        <w:t xml:space="preserve"> (EVAL 2019-05)</w:t>
      </w:r>
    </w:p>
    <w:p w14:paraId="69BD14F4" w14:textId="0EA4E932" w:rsidR="00B04CEE" w:rsidRPr="000A3CCA" w:rsidRDefault="001C639A" w:rsidP="00BD2975">
      <w:pPr>
        <w:numPr>
          <w:ilvl w:val="0"/>
          <w:numId w:val="4"/>
        </w:numPr>
        <w:tabs>
          <w:tab w:val="left" w:pos="567"/>
        </w:tabs>
        <w:ind w:left="992" w:hanging="425"/>
        <w:rPr>
          <w:rFonts w:cs="Arial"/>
          <w:szCs w:val="22"/>
          <w:lang w:val="ru-RU"/>
        </w:rPr>
      </w:pPr>
      <w:r w:rsidRPr="000A3CCA">
        <w:rPr>
          <w:bCs/>
          <w:lang w:val="ru-RU"/>
        </w:rPr>
        <w:t>Отчет об оценке программы 17, Укрепление потенциала в области обеспечения уважения интеллектуальной собственности</w:t>
      </w:r>
      <w:r w:rsidR="00B04CEE" w:rsidRPr="000A3CCA">
        <w:rPr>
          <w:bCs/>
          <w:lang w:val="ru-RU"/>
        </w:rPr>
        <w:t xml:space="preserve"> (EVAL 2019-03)</w:t>
      </w:r>
    </w:p>
    <w:p w14:paraId="7C6F4C3B" w14:textId="450C7F49" w:rsidR="00BC7338" w:rsidRPr="000A3CCA" w:rsidRDefault="001C639A" w:rsidP="00BD2975">
      <w:pPr>
        <w:numPr>
          <w:ilvl w:val="0"/>
          <w:numId w:val="4"/>
        </w:numPr>
        <w:tabs>
          <w:tab w:val="left" w:pos="567"/>
        </w:tabs>
        <w:ind w:left="992" w:hanging="425"/>
        <w:rPr>
          <w:rFonts w:cs="Arial"/>
          <w:szCs w:val="22"/>
          <w:lang w:val="ru-RU"/>
        </w:rPr>
      </w:pPr>
      <w:r w:rsidRPr="000A3CCA">
        <w:rPr>
          <w:lang w:val="ru-RU"/>
        </w:rPr>
        <w:t>Отчет об оценке Регионального бюро для Африки</w:t>
      </w:r>
      <w:r w:rsidR="00B04CEE" w:rsidRPr="000A3CCA">
        <w:rPr>
          <w:lang w:val="ru-RU"/>
        </w:rPr>
        <w:t xml:space="preserve"> (EVAL 2019-01)</w:t>
      </w:r>
    </w:p>
    <w:p w14:paraId="3F599B36" w14:textId="3F0383E9" w:rsidR="00B61088" w:rsidRPr="000A3CCA" w:rsidRDefault="001C639A" w:rsidP="00BD2975">
      <w:pPr>
        <w:numPr>
          <w:ilvl w:val="0"/>
          <w:numId w:val="4"/>
        </w:numPr>
        <w:tabs>
          <w:tab w:val="left" w:pos="567"/>
        </w:tabs>
        <w:ind w:left="992" w:hanging="425"/>
        <w:rPr>
          <w:rFonts w:cs="Arial"/>
          <w:szCs w:val="22"/>
          <w:lang w:val="ru-RU"/>
        </w:rPr>
      </w:pPr>
      <w:r w:rsidRPr="000A3CCA">
        <w:rPr>
          <w:lang w:val="ru-RU"/>
        </w:rPr>
        <w:t xml:space="preserve">Отчет о предварительной оценке Рамочной программы технического сотрудничества Регионального бюро для Азиатско-Тихоокеанского региона </w:t>
      </w:r>
      <w:r w:rsidR="005F367B" w:rsidRPr="000A3CCA">
        <w:rPr>
          <w:lang w:val="ru-RU"/>
        </w:rPr>
        <w:t>(EVAL 2020-04)</w:t>
      </w:r>
    </w:p>
    <w:p w14:paraId="069E8A2C" w14:textId="6B8B1F82" w:rsidR="00A861C2" w:rsidRPr="000A3CCA" w:rsidRDefault="001C639A" w:rsidP="00BD2975">
      <w:pPr>
        <w:numPr>
          <w:ilvl w:val="0"/>
          <w:numId w:val="4"/>
        </w:numPr>
        <w:tabs>
          <w:tab w:val="left" w:pos="567"/>
        </w:tabs>
        <w:ind w:left="992" w:hanging="425"/>
        <w:rPr>
          <w:rFonts w:cs="Arial"/>
          <w:szCs w:val="22"/>
          <w:lang w:val="ru-RU"/>
        </w:rPr>
      </w:pPr>
      <w:r w:rsidRPr="000A3CCA">
        <w:rPr>
          <w:lang w:val="ru-RU"/>
        </w:rPr>
        <w:t xml:space="preserve">Отчет об оценке деятельности Отдела арабских стран ВОИС </w:t>
      </w:r>
      <w:r w:rsidR="00A861C2" w:rsidRPr="000A3CCA">
        <w:rPr>
          <w:lang w:val="ru-RU"/>
        </w:rPr>
        <w:t>(EVAL 20-02-01)</w:t>
      </w:r>
    </w:p>
    <w:p w14:paraId="0B276C44" w14:textId="40C20B1C" w:rsidR="00A861C2" w:rsidRPr="000A3CCA" w:rsidRDefault="00887DC6" w:rsidP="00BD2975">
      <w:pPr>
        <w:numPr>
          <w:ilvl w:val="0"/>
          <w:numId w:val="4"/>
        </w:numPr>
        <w:tabs>
          <w:tab w:val="left" w:pos="567"/>
        </w:tabs>
        <w:ind w:left="992" w:hanging="425"/>
        <w:rPr>
          <w:rFonts w:cs="Arial"/>
          <w:szCs w:val="22"/>
          <w:lang w:val="ru-RU"/>
        </w:rPr>
      </w:pPr>
      <w:r w:rsidRPr="000A3CCA">
        <w:rPr>
          <w:lang w:val="ru-RU"/>
        </w:rPr>
        <w:t xml:space="preserve">Отчет об оценке платформы </w:t>
      </w:r>
      <w:r w:rsidR="00A861C2" w:rsidRPr="000A3CCA">
        <w:rPr>
          <w:lang w:val="ru-RU"/>
        </w:rPr>
        <w:t>WIPO Match (EVAL 2020-05)</w:t>
      </w:r>
    </w:p>
    <w:p w14:paraId="719E9246" w14:textId="51A2BC56" w:rsidR="004F0A47" w:rsidRPr="000A3CCA" w:rsidRDefault="004F0A47" w:rsidP="00BD2975">
      <w:pPr>
        <w:tabs>
          <w:tab w:val="left" w:pos="567"/>
        </w:tabs>
        <w:rPr>
          <w:rFonts w:cs="Arial"/>
          <w:szCs w:val="22"/>
          <w:lang w:val="ru-RU"/>
        </w:rPr>
      </w:pPr>
    </w:p>
    <w:p w14:paraId="2681B45A" w14:textId="77777777" w:rsidR="006201E9" w:rsidRPr="000A3CCA" w:rsidRDefault="006201E9" w:rsidP="006201E9">
      <w:pPr>
        <w:pStyle w:val="Default0"/>
        <w:keepNext/>
        <w:tabs>
          <w:tab w:val="left" w:pos="567"/>
        </w:tabs>
        <w:rPr>
          <w:i/>
          <w:color w:val="auto"/>
          <w:sz w:val="22"/>
          <w:szCs w:val="22"/>
          <w:lang w:val="ru-RU"/>
        </w:rPr>
      </w:pPr>
      <w:r w:rsidRPr="000A3CCA">
        <w:rPr>
          <w:i/>
          <w:color w:val="auto"/>
          <w:sz w:val="22"/>
          <w:szCs w:val="22"/>
          <w:lang w:val="ru-RU"/>
        </w:rPr>
        <w:tab/>
        <w:t>Расследования</w:t>
      </w:r>
    </w:p>
    <w:p w14:paraId="44826EAF" w14:textId="77777777" w:rsidR="00BC7338" w:rsidRPr="000A3CCA" w:rsidRDefault="00BC7338" w:rsidP="00BD2975">
      <w:pPr>
        <w:pStyle w:val="Default0"/>
        <w:keepNext/>
        <w:tabs>
          <w:tab w:val="left" w:pos="567"/>
        </w:tabs>
        <w:rPr>
          <w:color w:val="auto"/>
          <w:sz w:val="22"/>
          <w:szCs w:val="22"/>
          <w:lang w:val="ru-RU"/>
        </w:rPr>
      </w:pPr>
    </w:p>
    <w:p w14:paraId="7C37462B" w14:textId="14BA1A1D" w:rsidR="004F0A47" w:rsidRPr="000A3CCA" w:rsidRDefault="006201E9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rFonts w:eastAsia="Calibri"/>
          <w:szCs w:val="22"/>
          <w:lang w:val="ru-RU" w:eastAsia="en-US"/>
        </w:rPr>
        <w:t>В соответствии с Уставом внутреннего надзора директор ОВН на каждой сессии информирует Комитет о ходе работы по проведению расследований и об изменении количества таких дел, представляя данные о полученных и обоснованных жалобах в разбивке по категориям неправомерных действий</w:t>
      </w:r>
      <w:r w:rsidR="000A3CCA">
        <w:rPr>
          <w:lang w:val="ru-RU"/>
        </w:rPr>
        <w:t xml:space="preserve">. </w:t>
      </w:r>
      <w:r w:rsidRPr="000A3CCA">
        <w:rPr>
          <w:rFonts w:eastAsia="Calibri"/>
          <w:szCs w:val="22"/>
          <w:lang w:val="ru-RU" w:eastAsia="en-US"/>
        </w:rPr>
        <w:t>Во всех случаях, предполагавших потенциальный конфликт интересов со стороны ОВН, Комитет подробно изучил каждое дело и вынес соответствующие рекомендации директору ОВН</w:t>
      </w:r>
      <w:r w:rsidR="006A31FA" w:rsidRPr="000A3CCA">
        <w:rPr>
          <w:rFonts w:eastAsia="Calibri"/>
          <w:szCs w:val="22"/>
          <w:lang w:val="ru-RU" w:eastAsia="en-US"/>
        </w:rPr>
        <w:t>.</w:t>
      </w:r>
    </w:p>
    <w:p w14:paraId="5AE91463" w14:textId="77777777" w:rsidR="00340F4B" w:rsidRPr="000A3CCA" w:rsidRDefault="00340F4B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5EE54BCE" w14:textId="2BCCAAAF" w:rsidR="00D91A4F" w:rsidRPr="000A3CCA" w:rsidRDefault="006201E9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Комитет с удовлетворением отметил, что для следователей ОВН организована профильная учебная программа и что сотрудники ВОИС также участвовали в </w:t>
      </w:r>
      <w:r w:rsidRPr="000A3CCA">
        <w:rPr>
          <w:lang w:val="ru-RU"/>
        </w:rPr>
        <w:lastRenderedPageBreak/>
        <w:t>обязательном инструктаже по повышению осведомленности о мошенничестве, проводившемся под руководством ОВН и Бюро Контролера, а также в инструктаже по предотвращению сексуальных домогательств, проводившемся под руководством ОВН и ДУЛР.</w:t>
      </w:r>
      <w:r w:rsidR="00B04CEE" w:rsidRPr="000A3CCA">
        <w:rPr>
          <w:lang w:val="ru-RU"/>
        </w:rPr>
        <w:t xml:space="preserve"> </w:t>
      </w:r>
    </w:p>
    <w:p w14:paraId="15835927" w14:textId="77777777" w:rsidR="00A861C2" w:rsidRPr="000A3CCA" w:rsidRDefault="00A861C2" w:rsidP="00832FBA">
      <w:pPr>
        <w:rPr>
          <w:lang w:val="ru-RU"/>
        </w:rPr>
      </w:pPr>
    </w:p>
    <w:p w14:paraId="6AFFEB95" w14:textId="38EEB147" w:rsidR="00A861C2" w:rsidRPr="000A3CCA" w:rsidRDefault="00887DC6" w:rsidP="00F42F91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На 61-й сессии ОВН сообщил Комитету о том, что по состоянию на 15 июня 2021 г. в производстве находилось 13 дел, одно из них – на стадии предварительной оценки, восемь – на этапе полноценного расследования и по четырем делам производство было приостановлено</w:t>
      </w:r>
      <w:r w:rsidR="00A861C2" w:rsidRPr="000A3CCA">
        <w:rPr>
          <w:rFonts w:eastAsia="Calibri"/>
          <w:szCs w:val="22"/>
          <w:lang w:val="ru-RU" w:eastAsia="en-US"/>
        </w:rPr>
        <w:t xml:space="preserve">. </w:t>
      </w:r>
      <w:r w:rsidR="006201E9" w:rsidRPr="000A3CCA">
        <w:rPr>
          <w:rFonts w:eastAsia="Calibri"/>
          <w:szCs w:val="22"/>
          <w:lang w:val="ru-RU" w:eastAsia="en-US"/>
        </w:rPr>
        <w:t>Комитет отметил, что из 13 не</w:t>
      </w:r>
      <w:r w:rsidRPr="000A3CCA">
        <w:rPr>
          <w:rFonts w:eastAsia="Calibri"/>
          <w:szCs w:val="22"/>
          <w:lang w:val="ru-RU" w:eastAsia="en-US"/>
        </w:rPr>
        <w:t xml:space="preserve">завершенных </w:t>
      </w:r>
      <w:r w:rsidR="006201E9" w:rsidRPr="000A3CCA">
        <w:rPr>
          <w:rFonts w:eastAsia="Calibri"/>
          <w:szCs w:val="22"/>
          <w:lang w:val="ru-RU" w:eastAsia="en-US"/>
        </w:rPr>
        <w:t>дел одно было зарегистрировано в 2016 г., два – в 2019 г., три – в 2020 г. и семь– в 2021 г</w:t>
      </w:r>
      <w:r w:rsidR="000A3CCA">
        <w:rPr>
          <w:rFonts w:eastAsia="Calibri"/>
          <w:szCs w:val="22"/>
          <w:lang w:val="ru-RU" w:eastAsia="en-US"/>
        </w:rPr>
        <w:t xml:space="preserve">. </w:t>
      </w:r>
      <w:r w:rsidR="006201E9" w:rsidRPr="000A3CCA">
        <w:rPr>
          <w:rFonts w:eastAsia="Calibri"/>
          <w:szCs w:val="22"/>
          <w:lang w:val="ru-RU" w:eastAsia="en-US"/>
        </w:rPr>
        <w:t xml:space="preserve">В соответствии с Уставом внутреннего надзора в случаях, предполагающих потенциальный конфликт интересов со стороны ОВН, Комитет подробно изучал каждое дело и </w:t>
      </w:r>
      <w:r w:rsidR="00E71CDA">
        <w:rPr>
          <w:rFonts w:eastAsia="Calibri"/>
          <w:szCs w:val="22"/>
          <w:lang w:val="ru-RU" w:eastAsia="en-US"/>
        </w:rPr>
        <w:t xml:space="preserve">вынес соответствующие </w:t>
      </w:r>
      <w:r w:rsidR="006201E9" w:rsidRPr="000A3CCA">
        <w:rPr>
          <w:rFonts w:eastAsia="Calibri"/>
          <w:szCs w:val="22"/>
          <w:lang w:val="ru-RU" w:eastAsia="en-US"/>
        </w:rPr>
        <w:t>рекомендации директору ОВН и другим лицам.</w:t>
      </w:r>
    </w:p>
    <w:p w14:paraId="757F928F" w14:textId="77777777" w:rsidR="00F42F91" w:rsidRPr="000A3CCA" w:rsidRDefault="00F42F91" w:rsidP="00832FBA">
      <w:pPr>
        <w:rPr>
          <w:lang w:val="ru-RU"/>
        </w:rPr>
      </w:pPr>
    </w:p>
    <w:p w14:paraId="3559DD46" w14:textId="3CD82FE0" w:rsidR="00D91A4F" w:rsidRPr="000A3CCA" w:rsidRDefault="00887DC6" w:rsidP="00F42F91">
      <w:pPr>
        <w:pStyle w:val="ListParagraph"/>
        <w:rPr>
          <w:i/>
          <w:lang w:val="ru-RU"/>
        </w:rPr>
      </w:pPr>
      <w:r w:rsidRPr="000A3CCA">
        <w:rPr>
          <w:i/>
          <w:lang w:val="ru-RU"/>
        </w:rPr>
        <w:t>Мероприятия по внешней оценке качества выполнения функций, связанных с внутренним аудитом и проведением расследований</w:t>
      </w:r>
    </w:p>
    <w:p w14:paraId="637CD2A4" w14:textId="77777777" w:rsidR="00D91A4F" w:rsidRPr="000A3CCA" w:rsidRDefault="00D91A4F" w:rsidP="00832FBA">
      <w:pPr>
        <w:rPr>
          <w:i/>
          <w:lang w:val="ru-RU"/>
        </w:rPr>
      </w:pPr>
    </w:p>
    <w:p w14:paraId="1C8301A2" w14:textId="3813B5E1" w:rsidR="00B04CEE" w:rsidRPr="000A3CCA" w:rsidRDefault="00B04CEE" w:rsidP="00F42F91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 </w:t>
      </w:r>
      <w:r w:rsidR="00887DC6" w:rsidRPr="000A3CCA">
        <w:rPr>
          <w:lang w:val="ru-RU"/>
        </w:rPr>
        <w:t>Комитет ознакомился с результатами проведенных в 2020 г. мероприятий по внешней оценке качества выполнения функций, связанных с внутренним аудитом и проведением расследований</w:t>
      </w:r>
      <w:r w:rsidR="000A3CCA">
        <w:rPr>
          <w:lang w:val="ru-RU"/>
        </w:rPr>
        <w:t xml:space="preserve">. </w:t>
      </w:r>
      <w:r w:rsidR="00887DC6" w:rsidRPr="000A3CCA">
        <w:rPr>
          <w:lang w:val="ru-RU"/>
        </w:rPr>
        <w:t xml:space="preserve">В отношении функций, связанных с внутренним аудитом, </w:t>
      </w:r>
      <w:r w:rsidR="00173B21" w:rsidRPr="000A3CCA">
        <w:rPr>
          <w:lang w:val="ru-RU"/>
        </w:rPr>
        <w:t>Комитет сделал общий вывод о том, что деятельность ОВН в данной области в целом соответствует обязательным требованиям Международного регламента профессиональной практики, опубликованным Институтом внутренних аудиторов, и Уставу внутреннего надзора ВОИС</w:t>
      </w:r>
      <w:r w:rsidR="000A3CCA">
        <w:rPr>
          <w:lang w:val="ru-RU"/>
        </w:rPr>
        <w:t xml:space="preserve">. </w:t>
      </w:r>
      <w:r w:rsidR="00173B21" w:rsidRPr="000A3CCA">
        <w:rPr>
          <w:lang w:val="ru-RU"/>
        </w:rPr>
        <w:t>Итоговый отчет, подготовленный в ноябре 2020 г., был опубликован на общедоступном веб-сайте ВОИС</w:t>
      </w:r>
      <w:r w:rsidR="000A3CCA">
        <w:rPr>
          <w:lang w:val="ru-RU"/>
        </w:rPr>
        <w:t xml:space="preserve">. </w:t>
      </w:r>
      <w:r w:rsidR="00173B21" w:rsidRPr="000A3CCA">
        <w:rPr>
          <w:lang w:val="ru-RU"/>
        </w:rPr>
        <w:t>В отношении функции расследования Комитет также принял к сведению сделанный в опубликованном в декабре 2020 г. заключительном отчете вывод о том, что ОВН в целом соответствует применимым стандартам практики. Были подробно обсуждены все рекомендации, представленные в двух отчетах, и Комитет предоставил свои рекомендации и предложения по их реализации.</w:t>
      </w:r>
    </w:p>
    <w:p w14:paraId="749C4D9A" w14:textId="230DDD80" w:rsidR="00F47F4E" w:rsidRPr="000A3CCA" w:rsidRDefault="00F47F4E">
      <w:pPr>
        <w:rPr>
          <w:lang w:val="ru-RU"/>
        </w:rPr>
      </w:pPr>
    </w:p>
    <w:p w14:paraId="69AEFADD" w14:textId="77777777" w:rsidR="00ED4691" w:rsidRPr="000A3CCA" w:rsidRDefault="00ED4691" w:rsidP="00ED4691">
      <w:pPr>
        <w:pStyle w:val="Heading3"/>
        <w:numPr>
          <w:ilvl w:val="0"/>
          <w:numId w:val="44"/>
        </w:numPr>
        <w:spacing w:before="0" w:after="0"/>
        <w:ind w:hanging="900"/>
        <w:rPr>
          <w:u w:val="none"/>
          <w:lang w:val="ru-RU"/>
        </w:rPr>
      </w:pPr>
      <w:bookmarkStart w:id="27" w:name="_Toc78879607"/>
      <w:r w:rsidRPr="000A3CCA">
        <w:rPr>
          <w:lang w:val="ru-RU"/>
        </w:rPr>
        <w:t>Внешний аудит</w:t>
      </w:r>
      <w:bookmarkEnd w:id="27"/>
      <w:r w:rsidRPr="000A3CCA">
        <w:rPr>
          <w:u w:val="none"/>
          <w:lang w:val="ru-RU"/>
        </w:rPr>
        <w:t xml:space="preserve"> </w:t>
      </w:r>
      <w:bookmarkStart w:id="28" w:name="_Toc36156395"/>
      <w:bookmarkStart w:id="29" w:name="_Toc36236039"/>
      <w:bookmarkStart w:id="30" w:name="_Toc36156396"/>
      <w:bookmarkStart w:id="31" w:name="_Toc36236040"/>
      <w:bookmarkEnd w:id="28"/>
      <w:bookmarkEnd w:id="29"/>
      <w:bookmarkEnd w:id="30"/>
      <w:bookmarkEnd w:id="31"/>
    </w:p>
    <w:p w14:paraId="231E62CA" w14:textId="77777777" w:rsidR="00BE0E3F" w:rsidRPr="000A3CCA" w:rsidRDefault="00BE0E3F" w:rsidP="00BE0E3F">
      <w:pPr>
        <w:rPr>
          <w:lang w:val="ru-RU"/>
        </w:rPr>
      </w:pPr>
    </w:p>
    <w:p w14:paraId="65E67131" w14:textId="3686B1E7" w:rsidR="00D2712A" w:rsidRPr="000A3CCA" w:rsidRDefault="00ED4691" w:rsidP="00BD2975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>В ходе всех сессий в течение отчетного периода Комитет встречался с представителями Внешнего аудитора Национального аудиторского управления (НАО) Соединенного Королевства в присутствии руководства ВОИС. Комитет также провел закрытые заседания с указанными представителями.</w:t>
      </w:r>
    </w:p>
    <w:p w14:paraId="17F29A94" w14:textId="77777777" w:rsidR="00D36104" w:rsidRPr="000A3CCA" w:rsidRDefault="00D36104" w:rsidP="00D36104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14:paraId="2B5A1431" w14:textId="6BD507F1" w:rsidR="00340F4B" w:rsidRPr="000A3CCA" w:rsidRDefault="007672CE" w:rsidP="00D36104">
      <w:pPr>
        <w:pStyle w:val="ONUME"/>
        <w:tabs>
          <w:tab w:val="left" w:pos="0"/>
        </w:tabs>
        <w:spacing w:after="0"/>
        <w:rPr>
          <w:lang w:val="ru-RU"/>
        </w:rPr>
      </w:pPr>
      <w:r w:rsidRPr="000A3CCA">
        <w:rPr>
          <w:lang w:val="ru-RU"/>
        </w:rPr>
        <w:t xml:space="preserve">В течение отчетного периода Комитет рассмотрел результаты аудита финансовой отчетности ВОИС за 2019 г. и принял к сведению, что Организация получила аудиторские заключения в отношении финансовых ведомостей ВОИС и правильности применения финансовых норм Организации без каких-либо оговорок. Кроме того, Комитет рассмотрел план, ход работы и результаты аудита финансовой отчетности ВОИС за 2020 г. На своей 61-й сессии Комитет рассмотрел результаты аудита финансовой отчетности ВОИС за 2020 г. Комитет с удовлетворением отметил, что ВОИС получила </w:t>
      </w:r>
      <w:r w:rsidR="00B411B2" w:rsidRPr="000A3CCA">
        <w:rPr>
          <w:lang w:val="ru-RU"/>
        </w:rPr>
        <w:t xml:space="preserve">аудиторское заключение в отношении финансовой отчетности за 2020 г. без каких-либо оговорок или каких-либо предложений об изменениях. </w:t>
      </w:r>
      <w:r w:rsidRPr="000A3CCA">
        <w:rPr>
          <w:rFonts w:eastAsia="Arial"/>
          <w:lang w:val="ru-RU"/>
        </w:rPr>
        <w:t>Комитет отметил вывод внешнего аудитора о том, что ВОИС по-прежнему обеспечивает высокое качество финансовых ведомостей, используя для этого продуманные системы внутреннего контроля и отчетности</w:t>
      </w:r>
      <w:r w:rsidR="000A3CCA">
        <w:rPr>
          <w:rFonts w:eastAsia="Arial"/>
          <w:lang w:val="ru-RU"/>
        </w:rPr>
        <w:t xml:space="preserve">. </w:t>
      </w:r>
      <w:r w:rsidR="00B411B2" w:rsidRPr="000A3CCA">
        <w:rPr>
          <w:rFonts w:eastAsia="Arial"/>
          <w:lang w:val="ru-RU"/>
        </w:rPr>
        <w:t>Комитет также отметил дополнительное заявление в аудиторском заключении, касающееся правильности применения финансовых норм.</w:t>
      </w:r>
    </w:p>
    <w:p w14:paraId="0D50C625" w14:textId="77777777" w:rsidR="005B0942" w:rsidRPr="000A3CCA" w:rsidRDefault="005B0942" w:rsidP="00DA5FA2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lang w:val="ru-RU"/>
        </w:rPr>
      </w:pPr>
    </w:p>
    <w:p w14:paraId="020B27D7" w14:textId="7C7BC619" w:rsidR="002404CB" w:rsidRPr="000A3CCA" w:rsidRDefault="002A0C50" w:rsidP="00325F2F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Среди важных вопросов, обсужденных Комитетом и Внешним аудитором, были следующие: (i) в отношении оценки работы внешних бюро КПБ (в соответствии с требованиями резолюции Генеральной Ассамблеи ВОИС 2015 г.) Внешний аудитор выразил готовность принять участие в обсуждении проекта технического задания для </w:t>
      </w:r>
      <w:r w:rsidRPr="000A3CCA">
        <w:rPr>
          <w:lang w:val="ru-RU"/>
        </w:rPr>
        <w:lastRenderedPageBreak/>
        <w:t>проведения такой оценки, если Внешний аудитор получит от КПБ соответствующий запрос; (ii) в отношении предложения НККН о том, чтобы яснее сформулировать базис, на котором должно основываться заключение о соответствии операций ВОИС ее финансовым положениям, Внешний аудитор заверил НККН, что, хотя одно аудиторское заключение будет вынесено по финансовой отчетности за 2020 г., оно будет включать соответствующие формулировки о соответствии операций ВОИС ее финансовым положениям</w:t>
      </w:r>
      <w:r w:rsidR="000645B7">
        <w:rPr>
          <w:lang w:val="ru-RU"/>
        </w:rPr>
        <w:t xml:space="preserve">, что </w:t>
      </w:r>
      <w:r w:rsidRPr="000A3CCA">
        <w:rPr>
          <w:lang w:val="ru-RU"/>
        </w:rPr>
        <w:t xml:space="preserve">было отмечено на 61-й сессии Комитета; и (iii) в отношении рекомендаций Отчета о внешней оценке качества выполнения функций, связанных с внутренним аудитом, Внешний аудитор выразил поддержку, особенно в отношении требования о ежегодном аудиторском заключении по корпоративному управлению, управлению рисками и внутреннему контролю, поскольку </w:t>
      </w:r>
      <w:r w:rsidR="00C72189" w:rsidRPr="000A3CCA">
        <w:rPr>
          <w:lang w:val="ru-RU"/>
        </w:rPr>
        <w:t xml:space="preserve">в прошлом </w:t>
      </w:r>
      <w:r w:rsidRPr="000A3CCA">
        <w:rPr>
          <w:lang w:val="ru-RU"/>
        </w:rPr>
        <w:t xml:space="preserve">это также </w:t>
      </w:r>
      <w:r w:rsidR="00C72189" w:rsidRPr="000A3CCA">
        <w:rPr>
          <w:lang w:val="ru-RU"/>
        </w:rPr>
        <w:t xml:space="preserve">было одной </w:t>
      </w:r>
      <w:r w:rsidRPr="000A3CCA">
        <w:rPr>
          <w:lang w:val="ru-RU"/>
        </w:rPr>
        <w:t>из рекомендаций Внешнего аудитора</w:t>
      </w:r>
      <w:r w:rsidR="00950331" w:rsidRPr="000A3CCA">
        <w:rPr>
          <w:lang w:val="ru-RU"/>
        </w:rPr>
        <w:t>.</w:t>
      </w:r>
    </w:p>
    <w:p w14:paraId="1D18A44B" w14:textId="77777777" w:rsidR="00A861C2" w:rsidRPr="000A3CCA" w:rsidRDefault="00A861C2" w:rsidP="00A861C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4BD30A4B" w14:textId="1D14D9C0" w:rsidR="00340F4B" w:rsidRPr="000A3CCA" w:rsidRDefault="001A25CE" w:rsidP="008F30C3">
      <w:pPr>
        <w:pStyle w:val="ONUME"/>
        <w:rPr>
          <w:lang w:val="ru-RU"/>
        </w:rPr>
      </w:pPr>
      <w:r w:rsidRPr="000A3CCA">
        <w:rPr>
          <w:lang w:val="ru-RU"/>
        </w:rPr>
        <w:t xml:space="preserve">На 61-й сессии Комитет выразил серьезную обеспокоенность в отношении того, как учитываются обязательства по медицинскому страхованию после прекращения службы (МСПС), и почему этот вопрос не был особо отмечен Внешним аудитором в заключении, учитывая, что эти обязательства увеличились на 139,1 млн шв. франков. Было отмечено, что это увеличение произошло в основном в результате того, что изменились методы </w:t>
      </w:r>
      <w:r w:rsidR="006042CF">
        <w:rPr>
          <w:lang w:val="ru-RU"/>
        </w:rPr>
        <w:t xml:space="preserve">оценки влияния </w:t>
      </w:r>
      <w:r w:rsidRPr="000A3CCA">
        <w:rPr>
          <w:lang w:val="ru-RU"/>
        </w:rPr>
        <w:t xml:space="preserve">будущих медицинских расходов. Представитель Внешнего аудитора объяснил, что пороговая величина, по достижении которой принимается решение о том, что «вопрос заслуживает особого внимания», довольно высока, и в случае ВОИС, по мнению аудитора, она не была достигнута. </w:t>
      </w:r>
    </w:p>
    <w:p w14:paraId="03EFDFC8" w14:textId="77777777" w:rsidR="001A25CE" w:rsidRPr="000A3CCA" w:rsidRDefault="001A25CE" w:rsidP="001A25CE">
      <w:pPr>
        <w:pStyle w:val="Heading3"/>
        <w:numPr>
          <w:ilvl w:val="0"/>
          <w:numId w:val="44"/>
        </w:numPr>
        <w:spacing w:before="0" w:after="0"/>
        <w:ind w:hanging="900"/>
        <w:rPr>
          <w:lang w:val="ru-RU"/>
        </w:rPr>
      </w:pPr>
      <w:bookmarkStart w:id="32" w:name="_Toc78879608"/>
      <w:r w:rsidRPr="000A3CCA">
        <w:rPr>
          <w:lang w:val="ru-RU"/>
        </w:rPr>
        <w:t>Финансовая отчетность</w:t>
      </w:r>
      <w:bookmarkEnd w:id="32"/>
    </w:p>
    <w:p w14:paraId="3E74C2A7" w14:textId="60C4ACD3" w:rsidR="00376E4B" w:rsidRPr="000A3CCA" w:rsidRDefault="00376E4B" w:rsidP="00BD2975">
      <w:pPr>
        <w:rPr>
          <w:szCs w:val="22"/>
          <w:lang w:val="ru-RU"/>
        </w:rPr>
      </w:pPr>
    </w:p>
    <w:p w14:paraId="5985AE83" w14:textId="723C70BF" w:rsidR="00950331" w:rsidRPr="000A3CCA" w:rsidRDefault="004263A7" w:rsidP="00BD2975">
      <w:pPr>
        <w:ind w:left="567"/>
        <w:rPr>
          <w:i/>
          <w:szCs w:val="22"/>
          <w:lang w:val="ru-RU"/>
        </w:rPr>
      </w:pPr>
      <w:r w:rsidRPr="000A3CCA">
        <w:rPr>
          <w:i/>
          <w:szCs w:val="22"/>
          <w:lang w:val="ru-RU"/>
        </w:rPr>
        <w:t>Финансовая отчетность ВОИС за 2019 и 2020 гг.</w:t>
      </w:r>
    </w:p>
    <w:p w14:paraId="7884CD26" w14:textId="77777777" w:rsidR="00950331" w:rsidRPr="000A3CCA" w:rsidRDefault="00950331" w:rsidP="00BD2975">
      <w:pPr>
        <w:rPr>
          <w:lang w:val="ru-RU"/>
        </w:rPr>
      </w:pPr>
    </w:p>
    <w:p w14:paraId="6F5C7BD5" w14:textId="4C68017C" w:rsidR="00223A27" w:rsidRPr="000A3CCA" w:rsidRDefault="004263A7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На всех сессиях в течение отчетного периода Комитет вместе с руководством обсуждал вопросы финансовой отчетности. На 57-й сессии Комитета была рассмотрена финансовая отчетность ВОИС за 2019 год и было отмечено, что 2019 г. был успешным в финансовом отношении периодом для ВОИС. Комитет положительно оценил раскрытие в финансовых ведомостях за 2019 г. всей дополнительной информации, в том числе связанной с пандемией </w:t>
      </w:r>
      <w:r w:rsidR="001729B0" w:rsidRPr="000A3CCA">
        <w:rPr>
          <w:lang w:val="ru-RU"/>
        </w:rPr>
        <w:t>COVID</w:t>
      </w:r>
      <w:r w:rsidRPr="000A3CCA">
        <w:rPr>
          <w:lang w:val="ru-RU"/>
        </w:rPr>
        <w:t>-19. Руководство заверило Комитет в том, что финансовое положение Организации стабильно, и что в течение 2019 г. снижения доходов не наблюдалось. На 60-й сессии Комитета была рассмотрена финансовая отчетность ВОИС за 2020 г. и было с удовлетворением отме</w:t>
      </w:r>
      <w:r w:rsidR="00C673A9" w:rsidRPr="000A3CCA">
        <w:rPr>
          <w:lang w:val="ru-RU"/>
        </w:rPr>
        <w:t>чено</w:t>
      </w:r>
      <w:r w:rsidRPr="000A3CCA">
        <w:rPr>
          <w:lang w:val="ru-RU"/>
        </w:rPr>
        <w:t>, что финансовые показатели ВОИС в 2020</w:t>
      </w:r>
      <w:r w:rsidR="00C673A9" w:rsidRPr="000A3CCA">
        <w:rPr>
          <w:lang w:val="ru-RU"/>
        </w:rPr>
        <w:t> </w:t>
      </w:r>
      <w:r w:rsidRPr="000A3CCA">
        <w:rPr>
          <w:lang w:val="ru-RU"/>
        </w:rPr>
        <w:t xml:space="preserve">г. </w:t>
      </w:r>
      <w:r w:rsidR="00C673A9" w:rsidRPr="000A3CCA">
        <w:rPr>
          <w:lang w:val="ru-RU"/>
        </w:rPr>
        <w:t>стали еще лучше</w:t>
      </w:r>
      <w:r w:rsidRPr="000A3CCA">
        <w:rPr>
          <w:lang w:val="ru-RU"/>
        </w:rPr>
        <w:t>.</w:t>
      </w:r>
      <w:r w:rsidR="00C673A9" w:rsidRPr="000A3CCA">
        <w:rPr>
          <w:lang w:val="ru-RU"/>
        </w:rPr>
        <w:t xml:space="preserve"> В целом Комитет подтвердил, что пандемия COVID-19 не оказала негативного воздействия на финансовое положение ВОИС в 2020 г. </w:t>
      </w:r>
      <w:r w:rsidR="00CB2C61" w:rsidRPr="000A3CCA">
        <w:rPr>
          <w:lang w:val="ru-RU"/>
        </w:rPr>
        <w:t>Комитет вновь получил от руководства подтверждение об отсутствии изменений в инвестиционной политике, а также того, что пандемия не повлияла на управление финансами ВОИС</w:t>
      </w:r>
      <w:r w:rsidR="00367780" w:rsidRPr="000A3CCA">
        <w:rPr>
          <w:lang w:val="ru-RU"/>
        </w:rPr>
        <w:t>.</w:t>
      </w:r>
    </w:p>
    <w:p w14:paraId="4B8486C7" w14:textId="77777777" w:rsidR="00223A27" w:rsidRPr="000A3CCA" w:rsidRDefault="00223A27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29100275" w14:textId="348E0CDF" w:rsidR="00340F4B" w:rsidRPr="000A3CCA" w:rsidRDefault="002D1C1F" w:rsidP="004B3720">
      <w:pPr>
        <w:pStyle w:val="ONUME"/>
        <w:rPr>
          <w:lang w:val="ru-RU"/>
        </w:rPr>
      </w:pPr>
      <w:r w:rsidRPr="000A3CCA">
        <w:rPr>
          <w:lang w:val="ru-RU"/>
        </w:rPr>
        <w:t xml:space="preserve">На своей 61-й сессии Комитет поставил под </w:t>
      </w:r>
      <w:r w:rsidR="001729B0">
        <w:rPr>
          <w:lang w:val="ru-RU"/>
        </w:rPr>
        <w:t xml:space="preserve">вопрос </w:t>
      </w:r>
      <w:r w:rsidRPr="000A3CCA">
        <w:rPr>
          <w:lang w:val="ru-RU"/>
        </w:rPr>
        <w:t>сметы расходов на выплату сотрудникам пенсионных пособий, основную часть которых составляют расходы на МСПС. Эти оценочные показатели были рассчитаны независимым актуарием. Актуарные допущения включают</w:t>
      </w:r>
      <w:r w:rsidR="006042CF">
        <w:rPr>
          <w:lang w:val="ru-RU"/>
        </w:rPr>
        <w:t xml:space="preserve">, в частности, </w:t>
      </w:r>
      <w:r w:rsidR="000F6641" w:rsidRPr="000A3CCA">
        <w:rPr>
          <w:lang w:val="ru-RU"/>
        </w:rPr>
        <w:t>ставку дисконтирования, изменения в стоимости медицинских услуг, разбивку по возрасту в отношении страховых выплат, показатели выхода сотрудников на пенсию и смертность</w:t>
      </w:r>
      <w:r w:rsidRPr="000A3CCA">
        <w:rPr>
          <w:lang w:val="ru-RU"/>
        </w:rPr>
        <w:t xml:space="preserve">. </w:t>
      </w:r>
      <w:r w:rsidR="006042CF">
        <w:rPr>
          <w:lang w:val="ru-RU"/>
        </w:rPr>
        <w:t xml:space="preserve">Зависимость </w:t>
      </w:r>
      <w:r w:rsidRPr="000A3CCA">
        <w:rPr>
          <w:lang w:val="ru-RU"/>
        </w:rPr>
        <w:t xml:space="preserve">общей </w:t>
      </w:r>
      <w:r w:rsidR="009D4812" w:rsidRPr="000A3CCA">
        <w:rPr>
          <w:lang w:val="ru-RU"/>
        </w:rPr>
        <w:t>суммы обязательств</w:t>
      </w:r>
      <w:r w:rsidR="006042CF">
        <w:rPr>
          <w:lang w:val="ru-RU"/>
        </w:rPr>
        <w:t xml:space="preserve"> от допущений</w:t>
      </w:r>
      <w:r w:rsidR="009D4812" w:rsidRPr="000A3CCA">
        <w:rPr>
          <w:lang w:val="ru-RU"/>
        </w:rPr>
        <w:t xml:space="preserve"> весьма </w:t>
      </w:r>
      <w:r w:rsidRPr="000A3CCA">
        <w:rPr>
          <w:lang w:val="ru-RU"/>
        </w:rPr>
        <w:t>высока</w:t>
      </w:r>
      <w:r w:rsidR="009D4812" w:rsidRPr="000A3CCA">
        <w:rPr>
          <w:lang w:val="ru-RU"/>
        </w:rPr>
        <w:t>:</w:t>
      </w:r>
      <w:r w:rsidRPr="000A3CCA">
        <w:rPr>
          <w:lang w:val="ru-RU"/>
        </w:rPr>
        <w:t xml:space="preserve"> например, </w:t>
      </w:r>
      <w:r w:rsidR="009D4812" w:rsidRPr="000A3CCA">
        <w:rPr>
          <w:lang w:val="ru-RU"/>
        </w:rPr>
        <w:t xml:space="preserve">повышение ожидаемого тренда медицинских расходов </w:t>
      </w:r>
      <w:r w:rsidRPr="000A3CCA">
        <w:rPr>
          <w:lang w:val="ru-RU"/>
        </w:rPr>
        <w:t>или ставки дисконтирования может существенно повлиять на общ</w:t>
      </w:r>
      <w:r w:rsidR="009D4812" w:rsidRPr="000A3CCA">
        <w:rPr>
          <w:lang w:val="ru-RU"/>
        </w:rPr>
        <w:t>ие обязательства</w:t>
      </w:r>
      <w:r w:rsidRPr="000A3CCA">
        <w:rPr>
          <w:lang w:val="ru-RU"/>
        </w:rPr>
        <w:t xml:space="preserve">. Изменение некоторых аспектов методов оценки и допущений, </w:t>
      </w:r>
      <w:r w:rsidR="009D4812" w:rsidRPr="000A3CCA">
        <w:rPr>
          <w:lang w:val="ru-RU"/>
        </w:rPr>
        <w:t>на основе которых рассчитываются обязательства по МСПС</w:t>
      </w:r>
      <w:r w:rsidRPr="000A3CCA">
        <w:rPr>
          <w:lang w:val="ru-RU"/>
        </w:rPr>
        <w:t>, привело к увеличению обязательств на 139,1</w:t>
      </w:r>
      <w:r w:rsidR="009D4812" w:rsidRPr="000A3CCA">
        <w:rPr>
          <w:lang w:val="ru-RU"/>
        </w:rPr>
        <w:t xml:space="preserve"> млн </w:t>
      </w:r>
      <w:r w:rsidRPr="000A3CCA">
        <w:rPr>
          <w:lang w:val="ru-RU"/>
        </w:rPr>
        <w:t>швейцарских франков. Несмотря на то, что в Примечани</w:t>
      </w:r>
      <w:r w:rsidR="000F6641" w:rsidRPr="000A3CCA">
        <w:rPr>
          <w:lang w:val="ru-RU"/>
        </w:rPr>
        <w:t>я</w:t>
      </w:r>
      <w:r w:rsidR="009D4812" w:rsidRPr="000A3CCA">
        <w:rPr>
          <w:lang w:val="ru-RU"/>
        </w:rPr>
        <w:t>х была раскрыта соответствующая информация</w:t>
      </w:r>
      <w:r w:rsidRPr="000A3CCA">
        <w:rPr>
          <w:lang w:val="ru-RU"/>
        </w:rPr>
        <w:t xml:space="preserve">, по мнению Комитета, это изменение в </w:t>
      </w:r>
      <w:r w:rsidR="004E73BE" w:rsidRPr="000A3CCA">
        <w:rPr>
          <w:lang w:val="ru-RU"/>
        </w:rPr>
        <w:t>методах оценки МСПС</w:t>
      </w:r>
      <w:r w:rsidRPr="000A3CCA">
        <w:rPr>
          <w:lang w:val="ru-RU"/>
        </w:rPr>
        <w:t xml:space="preserve"> является </w:t>
      </w:r>
      <w:r w:rsidR="004E73BE" w:rsidRPr="000A3CCA">
        <w:rPr>
          <w:lang w:val="ru-RU"/>
        </w:rPr>
        <w:t xml:space="preserve">весьма </w:t>
      </w:r>
      <w:r w:rsidRPr="000A3CCA">
        <w:rPr>
          <w:lang w:val="ru-RU"/>
        </w:rPr>
        <w:t xml:space="preserve">значительным. Комитет также выразил обеспокоенность по поводу </w:t>
      </w:r>
      <w:r w:rsidR="006042CF">
        <w:rPr>
          <w:lang w:val="ru-RU"/>
        </w:rPr>
        <w:t xml:space="preserve">различий в подходах к расчету </w:t>
      </w:r>
      <w:r w:rsidRPr="000A3CCA">
        <w:rPr>
          <w:lang w:val="ru-RU"/>
        </w:rPr>
        <w:t>МСПС в раз</w:t>
      </w:r>
      <w:r w:rsidR="004E73BE" w:rsidRPr="000A3CCA">
        <w:rPr>
          <w:lang w:val="ru-RU"/>
        </w:rPr>
        <w:t xml:space="preserve">ных </w:t>
      </w:r>
      <w:r w:rsidRPr="000A3CCA">
        <w:rPr>
          <w:lang w:val="ru-RU"/>
        </w:rPr>
        <w:t>учреждениях системы Организации Объединенных Наций.</w:t>
      </w:r>
    </w:p>
    <w:p w14:paraId="0D11B33A" w14:textId="783E1AD9" w:rsidR="00950331" w:rsidRPr="000A3CCA" w:rsidRDefault="004E73BE" w:rsidP="00BD2975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  <w:r w:rsidRPr="000A3CCA">
        <w:rPr>
          <w:i/>
          <w:lang w:val="ru-RU"/>
        </w:rPr>
        <w:lastRenderedPageBreak/>
        <w:t>Изменения в учетной политике</w:t>
      </w:r>
    </w:p>
    <w:p w14:paraId="7B157522" w14:textId="77777777" w:rsidR="00950331" w:rsidRPr="000A3CCA" w:rsidRDefault="00950331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4BB8D91" w14:textId="219F880A" w:rsidR="003F3F86" w:rsidRPr="000A3CCA" w:rsidRDefault="004E73BE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Комитет был проинформирован об изменениях в учетной политике, в частности, </w:t>
      </w:r>
      <w:r w:rsidR="001729B0">
        <w:rPr>
          <w:lang w:val="ru-RU"/>
        </w:rPr>
        <w:t xml:space="preserve">об изменениях </w:t>
      </w:r>
      <w:r w:rsidRPr="000A3CCA">
        <w:rPr>
          <w:lang w:val="ru-RU"/>
        </w:rPr>
        <w:t xml:space="preserve">пороговых значений капитализации собственности и соображениях учета, касающихся новых продуктов ВОИС, а именно WIPO Proof, WIPO Image Similarity Search и WIPO Translate, поскольку они связаны с МСУГС 9 на «Доходы от </w:t>
      </w:r>
      <w:r w:rsidR="00830227" w:rsidRPr="000A3CCA">
        <w:rPr>
          <w:lang w:val="ru-RU"/>
        </w:rPr>
        <w:t>валютных операций</w:t>
      </w:r>
      <w:r w:rsidRPr="000A3CCA">
        <w:rPr>
          <w:lang w:val="ru-RU"/>
        </w:rPr>
        <w:t xml:space="preserve">». Комитет отметил на своей 59-й сессии, что специфика этих новых продуктов </w:t>
      </w:r>
      <w:r w:rsidR="00830227" w:rsidRPr="000A3CCA">
        <w:rPr>
          <w:lang w:val="ru-RU"/>
        </w:rPr>
        <w:t xml:space="preserve">продолжает меняться, </w:t>
      </w:r>
      <w:r w:rsidRPr="000A3CCA">
        <w:rPr>
          <w:lang w:val="ru-RU"/>
        </w:rPr>
        <w:t xml:space="preserve">и что соответствующие соображения </w:t>
      </w:r>
      <w:r w:rsidR="00830227" w:rsidRPr="000A3CCA">
        <w:rPr>
          <w:lang w:val="ru-RU"/>
        </w:rPr>
        <w:t xml:space="preserve">учета </w:t>
      </w:r>
      <w:r w:rsidRPr="000A3CCA">
        <w:rPr>
          <w:lang w:val="ru-RU"/>
        </w:rPr>
        <w:t xml:space="preserve">будут </w:t>
      </w:r>
      <w:r w:rsidR="00830227" w:rsidRPr="000A3CCA">
        <w:rPr>
          <w:lang w:val="ru-RU"/>
        </w:rPr>
        <w:t xml:space="preserve">надлежащим </w:t>
      </w:r>
      <w:r w:rsidRPr="000A3CCA">
        <w:rPr>
          <w:lang w:val="ru-RU"/>
        </w:rPr>
        <w:t>образом уточнены и окончательно доработаны. Что касается повышения порог</w:t>
      </w:r>
      <w:r w:rsidR="00830227" w:rsidRPr="000A3CCA">
        <w:rPr>
          <w:lang w:val="ru-RU"/>
        </w:rPr>
        <w:t xml:space="preserve">овых величин </w:t>
      </w:r>
      <w:r w:rsidRPr="000A3CCA">
        <w:rPr>
          <w:lang w:val="ru-RU"/>
        </w:rPr>
        <w:t>собственности, Комитет был завер</w:t>
      </w:r>
      <w:r w:rsidR="00830227" w:rsidRPr="000A3CCA">
        <w:rPr>
          <w:lang w:val="ru-RU"/>
        </w:rPr>
        <w:t>ен в том</w:t>
      </w:r>
      <w:r w:rsidRPr="000A3CCA">
        <w:rPr>
          <w:lang w:val="ru-RU"/>
        </w:rPr>
        <w:t xml:space="preserve">, что </w:t>
      </w:r>
      <w:r w:rsidR="00830227" w:rsidRPr="000A3CCA">
        <w:rPr>
          <w:lang w:val="ru-RU"/>
        </w:rPr>
        <w:t>это не подвергло ВОИС более высокому риску</w:t>
      </w:r>
      <w:r w:rsidRPr="000A3CCA">
        <w:rPr>
          <w:lang w:val="ru-RU"/>
        </w:rPr>
        <w:t xml:space="preserve">. Комитет также высоко оценил обоснование повышения порогового значения, поскольку оно </w:t>
      </w:r>
      <w:r w:rsidR="00830227" w:rsidRPr="000A3CCA">
        <w:rPr>
          <w:lang w:val="ru-RU"/>
        </w:rPr>
        <w:t xml:space="preserve">было </w:t>
      </w:r>
      <w:r w:rsidRPr="000A3CCA">
        <w:rPr>
          <w:lang w:val="ru-RU"/>
        </w:rPr>
        <w:t xml:space="preserve">основано на </w:t>
      </w:r>
      <w:r w:rsidR="00830227" w:rsidRPr="000A3CCA">
        <w:rPr>
          <w:lang w:val="ru-RU"/>
        </w:rPr>
        <w:t xml:space="preserve">результатах анализа </w:t>
      </w:r>
      <w:r w:rsidRPr="000A3CCA">
        <w:rPr>
          <w:lang w:val="ru-RU"/>
        </w:rPr>
        <w:t>затрат и выгод</w:t>
      </w:r>
      <w:r w:rsidR="003F3F86" w:rsidRPr="000A3CCA">
        <w:rPr>
          <w:lang w:val="ru-RU"/>
        </w:rPr>
        <w:t xml:space="preserve">. </w:t>
      </w:r>
    </w:p>
    <w:p w14:paraId="41001046" w14:textId="77777777" w:rsidR="00340F4B" w:rsidRPr="000A3CCA" w:rsidRDefault="00340F4B" w:rsidP="00832FBA">
      <w:pPr>
        <w:rPr>
          <w:lang w:val="ru-RU"/>
        </w:rPr>
      </w:pPr>
    </w:p>
    <w:p w14:paraId="42CBDBFD" w14:textId="77777777" w:rsidR="005C1819" w:rsidRPr="000A3CCA" w:rsidRDefault="005C1819" w:rsidP="005C1819">
      <w:pPr>
        <w:pStyle w:val="Heading3"/>
        <w:numPr>
          <w:ilvl w:val="0"/>
          <w:numId w:val="44"/>
        </w:numPr>
        <w:spacing w:before="0" w:after="0"/>
        <w:ind w:hanging="900"/>
        <w:rPr>
          <w:lang w:val="ru-RU"/>
        </w:rPr>
      </w:pPr>
      <w:bookmarkStart w:id="33" w:name="_Toc78879609"/>
      <w:r w:rsidRPr="000A3CCA">
        <w:rPr>
          <w:lang w:val="ru-RU"/>
        </w:rPr>
        <w:t>Управление рисками и механизмы внутреннего контроля</w:t>
      </w:r>
      <w:bookmarkEnd w:id="33"/>
    </w:p>
    <w:p w14:paraId="0D308947" w14:textId="5F18B9A3" w:rsidR="00E833BB" w:rsidRPr="000A3CCA" w:rsidRDefault="00E833BB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szCs w:val="22"/>
          <w:u w:val="single"/>
          <w:lang w:val="ru-RU"/>
        </w:rPr>
      </w:pPr>
    </w:p>
    <w:p w14:paraId="00894408" w14:textId="1E0007E5" w:rsidR="00D91A4F" w:rsidRPr="000A3CCA" w:rsidRDefault="00AD2374" w:rsidP="00BD2975">
      <w:pPr>
        <w:pStyle w:val="ONUME"/>
        <w:numPr>
          <w:ilvl w:val="0"/>
          <w:numId w:val="0"/>
        </w:numPr>
        <w:ind w:left="567"/>
        <w:rPr>
          <w:i/>
          <w:lang w:val="ru-RU"/>
        </w:rPr>
      </w:pPr>
      <w:r w:rsidRPr="000A3CCA">
        <w:rPr>
          <w:i/>
          <w:lang w:val="ru-RU"/>
        </w:rPr>
        <w:t xml:space="preserve">Годовые </w:t>
      </w:r>
      <w:r w:rsidR="005C1819" w:rsidRPr="000A3CCA">
        <w:rPr>
          <w:i/>
          <w:lang w:val="ru-RU"/>
        </w:rPr>
        <w:t>отчеты об управлении рисками за 2019 и 2020 гг.</w:t>
      </w:r>
    </w:p>
    <w:p w14:paraId="2FF39C07" w14:textId="6DB19D65" w:rsidR="0057397A" w:rsidRPr="000A3CCA" w:rsidRDefault="005C1819" w:rsidP="00883D7A">
      <w:pPr>
        <w:pStyle w:val="ONUME"/>
        <w:rPr>
          <w:lang w:val="ru-RU"/>
        </w:rPr>
      </w:pPr>
      <w:r w:rsidRPr="000A3CCA">
        <w:rPr>
          <w:lang w:val="ru-RU"/>
        </w:rPr>
        <w:t>Комитет был подробно проинформирован руководством о работе в области управления рисками и внутреннего контроля, проводимой в ВОИС в настоящее время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высоко оценил инициативные действия, предпринятые руководством по внедрению в работу ВОИС передовых методов управления рисками</w:t>
      </w:r>
      <w:r w:rsidR="0057397A" w:rsidRPr="000A3CCA">
        <w:rPr>
          <w:lang w:val="ru-RU"/>
        </w:rPr>
        <w:t>.</w:t>
      </w:r>
    </w:p>
    <w:p w14:paraId="1475B822" w14:textId="3975CA16" w:rsidR="00B41D13" w:rsidRPr="000A3CCA" w:rsidRDefault="00AD2374" w:rsidP="00883D7A">
      <w:pPr>
        <w:pStyle w:val="ONUME"/>
        <w:rPr>
          <w:lang w:val="ru-RU"/>
        </w:rPr>
      </w:pPr>
      <w:r w:rsidRPr="000A3CCA">
        <w:rPr>
          <w:lang w:val="ru-RU"/>
        </w:rPr>
        <w:t>На своих 58-й и 60-й сессиях Комитет рассмотрел годовые отчеты об управлении рисками за 2019 и 2020 гг. соответственно. Руководство описало ключевые достижения по шести направлениям управления рисками в 2019 г. Комитет отметил дальнейшее усиление внутреннего контроля благодаря анализу данных.</w:t>
      </w:r>
      <w:r w:rsidR="00B41D13" w:rsidRPr="000A3CCA">
        <w:rPr>
          <w:lang w:val="ru-RU"/>
        </w:rPr>
        <w:t xml:space="preserve"> </w:t>
      </w:r>
      <w:r w:rsidRPr="000A3CCA">
        <w:rPr>
          <w:lang w:val="ru-RU"/>
        </w:rPr>
        <w:t>Ознакомившись с отчетом за 2020 г., Комитет с удовлетворением констатировал, что согласно собственной оценке ВОИС соответствует «продвинутому уровню (уровню 4)» в отношении (i) концепции и политики ОУР, (ii) управления и организационной структуры, (iii) процедур и интеграции и (iv) систем и механизмов; «уровню выше среднего (уровень 3.5)» в отношении степени допустимого риска; и «уровню выше среднего (уровню 3)» в отношении культуры управления рисками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 xml:space="preserve">В контексте вышеупомянутого доклада Объединенной инспекционной группы </w:t>
      </w:r>
      <w:r w:rsidR="00B30BD5" w:rsidRPr="000A3CCA">
        <w:rPr>
          <w:lang w:val="ru-RU"/>
        </w:rPr>
        <w:t>(JIU/REP/2020/5</w:t>
      </w:r>
      <w:r w:rsidR="0057397A" w:rsidRPr="000A3CCA">
        <w:rPr>
          <w:lang w:val="ru-RU"/>
        </w:rPr>
        <w:t xml:space="preserve">, </w:t>
      </w:r>
      <w:r w:rsidRPr="000A3CCA">
        <w:rPr>
          <w:lang w:val="ru-RU"/>
        </w:rPr>
        <w:t>«Общеорганизационное управление рисками: подходы и виды использования в организациях системы Организации Объединенных Наций</w:t>
      </w:r>
      <w:r w:rsidR="00196AAC" w:rsidRPr="000A3CCA">
        <w:rPr>
          <w:lang w:val="ru-RU"/>
        </w:rPr>
        <w:t>»</w:t>
      </w:r>
      <w:r w:rsidR="00B30BD5" w:rsidRPr="000A3CCA">
        <w:rPr>
          <w:lang w:val="ru-RU"/>
        </w:rPr>
        <w:t>)</w:t>
      </w:r>
      <w:r w:rsidR="00B41D13" w:rsidRPr="000A3CCA">
        <w:rPr>
          <w:lang w:val="ru-RU"/>
        </w:rPr>
        <w:t xml:space="preserve">, </w:t>
      </w:r>
      <w:r w:rsidRPr="000A3CCA">
        <w:rPr>
          <w:lang w:val="ru-RU"/>
        </w:rPr>
        <w:t>Комитет также с удовлетворением отметил, что</w:t>
      </w:r>
      <w:r w:rsidR="00F46451">
        <w:rPr>
          <w:lang w:val="ru-RU"/>
        </w:rPr>
        <w:t xml:space="preserve"> до 31 декабря 2021 г. </w:t>
      </w:r>
      <w:r w:rsidRPr="000A3CCA">
        <w:rPr>
          <w:lang w:val="ru-RU"/>
        </w:rPr>
        <w:t xml:space="preserve">ВОИС </w:t>
      </w:r>
      <w:r w:rsidR="00F46451">
        <w:rPr>
          <w:lang w:val="ru-RU"/>
        </w:rPr>
        <w:t xml:space="preserve">должна была выполнить </w:t>
      </w:r>
      <w:r w:rsidRPr="000A3CCA">
        <w:rPr>
          <w:lang w:val="ru-RU"/>
        </w:rPr>
        <w:t>14</w:t>
      </w:r>
      <w:r w:rsidR="00196AAC" w:rsidRPr="000A3CCA">
        <w:rPr>
          <w:lang w:val="ru-RU"/>
        </w:rPr>
        <w:t> </w:t>
      </w:r>
      <w:r w:rsidRPr="000A3CCA">
        <w:rPr>
          <w:lang w:val="ru-RU"/>
        </w:rPr>
        <w:t>неофициальных рекомендаций, планирует выполнить еще одну рекомендацию и рассмотрит вопрос о целесообразности выполнения трех дополнительных неофициальных рекомендаций, относящихся к ВОИС</w:t>
      </w:r>
      <w:r w:rsidR="00B41D13" w:rsidRPr="000A3CCA">
        <w:rPr>
          <w:lang w:val="ru-RU"/>
        </w:rPr>
        <w:t>.</w:t>
      </w:r>
    </w:p>
    <w:p w14:paraId="32537AD4" w14:textId="49200459" w:rsidR="00A122E9" w:rsidRPr="000A3CCA" w:rsidRDefault="004825FD" w:rsidP="00BD2975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  <w:r w:rsidRPr="000A3CCA">
        <w:rPr>
          <w:i/>
          <w:lang w:val="ru-RU"/>
        </w:rPr>
        <w:t>Глобальные риски</w:t>
      </w:r>
    </w:p>
    <w:p w14:paraId="3085AE47" w14:textId="77777777" w:rsidR="00BA1E5E" w:rsidRPr="000A3CCA" w:rsidRDefault="00BA1E5E" w:rsidP="00832FBA">
      <w:pPr>
        <w:rPr>
          <w:i/>
          <w:lang w:val="ru-RU"/>
        </w:rPr>
      </w:pPr>
    </w:p>
    <w:p w14:paraId="2B2BB5CF" w14:textId="34B9A1B3" w:rsidR="00AB049F" w:rsidRPr="000A3CCA" w:rsidRDefault="004825FD" w:rsidP="006D73F9">
      <w:pPr>
        <w:pStyle w:val="ONUME"/>
        <w:rPr>
          <w:lang w:val="ru-RU"/>
        </w:rPr>
      </w:pPr>
      <w:r w:rsidRPr="000A3CCA">
        <w:rPr>
          <w:lang w:val="ru-RU"/>
        </w:rPr>
        <w:t>Презентация руководства на 60-й сессии включала раздел, касающийся глобальных рисков, которые обсуждались в ходе недавних заседаний Целевой группы ООН по управлению рисками и Группы ВОИС по управлению рисками (ГУР)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Контролер отметил, что в ходе заседания ГУР Генеральный директор прямо подтвердил и подчеркнул ключевое значение бережливого расходования средств в 2021 г., а также в контексте составления планов на следующий двухлетний период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Контролер также заверил Комитет в наличии необходимых механизмов мониторинга и мер по нейтрализации рисков</w:t>
      </w:r>
      <w:r w:rsidR="000A3CCA">
        <w:rPr>
          <w:lang w:val="ru-RU"/>
        </w:rPr>
        <w:t xml:space="preserve">. </w:t>
      </w:r>
    </w:p>
    <w:p w14:paraId="6C3A99E6" w14:textId="2FE190F3" w:rsidR="00310630" w:rsidRPr="000A3CCA" w:rsidRDefault="007B02A8" w:rsidP="00BD297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A3CCA">
        <w:rPr>
          <w:bCs/>
          <w:i/>
          <w:lang w:val="ru-RU"/>
        </w:rPr>
        <w:t xml:space="preserve">Анализ общеорганизационных рисков, связанных с </w:t>
      </w:r>
      <w:r w:rsidR="00D91A4F" w:rsidRPr="000A3CCA">
        <w:rPr>
          <w:bCs/>
          <w:i/>
          <w:lang w:val="ru-RU"/>
        </w:rPr>
        <w:t xml:space="preserve">COVID-19 </w:t>
      </w:r>
    </w:p>
    <w:p w14:paraId="572DBBE7" w14:textId="40BFEBD8" w:rsidR="00340F4B" w:rsidRPr="000A3CCA" w:rsidRDefault="007B02A8" w:rsidP="00883D7A">
      <w:pPr>
        <w:pStyle w:val="ONUME"/>
        <w:spacing w:after="0"/>
        <w:ind w:right="46"/>
        <w:rPr>
          <w:lang w:val="ru-RU"/>
        </w:rPr>
      </w:pPr>
      <w:r w:rsidRPr="000A3CCA">
        <w:rPr>
          <w:lang w:val="ru-RU"/>
        </w:rPr>
        <w:t>Комитет также высоко оценил подробное сообщение руководства о результатах анализа работы Организации в период пандемии COVID-19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 xml:space="preserve">Было выявлено девять рисков, </w:t>
      </w:r>
      <w:r w:rsidR="001729B0">
        <w:rPr>
          <w:lang w:val="ru-RU"/>
        </w:rPr>
        <w:t xml:space="preserve">угрожающих </w:t>
      </w:r>
      <w:r w:rsidRPr="000A3CCA">
        <w:rPr>
          <w:lang w:val="ru-RU"/>
        </w:rPr>
        <w:t xml:space="preserve">Организации: i) недостаточное участие государств-членов в проводимой работе; ii) мероприятия, предусмотренные планами работы, выполнение которых оказывается под угрозой в связи с ограничениями на поездки; iii) значительное </w:t>
      </w:r>
      <w:r w:rsidRPr="000A3CCA">
        <w:rPr>
          <w:lang w:val="ru-RU"/>
        </w:rPr>
        <w:lastRenderedPageBreak/>
        <w:t>сокращение доходов; iv) увеличение числа кибератак; v) обеспечение бесперебойности работы Организации; vi) банковские риски или снижение стоимости инвестиций; vii) несостоятельность основных поставщиков; viii) вопросы здоровья людей; и ix) отсрочка осуществления инициатив по реформированию операций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Руководство заверило Комитет в том, что все выявленные риски в основном эффективно контролируются и никаких серьезных оснований для беспокойства нет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выразил удовлетворение по поводу описанных руководством процедур управления рисками</w:t>
      </w:r>
      <w:r w:rsidR="00DF7620" w:rsidRPr="000A3CCA">
        <w:rPr>
          <w:lang w:val="ru-RU"/>
        </w:rPr>
        <w:t>.</w:t>
      </w:r>
    </w:p>
    <w:p w14:paraId="3561A52A" w14:textId="77777777" w:rsidR="00DF7620" w:rsidRPr="000A3CCA" w:rsidRDefault="00DF7620" w:rsidP="00BD2975">
      <w:pPr>
        <w:pStyle w:val="ONUME"/>
        <w:numPr>
          <w:ilvl w:val="0"/>
          <w:numId w:val="0"/>
        </w:numPr>
        <w:spacing w:after="0"/>
        <w:ind w:right="46"/>
        <w:rPr>
          <w:lang w:val="ru-RU"/>
        </w:rPr>
      </w:pPr>
    </w:p>
    <w:p w14:paraId="0F3C69D3" w14:textId="38105B46" w:rsidR="007B02A8" w:rsidRPr="000A3CCA" w:rsidRDefault="007B02A8" w:rsidP="007B02A8">
      <w:pPr>
        <w:pStyle w:val="ONUME"/>
        <w:numPr>
          <w:ilvl w:val="0"/>
          <w:numId w:val="0"/>
        </w:numPr>
        <w:spacing w:after="0"/>
        <w:ind w:left="567" w:right="46"/>
        <w:rPr>
          <w:i/>
          <w:lang w:val="ru-RU"/>
        </w:rPr>
      </w:pPr>
      <w:r w:rsidRPr="000A3CCA">
        <w:rPr>
          <w:i/>
          <w:lang w:val="ru-RU"/>
        </w:rPr>
        <w:t>Заявление о параметрах приемлемого риска</w:t>
      </w:r>
    </w:p>
    <w:p w14:paraId="68E05D9B" w14:textId="77777777" w:rsidR="00DF7620" w:rsidRPr="000A3CCA" w:rsidRDefault="00DF7620" w:rsidP="00BD2975">
      <w:pPr>
        <w:pStyle w:val="ONUME"/>
        <w:numPr>
          <w:ilvl w:val="0"/>
          <w:numId w:val="0"/>
        </w:numPr>
        <w:spacing w:after="0"/>
        <w:ind w:right="46"/>
        <w:rPr>
          <w:lang w:val="ru-RU"/>
        </w:rPr>
      </w:pPr>
    </w:p>
    <w:p w14:paraId="7F7F18A3" w14:textId="5A014A2D" w:rsidR="00781D58" w:rsidRPr="000A3CCA" w:rsidRDefault="007B02A8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В ходе трех сессий Комитет рекомендовал руководству обновить текст Заявления о</w:t>
      </w:r>
      <w:r w:rsidR="001729B0">
        <w:rPr>
          <w:lang w:val="ru-RU"/>
        </w:rPr>
        <w:t xml:space="preserve"> </w:t>
      </w:r>
      <w:r w:rsidRPr="000A3CCA">
        <w:rPr>
          <w:lang w:val="ru-RU"/>
        </w:rPr>
        <w:t xml:space="preserve">параметрах приемлемого риска с учетом обстоятельств, вызванных пандемией </w:t>
      </w:r>
      <w:r w:rsidR="001729B0" w:rsidRPr="000A3CCA">
        <w:rPr>
          <w:lang w:val="ru-RU"/>
        </w:rPr>
        <w:t>COVID</w:t>
      </w:r>
      <w:r w:rsidR="001729B0">
        <w:rPr>
          <w:lang w:val="ru-RU"/>
        </w:rPr>
        <w:noBreakHyphen/>
      </w:r>
      <w:r w:rsidRPr="000A3CCA">
        <w:rPr>
          <w:lang w:val="ru-RU"/>
        </w:rPr>
        <w:t>19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Кроме того, Комитет рекомендовал периодически пересматривать текст этого Заявления</w:t>
      </w:r>
      <w:r w:rsidR="000A3CCA">
        <w:rPr>
          <w:lang w:val="ru-RU"/>
        </w:rPr>
        <w:t xml:space="preserve">. </w:t>
      </w:r>
      <w:r w:rsidRPr="000A3CCA">
        <w:rPr>
          <w:szCs w:val="22"/>
          <w:lang w:val="ru-RU"/>
        </w:rPr>
        <w:t>Руководство согласилось с этой позицией</w:t>
      </w:r>
      <w:r w:rsidR="007655E3" w:rsidRPr="000A3CCA">
        <w:rPr>
          <w:lang w:val="ru-RU"/>
        </w:rPr>
        <w:t xml:space="preserve">. </w:t>
      </w:r>
      <w:r w:rsidRPr="000A3CCA">
        <w:rPr>
          <w:lang w:val="ru-RU"/>
        </w:rPr>
        <w:t>Руководств</w:t>
      </w:r>
      <w:r w:rsidR="001729B0">
        <w:rPr>
          <w:lang w:val="ru-RU"/>
        </w:rPr>
        <w:t>о</w:t>
      </w:r>
      <w:r w:rsidRPr="000A3CCA">
        <w:rPr>
          <w:lang w:val="ru-RU"/>
        </w:rPr>
        <w:t xml:space="preserve"> заявило, что Заявление о параметрах приемлемого риска будет периодически анализироваться раз в пять лет. </w:t>
      </w:r>
      <w:r w:rsidR="008F2E07" w:rsidRPr="000A3CCA">
        <w:rPr>
          <w:lang w:val="ru-RU"/>
        </w:rPr>
        <w:t xml:space="preserve">На 61-й сессии руководство заявило, что оно планирует обновить Заявление </w:t>
      </w:r>
      <w:r w:rsidR="008A153E" w:rsidRPr="000A3CCA">
        <w:rPr>
          <w:lang w:val="ru-RU"/>
        </w:rPr>
        <w:t xml:space="preserve">Организации о параметрах приемлемого риска </w:t>
      </w:r>
      <w:r w:rsidR="008F2E07" w:rsidRPr="000A3CCA">
        <w:rPr>
          <w:lang w:val="ru-RU"/>
        </w:rPr>
        <w:t>в свете нового Среднесрочного стратегического плана и представить его на 34-й сессии Комитета по программе и бюджету в сентябре 2022</w:t>
      </w:r>
      <w:r w:rsidR="008A153E" w:rsidRPr="000A3CCA">
        <w:rPr>
          <w:lang w:val="ru-RU"/>
        </w:rPr>
        <w:t xml:space="preserve"> г. </w:t>
      </w:r>
    </w:p>
    <w:p w14:paraId="5C59F7B8" w14:textId="77777777" w:rsidR="00781D58" w:rsidRPr="000A3CCA" w:rsidRDefault="00781D58" w:rsidP="00781D5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258ECE7D" w14:textId="0F758590" w:rsidR="00634795" w:rsidRPr="000A3CCA" w:rsidRDefault="00CB58C7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Комитет был поставлен в известность о решении руководства включить Директора ОВН в состав Группы по управлению рисками в качестве наблюдателя.</w:t>
      </w:r>
    </w:p>
    <w:p w14:paraId="19E6844A" w14:textId="77777777" w:rsidR="005B0942" w:rsidRPr="000A3CCA" w:rsidRDefault="005B0942" w:rsidP="005B0942">
      <w:pPr>
        <w:ind w:right="110"/>
        <w:rPr>
          <w:bCs/>
          <w:szCs w:val="22"/>
          <w:lang w:val="ru-RU"/>
        </w:rPr>
      </w:pPr>
    </w:p>
    <w:p w14:paraId="42E43BBA" w14:textId="7E4BDDF1" w:rsidR="00523913" w:rsidRPr="000A3CCA" w:rsidRDefault="00CB58C7" w:rsidP="00DA5FA2">
      <w:pPr>
        <w:pStyle w:val="ONUME"/>
        <w:rPr>
          <w:lang w:val="ru-RU"/>
        </w:rPr>
      </w:pPr>
      <w:r w:rsidRPr="000A3CCA">
        <w:rPr>
          <w:lang w:val="ru-RU"/>
        </w:rPr>
        <w:t xml:space="preserve">В связи с презентацией обновленной информации о рисках на 61-й сессии Комитет предложил рассмотреть структуру и характер рисков в сопоставлении со стратегическими целями, программами, ожидаемыми результатами, показателями эффективности и программами. Комитет был бы признателен за </w:t>
      </w:r>
      <w:r w:rsidR="002A18DF" w:rsidRPr="000A3CCA">
        <w:rPr>
          <w:lang w:val="ru-RU"/>
        </w:rPr>
        <w:t xml:space="preserve">подтверждение того, </w:t>
      </w:r>
      <w:r w:rsidRPr="000A3CCA">
        <w:rPr>
          <w:lang w:val="ru-RU"/>
        </w:rPr>
        <w:t xml:space="preserve">что </w:t>
      </w:r>
      <w:r w:rsidR="002A18DF" w:rsidRPr="000A3CCA">
        <w:rPr>
          <w:lang w:val="ru-RU"/>
        </w:rPr>
        <w:t xml:space="preserve">существенные риски </w:t>
      </w:r>
      <w:r w:rsidRPr="000A3CCA">
        <w:rPr>
          <w:lang w:val="ru-RU"/>
        </w:rPr>
        <w:t xml:space="preserve">не </w:t>
      </w:r>
      <w:r w:rsidR="00A83ABF">
        <w:rPr>
          <w:lang w:val="ru-RU"/>
        </w:rPr>
        <w:t xml:space="preserve">будут </w:t>
      </w:r>
      <w:r w:rsidRPr="000A3CCA">
        <w:rPr>
          <w:lang w:val="ru-RU"/>
        </w:rPr>
        <w:t xml:space="preserve">оставлены без внимания в обновленной </w:t>
      </w:r>
      <w:r w:rsidR="002A18DF" w:rsidRPr="000A3CCA">
        <w:rPr>
          <w:lang w:val="ru-RU"/>
        </w:rPr>
        <w:t xml:space="preserve">таблице </w:t>
      </w:r>
      <w:r w:rsidRPr="000A3CCA">
        <w:rPr>
          <w:lang w:val="ru-RU"/>
        </w:rPr>
        <w:t xml:space="preserve">рисков. Комитет также предложил </w:t>
      </w:r>
      <w:r w:rsidR="002A18DF" w:rsidRPr="000A3CCA">
        <w:rPr>
          <w:lang w:val="ru-RU"/>
        </w:rPr>
        <w:t xml:space="preserve">принять </w:t>
      </w:r>
      <w:r w:rsidRPr="000A3CCA">
        <w:rPr>
          <w:lang w:val="ru-RU"/>
        </w:rPr>
        <w:t xml:space="preserve">меры контроля для снижения рисков, связанных с пенсионными выплатами, которые представляют собой </w:t>
      </w:r>
      <w:r w:rsidR="002A18DF" w:rsidRPr="000A3CCA">
        <w:rPr>
          <w:lang w:val="ru-RU"/>
        </w:rPr>
        <w:t xml:space="preserve">важное </w:t>
      </w:r>
      <w:r w:rsidRPr="000A3CCA">
        <w:rPr>
          <w:lang w:val="ru-RU"/>
        </w:rPr>
        <w:t>обязательство</w:t>
      </w:r>
      <w:r w:rsidR="002A18DF" w:rsidRPr="000A3CCA">
        <w:rPr>
          <w:lang w:val="ru-RU"/>
        </w:rPr>
        <w:t>, указываемое</w:t>
      </w:r>
      <w:r w:rsidRPr="000A3CCA">
        <w:rPr>
          <w:lang w:val="ru-RU"/>
        </w:rPr>
        <w:t xml:space="preserve"> в финансовой отчетности.</w:t>
      </w:r>
      <w:r w:rsidR="005B0942" w:rsidRPr="000A3CCA">
        <w:rPr>
          <w:lang w:val="ru-RU"/>
        </w:rPr>
        <w:t xml:space="preserve"> </w:t>
      </w:r>
    </w:p>
    <w:p w14:paraId="01C76D6A" w14:textId="58499D8C" w:rsidR="00523913" w:rsidRPr="000A3CCA" w:rsidRDefault="002A18DF" w:rsidP="00BD2975">
      <w:pPr>
        <w:ind w:left="567"/>
        <w:rPr>
          <w:i/>
          <w:lang w:val="ru-RU"/>
        </w:rPr>
      </w:pPr>
      <w:r w:rsidRPr="000A3CCA">
        <w:rPr>
          <w:i/>
          <w:lang w:val="ru-RU"/>
        </w:rPr>
        <w:t>Безопасность и обеспечение достоверности информации</w:t>
      </w:r>
    </w:p>
    <w:p w14:paraId="045912DB" w14:textId="77777777" w:rsidR="00523913" w:rsidRPr="000A3CCA" w:rsidRDefault="00523913" w:rsidP="00832FBA">
      <w:pPr>
        <w:rPr>
          <w:i/>
          <w:lang w:val="ru-RU"/>
        </w:rPr>
      </w:pPr>
    </w:p>
    <w:p w14:paraId="5ABD3726" w14:textId="6F8BA2C2" w:rsidR="00523913" w:rsidRPr="000A3CCA" w:rsidRDefault="002A18DF" w:rsidP="00523913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Комитет был проинформирован Главным сотрудником по вопросам безопасности в отношении комплексной Стратегии в области обеспечения достоверности информации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 xml:space="preserve">Комитет высоко оценил то, что было достигнуто в процессе реализации Стратегии в области обеспечения безопасности </w:t>
      </w:r>
      <w:r w:rsidR="00C72F0A" w:rsidRPr="000A3CCA">
        <w:rPr>
          <w:lang w:val="ru-RU"/>
        </w:rPr>
        <w:t xml:space="preserve">и Стратегического плана обеспечения безопасности на </w:t>
      </w:r>
      <w:r w:rsidR="00523913" w:rsidRPr="000A3CCA">
        <w:rPr>
          <w:lang w:val="ru-RU"/>
        </w:rPr>
        <w:t xml:space="preserve">2016-2021 </w:t>
      </w:r>
      <w:r w:rsidR="00C72F0A" w:rsidRPr="000A3CCA">
        <w:rPr>
          <w:lang w:val="ru-RU"/>
        </w:rPr>
        <w:t>гг., а также существующие системы и процедуры, обеспечивающие постоянное повышение эффективности работы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Хотя Комитет отметил, что риск терроризма и нарушения целостности данных по-прежнему занимает высокое место в «тепловой карте» общеорганизационных рисков ВОИС, он выразил уверенность в том, что контроль этих и всех других рисков осуществляется надлежащим образом, и что информационная безопасность не нарушена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Главный сотрудник по вопросам безопасности подтвердил, что ни один из возможных рисков пока не материализовался</w:t>
      </w:r>
      <w:r w:rsidR="000A3CCA">
        <w:rPr>
          <w:lang w:val="ru-RU"/>
        </w:rPr>
        <w:t xml:space="preserve">. </w:t>
      </w:r>
      <w:r w:rsidR="00C72F0A" w:rsidRPr="000A3CCA">
        <w:rPr>
          <w:lang w:val="ru-RU"/>
        </w:rPr>
        <w:t>Он также заверил Комитет, что уже предпринимаются меры по снижению рисков путем диверсификации поставщиков услуг и проведения оценок рисков. Он также заверил Комитет в безопасности системы электронной почты ВОИС. В целом Комитет выразил уверенность в том, что системы и процедуры ВОИС были надежно защищены, особенно во время пандемии COVID-19.</w:t>
      </w:r>
    </w:p>
    <w:p w14:paraId="56D84BE4" w14:textId="77777777" w:rsidR="00523913" w:rsidRPr="000A3CCA" w:rsidRDefault="00523913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6E79C092" w14:textId="50DC2024" w:rsidR="00376E4B" w:rsidRPr="000A3CCA" w:rsidRDefault="003A357B" w:rsidP="001729B0">
      <w:pPr>
        <w:keepNext/>
        <w:keepLines/>
        <w:ind w:left="567"/>
        <w:rPr>
          <w:i/>
          <w:lang w:val="ru-RU"/>
        </w:rPr>
      </w:pPr>
      <w:r w:rsidRPr="000A3CCA">
        <w:rPr>
          <w:i/>
          <w:lang w:val="ru-RU"/>
        </w:rPr>
        <w:lastRenderedPageBreak/>
        <w:t>Управление людскими ресурсами</w:t>
      </w:r>
    </w:p>
    <w:p w14:paraId="7F65C1AD" w14:textId="77777777" w:rsidR="005A2397" w:rsidRPr="000A3CCA" w:rsidRDefault="005A2397" w:rsidP="001729B0">
      <w:pPr>
        <w:keepNext/>
        <w:keepLines/>
        <w:rPr>
          <w:i/>
          <w:lang w:val="ru-RU"/>
        </w:rPr>
      </w:pPr>
    </w:p>
    <w:p w14:paraId="0F2F70FB" w14:textId="77A48A10" w:rsidR="00BE11C7" w:rsidRPr="000A3CCA" w:rsidRDefault="003A357B" w:rsidP="001729B0">
      <w:pPr>
        <w:pStyle w:val="ONUME"/>
        <w:keepNext/>
        <w:keepLines/>
        <w:rPr>
          <w:bCs/>
          <w:lang w:val="ru-RU"/>
        </w:rPr>
      </w:pPr>
      <w:r w:rsidRPr="000A3CCA">
        <w:rPr>
          <w:lang w:val="ru-RU"/>
        </w:rPr>
        <w:t>На 57-й и 61-й сессиях Комитет провел два заседания, соответственно, с Директором и исполняющим обязанности Директора ДУЛР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 xml:space="preserve">На 57-й сессии Комитета Директор привела данные из Отчета о результатах работы ВОИС за 2018-2019 гг. и, в частности, упомянула о проблемах обеспечения гендерного баланса в составе персонала ВОИС, который характеризуется значительным разнообразием и представляет 121 государство-член. Директор также упомянула необходимость наличия у сотрудников должных знаний и навыков, позволяющих им решать свои задачи в условиях все более активного перехода Организации на цифровые технологии, и необходимость найма сотрудников со знанием соответствующих языков для выполнения растущих объемов патентных операций со странами Азии. На 61-й сессии исполняющий обязанности директора проинформировал Комитет об основных мерах кадровой политики, о других важных мероприятиях и инициативах, о кадровой ситуации во время пандемии COVID-19, а также о мерах политики в отношении сексуальной эксплуатации, сексуального насилия и сексуальных домогательств. Комитет принял к сведению </w:t>
      </w:r>
      <w:r w:rsidR="00FD6A4D" w:rsidRPr="000A3CCA">
        <w:rPr>
          <w:lang w:val="ru-RU"/>
        </w:rPr>
        <w:t xml:space="preserve">важные моменты новой политики </w:t>
      </w:r>
      <w:r w:rsidRPr="000A3CCA">
        <w:rPr>
          <w:lang w:val="ru-RU"/>
        </w:rPr>
        <w:t>в отношении гибких графиков работы, отпуска по уходу за ребенком, гендерного равенства</w:t>
      </w:r>
      <w:r w:rsidR="00FD6A4D" w:rsidRPr="000A3CCA">
        <w:rPr>
          <w:lang w:val="ru-RU"/>
        </w:rPr>
        <w:t xml:space="preserve">, а также политику, предусмотренную Стратегией </w:t>
      </w:r>
      <w:r w:rsidRPr="000A3CCA">
        <w:rPr>
          <w:lang w:val="ru-RU"/>
        </w:rPr>
        <w:t xml:space="preserve">ООН </w:t>
      </w:r>
      <w:r w:rsidR="00FD6A4D" w:rsidRPr="000A3CCA">
        <w:rPr>
          <w:lang w:val="ru-RU"/>
        </w:rPr>
        <w:t xml:space="preserve">в отношении </w:t>
      </w:r>
      <w:r w:rsidRPr="000A3CCA">
        <w:rPr>
          <w:lang w:val="ru-RU"/>
        </w:rPr>
        <w:t xml:space="preserve">интеграции </w:t>
      </w:r>
      <w:r w:rsidR="00FD6A4D" w:rsidRPr="000A3CCA">
        <w:rPr>
          <w:lang w:val="ru-RU"/>
        </w:rPr>
        <w:t>лиц с ограниченными возможностями</w:t>
      </w:r>
      <w:r w:rsidRPr="000A3CCA">
        <w:rPr>
          <w:lang w:val="ru-RU"/>
        </w:rPr>
        <w:t>.</w:t>
      </w:r>
    </w:p>
    <w:p w14:paraId="72A7DFA5" w14:textId="30B6E9B3" w:rsidR="001F00AB" w:rsidRPr="000A3CCA" w:rsidRDefault="00682438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В отношении реагирования ВОИС на пандемию Комитет отметил, что Стратегия в области людских ресурсов на </w:t>
      </w:r>
      <w:r w:rsidR="0062789C" w:rsidRPr="000A3CCA">
        <w:rPr>
          <w:lang w:val="ru-RU"/>
        </w:rPr>
        <w:t xml:space="preserve">2017-2021 </w:t>
      </w:r>
      <w:r w:rsidRPr="000A3CCA">
        <w:rPr>
          <w:lang w:val="ru-RU"/>
        </w:rPr>
        <w:t xml:space="preserve">гг. была доработана с учетом сложившейся ситуации, в частности в двух важных областях кадровой работы: системе учета и планирования рабочего времени и программе премирования и поощрений. </w:t>
      </w:r>
      <w:r w:rsidR="004D6158" w:rsidRPr="000A3CCA">
        <w:rPr>
          <w:lang w:val="ru-RU"/>
        </w:rPr>
        <w:t>Комитет также удостоверился в том, что существующие системы управления людскими ресурсами позволяют обобщать опыт применяемых в настоящее время схем удаленной работы для обеспечения гибкости работы Организации. Комитет также был заверен в том, что любые изменения системы организации труда, вводимые на постоянной основе, будут осуществляться со всей осторожностью и под надлежащим контролем, и что по ряду кадровых вопросов проводятся консультации с Советом персонала для успешного преодоления кризиса, вызванного пандемией.</w:t>
      </w:r>
    </w:p>
    <w:p w14:paraId="5DBD8BB5" w14:textId="77777777" w:rsidR="00BE11C7" w:rsidRPr="000A3CCA" w:rsidRDefault="00BE11C7" w:rsidP="00BE11C7">
      <w:pPr>
        <w:rPr>
          <w:bCs/>
          <w:lang w:val="ru-RU"/>
        </w:rPr>
      </w:pPr>
      <w:r w:rsidRPr="000A3CCA">
        <w:rPr>
          <w:bCs/>
          <w:lang w:val="ru-RU"/>
        </w:rPr>
        <w:t xml:space="preserve">  </w:t>
      </w:r>
    </w:p>
    <w:p w14:paraId="49589A47" w14:textId="6967AAE9" w:rsidR="00E94FB6" w:rsidRPr="000A3CCA" w:rsidRDefault="004D6158" w:rsidP="008A41EF">
      <w:pPr>
        <w:pStyle w:val="ONUME"/>
        <w:rPr>
          <w:lang w:val="ru-RU"/>
        </w:rPr>
      </w:pPr>
      <w:r w:rsidRPr="000A3CCA">
        <w:rPr>
          <w:lang w:val="ru-RU"/>
        </w:rPr>
        <w:t>Комитет предложил учитывать</w:t>
      </w:r>
      <w:r w:rsidR="00675E55" w:rsidRPr="000A3CCA">
        <w:rPr>
          <w:lang w:val="ru-RU"/>
        </w:rPr>
        <w:t xml:space="preserve"> интересы ЛГБТИ-сообщества при разработке </w:t>
      </w:r>
      <w:r w:rsidRPr="000A3CCA">
        <w:rPr>
          <w:lang w:val="ru-RU"/>
        </w:rPr>
        <w:t xml:space="preserve">политики ВОИС в области людских ресурсов. Что касается политики в отношении сексуальной эксплуатации и </w:t>
      </w:r>
      <w:r w:rsidR="00675E55" w:rsidRPr="000A3CCA">
        <w:rPr>
          <w:lang w:val="ru-RU"/>
        </w:rPr>
        <w:t>насилия</w:t>
      </w:r>
      <w:r w:rsidRPr="000A3CCA">
        <w:rPr>
          <w:lang w:val="ru-RU"/>
        </w:rPr>
        <w:t xml:space="preserve">, а также сексуальных домогательств, Комитет предложил четко разъяснить персоналу, подателям жалоб или потенциальным жертвам, куда обращаться в </w:t>
      </w:r>
      <w:r w:rsidR="00A83ABF">
        <w:rPr>
          <w:lang w:val="ru-RU"/>
        </w:rPr>
        <w:t>О</w:t>
      </w:r>
      <w:r w:rsidRPr="000A3CCA">
        <w:rPr>
          <w:lang w:val="ru-RU"/>
        </w:rPr>
        <w:t xml:space="preserve">рганизации и кто </w:t>
      </w:r>
      <w:r w:rsidR="00675E55" w:rsidRPr="000A3CCA">
        <w:rPr>
          <w:lang w:val="ru-RU"/>
        </w:rPr>
        <w:t xml:space="preserve">является </w:t>
      </w:r>
      <w:r w:rsidRPr="000A3CCA">
        <w:rPr>
          <w:lang w:val="ru-RU"/>
        </w:rPr>
        <w:t xml:space="preserve">первым и последующими контактными лицами. Перед официальной подачей жалобы в ОВН следует рассмотреть возможность неформальных консультаций и </w:t>
      </w:r>
      <w:r w:rsidR="00675E55" w:rsidRPr="000A3CCA">
        <w:rPr>
          <w:lang w:val="ru-RU"/>
        </w:rPr>
        <w:t>получения помощи</w:t>
      </w:r>
      <w:r w:rsidRPr="000A3CCA">
        <w:rPr>
          <w:lang w:val="ru-RU"/>
        </w:rPr>
        <w:t xml:space="preserve">. В некоторых организациях ООН эта функция возложена на главного сотрудника по </w:t>
      </w:r>
      <w:r w:rsidR="00675E55" w:rsidRPr="000A3CCA">
        <w:rPr>
          <w:lang w:val="ru-RU"/>
        </w:rPr>
        <w:t>вопросам этики</w:t>
      </w:r>
      <w:r w:rsidRPr="000A3CCA">
        <w:rPr>
          <w:lang w:val="ru-RU"/>
        </w:rPr>
        <w:t>.</w:t>
      </w:r>
    </w:p>
    <w:p w14:paraId="67237E64" w14:textId="7E2F2452" w:rsidR="00E94FB6" w:rsidRPr="000A3CCA" w:rsidRDefault="00675E55" w:rsidP="00E94FB6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  <w:r w:rsidRPr="000A3CCA">
        <w:rPr>
          <w:i/>
          <w:lang w:val="ru-RU"/>
        </w:rPr>
        <w:t>Обеспечение бесперебойной деятельности</w:t>
      </w:r>
    </w:p>
    <w:p w14:paraId="57B4B20C" w14:textId="77777777" w:rsidR="00E94FB6" w:rsidRPr="000A3CCA" w:rsidRDefault="00E94FB6" w:rsidP="00E94FB6">
      <w:pPr>
        <w:pStyle w:val="ONUME"/>
        <w:numPr>
          <w:ilvl w:val="0"/>
          <w:numId w:val="0"/>
        </w:numPr>
        <w:spacing w:after="0"/>
        <w:ind w:left="3870"/>
        <w:rPr>
          <w:lang w:val="ru-RU"/>
        </w:rPr>
      </w:pPr>
    </w:p>
    <w:p w14:paraId="4C1DCC42" w14:textId="491494CB" w:rsidR="00E94FB6" w:rsidRPr="000A3CCA" w:rsidRDefault="00675E55" w:rsidP="00BD2975">
      <w:pPr>
        <w:pStyle w:val="ONUME"/>
        <w:spacing w:after="0"/>
        <w:rPr>
          <w:lang w:val="ru-RU"/>
        </w:rPr>
      </w:pPr>
      <w:r w:rsidRPr="000A3CCA">
        <w:rPr>
          <w:bCs/>
          <w:szCs w:val="22"/>
          <w:lang w:val="ru-RU"/>
        </w:rPr>
        <w:t xml:space="preserve">Комитет высоко оценил эффективность системы обеспечения бесперебойной деятельности, внедренной во время пандемии COVID-19. В этой же связи Комитет хотел бы </w:t>
      </w:r>
      <w:r w:rsidR="00F10DA7" w:rsidRPr="000A3CCA">
        <w:rPr>
          <w:bCs/>
          <w:szCs w:val="22"/>
          <w:lang w:val="ru-RU"/>
        </w:rPr>
        <w:t xml:space="preserve">проследить за тем, </w:t>
      </w:r>
      <w:r w:rsidRPr="000A3CCA">
        <w:rPr>
          <w:bCs/>
          <w:szCs w:val="22"/>
          <w:lang w:val="ru-RU"/>
        </w:rPr>
        <w:t xml:space="preserve">как будут реализованы планы по «возвращению </w:t>
      </w:r>
      <w:r w:rsidR="00F10DA7" w:rsidRPr="000A3CCA">
        <w:rPr>
          <w:bCs/>
          <w:szCs w:val="22"/>
          <w:lang w:val="ru-RU"/>
        </w:rPr>
        <w:t xml:space="preserve">сотрудников </w:t>
      </w:r>
      <w:r w:rsidRPr="000A3CCA">
        <w:rPr>
          <w:bCs/>
          <w:szCs w:val="22"/>
          <w:lang w:val="ru-RU"/>
        </w:rPr>
        <w:t xml:space="preserve">в </w:t>
      </w:r>
      <w:r w:rsidR="00F10DA7" w:rsidRPr="000A3CCA">
        <w:rPr>
          <w:bCs/>
          <w:szCs w:val="22"/>
          <w:lang w:val="ru-RU"/>
        </w:rPr>
        <w:t>служебные помещения</w:t>
      </w:r>
      <w:r w:rsidRPr="000A3CCA">
        <w:rPr>
          <w:bCs/>
          <w:szCs w:val="22"/>
          <w:lang w:val="ru-RU"/>
        </w:rPr>
        <w:t>»</w:t>
      </w:r>
      <w:r w:rsidR="00F10DA7" w:rsidRPr="000A3CCA">
        <w:rPr>
          <w:bCs/>
          <w:szCs w:val="22"/>
          <w:lang w:val="ru-RU"/>
        </w:rPr>
        <w:t xml:space="preserve"> Организации</w:t>
      </w:r>
      <w:r w:rsidR="00AF2F5E">
        <w:rPr>
          <w:bCs/>
          <w:szCs w:val="22"/>
          <w:lang w:val="ru-RU"/>
        </w:rPr>
        <w:t>.</w:t>
      </w:r>
    </w:p>
    <w:p w14:paraId="42D4EDD5" w14:textId="77777777" w:rsidR="00340F4B" w:rsidRPr="000A3CCA" w:rsidRDefault="00340F4B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73CEABA" w14:textId="2002D8A7" w:rsidR="00EF328B" w:rsidRPr="000A3CCA" w:rsidRDefault="005A2397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i/>
          <w:lang w:val="ru-RU"/>
        </w:rPr>
      </w:pPr>
      <w:r w:rsidRPr="000A3CCA">
        <w:rPr>
          <w:lang w:val="ru-RU"/>
        </w:rPr>
        <w:tab/>
      </w:r>
      <w:r w:rsidR="00F10DA7" w:rsidRPr="000A3CCA">
        <w:rPr>
          <w:i/>
          <w:lang w:val="ru-RU"/>
        </w:rPr>
        <w:t>Закупки</w:t>
      </w:r>
    </w:p>
    <w:p w14:paraId="0C6A5F7D" w14:textId="77777777" w:rsidR="005A2397" w:rsidRPr="000A3CCA" w:rsidRDefault="005A2397" w:rsidP="00BD297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i/>
          <w:lang w:val="ru-RU"/>
        </w:rPr>
      </w:pPr>
    </w:p>
    <w:p w14:paraId="7DB4DC1E" w14:textId="591EC95C" w:rsidR="00340F4B" w:rsidRPr="000A3CCA" w:rsidRDefault="00F10DA7" w:rsidP="00BD2975">
      <w:pPr>
        <w:pStyle w:val="ONUME"/>
        <w:rPr>
          <w:lang w:val="ru-RU"/>
        </w:rPr>
      </w:pPr>
      <w:r w:rsidRPr="000A3CCA">
        <w:rPr>
          <w:lang w:val="ru-RU"/>
        </w:rPr>
        <w:t xml:space="preserve">Директор </w:t>
      </w:r>
      <w:r w:rsidR="006042CF">
        <w:rPr>
          <w:lang w:val="ru-RU"/>
        </w:rPr>
        <w:t>ОЗП</w:t>
      </w:r>
      <w:r w:rsidRPr="000A3CCA">
        <w:rPr>
          <w:lang w:val="ru-RU"/>
        </w:rPr>
        <w:t xml:space="preserve"> проинформировал Комитет по вопросам, имеющим отношение к закупкам. Комитет с удовлетворением отметил основные достижения со времени последнего представления информации о закупочной деятельности в 2016 г., в частности повышение уровня профессионализма закупочной работы, автоматизацию систем, работу по анализу и обновлению систем управления и регулирования, а также совершенствование применяемых процедур</w:t>
      </w:r>
      <w:r w:rsidR="00CE401B" w:rsidRPr="000A3CCA">
        <w:rPr>
          <w:lang w:val="ru-RU"/>
        </w:rPr>
        <w:t>.</w:t>
      </w:r>
      <w:r w:rsidRPr="000A3CCA">
        <w:rPr>
          <w:lang w:val="ru-RU"/>
        </w:rPr>
        <w:t xml:space="preserve"> Комитет </w:t>
      </w:r>
      <w:r w:rsidR="00521244" w:rsidRPr="000A3CCA">
        <w:rPr>
          <w:lang w:val="ru-RU"/>
        </w:rPr>
        <w:t xml:space="preserve">задал вопросы о возможных ситуациях, </w:t>
      </w:r>
      <w:r w:rsidR="00A83ABF">
        <w:rPr>
          <w:lang w:val="ru-RU"/>
        </w:rPr>
        <w:t>которые потенциально могут представлять риск</w:t>
      </w:r>
      <w:r w:rsidR="00521244" w:rsidRPr="000A3CCA">
        <w:rPr>
          <w:lang w:val="ru-RU"/>
        </w:rPr>
        <w:t xml:space="preserve">, таких как применение </w:t>
      </w:r>
      <w:r w:rsidR="00521244" w:rsidRPr="000A3CCA">
        <w:rPr>
          <w:lang w:val="ru-RU"/>
        </w:rPr>
        <w:lastRenderedPageBreak/>
        <w:t xml:space="preserve">нестандартных закупочных процедур, переговоры по завершении конкурса, </w:t>
      </w:r>
      <w:r w:rsidR="00AF2F5E">
        <w:rPr>
          <w:lang w:val="ru-RU"/>
        </w:rPr>
        <w:t xml:space="preserve">слишком </w:t>
      </w:r>
      <w:r w:rsidR="00521244" w:rsidRPr="000A3CCA">
        <w:rPr>
          <w:lang w:val="ru-RU"/>
        </w:rPr>
        <w:t>близкие отношения с поставщиками, и попросил разъяснений в отношении круга санкций, применяемых к поставщикам, делегирования главным специалистом по закупкам ВОИС (HLOP) своих функций и процедур возможного субделегирования функций, и выразил удовлетворение в связи с тем, что в ВОИС реализованы соответствующие механизмы контроля.</w:t>
      </w:r>
      <w:r w:rsidRPr="000A3CCA">
        <w:rPr>
          <w:lang w:val="ru-RU"/>
        </w:rPr>
        <w:t xml:space="preserve"> </w:t>
      </w:r>
      <w:r w:rsidR="00521244" w:rsidRPr="000A3CCA">
        <w:rPr>
          <w:lang w:val="ru-RU"/>
        </w:rPr>
        <w:t>Комитет также принял к сведению информацию о проектах на 2020 г., а именно: выбор и внедрение новой электронной платформы проведения торгов, реализацию процедуры запроса предложений об оказании сложных или специализированных видов услуг, а также использование возможностей цифрового рынка</w:t>
      </w:r>
      <w:r w:rsidRPr="000A3CCA">
        <w:rPr>
          <w:lang w:val="ru-RU"/>
        </w:rPr>
        <w:t>.</w:t>
      </w:r>
      <w:r w:rsidR="00CE401B" w:rsidRPr="000A3CCA">
        <w:rPr>
          <w:lang w:val="ru-RU"/>
        </w:rPr>
        <w:t xml:space="preserve"> </w:t>
      </w:r>
    </w:p>
    <w:p w14:paraId="423FE762" w14:textId="77777777" w:rsidR="00A17629" w:rsidRPr="000A3CCA" w:rsidRDefault="00A17629" w:rsidP="00A17629">
      <w:pPr>
        <w:pStyle w:val="Heading3"/>
        <w:numPr>
          <w:ilvl w:val="0"/>
          <w:numId w:val="44"/>
        </w:numPr>
        <w:spacing w:before="0" w:after="0"/>
        <w:ind w:hanging="900"/>
        <w:rPr>
          <w:lang w:val="ru-RU"/>
        </w:rPr>
      </w:pPr>
      <w:bookmarkStart w:id="34" w:name="_Toc78879610"/>
      <w:r w:rsidRPr="000A3CCA">
        <w:rPr>
          <w:lang w:val="ru-RU"/>
        </w:rPr>
        <w:t>Выполнение рекомендаций в области надзора</w:t>
      </w:r>
      <w:bookmarkEnd w:id="34"/>
    </w:p>
    <w:p w14:paraId="310B2212" w14:textId="77777777" w:rsidR="00D55A21" w:rsidRPr="000A3CCA" w:rsidRDefault="00D55A21" w:rsidP="00BD2975">
      <w:pPr>
        <w:rPr>
          <w:lang w:val="ru-RU"/>
        </w:rPr>
      </w:pPr>
    </w:p>
    <w:p w14:paraId="195A4F8B" w14:textId="0AAAE67D" w:rsidR="009D25A7" w:rsidRPr="000A3CCA" w:rsidRDefault="00DE5ABB" w:rsidP="005A2397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​​На всех сессиях в течение отчетного периода Комитет вместе с ОВН рассматривал статус выполнения рекомендаций ОВН, Внешнего аудитора и НККН в отношении надзора. Комитет принял к сведению изменения в </w:t>
      </w:r>
      <w:r w:rsidR="00491D8F" w:rsidRPr="000A3CCA">
        <w:rPr>
          <w:lang w:val="ru-RU"/>
        </w:rPr>
        <w:t>рекомендациях или их закрытие</w:t>
      </w:r>
      <w:r w:rsidRPr="000A3CCA">
        <w:rPr>
          <w:lang w:val="ru-RU"/>
        </w:rPr>
        <w:t>, уделив особое внимание высокоприоритетным и давно уже полученным, но до сих пор не выполненным рекомендациям. По предложению Комитета некоторым руководителям программ было предложено рассмотреть возможность выполнения невыполненных рекомендаций.</w:t>
      </w:r>
      <w:r w:rsidR="00052C7D" w:rsidRPr="000A3CCA">
        <w:rPr>
          <w:lang w:val="ru-RU"/>
        </w:rPr>
        <w:t xml:space="preserve"> </w:t>
      </w:r>
      <w:r w:rsidR="00521244" w:rsidRPr="000A3CCA">
        <w:rPr>
          <w:lang w:val="ru-RU"/>
        </w:rPr>
        <w:t>Это позволило руководителям программ лучше оценить ход выполнения рекомендаций, а также выявить ряд рекомендаций, которые в настоящее время могут быть закрыты после подготовки стандартного заключительного обзора ОВН</w:t>
      </w:r>
      <w:r w:rsidR="005A2397" w:rsidRPr="000A3CCA">
        <w:rPr>
          <w:lang w:val="ru-RU"/>
        </w:rPr>
        <w:t xml:space="preserve">. </w:t>
      </w:r>
    </w:p>
    <w:p w14:paraId="75B0B39C" w14:textId="77777777" w:rsidR="009D25A7" w:rsidRPr="000A3CCA" w:rsidRDefault="009D25A7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2B52FA56" w14:textId="641432BC" w:rsidR="00DA17D0" w:rsidRPr="000A3CCA" w:rsidRDefault="00491D8F" w:rsidP="005A2397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Комитет задал ОВН задал вопрос о том, в какой степени сохраняют силу и значение старые рекомендации высокого уровня приоритетности. В этой связи помощник Генерального директора, курирующий Сектор администрации и управления, выразил признательность Комитету за это предложение и рекомендовал ОВН обсуждать и заново рассматривать с руководителями соответствующих программ все обстоятельства принятия рекомендаций и принимать решение либо об их выполнении в полном объеме, либо об их закрытии, если выясняется, что они более неприменимы или утратили свою актуальность с течением времени или по мере совершенствования систем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изучил причины задержек в выполнении рекомендаций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Было отмечено, что некоторые из них связаны с другими обстоятельствами, например, с дальнейшим утверждением рекомендаций старшими руководителями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Другие связаны с межотраслевым сотрудничеством по программам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рекомендовал ОВН пересмотреть рекомендации, давно находящиеся на повестке дня, чтобы определить, какие из них уже утратили свою актуальность, и, если будет установлено, что они устарели, закрыть их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поинтересовался, можно ли по характеру невыполненных рекомендаций делать какие-то выводы относительно наличия проблем системного характера</w:t>
      </w:r>
      <w:r w:rsidR="005A2397" w:rsidRPr="000A3CCA">
        <w:rPr>
          <w:lang w:val="ru-RU"/>
        </w:rPr>
        <w:t xml:space="preserve">. </w:t>
      </w:r>
    </w:p>
    <w:p w14:paraId="105E3F41" w14:textId="77777777" w:rsidR="00DA17D0" w:rsidRPr="000A3CCA" w:rsidRDefault="00DA17D0" w:rsidP="00832FBA">
      <w:pPr>
        <w:rPr>
          <w:lang w:val="ru-RU"/>
        </w:rPr>
      </w:pPr>
    </w:p>
    <w:p w14:paraId="1819F7AA" w14:textId="1060612D" w:rsidR="00DA17D0" w:rsidRPr="000A3CCA" w:rsidRDefault="005A2397" w:rsidP="005B0942">
      <w:pPr>
        <w:pStyle w:val="ONUME"/>
        <w:rPr>
          <w:lang w:val="ru-RU"/>
        </w:rPr>
      </w:pPr>
      <w:r w:rsidRPr="000A3CCA">
        <w:rPr>
          <w:lang w:val="ru-RU"/>
        </w:rPr>
        <w:t xml:space="preserve"> </w:t>
      </w:r>
      <w:r w:rsidR="00491D8F" w:rsidRPr="000A3CCA">
        <w:rPr>
          <w:lang w:val="ru-RU"/>
        </w:rPr>
        <w:t xml:space="preserve">Комитет изучил любые существенные недостатки в системах, поскольку </w:t>
      </w:r>
      <w:r w:rsidR="009A34C3" w:rsidRPr="000A3CCA">
        <w:rPr>
          <w:lang w:val="ru-RU"/>
        </w:rPr>
        <w:t>в силу своего характера невыполненные рекомендации</w:t>
      </w:r>
      <w:r w:rsidR="00491D8F" w:rsidRPr="000A3CCA">
        <w:rPr>
          <w:lang w:val="ru-RU"/>
        </w:rPr>
        <w:t xml:space="preserve">, по-видимому, не имели последствий, которые могли бы существенно повлиять на финансовую отчетность. ОВН согласился с заключением НККН об отсутствии значительных рисков для корпоративного управления и внутреннего контроля </w:t>
      </w:r>
      <w:r w:rsidR="00090786">
        <w:rPr>
          <w:lang w:val="ru-RU"/>
        </w:rPr>
        <w:t>и</w:t>
      </w:r>
      <w:r w:rsidR="00491D8F" w:rsidRPr="000A3CCA">
        <w:rPr>
          <w:lang w:val="ru-RU"/>
        </w:rPr>
        <w:t xml:space="preserve"> с тем, что в некоторых областях есть недостатки, которые необходимо устранить. Приоритетность</w:t>
      </w:r>
      <w:r w:rsidR="009A34C3" w:rsidRPr="000A3CCA">
        <w:rPr>
          <w:lang w:val="ru-RU"/>
        </w:rPr>
        <w:t xml:space="preserve"> рекомендаций определялась в большей степени </w:t>
      </w:r>
      <w:r w:rsidR="00491D8F" w:rsidRPr="000A3CCA">
        <w:rPr>
          <w:lang w:val="ru-RU"/>
        </w:rPr>
        <w:t xml:space="preserve">для того, чтобы подчеркнуть безотлагательность действий по </w:t>
      </w:r>
      <w:r w:rsidR="009A34C3" w:rsidRPr="000A3CCA">
        <w:rPr>
          <w:lang w:val="ru-RU"/>
        </w:rPr>
        <w:t xml:space="preserve">их </w:t>
      </w:r>
      <w:r w:rsidR="00491D8F" w:rsidRPr="000A3CCA">
        <w:rPr>
          <w:lang w:val="ru-RU"/>
        </w:rPr>
        <w:t xml:space="preserve">выполнению. Комитет </w:t>
      </w:r>
      <w:r w:rsidR="009A34C3" w:rsidRPr="000A3CCA">
        <w:rPr>
          <w:lang w:val="ru-RU"/>
        </w:rPr>
        <w:t>рекомендовал ОВН еще раз оценить эффективность функций аудита, чтобы определить действительно ли первоочередное внимание уделяется тем областям, в которых существует высокий риск.</w:t>
      </w:r>
    </w:p>
    <w:p w14:paraId="7A48171A" w14:textId="77777777" w:rsidR="009A34C3" w:rsidRPr="000A3CCA" w:rsidRDefault="009A34C3" w:rsidP="009A34C3">
      <w:pPr>
        <w:pStyle w:val="Heading3"/>
        <w:numPr>
          <w:ilvl w:val="0"/>
          <w:numId w:val="44"/>
        </w:numPr>
        <w:spacing w:before="0" w:after="0"/>
        <w:ind w:hanging="900"/>
        <w:rPr>
          <w:lang w:val="ru-RU"/>
        </w:rPr>
      </w:pPr>
      <w:bookmarkStart w:id="35" w:name="_Toc36156399"/>
      <w:bookmarkStart w:id="36" w:name="_Toc36236043"/>
      <w:bookmarkStart w:id="37" w:name="_Toc36156400"/>
      <w:bookmarkStart w:id="38" w:name="_Toc36236044"/>
      <w:bookmarkStart w:id="39" w:name="_Toc36156401"/>
      <w:bookmarkStart w:id="40" w:name="_Toc36236045"/>
      <w:bookmarkStart w:id="41" w:name="_Toc36156406"/>
      <w:bookmarkStart w:id="42" w:name="_Toc36236050"/>
      <w:bookmarkStart w:id="43" w:name="_Toc429145915"/>
      <w:bookmarkStart w:id="44" w:name="_Toc429147808"/>
      <w:bookmarkStart w:id="45" w:name="_Toc429147826"/>
      <w:bookmarkStart w:id="46" w:name="_Toc429384085"/>
      <w:bookmarkStart w:id="47" w:name="_Toc36156407"/>
      <w:bookmarkStart w:id="48" w:name="_Toc36236051"/>
      <w:bookmarkStart w:id="49" w:name="_Toc36156408"/>
      <w:bookmarkStart w:id="50" w:name="_Toc36236052"/>
      <w:bookmarkStart w:id="51" w:name="_Toc36156409"/>
      <w:bookmarkStart w:id="52" w:name="_Toc36236053"/>
      <w:bookmarkStart w:id="53" w:name="_Toc78879611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0A3CCA">
        <w:rPr>
          <w:lang w:val="ru-RU"/>
        </w:rPr>
        <w:t>Этика и Омбудсмен</w:t>
      </w:r>
      <w:bookmarkEnd w:id="53"/>
    </w:p>
    <w:p w14:paraId="28B4C482" w14:textId="75FCA6B9" w:rsidR="00376E4B" w:rsidRPr="000A3CCA" w:rsidRDefault="00376E4B" w:rsidP="00BD2975">
      <w:pPr>
        <w:rPr>
          <w:lang w:val="ru-RU"/>
        </w:rPr>
      </w:pPr>
    </w:p>
    <w:p w14:paraId="6B72EB59" w14:textId="77777777" w:rsidR="009A34C3" w:rsidRPr="000A3CCA" w:rsidRDefault="009A34C3" w:rsidP="009A34C3">
      <w:pPr>
        <w:pStyle w:val="ONUME"/>
        <w:numPr>
          <w:ilvl w:val="0"/>
          <w:numId w:val="0"/>
        </w:numPr>
        <w:spacing w:after="0"/>
        <w:ind w:left="630"/>
        <w:rPr>
          <w:i/>
          <w:szCs w:val="22"/>
          <w:lang w:val="ru-RU"/>
        </w:rPr>
      </w:pPr>
      <w:r w:rsidRPr="000A3CCA">
        <w:rPr>
          <w:i/>
          <w:szCs w:val="22"/>
          <w:lang w:val="ru-RU"/>
        </w:rPr>
        <w:t xml:space="preserve">Бюро по вопросам этики </w:t>
      </w:r>
    </w:p>
    <w:p w14:paraId="111EE621" w14:textId="77777777" w:rsidR="00340F4B" w:rsidRPr="000A3CCA" w:rsidRDefault="00340F4B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A237C72" w14:textId="47D5AF57" w:rsidR="00340F4B" w:rsidRPr="000A3CCA" w:rsidRDefault="009A34C3" w:rsidP="00BD2975">
      <w:pPr>
        <w:pStyle w:val="ONUME"/>
        <w:spacing w:after="0"/>
        <w:rPr>
          <w:strike/>
          <w:lang w:val="ru-RU"/>
        </w:rPr>
      </w:pPr>
      <w:r w:rsidRPr="000A3CCA">
        <w:rPr>
          <w:lang w:val="ru-RU"/>
        </w:rPr>
        <w:t>Комитет также обсудил с Главным сотрудником по вопросам этики годовой отчет Бюро по вопросам этики Координационному комитету ВОИС (WO/CC/78/INF/2)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 xml:space="preserve">Комитет принял к сведению основные мероприятия, о которых сообщил Старший сотрудник по </w:t>
      </w:r>
      <w:r w:rsidRPr="000A3CCA">
        <w:rPr>
          <w:lang w:val="ru-RU"/>
        </w:rPr>
        <w:lastRenderedPageBreak/>
        <w:t>вопросам этики и которые включали повышение информированности и инструктаж сотрудников, предоставление сотрудникам конфиденциальных консультаций, разработку стандартов и норм, а также осуществление политики в областях ведения Бюро по вопросам этики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В отношении опроса, проведенного в целях выяснения уровня информированности сотрудников о принципах ВОИС в области этики и степени соблюдения ими этих принципов, Комитет предложил, чтобы в будущем информация обо всех сотрудниках, участвовавших в опросе, приводилась в Годовом отчете, с тем чтобы результаты опроса могли оцениваться в надлежащем контексте</w:t>
      </w:r>
      <w:r w:rsidR="0085405D" w:rsidRPr="000A3CCA">
        <w:rPr>
          <w:lang w:val="ru-RU"/>
        </w:rPr>
        <w:t>.</w:t>
      </w:r>
    </w:p>
    <w:p w14:paraId="45598070" w14:textId="77777777" w:rsidR="001B59AD" w:rsidRPr="000A3CCA" w:rsidRDefault="001B59AD" w:rsidP="00BD2975">
      <w:pPr>
        <w:pStyle w:val="ONUME"/>
        <w:numPr>
          <w:ilvl w:val="0"/>
          <w:numId w:val="0"/>
        </w:numPr>
        <w:spacing w:after="0"/>
        <w:rPr>
          <w:strike/>
          <w:lang w:val="ru-RU"/>
        </w:rPr>
      </w:pPr>
    </w:p>
    <w:p w14:paraId="0529E54D" w14:textId="46C46E52" w:rsidR="003E20C7" w:rsidRPr="000A3CCA" w:rsidRDefault="00A27B87" w:rsidP="00BD2975">
      <w:pPr>
        <w:pStyle w:val="ONUME"/>
        <w:spacing w:after="0"/>
        <w:rPr>
          <w:rFonts w:cs="Arial"/>
          <w:i/>
          <w:szCs w:val="22"/>
          <w:lang w:val="ru-RU"/>
        </w:rPr>
      </w:pPr>
      <w:r w:rsidRPr="000A3CCA">
        <w:rPr>
          <w:lang w:val="ru-RU"/>
        </w:rPr>
        <w:t>Комитет также рассмотрел окончательный вариант плана работы Бюро по вопросам этики на 2020 г. и принял к сведению информацию о его выполнении, представленную в устной форме Главным сотрудником по вопросам этики в ходе последующих сессий. Комитет принял к сведению, что некоторые мероприятия были отменены из-за пандемии</w:t>
      </w:r>
      <w:r w:rsidR="000A3CCA">
        <w:rPr>
          <w:shd w:val="clear" w:color="auto" w:fill="FFFFFF"/>
          <w:lang w:val="ru-RU"/>
        </w:rPr>
        <w:t xml:space="preserve">. </w:t>
      </w:r>
      <w:r w:rsidRPr="000A3CCA">
        <w:rPr>
          <w:shd w:val="clear" w:color="auto" w:fill="FFFFFF"/>
          <w:lang w:val="ru-RU"/>
        </w:rPr>
        <w:t>Комитет отметил, что, вопреки ранее намеченному графику, подготовку ежегодного плана работы на 2021 г. завершить пока не удалось, вследствие чего он не мог быть представлен на 60-й сессии</w:t>
      </w:r>
      <w:r w:rsidR="000B7DE5">
        <w:rPr>
          <w:shd w:val="clear" w:color="auto" w:fill="FFFFFF"/>
          <w:lang w:val="ru-RU"/>
        </w:rPr>
        <w:t xml:space="preserve"> Комитета</w:t>
      </w:r>
      <w:r w:rsidR="000A3CCA">
        <w:rPr>
          <w:shd w:val="clear" w:color="auto" w:fill="FFFFFF"/>
          <w:lang w:val="ru-RU"/>
        </w:rPr>
        <w:t xml:space="preserve">. </w:t>
      </w:r>
      <w:r w:rsidRPr="000A3CCA">
        <w:rPr>
          <w:shd w:val="clear" w:color="auto" w:fill="FFFFFF"/>
          <w:lang w:val="ru-RU"/>
        </w:rPr>
        <w:t>Кроме того, имели место задержки в изучении Этического кодекса сотрудниками, а также в разработке политики защиты сотрудников от актов возмездия</w:t>
      </w:r>
      <w:r w:rsidR="003E20C7" w:rsidRPr="000A3CCA">
        <w:rPr>
          <w:shd w:val="clear" w:color="auto" w:fill="FFFFFF"/>
          <w:lang w:val="ru-RU"/>
        </w:rPr>
        <w:t>.</w:t>
      </w:r>
    </w:p>
    <w:p w14:paraId="7186EE34" w14:textId="77777777" w:rsidR="00340F4B" w:rsidRPr="000A3CCA" w:rsidRDefault="00340F4B" w:rsidP="00BD2975">
      <w:pPr>
        <w:pStyle w:val="ONUME"/>
        <w:numPr>
          <w:ilvl w:val="0"/>
          <w:numId w:val="0"/>
        </w:numPr>
        <w:spacing w:after="0"/>
        <w:rPr>
          <w:rFonts w:cs="Arial"/>
          <w:i/>
          <w:szCs w:val="22"/>
          <w:lang w:val="ru-RU"/>
        </w:rPr>
      </w:pPr>
    </w:p>
    <w:p w14:paraId="503D27C2" w14:textId="7A59FC11" w:rsidR="00CA54BA" w:rsidRPr="000A3CCA" w:rsidRDefault="00A27B87" w:rsidP="00BD2975">
      <w:pPr>
        <w:pStyle w:val="ONUME"/>
        <w:spacing w:after="0"/>
        <w:rPr>
          <w:rFonts w:cs="Arial"/>
          <w:i/>
          <w:szCs w:val="22"/>
          <w:lang w:val="ru-RU"/>
        </w:rPr>
      </w:pPr>
      <w:r w:rsidRPr="000A3CCA">
        <w:rPr>
          <w:rFonts w:cs="Arial"/>
          <w:szCs w:val="22"/>
          <w:lang w:val="ru-RU"/>
        </w:rPr>
        <w:t>На своей 60-й сессии Комитет был проинформирован о назначении временного Главного сотрудника по вопросам этики для замены нынешнего Главного сотрудника, которая выходит в отставку 31 марта 2021 г. Главный сотрудник по вопросам этики сообщила Комитету о том, что она уделяет пристальное внимание процессу передачи полномочий, стремясь к тому, чтобы временный Главный сотрудник по вопросам этики получил доступ ко всем важным документам, с тем чтобы успешно выполнять свои функции в области этики</w:t>
      </w:r>
      <w:r w:rsidR="003E20C7" w:rsidRPr="000A3CCA">
        <w:rPr>
          <w:rFonts w:cs="Arial"/>
          <w:szCs w:val="22"/>
          <w:lang w:val="ru-RU"/>
        </w:rPr>
        <w:t>.</w:t>
      </w:r>
      <w:r w:rsidR="00EF328B" w:rsidRPr="000A3CCA">
        <w:rPr>
          <w:rFonts w:cs="Arial"/>
          <w:szCs w:val="22"/>
          <w:lang w:val="ru-RU"/>
        </w:rPr>
        <w:t xml:space="preserve"> </w:t>
      </w:r>
    </w:p>
    <w:p w14:paraId="04238EAE" w14:textId="77777777" w:rsidR="00DA17D0" w:rsidRPr="000A3CCA" w:rsidRDefault="00DA17D0" w:rsidP="00832FBA">
      <w:pPr>
        <w:rPr>
          <w:rFonts w:cs="Arial"/>
          <w:i/>
          <w:szCs w:val="22"/>
          <w:lang w:val="ru-RU"/>
        </w:rPr>
      </w:pPr>
    </w:p>
    <w:p w14:paraId="373EED54" w14:textId="0092E6C3" w:rsidR="00DA17D0" w:rsidRPr="000A3CCA" w:rsidRDefault="00A27B87" w:rsidP="00BD2975">
      <w:pPr>
        <w:pStyle w:val="ONUME"/>
        <w:spacing w:after="0"/>
        <w:rPr>
          <w:rFonts w:cs="Arial"/>
          <w:i/>
          <w:szCs w:val="22"/>
          <w:lang w:val="ru-RU"/>
        </w:rPr>
      </w:pPr>
      <w:r w:rsidRPr="000A3CCA">
        <w:rPr>
          <w:bCs/>
          <w:szCs w:val="22"/>
          <w:lang w:val="ru-RU"/>
        </w:rPr>
        <w:t>На своей 61-й сессии Комитет встретился с г-ном Дэвидом Митчелсом, временным Главным сотрудником по вопросам этики, приступившим к исполнению своих обязанностей 1 апреля 2020 г., после выхода на пенсию бывшего Главного сотрудника. Его контракт будет действовать до конца сентября 2020 г</w:t>
      </w:r>
      <w:r w:rsidR="0096160A" w:rsidRPr="000A3CCA">
        <w:rPr>
          <w:bCs/>
          <w:szCs w:val="22"/>
          <w:lang w:val="ru-RU"/>
        </w:rPr>
        <w:t>.</w:t>
      </w:r>
      <w:r w:rsidRPr="000A3CCA">
        <w:rPr>
          <w:bCs/>
          <w:szCs w:val="22"/>
          <w:lang w:val="ru-RU"/>
        </w:rPr>
        <w:t xml:space="preserve">, когда будет принят на работу новый </w:t>
      </w:r>
      <w:r w:rsidR="0096160A" w:rsidRPr="000A3CCA">
        <w:rPr>
          <w:bCs/>
          <w:szCs w:val="22"/>
          <w:lang w:val="ru-RU"/>
        </w:rPr>
        <w:t>Главный сотрудник по вопросам этики</w:t>
      </w:r>
      <w:r w:rsidRPr="000A3CCA">
        <w:rPr>
          <w:bCs/>
          <w:szCs w:val="22"/>
          <w:lang w:val="ru-RU"/>
        </w:rPr>
        <w:t xml:space="preserve">. Комитет с благодарностью принял к сведению проект годового отчета </w:t>
      </w:r>
      <w:r w:rsidR="0096160A" w:rsidRPr="000A3CCA">
        <w:rPr>
          <w:bCs/>
          <w:szCs w:val="22"/>
          <w:lang w:val="ru-RU"/>
        </w:rPr>
        <w:t xml:space="preserve">Бюро по вопросам этики </w:t>
      </w:r>
      <w:r w:rsidRPr="000A3CCA">
        <w:rPr>
          <w:bCs/>
          <w:szCs w:val="22"/>
          <w:lang w:val="ru-RU"/>
        </w:rPr>
        <w:t>за 2020 г</w:t>
      </w:r>
      <w:r w:rsidR="0096160A" w:rsidRPr="000A3CCA">
        <w:rPr>
          <w:bCs/>
          <w:szCs w:val="22"/>
          <w:lang w:val="ru-RU"/>
        </w:rPr>
        <w:t xml:space="preserve">. </w:t>
      </w:r>
      <w:r w:rsidRPr="000A3CCA">
        <w:rPr>
          <w:bCs/>
          <w:szCs w:val="22"/>
          <w:lang w:val="ru-RU"/>
        </w:rPr>
        <w:t xml:space="preserve">и презентацию в PowerPoint, использованную для программы </w:t>
      </w:r>
      <w:r w:rsidR="0096160A" w:rsidRPr="000A3CCA">
        <w:rPr>
          <w:bCs/>
          <w:szCs w:val="22"/>
          <w:lang w:val="ru-RU"/>
        </w:rPr>
        <w:t>инструктажа для новых сотрудников</w:t>
      </w:r>
      <w:r w:rsidRPr="000A3CCA">
        <w:rPr>
          <w:bCs/>
          <w:szCs w:val="22"/>
          <w:lang w:val="ru-RU"/>
        </w:rPr>
        <w:t xml:space="preserve">. Временный </w:t>
      </w:r>
      <w:r w:rsidR="0096160A" w:rsidRPr="000A3CCA">
        <w:rPr>
          <w:bCs/>
          <w:szCs w:val="22"/>
          <w:lang w:val="ru-RU"/>
        </w:rPr>
        <w:t>Главный сотрудник по воп</w:t>
      </w:r>
      <w:r w:rsidR="000B7DE5">
        <w:rPr>
          <w:bCs/>
          <w:szCs w:val="22"/>
          <w:lang w:val="ru-RU"/>
        </w:rPr>
        <w:t xml:space="preserve">росам </w:t>
      </w:r>
      <w:r w:rsidR="0096160A" w:rsidRPr="000A3CCA">
        <w:rPr>
          <w:bCs/>
          <w:szCs w:val="22"/>
          <w:lang w:val="ru-RU"/>
        </w:rPr>
        <w:t xml:space="preserve">этики </w:t>
      </w:r>
      <w:r w:rsidRPr="000A3CCA">
        <w:rPr>
          <w:bCs/>
          <w:szCs w:val="22"/>
          <w:lang w:val="ru-RU"/>
        </w:rPr>
        <w:t xml:space="preserve">также проинформировал Комитет о том, что было сделано </w:t>
      </w:r>
      <w:r w:rsidR="0096160A" w:rsidRPr="000A3CCA">
        <w:rPr>
          <w:bCs/>
          <w:szCs w:val="22"/>
          <w:lang w:val="ru-RU"/>
        </w:rPr>
        <w:t>до сих пор</w:t>
      </w:r>
      <w:r w:rsidRPr="000A3CCA">
        <w:rPr>
          <w:bCs/>
          <w:szCs w:val="22"/>
          <w:lang w:val="ru-RU"/>
        </w:rPr>
        <w:t xml:space="preserve">, например, о </w:t>
      </w:r>
      <w:r w:rsidR="0096160A" w:rsidRPr="000A3CCA">
        <w:rPr>
          <w:bCs/>
          <w:szCs w:val="22"/>
          <w:lang w:val="ru-RU"/>
        </w:rPr>
        <w:t xml:space="preserve">проверке документов с раскрытием </w:t>
      </w:r>
      <w:r w:rsidRPr="000A3CCA">
        <w:rPr>
          <w:bCs/>
          <w:szCs w:val="22"/>
          <w:lang w:val="ru-RU"/>
        </w:rPr>
        <w:t xml:space="preserve">финансовой информации и </w:t>
      </w:r>
      <w:r w:rsidR="0096160A" w:rsidRPr="000A3CCA">
        <w:rPr>
          <w:bCs/>
          <w:szCs w:val="22"/>
          <w:lang w:val="ru-RU"/>
        </w:rPr>
        <w:t>заявлений о заинтересованности</w:t>
      </w:r>
      <w:r w:rsidRPr="000A3CCA">
        <w:rPr>
          <w:bCs/>
          <w:szCs w:val="22"/>
          <w:lang w:val="ru-RU"/>
        </w:rPr>
        <w:t xml:space="preserve">, а также об </w:t>
      </w:r>
      <w:r w:rsidR="0096160A" w:rsidRPr="000A3CCA">
        <w:rPr>
          <w:bCs/>
          <w:szCs w:val="22"/>
          <w:lang w:val="ru-RU"/>
        </w:rPr>
        <w:t xml:space="preserve">обучении в режиме онлайн. </w:t>
      </w:r>
      <w:r w:rsidRPr="000A3CCA">
        <w:rPr>
          <w:bCs/>
          <w:szCs w:val="22"/>
          <w:lang w:val="ru-RU"/>
        </w:rPr>
        <w:t xml:space="preserve">Комитет пожелал ему </w:t>
      </w:r>
      <w:r w:rsidR="0096160A" w:rsidRPr="000A3CCA">
        <w:rPr>
          <w:bCs/>
          <w:szCs w:val="22"/>
          <w:lang w:val="ru-RU"/>
        </w:rPr>
        <w:t xml:space="preserve">успехов в работе на протяжении оставшихся месяцев </w:t>
      </w:r>
      <w:r w:rsidRPr="000A3CCA">
        <w:rPr>
          <w:bCs/>
          <w:szCs w:val="22"/>
          <w:lang w:val="ru-RU"/>
        </w:rPr>
        <w:t xml:space="preserve">и выразил надежду, что новый </w:t>
      </w:r>
      <w:r w:rsidR="0096160A" w:rsidRPr="000A3CCA">
        <w:rPr>
          <w:bCs/>
          <w:szCs w:val="22"/>
          <w:lang w:val="ru-RU"/>
        </w:rPr>
        <w:t xml:space="preserve">Главный сотрудник по вопросам этики своевременно </w:t>
      </w:r>
      <w:r w:rsidRPr="000A3CCA">
        <w:rPr>
          <w:bCs/>
          <w:szCs w:val="22"/>
          <w:lang w:val="ru-RU"/>
        </w:rPr>
        <w:t>приступит к своим обязанностям.</w:t>
      </w:r>
    </w:p>
    <w:p w14:paraId="522F0D88" w14:textId="77777777" w:rsidR="007804A6" w:rsidRPr="000A3CCA" w:rsidRDefault="007804A6" w:rsidP="007804A6">
      <w:pPr>
        <w:rPr>
          <w:rFonts w:cs="Arial"/>
          <w:szCs w:val="22"/>
          <w:lang w:val="ru-RU"/>
        </w:rPr>
      </w:pPr>
    </w:p>
    <w:p w14:paraId="592D9FC2" w14:textId="77777777" w:rsidR="0096160A" w:rsidRPr="000A3CCA" w:rsidRDefault="0096160A" w:rsidP="0096160A">
      <w:pPr>
        <w:ind w:left="567"/>
        <w:rPr>
          <w:szCs w:val="22"/>
          <w:lang w:val="ru-RU"/>
        </w:rPr>
      </w:pPr>
      <w:r w:rsidRPr="000A3CCA">
        <w:rPr>
          <w:i/>
          <w:szCs w:val="22"/>
          <w:lang w:val="ru-RU"/>
        </w:rPr>
        <w:t>Омбудсмен</w:t>
      </w:r>
    </w:p>
    <w:p w14:paraId="1A0C4820" w14:textId="77777777" w:rsidR="00340F4B" w:rsidRPr="000A3CCA" w:rsidRDefault="00340F4B" w:rsidP="00BD2975">
      <w:pPr>
        <w:rPr>
          <w:lang w:val="ru-RU"/>
        </w:rPr>
      </w:pPr>
    </w:p>
    <w:p w14:paraId="62C8E726" w14:textId="1EAB7F0A" w:rsidR="00CA54BA" w:rsidRPr="000A3CCA" w:rsidRDefault="00311C0A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Омбудсмен представил отчет о своей работе за 2019 г., который также содержал обзор работы, проделанной в 2016-2019 гг. Комитет с удовлетворением отметил тенденцию к росту числа ходатайств о применении превентивных мер по сравнению с числом ходатайств об урегулировании уже существующих конфликтов и согласился с Омбудсменом в том, что эта тенденция является позитивной и ей следует всячески способствовать</w:t>
      </w:r>
      <w:r w:rsidR="00790C99" w:rsidRPr="000A3CCA">
        <w:rPr>
          <w:lang w:val="ru-RU"/>
        </w:rPr>
        <w:t>.</w:t>
      </w:r>
      <w:r w:rsidR="00101D7A" w:rsidRPr="000A3CCA">
        <w:rPr>
          <w:lang w:val="ru-RU"/>
        </w:rPr>
        <w:t xml:space="preserve"> </w:t>
      </w:r>
    </w:p>
    <w:p w14:paraId="6F674B9B" w14:textId="77777777" w:rsidR="00CA54BA" w:rsidRPr="000A3CCA" w:rsidRDefault="00CA54BA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D26D57F" w14:textId="65780422" w:rsidR="001A0948" w:rsidRPr="000A3CCA" w:rsidRDefault="00311C0A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Комитет принял к сведению две из четырех сквозных рекомендаций, оставшихся с прошлого года. Они и касались исследования по гендерным вопросам и необходимости наращивания потенциала в интересах укрепления диалога, повышения уровня сотрудничества групп и организации повышения квалификации руководителей среднего звена. Учитывая некоторые трудности с выполнением рекомендаций, Комитет отметил, что эти рекомендации носят совещательный характер и могут считаться </w:t>
      </w:r>
      <w:r w:rsidRPr="000A3CCA">
        <w:rPr>
          <w:lang w:val="ru-RU"/>
        </w:rPr>
        <w:lastRenderedPageBreak/>
        <w:t>необязательными, но, они всё же важны для развития Организации. Комитет выразил надежду на то, что будет создан какой-то контрольный механизм, обеспечивающий всесторонний учет и выполнение рекомендаций Омбудсмена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выразил мнение о том, что могло бы оказаться полезным также коллегиальное обсуждение роли должности Омбудсмена в ВОИС</w:t>
      </w:r>
      <w:r w:rsidR="00B95AA6" w:rsidRPr="000A3CCA">
        <w:rPr>
          <w:lang w:val="ru-RU"/>
        </w:rPr>
        <w:t>.</w:t>
      </w:r>
    </w:p>
    <w:p w14:paraId="1F360B63" w14:textId="77777777" w:rsidR="006D231C" w:rsidRPr="000A3CCA" w:rsidRDefault="006D231C" w:rsidP="00832FBA">
      <w:pPr>
        <w:rPr>
          <w:lang w:val="ru-RU"/>
        </w:rPr>
      </w:pPr>
    </w:p>
    <w:p w14:paraId="7EB7859F" w14:textId="77777777" w:rsidR="001D5384" w:rsidRPr="000A3CCA" w:rsidRDefault="001D5384" w:rsidP="001D5384">
      <w:pPr>
        <w:pStyle w:val="Heading3"/>
        <w:numPr>
          <w:ilvl w:val="0"/>
          <w:numId w:val="44"/>
        </w:numPr>
        <w:spacing w:before="0" w:after="0"/>
        <w:ind w:hanging="900"/>
        <w:rPr>
          <w:lang w:val="ru-RU"/>
        </w:rPr>
      </w:pPr>
      <w:bookmarkStart w:id="54" w:name="_Toc78879612"/>
      <w:r w:rsidRPr="000A3CCA">
        <w:rPr>
          <w:lang w:val="ru-RU"/>
        </w:rPr>
        <w:t>Прочие вопросы</w:t>
      </w:r>
      <w:bookmarkEnd w:id="54"/>
    </w:p>
    <w:p w14:paraId="58FEC2FF" w14:textId="2F6F384B" w:rsidR="00376E4B" w:rsidRPr="000A3CCA" w:rsidRDefault="00376E4B" w:rsidP="00BD2975">
      <w:pPr>
        <w:rPr>
          <w:lang w:val="ru-RU"/>
        </w:rPr>
      </w:pPr>
    </w:p>
    <w:p w14:paraId="12C2A408" w14:textId="77777777" w:rsidR="001D5384" w:rsidRPr="000A3CCA" w:rsidRDefault="001D5384" w:rsidP="001D5384">
      <w:pPr>
        <w:pStyle w:val="ONUME"/>
        <w:numPr>
          <w:ilvl w:val="0"/>
          <w:numId w:val="0"/>
        </w:numPr>
        <w:spacing w:after="0"/>
        <w:ind w:left="540"/>
        <w:rPr>
          <w:rFonts w:cs="Arial"/>
          <w:i/>
          <w:szCs w:val="22"/>
          <w:lang w:val="ru-RU"/>
        </w:rPr>
      </w:pPr>
      <w:bookmarkStart w:id="55" w:name="_Toc429145919"/>
      <w:bookmarkStart w:id="56" w:name="_Toc429147812"/>
      <w:bookmarkStart w:id="57" w:name="_Toc429147830"/>
      <w:bookmarkStart w:id="58" w:name="_Toc429384089"/>
      <w:bookmarkEnd w:id="55"/>
      <w:bookmarkEnd w:id="56"/>
      <w:bookmarkEnd w:id="57"/>
      <w:bookmarkEnd w:id="58"/>
      <w:r w:rsidRPr="000A3CCA">
        <w:rPr>
          <w:rFonts w:cs="Arial"/>
          <w:i/>
          <w:szCs w:val="22"/>
          <w:lang w:val="ru-RU"/>
        </w:rPr>
        <w:t>Брифинг с участием помощника Генерального директора, курирующего Сектор администрации, финансов и управления</w:t>
      </w:r>
    </w:p>
    <w:p w14:paraId="6520421F" w14:textId="77777777" w:rsidR="00DA17D0" w:rsidRPr="000A3CCA" w:rsidRDefault="00DA17D0" w:rsidP="00832FBA">
      <w:pPr>
        <w:rPr>
          <w:rFonts w:cs="Arial"/>
          <w:i/>
          <w:szCs w:val="22"/>
          <w:lang w:val="ru-RU"/>
        </w:rPr>
      </w:pPr>
    </w:p>
    <w:p w14:paraId="500E8FDA" w14:textId="550D64AD" w:rsidR="006D231C" w:rsidRPr="000A3CCA" w:rsidRDefault="001D5384" w:rsidP="006D231C">
      <w:pPr>
        <w:pStyle w:val="ONUME"/>
        <w:rPr>
          <w:lang w:val="ru-RU"/>
        </w:rPr>
      </w:pPr>
      <w:r w:rsidRPr="000A3CCA">
        <w:rPr>
          <w:lang w:val="ru-RU"/>
        </w:rPr>
        <w:t xml:space="preserve">Помощник Генерального директора, </w:t>
      </w:r>
      <w:r w:rsidRPr="000A3CCA">
        <w:rPr>
          <w:rFonts w:cs="Arial"/>
          <w:szCs w:val="22"/>
          <w:lang w:val="ru-RU"/>
        </w:rPr>
        <w:t>курирующий Сектор администрации, финансов и управления</w:t>
      </w:r>
      <w:r w:rsidRPr="000A3CCA">
        <w:rPr>
          <w:lang w:val="ru-RU"/>
        </w:rPr>
        <w:t xml:space="preserve">, проинформировал Комитет о </w:t>
      </w:r>
      <w:r w:rsidR="00090786">
        <w:rPr>
          <w:lang w:val="ru-RU"/>
        </w:rPr>
        <w:t>текущей работе в рамках Сектора, включая подготовку к предстоящей сессии Комитета по программе и бюджету</w:t>
      </w:r>
      <w:r w:rsidRPr="000A3CCA">
        <w:rPr>
          <w:lang w:val="ru-RU"/>
        </w:rPr>
        <w:t>. Комитет поблагодарил помощника Генерального директора за представленную информацию.</w:t>
      </w:r>
    </w:p>
    <w:p w14:paraId="55BB4C53" w14:textId="39FE5385" w:rsidR="00102925" w:rsidRPr="000A3CCA" w:rsidRDefault="001D5384" w:rsidP="00BD2975">
      <w:pPr>
        <w:pStyle w:val="ONUME"/>
        <w:numPr>
          <w:ilvl w:val="0"/>
          <w:numId w:val="0"/>
        </w:numPr>
        <w:spacing w:after="0"/>
        <w:ind w:left="540"/>
        <w:rPr>
          <w:rFonts w:cs="Arial"/>
          <w:i/>
          <w:szCs w:val="22"/>
          <w:lang w:val="ru-RU"/>
        </w:rPr>
      </w:pPr>
      <w:r w:rsidRPr="000A3CCA">
        <w:rPr>
          <w:rFonts w:cs="Arial"/>
          <w:i/>
          <w:szCs w:val="22"/>
          <w:lang w:val="ru-RU"/>
        </w:rPr>
        <w:t>Сообщение о последствиях пандемии COVID-19 и мерах реагирования на пандемию, принимаемых ВОИС</w:t>
      </w:r>
    </w:p>
    <w:p w14:paraId="01E6F5FB" w14:textId="77777777" w:rsidR="00102925" w:rsidRPr="000A3CCA" w:rsidRDefault="00102925" w:rsidP="00832FBA">
      <w:pPr>
        <w:rPr>
          <w:rFonts w:cs="Arial"/>
          <w:i/>
          <w:szCs w:val="22"/>
          <w:lang w:val="ru-RU"/>
        </w:rPr>
      </w:pPr>
    </w:p>
    <w:p w14:paraId="15AEFA9D" w14:textId="75AAC61E" w:rsidR="00102925" w:rsidRPr="000A3CCA" w:rsidRDefault="001D5384" w:rsidP="00BD2975">
      <w:pPr>
        <w:pStyle w:val="ONUME"/>
        <w:rPr>
          <w:lang w:val="ru-RU"/>
        </w:rPr>
      </w:pPr>
      <w:r w:rsidRPr="000A3CCA">
        <w:rPr>
          <w:lang w:val="ru-RU"/>
        </w:rPr>
        <w:t>На 59-й сессии Комитет был проинформирован Контролером о воздействии пандемии COVID-19 и принимаемых ВОИС мерах по реагированию на пандемию. Комитет выразил уверенность в том, что процедуры оценки рисков являются тщательно продуманными, особенно в том, что касается оценки воздействия и вероятности выявленных рисков. Комитет также выразил уверенность в эффективности работы Группы управления рисками и с удовлетворением отметил, что новый Генеральный директор принял активное участие в ее работе вскоре после его избрания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также принял к сведению высокий уровень зрелости системы управления рисками в ВОИС, встроенной в процессы управления и не рассматриваемой в качестве отдельного направления деятельности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Благодаря этому ВОИС смогла адекватно реагировать на риски, связанные с пандемией COVID-19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 xml:space="preserve">Комитет был удовлетворен мерами по смягчению рисков, частотой их мониторинга и работой </w:t>
      </w:r>
      <w:r w:rsidR="006D7EFD">
        <w:rPr>
          <w:lang w:val="ru-RU"/>
        </w:rPr>
        <w:t>«</w:t>
      </w:r>
      <w:r w:rsidRPr="000A3CCA">
        <w:rPr>
          <w:lang w:val="ru-RU"/>
        </w:rPr>
        <w:t>первой линии обороны</w:t>
      </w:r>
      <w:r w:rsidR="006D7EFD">
        <w:rPr>
          <w:lang w:val="ru-RU"/>
        </w:rPr>
        <w:t>»</w:t>
      </w:r>
      <w:r w:rsidR="00102925" w:rsidRPr="000A3CCA">
        <w:rPr>
          <w:lang w:val="ru-RU"/>
        </w:rPr>
        <w:t xml:space="preserve">. </w:t>
      </w:r>
    </w:p>
    <w:p w14:paraId="555AF4BC" w14:textId="6C6561EB" w:rsidR="00102925" w:rsidRPr="000A3CCA" w:rsidRDefault="00047F9F" w:rsidP="00BD2975">
      <w:pPr>
        <w:pStyle w:val="ONUME"/>
        <w:numPr>
          <w:ilvl w:val="0"/>
          <w:numId w:val="0"/>
        </w:numPr>
        <w:ind w:left="567"/>
        <w:rPr>
          <w:i/>
          <w:lang w:val="ru-RU"/>
        </w:rPr>
      </w:pPr>
      <w:r w:rsidRPr="000A3CCA">
        <w:rPr>
          <w:i/>
          <w:lang w:val="ru-RU"/>
        </w:rPr>
        <w:t>Информация о прогнозах финансовых результатов деятельности ВОИС</w:t>
      </w:r>
    </w:p>
    <w:p w14:paraId="31818D72" w14:textId="7D0998FB" w:rsidR="00102925" w:rsidRPr="000A3CCA" w:rsidRDefault="00047F9F" w:rsidP="00BD2975">
      <w:pPr>
        <w:pStyle w:val="ONUME"/>
        <w:rPr>
          <w:lang w:val="ru-RU"/>
        </w:rPr>
      </w:pPr>
      <w:r w:rsidRPr="000A3CCA">
        <w:rPr>
          <w:lang w:val="ru-RU"/>
        </w:rPr>
        <w:t>На своей 59-й сессии Комитет предложил Главному экономисту рассказать о том, как осуществляется прогнозирование в ВОИС, в частности прогнозирование доходов, с учетом ситуации с пандемией. Он описал модель технического прогнозирования, опирающуюся на сочетание краткосрочных и среднесрочных тенденций, основанных на данных</w:t>
      </w:r>
      <w:r w:rsidR="00C15640">
        <w:rPr>
          <w:lang w:val="ru-RU"/>
        </w:rPr>
        <w:t xml:space="preserve"> за прошлые периоды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был проинформирован о том, что для проверки точности прогноза был</w:t>
      </w:r>
      <w:r w:rsidR="00491F09" w:rsidRPr="000A3CCA">
        <w:rPr>
          <w:lang w:val="ru-RU"/>
        </w:rPr>
        <w:t>и проанализированы фактические результаты</w:t>
      </w:r>
      <w:r w:rsidRPr="000A3CCA">
        <w:rPr>
          <w:lang w:val="ru-RU"/>
        </w:rPr>
        <w:t xml:space="preserve">, </w:t>
      </w:r>
      <w:r w:rsidR="00491F09" w:rsidRPr="000A3CCA">
        <w:rPr>
          <w:lang w:val="ru-RU"/>
        </w:rPr>
        <w:t xml:space="preserve">с которыми был сопоставлен </w:t>
      </w:r>
      <w:r w:rsidRPr="000A3CCA">
        <w:rPr>
          <w:lang w:val="ru-RU"/>
        </w:rPr>
        <w:t xml:space="preserve">прогноз. </w:t>
      </w:r>
      <w:r w:rsidR="00491F09" w:rsidRPr="000A3CCA">
        <w:rPr>
          <w:lang w:val="ru-RU"/>
        </w:rPr>
        <w:t xml:space="preserve">Из-за высокого уровня неопределенности в условиях </w:t>
      </w:r>
      <w:r w:rsidRPr="000A3CCA">
        <w:rPr>
          <w:lang w:val="ru-RU"/>
        </w:rPr>
        <w:t>пандемии COVID</w:t>
      </w:r>
      <w:r w:rsidR="00491F09" w:rsidRPr="000A3CCA">
        <w:rPr>
          <w:lang w:val="ru-RU"/>
        </w:rPr>
        <w:t>-</w:t>
      </w:r>
      <w:r w:rsidRPr="000A3CCA">
        <w:rPr>
          <w:lang w:val="ru-RU"/>
        </w:rPr>
        <w:t xml:space="preserve">19 прогнозирование было приостановлено. Вместо этого </w:t>
      </w:r>
      <w:r w:rsidR="00C15640">
        <w:rPr>
          <w:lang w:val="ru-RU"/>
        </w:rPr>
        <w:t xml:space="preserve">проводились </w:t>
      </w:r>
      <w:r w:rsidRPr="000A3CCA">
        <w:rPr>
          <w:lang w:val="ru-RU"/>
        </w:rPr>
        <w:t>более тщательное наблюдение и мониторинг, а прогнозирование возобновилось только в октябре 2020 г.</w:t>
      </w:r>
      <w:r w:rsidR="00102925" w:rsidRPr="000A3CCA">
        <w:rPr>
          <w:lang w:val="ru-RU"/>
        </w:rPr>
        <w:t xml:space="preserve"> </w:t>
      </w:r>
      <w:r w:rsidRPr="000A3CCA">
        <w:rPr>
          <w:lang w:val="ru-RU"/>
        </w:rPr>
        <w:t>В условиях продолжающейся неопределенности он выразил надежду на то, что кризис, возникший после пандемии, вскоре будет преодолен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 xml:space="preserve">Он указал на то, что вполне разумно ожидать роста </w:t>
      </w:r>
      <w:r w:rsidR="00C15640">
        <w:rPr>
          <w:lang w:val="ru-RU"/>
        </w:rPr>
        <w:t xml:space="preserve">за счет </w:t>
      </w:r>
      <w:r w:rsidRPr="000A3CCA">
        <w:rPr>
          <w:lang w:val="ru-RU"/>
        </w:rPr>
        <w:t>системы РСТ</w:t>
      </w:r>
      <w:r w:rsidR="00102925" w:rsidRPr="000A3CCA">
        <w:rPr>
          <w:lang w:val="ru-RU"/>
        </w:rPr>
        <w:t xml:space="preserve">. </w:t>
      </w:r>
    </w:p>
    <w:p w14:paraId="5441A9D1" w14:textId="35736BE5" w:rsidR="004F0A47" w:rsidRPr="000A3CCA" w:rsidRDefault="00102925" w:rsidP="00BD2975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rFonts w:cs="Arial"/>
          <w:i/>
          <w:szCs w:val="22"/>
          <w:lang w:val="ru-RU"/>
        </w:rPr>
      </w:pPr>
      <w:r w:rsidRPr="000A3CCA">
        <w:rPr>
          <w:rFonts w:cs="Arial"/>
          <w:i/>
          <w:szCs w:val="22"/>
          <w:lang w:val="ru-RU"/>
        </w:rPr>
        <w:tab/>
      </w:r>
      <w:r w:rsidR="00027D2A" w:rsidRPr="000A3CCA">
        <w:rPr>
          <w:rFonts w:cs="Arial"/>
          <w:i/>
          <w:szCs w:val="22"/>
          <w:lang w:val="ru-RU"/>
        </w:rPr>
        <w:t>Отчеты ВОИС об инвестициях</w:t>
      </w:r>
    </w:p>
    <w:p w14:paraId="571FFD83" w14:textId="77777777" w:rsidR="00340F4B" w:rsidRPr="000A3CCA" w:rsidRDefault="00340F4B" w:rsidP="00BD2975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rFonts w:cs="Arial"/>
          <w:i/>
          <w:szCs w:val="22"/>
          <w:lang w:val="ru-RU"/>
        </w:rPr>
      </w:pPr>
    </w:p>
    <w:p w14:paraId="761CAA3D" w14:textId="4287A61F" w:rsidR="000C34CE" w:rsidRPr="000A3CCA" w:rsidRDefault="00027D2A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По просьбе государств-членов на каждой сессии Комитета руководство представляет ему ежемесячные отчеты о текущем состоянии инвестиций и ежемесячные отчеты о мониторинге инвестиционной деятельности, которые составляются соответственно консультантами по инвестиционным вопросам и доверительным управляющим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Комитет хотел бы уточнить, что его функции ограничиваются препровождением информации, содержащейся в отчетах о текущем состоянии инвестиций и отчетах о мониторинге инвестиционной деятельности, и что он не дает никаких гарантий на этот счет</w:t>
      </w:r>
      <w:r w:rsidR="00295525" w:rsidRPr="000A3CCA">
        <w:rPr>
          <w:rFonts w:cs="Arial"/>
          <w:lang w:val="ru-RU"/>
        </w:rPr>
        <w:t>.</w:t>
      </w:r>
    </w:p>
    <w:p w14:paraId="5D323ADB" w14:textId="77777777" w:rsidR="00340F4B" w:rsidRPr="000A3CCA" w:rsidRDefault="00340F4B" w:rsidP="00BD297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49E25129" w14:textId="30A7F2C6" w:rsidR="001227F7" w:rsidRPr="000A3CCA" w:rsidRDefault="00535B2D" w:rsidP="006D231C">
      <w:pPr>
        <w:pStyle w:val="ONUME"/>
        <w:tabs>
          <w:tab w:val="clear" w:pos="567"/>
        </w:tabs>
        <w:spacing w:after="0"/>
        <w:rPr>
          <w:szCs w:val="22"/>
          <w:lang w:val="ru-RU"/>
        </w:rPr>
      </w:pPr>
      <w:r w:rsidRPr="000A3CCA">
        <w:rPr>
          <w:lang w:val="ru-RU"/>
        </w:rPr>
        <w:t xml:space="preserve">Ознакомившись с результатами периодических </w:t>
      </w:r>
      <w:r w:rsidR="00A83ABF">
        <w:rPr>
          <w:lang w:val="ru-RU"/>
        </w:rPr>
        <w:t>анализов отчетов за период с апреля 2020 г. по май 2021 г.</w:t>
      </w:r>
      <w:r w:rsidRPr="000A3CCA">
        <w:rPr>
          <w:lang w:val="ru-RU"/>
        </w:rPr>
        <w:t>, Комитет подтвердил, что, как следует из информации, представленной на протяжении отчетного периода НККН, и эталонных показателей инвестиционного рынка, все инструменты, составляющие инвестиционный портфель ВОИС, обеспечивали ожидавшуюся доходность, а управление ими осуществлялось в соответствии с заявленной инвестиционной стратегией. Кроме того, Комитет подтвердил, что доверительный управляющий не сообщал ни о каких-либо активных или пассивных нарушениях, ни об обоснованных исключениях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Тем не менее, на своей 58-й сессии Комитет подтвердил, что доверительный управляющий сообщил о некоторых обоснованных исключениях, допущенных в июле 2020 г., которые, впрочем, были незначительными.</w:t>
      </w:r>
    </w:p>
    <w:p w14:paraId="4D9B1295" w14:textId="79F1BCBB" w:rsidR="00340F4B" w:rsidRPr="000A3CCA" w:rsidRDefault="00340F4B" w:rsidP="001227F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44BBD4E7" w14:textId="696CA7F6" w:rsidR="00AA7F45" w:rsidRPr="000A3CCA" w:rsidRDefault="00491F09" w:rsidP="00BD2975">
      <w:pPr>
        <w:pStyle w:val="ONUME"/>
        <w:spacing w:after="0"/>
        <w:rPr>
          <w:lang w:val="ru-RU"/>
        </w:rPr>
      </w:pPr>
      <w:r w:rsidRPr="000A3CCA">
        <w:rPr>
          <w:lang w:val="ru-RU"/>
        </w:rPr>
        <w:t xml:space="preserve">На 60-й сессии </w:t>
      </w:r>
      <w:r w:rsidR="00A83ABF">
        <w:rPr>
          <w:lang w:val="ru-RU"/>
        </w:rPr>
        <w:t xml:space="preserve">Комитет вновь получил от руководства заверения </w:t>
      </w:r>
      <w:r w:rsidRPr="000A3CCA">
        <w:rPr>
          <w:lang w:val="ru-RU"/>
        </w:rPr>
        <w:t xml:space="preserve">в том, что за период, прошедший после начала пандемии COVID-19, ВОИС не вносила никаких изменений в свою инвестиционную политику. Комитет впервые запросил у руководства информацию </w:t>
      </w:r>
      <w:r w:rsidR="00A83ABF">
        <w:rPr>
          <w:lang w:val="ru-RU"/>
        </w:rPr>
        <w:t xml:space="preserve">по этому вопросу </w:t>
      </w:r>
      <w:r w:rsidRPr="000A3CCA">
        <w:rPr>
          <w:lang w:val="ru-RU"/>
        </w:rPr>
        <w:t xml:space="preserve">на своей 56-й сессии </w:t>
      </w:r>
      <w:r w:rsidR="00682012" w:rsidRPr="000A3CCA">
        <w:rPr>
          <w:szCs w:val="22"/>
          <w:lang w:val="ru-RU"/>
        </w:rPr>
        <w:t>(WO/IAOC/56/2).</w:t>
      </w:r>
    </w:p>
    <w:p w14:paraId="129F4FCA" w14:textId="77777777" w:rsidR="00340F4B" w:rsidRPr="000A3CCA" w:rsidRDefault="00340F4B" w:rsidP="00832FBA">
      <w:pPr>
        <w:rPr>
          <w:lang w:val="ru-RU"/>
        </w:rPr>
      </w:pPr>
    </w:p>
    <w:p w14:paraId="2020D219" w14:textId="22F8B2C8" w:rsidR="00340F4B" w:rsidRPr="000A3CCA" w:rsidRDefault="00491F09" w:rsidP="00BD2975">
      <w:pPr>
        <w:ind w:left="567"/>
        <w:rPr>
          <w:i/>
          <w:lang w:val="ru-RU"/>
        </w:rPr>
      </w:pPr>
      <w:r w:rsidRPr="000A3CCA">
        <w:rPr>
          <w:i/>
          <w:lang w:val="ru-RU"/>
        </w:rPr>
        <w:t>Выполнение рекомендаций Объединенной инспекционной группы</w:t>
      </w:r>
    </w:p>
    <w:p w14:paraId="4346DFCB" w14:textId="77777777" w:rsidR="00340F4B" w:rsidRPr="000A3CCA" w:rsidRDefault="00340F4B" w:rsidP="00832FBA">
      <w:pPr>
        <w:rPr>
          <w:i/>
          <w:lang w:val="ru-RU"/>
        </w:rPr>
      </w:pPr>
    </w:p>
    <w:p w14:paraId="2628BE5C" w14:textId="5E0B6FB2" w:rsidR="00340F4B" w:rsidRPr="000A3CCA" w:rsidRDefault="00491F09" w:rsidP="00340F4B">
      <w:pPr>
        <w:pStyle w:val="ONUME"/>
        <w:spacing w:after="0"/>
        <w:rPr>
          <w:lang w:val="ru-RU"/>
        </w:rPr>
      </w:pPr>
      <w:r w:rsidRPr="000A3CCA">
        <w:rPr>
          <w:lang w:val="ru-RU"/>
        </w:rPr>
        <w:t>Комитет рассмотрел ход выполнения 38 рекомендаций Объединенной инспекционной группы (ОИГ), адресованных руководителям организаций-участниц ОИГ</w:t>
      </w:r>
      <w:r w:rsidR="000A3CCA">
        <w:rPr>
          <w:lang w:val="ru-RU"/>
        </w:rPr>
        <w:t xml:space="preserve">. </w:t>
      </w:r>
      <w:r w:rsidRPr="000A3CCA">
        <w:rPr>
          <w:lang w:val="ru-RU"/>
        </w:rPr>
        <w:t>Эти рекомендации основаны на 11 отчетах ОИГ (пяти отчетах, выпущенных в 2019 г., двух – в 2018 г., трех – в 2016 г. и одном – в 2012 г.)</w:t>
      </w:r>
      <w:r w:rsidR="00340F4B" w:rsidRPr="000A3CCA">
        <w:rPr>
          <w:lang w:val="ru-RU"/>
        </w:rPr>
        <w:t xml:space="preserve">. </w:t>
      </w:r>
      <w:r w:rsidR="003A0756" w:rsidRPr="000A3CCA">
        <w:rPr>
          <w:lang w:val="ru-RU"/>
        </w:rPr>
        <w:t>По состоянию на конец мая 2020 г. статус 21 из 38 рекомендаций (55%) был обозначен как «выполнена», 10 рекомендаций (27%) — «в процессе выполнения», 2 рекомендации (5%) – «выполнение не начато» и 5 рекомендаций (13%) не имели статуса выполнения, поскольку они были признаны не относящимися к ВОИС</w:t>
      </w:r>
      <w:r w:rsidR="000A3CCA">
        <w:rPr>
          <w:lang w:val="ru-RU"/>
        </w:rPr>
        <w:t xml:space="preserve">. </w:t>
      </w:r>
      <w:r w:rsidR="003A0756" w:rsidRPr="000A3CCA">
        <w:rPr>
          <w:lang w:val="ru-RU"/>
        </w:rPr>
        <w:t>Кроме того, Комитет зафиксировал пересмотр статуса выполнения 6 из 38 рекомендаций (4 рекомендации были переведены из категории «в процессе выполнения» в категорию «выполнена», 1 – из категории «выполнение не начато» в категорию «в процессе выполнения» и 1 – из категории «выполнение не начато» в категорию «выполнена»</w:t>
      </w:r>
      <w:r w:rsidR="000A3CCA">
        <w:rPr>
          <w:lang w:val="ru-RU"/>
        </w:rPr>
        <w:t xml:space="preserve">. </w:t>
      </w:r>
      <w:r w:rsidR="003A0756" w:rsidRPr="000A3CCA">
        <w:rPr>
          <w:lang w:val="ru-RU"/>
        </w:rPr>
        <w:t>Комитет отметил, что статус выполнения 8 из 38 рекомендаций требу</w:t>
      </w:r>
      <w:r w:rsidR="00C15640">
        <w:rPr>
          <w:lang w:val="ru-RU"/>
        </w:rPr>
        <w:t>е</w:t>
      </w:r>
      <w:r w:rsidR="003A0756" w:rsidRPr="000A3CCA">
        <w:rPr>
          <w:lang w:val="ru-RU"/>
        </w:rPr>
        <w:t>т дополнительного уточнения со стороны руководства</w:t>
      </w:r>
      <w:r w:rsidR="000A3CCA">
        <w:rPr>
          <w:lang w:val="ru-RU"/>
        </w:rPr>
        <w:t xml:space="preserve">. </w:t>
      </w:r>
      <w:r w:rsidR="003A0756" w:rsidRPr="000A3CCA">
        <w:rPr>
          <w:lang w:val="ru-RU"/>
        </w:rPr>
        <w:t>В соответствующие сроки Комитету следует запросить конкретную информацию о ходе выполнения этих рекомендаций</w:t>
      </w:r>
      <w:r w:rsidR="00340F4B" w:rsidRPr="000A3CCA">
        <w:rPr>
          <w:lang w:val="ru-RU"/>
        </w:rPr>
        <w:t>.</w:t>
      </w:r>
    </w:p>
    <w:p w14:paraId="5511138F" w14:textId="77777777" w:rsidR="00340F4B" w:rsidRPr="000A3CCA" w:rsidRDefault="00340F4B" w:rsidP="00832FBA">
      <w:pPr>
        <w:rPr>
          <w:lang w:val="ru-RU"/>
        </w:rPr>
      </w:pPr>
    </w:p>
    <w:p w14:paraId="36D37172" w14:textId="77777777" w:rsidR="003A0756" w:rsidRPr="000A3CCA" w:rsidRDefault="003A0756" w:rsidP="003A0756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  <w:r w:rsidRPr="000A3CCA">
        <w:rPr>
          <w:i/>
          <w:lang w:val="ru-RU"/>
        </w:rPr>
        <w:t>Предлагаемые поправки к полномочиям НККН</w:t>
      </w:r>
    </w:p>
    <w:p w14:paraId="08F3693C" w14:textId="77777777" w:rsidR="00340F4B" w:rsidRPr="000A3CCA" w:rsidRDefault="00340F4B" w:rsidP="00832FBA">
      <w:pPr>
        <w:rPr>
          <w:lang w:val="ru-RU"/>
        </w:rPr>
      </w:pPr>
    </w:p>
    <w:p w14:paraId="38107BA4" w14:textId="6CFA1594" w:rsidR="001227F7" w:rsidRPr="000A3CCA" w:rsidRDefault="003A0756" w:rsidP="00DA5FA2">
      <w:pPr>
        <w:pStyle w:val="ONUME"/>
        <w:rPr>
          <w:lang w:val="ru-RU"/>
        </w:rPr>
      </w:pPr>
      <w:r w:rsidRPr="000A3CCA">
        <w:rPr>
          <w:lang w:val="ru-RU"/>
        </w:rPr>
        <w:t>Государства-члены не реже одного раза в три года проводят обзор функций и обязанностей, порядка работы и членского состава НККН. Последняя редакция полномочий была утверждена Генеральной Ассамблеей ВОИС в октябре 2018 г. (документ WO/PBC/28/3), а следующий обзор надлежало провести в 2021 г. На своей 60-й сессии Комитет приступил к проведению этого обзора на своей текущей сессии, основываясь на результатах ежегодного самостоятельного анализа своей работы, рекомендаций Объединенной инспекционной группы (JIU/REP/2019/6: «Обзор деятельности комитетов по ревизии и надзору в системе Организации Объединенных Наций»), а также всех соответствующих рекомендаций по итогам недавно завершившейся внешней оценки качества выполнения функций, связанных с внутренним аудитом</w:t>
      </w:r>
      <w:r w:rsidR="00340F4B" w:rsidRPr="000A3CCA">
        <w:rPr>
          <w:lang w:val="ru-RU"/>
        </w:rPr>
        <w:t>.</w:t>
      </w:r>
      <w:r w:rsidR="001227F7" w:rsidRPr="000A3CCA">
        <w:rPr>
          <w:rFonts w:eastAsiaTheme="minorHAnsi"/>
          <w:szCs w:val="22"/>
          <w:lang w:val="ru-RU" w:eastAsia="en-US" w:bidi="gu-IN"/>
        </w:rPr>
        <w:t xml:space="preserve"> </w:t>
      </w:r>
      <w:r w:rsidR="008B5BD7" w:rsidRPr="000A3CCA">
        <w:rPr>
          <w:rFonts w:eastAsiaTheme="minorHAnsi"/>
          <w:szCs w:val="22"/>
          <w:lang w:val="ru-RU" w:eastAsia="en-US" w:bidi="gu-IN"/>
        </w:rPr>
        <w:t>На 61-й сессии Комитета было принято решение отложить обсуждение поправок на более поздний срок. Принимая это решение, Комитет также учел время, необходимое для проведения консультаций с государствами-членами и Бюро юрисконсульта.</w:t>
      </w:r>
    </w:p>
    <w:p w14:paraId="014D6EC6" w14:textId="758F79DF" w:rsidR="00340F4B" w:rsidRPr="000A3CCA" w:rsidRDefault="00925361" w:rsidP="00DA5FA2">
      <w:pPr>
        <w:pStyle w:val="ONUME"/>
        <w:rPr>
          <w:lang w:val="ru-RU"/>
        </w:rPr>
      </w:pPr>
      <w:r w:rsidRPr="000A3CCA">
        <w:rPr>
          <w:szCs w:val="22"/>
          <w:lang w:val="ru-RU"/>
        </w:rPr>
        <w:t xml:space="preserve">На своей 61-й сессии Комитет встретился с </w:t>
      </w:r>
      <w:r w:rsidR="00861507">
        <w:rPr>
          <w:szCs w:val="22"/>
          <w:lang w:val="ru-RU"/>
        </w:rPr>
        <w:t xml:space="preserve">бывшим </w:t>
      </w:r>
      <w:r w:rsidRPr="000A3CCA">
        <w:rPr>
          <w:szCs w:val="22"/>
          <w:lang w:val="ru-RU"/>
        </w:rPr>
        <w:t>секретарем Отборочной комиссии</w:t>
      </w:r>
      <w:r w:rsidR="00861507">
        <w:rPr>
          <w:szCs w:val="22"/>
          <w:lang w:val="ru-RU"/>
        </w:rPr>
        <w:t xml:space="preserve">, помогавшему двум предыдущим Отборочным комиссиям выбирать </w:t>
      </w:r>
      <w:r w:rsidRPr="000A3CCA">
        <w:rPr>
          <w:szCs w:val="22"/>
          <w:lang w:val="ru-RU"/>
        </w:rPr>
        <w:t xml:space="preserve">новых членов НККН. </w:t>
      </w:r>
      <w:r w:rsidR="00861507">
        <w:rPr>
          <w:szCs w:val="22"/>
          <w:lang w:val="ru-RU"/>
        </w:rPr>
        <w:t>Бывший с</w:t>
      </w:r>
      <w:r w:rsidRPr="000A3CCA">
        <w:rPr>
          <w:szCs w:val="22"/>
          <w:lang w:val="ru-RU"/>
        </w:rPr>
        <w:t xml:space="preserve">екретарь представил предлагаемый отдельный и автономный документ с описанием процедур отбора членов </w:t>
      </w:r>
      <w:r w:rsidR="00861507">
        <w:rPr>
          <w:szCs w:val="22"/>
          <w:lang w:val="ru-RU"/>
        </w:rPr>
        <w:t xml:space="preserve">Независимого консультативного комитета </w:t>
      </w:r>
      <w:r w:rsidR="00702B18">
        <w:rPr>
          <w:szCs w:val="22"/>
          <w:lang w:val="ru-RU"/>
        </w:rPr>
        <w:lastRenderedPageBreak/>
        <w:t xml:space="preserve">ВОИС </w:t>
      </w:r>
      <w:r w:rsidR="00861507">
        <w:rPr>
          <w:szCs w:val="22"/>
          <w:lang w:val="ru-RU"/>
        </w:rPr>
        <w:t>по надзору</w:t>
      </w:r>
      <w:r w:rsidRPr="000A3CCA">
        <w:rPr>
          <w:szCs w:val="22"/>
          <w:lang w:val="ru-RU"/>
        </w:rPr>
        <w:t xml:space="preserve">, который должен </w:t>
      </w:r>
      <w:r w:rsidR="00861507">
        <w:rPr>
          <w:szCs w:val="22"/>
          <w:lang w:val="ru-RU"/>
        </w:rPr>
        <w:t xml:space="preserve">быть </w:t>
      </w:r>
      <w:r w:rsidRPr="000A3CCA">
        <w:rPr>
          <w:szCs w:val="22"/>
          <w:lang w:val="ru-RU"/>
        </w:rPr>
        <w:t xml:space="preserve">добавлен к Финансовым положениям и правилам в виде нового приложения IV. Были обсуждены конкретные положения, и был достигнут консенсус по предлагаемым изменениям. </w:t>
      </w:r>
      <w:r w:rsidR="00861507">
        <w:rPr>
          <w:szCs w:val="22"/>
          <w:lang w:val="ru-RU"/>
        </w:rPr>
        <w:t>Бывший с</w:t>
      </w:r>
      <w:r w:rsidRPr="000A3CCA">
        <w:rPr>
          <w:szCs w:val="22"/>
          <w:lang w:val="ru-RU"/>
        </w:rPr>
        <w:t>екретарь отметил, что в случае одобрения государствами-членами этот документ заменит документ WO/GA/39/13, который был признан устаревшим и более не соответствующим своему целевому назначению.</w:t>
      </w:r>
    </w:p>
    <w:p w14:paraId="2206C2AB" w14:textId="77777777" w:rsidR="00925361" w:rsidRPr="000A3CCA" w:rsidRDefault="00925361" w:rsidP="00925361">
      <w:pPr>
        <w:pStyle w:val="Heading2"/>
        <w:numPr>
          <w:ilvl w:val="0"/>
          <w:numId w:val="6"/>
        </w:numPr>
        <w:ind w:left="630" w:hanging="630"/>
        <w:rPr>
          <w:lang w:val="ru-RU"/>
        </w:rPr>
      </w:pPr>
      <w:bookmarkStart w:id="59" w:name="_Toc78879613"/>
      <w:r w:rsidRPr="000A3CCA">
        <w:rPr>
          <w:b/>
          <w:lang w:val="ru-RU"/>
        </w:rPr>
        <w:t>ЗАКЛЮЧИТЕЛЬНЫЕ ЗАМЕЧАНИЯ</w:t>
      </w:r>
      <w:bookmarkEnd w:id="59"/>
      <w:r w:rsidRPr="000A3CCA">
        <w:rPr>
          <w:b/>
          <w:lang w:val="ru-RU"/>
        </w:rPr>
        <w:t xml:space="preserve">  </w:t>
      </w:r>
    </w:p>
    <w:p w14:paraId="4924700A" w14:textId="77777777" w:rsidR="00376E4B" w:rsidRPr="000A3CCA" w:rsidRDefault="00376E4B" w:rsidP="00BD2975">
      <w:pPr>
        <w:rPr>
          <w:lang w:val="ru-RU"/>
        </w:rPr>
      </w:pPr>
    </w:p>
    <w:p w14:paraId="6CD3FCFF" w14:textId="3A0DF885" w:rsidR="00EF328B" w:rsidRPr="000A3CCA" w:rsidRDefault="003510F1" w:rsidP="00BD2975">
      <w:pPr>
        <w:pStyle w:val="ONUME"/>
        <w:tabs>
          <w:tab w:val="left" w:pos="567"/>
          <w:tab w:val="left" w:pos="720"/>
          <w:tab w:val="left" w:pos="993"/>
        </w:tabs>
        <w:spacing w:after="0"/>
        <w:rPr>
          <w:lang w:val="ru-RU"/>
        </w:rPr>
      </w:pPr>
      <w:r w:rsidRPr="000A3CCA">
        <w:rPr>
          <w:lang w:val="ru-RU"/>
        </w:rPr>
        <w:t xml:space="preserve">НККН хотел бы выразить признательность бывшему Генеральному директору, </w:t>
      </w:r>
      <w:r w:rsidR="000A3CCA" w:rsidRPr="000A3CCA">
        <w:rPr>
          <w:lang w:val="ru-RU"/>
        </w:rPr>
        <w:t xml:space="preserve">а также действующему Генеральному директору, бывшему и действующему помощникам Генерального директора, </w:t>
      </w:r>
      <w:r w:rsidR="000A3CCA" w:rsidRPr="000A3CCA">
        <w:rPr>
          <w:rFonts w:cs="Arial"/>
          <w:szCs w:val="22"/>
          <w:lang w:val="ru-RU"/>
        </w:rPr>
        <w:t>курирующим Сектор администрации, финансов и управления, Контролеру,</w:t>
      </w:r>
      <w:r w:rsidR="000A3CCA" w:rsidRPr="000A3CCA">
        <w:rPr>
          <w:lang w:val="ru-RU"/>
        </w:rPr>
        <w:t xml:space="preserve"> </w:t>
      </w:r>
      <w:r w:rsidRPr="000A3CCA">
        <w:rPr>
          <w:lang w:val="ru-RU"/>
        </w:rPr>
        <w:t>директор</w:t>
      </w:r>
      <w:r w:rsidR="000A3CCA" w:rsidRPr="000A3CCA">
        <w:rPr>
          <w:lang w:val="ru-RU"/>
        </w:rPr>
        <w:t xml:space="preserve">ам </w:t>
      </w:r>
      <w:r w:rsidRPr="000A3CCA">
        <w:rPr>
          <w:lang w:val="ru-RU"/>
        </w:rPr>
        <w:t xml:space="preserve">ОВН, </w:t>
      </w:r>
      <w:r w:rsidR="000A3CCA" w:rsidRPr="000A3CCA">
        <w:rPr>
          <w:lang w:val="ru-RU"/>
        </w:rPr>
        <w:t xml:space="preserve">ДУЛР, ОЗП и Финансового отдела, бывшему </w:t>
      </w:r>
      <w:r w:rsidRPr="000A3CCA">
        <w:rPr>
          <w:lang w:val="ru-RU"/>
        </w:rPr>
        <w:t>Главному сотруднику по вопросам этики</w:t>
      </w:r>
      <w:r w:rsidR="000A3CCA" w:rsidRPr="000A3CCA">
        <w:rPr>
          <w:lang w:val="ru-RU"/>
        </w:rPr>
        <w:t xml:space="preserve"> и временному Главному сотруднику по вопросам этики</w:t>
      </w:r>
      <w:r w:rsidRPr="000A3CCA">
        <w:rPr>
          <w:lang w:val="ru-RU"/>
        </w:rPr>
        <w:t xml:space="preserve">, </w:t>
      </w:r>
      <w:r w:rsidR="000A3CCA" w:rsidRPr="000A3CCA">
        <w:rPr>
          <w:lang w:val="ru-RU"/>
        </w:rPr>
        <w:t xml:space="preserve">Главному сотруднику по вопросам безопасности, Главному экономисту, </w:t>
      </w:r>
      <w:r w:rsidRPr="000A3CCA">
        <w:rPr>
          <w:lang w:val="ru-RU"/>
        </w:rPr>
        <w:t>Омбудсмену</w:t>
      </w:r>
      <w:r w:rsidR="000A3CCA" w:rsidRPr="000A3CCA">
        <w:rPr>
          <w:lang w:val="ru-RU"/>
        </w:rPr>
        <w:t>, руководителям программ, а также Внешнему аудитору</w:t>
      </w:r>
      <w:r w:rsidRPr="000A3CCA">
        <w:rPr>
          <w:lang w:val="ru-RU"/>
        </w:rPr>
        <w:t xml:space="preserve"> за их доступность, четкость и открытость в рамках их регулярного взаимодействия с Комитетом, а также за предоставленную ими информацию</w:t>
      </w:r>
      <w:r w:rsidR="000A3CCA" w:rsidRPr="000A3CCA">
        <w:rPr>
          <w:lang w:val="ru-RU"/>
        </w:rPr>
        <w:t>.</w:t>
      </w:r>
    </w:p>
    <w:p w14:paraId="0648D5AE" w14:textId="089A09DD" w:rsidR="004F0A47" w:rsidRPr="000A3CCA" w:rsidRDefault="004F0A47">
      <w:pPr>
        <w:pStyle w:val="ONUME"/>
        <w:numPr>
          <w:ilvl w:val="0"/>
          <w:numId w:val="0"/>
        </w:numPr>
        <w:spacing w:after="0"/>
        <w:ind w:left="-142"/>
        <w:rPr>
          <w:rFonts w:cs="Arial"/>
          <w:szCs w:val="22"/>
          <w:lang w:val="ru-RU"/>
        </w:rPr>
      </w:pPr>
    </w:p>
    <w:p w14:paraId="18791664" w14:textId="77777777" w:rsidR="00FC0B35" w:rsidRPr="000A3CCA" w:rsidRDefault="00FC0B35">
      <w:pPr>
        <w:pStyle w:val="ONUME"/>
        <w:numPr>
          <w:ilvl w:val="0"/>
          <w:numId w:val="0"/>
        </w:numPr>
        <w:spacing w:after="0"/>
        <w:ind w:left="-142"/>
        <w:rPr>
          <w:rFonts w:cs="Arial"/>
          <w:szCs w:val="22"/>
          <w:lang w:val="ru-RU"/>
        </w:rPr>
      </w:pPr>
    </w:p>
    <w:p w14:paraId="333A3939" w14:textId="6D956ADD" w:rsidR="004F0A47" w:rsidRPr="000A3CCA" w:rsidRDefault="004F0A47" w:rsidP="004F0A47">
      <w:pPr>
        <w:pStyle w:val="Endofdocument-Annex"/>
        <w:rPr>
          <w:rStyle w:val="Endofdocument-AnnexChar"/>
          <w:rFonts w:cs="Arial"/>
          <w:szCs w:val="22"/>
          <w:lang w:val="ru-RU"/>
        </w:rPr>
      </w:pPr>
      <w:r w:rsidRPr="000A3CCA">
        <w:rPr>
          <w:rFonts w:cs="Arial"/>
          <w:szCs w:val="22"/>
          <w:lang w:val="ru-RU"/>
        </w:rPr>
        <w:t>[</w:t>
      </w:r>
      <w:r w:rsidR="003510F1" w:rsidRPr="000A3CCA">
        <w:rPr>
          <w:rStyle w:val="Endofdocument-AnnexChar"/>
          <w:rFonts w:cs="Arial"/>
          <w:szCs w:val="22"/>
          <w:lang w:val="ru-RU"/>
        </w:rPr>
        <w:t>Конец документа</w:t>
      </w:r>
      <w:r w:rsidRPr="000A3CCA">
        <w:rPr>
          <w:rFonts w:cs="Arial"/>
          <w:szCs w:val="22"/>
          <w:lang w:val="ru-RU"/>
        </w:rPr>
        <w:t>]</w:t>
      </w:r>
    </w:p>
    <w:bookmarkEnd w:id="0"/>
    <w:p w14:paraId="0C6BDFAC" w14:textId="77777777" w:rsidR="00D932C0" w:rsidRPr="000A3CCA" w:rsidRDefault="00D932C0">
      <w:pPr>
        <w:pStyle w:val="Endofdocument-Annex"/>
        <w:rPr>
          <w:rStyle w:val="Endofdocument-AnnexChar"/>
          <w:rFonts w:cs="Arial"/>
          <w:szCs w:val="22"/>
          <w:lang w:val="ru-RU"/>
        </w:rPr>
      </w:pPr>
    </w:p>
    <w:sectPr w:rsidR="00D932C0" w:rsidRPr="000A3CCA" w:rsidSect="004C4C7B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134" w:left="1418" w:header="567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4D03" w14:textId="77777777" w:rsidR="00A136E4" w:rsidRDefault="00A136E4">
      <w:r>
        <w:separator/>
      </w:r>
    </w:p>
  </w:endnote>
  <w:endnote w:type="continuationSeparator" w:id="0">
    <w:p w14:paraId="537688FE" w14:textId="77777777" w:rsidR="00A136E4" w:rsidRDefault="00A136E4" w:rsidP="003B38C1">
      <w:r>
        <w:separator/>
      </w:r>
    </w:p>
    <w:p w14:paraId="0572673F" w14:textId="77777777" w:rsidR="00A136E4" w:rsidRPr="003B38C1" w:rsidRDefault="00A136E4" w:rsidP="003B38C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6A13CF" w14:textId="77777777" w:rsidR="00A136E4" w:rsidRPr="003B38C1" w:rsidRDefault="00A136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A331" w14:textId="77777777" w:rsidR="00A136E4" w:rsidRDefault="00A136E4">
      <w:r>
        <w:separator/>
      </w:r>
    </w:p>
  </w:footnote>
  <w:footnote w:type="continuationSeparator" w:id="0">
    <w:p w14:paraId="07BCC056" w14:textId="77777777" w:rsidR="00A136E4" w:rsidRDefault="00A136E4" w:rsidP="008B60B2">
      <w:r>
        <w:separator/>
      </w:r>
    </w:p>
    <w:p w14:paraId="6F2B66D3" w14:textId="77777777" w:rsidR="00A136E4" w:rsidRPr="00ED77FB" w:rsidRDefault="00A136E4" w:rsidP="008B60B2">
      <w:pPr>
        <w:pStyle w:val="Footer"/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4C69EA" w14:textId="77777777" w:rsidR="00A136E4" w:rsidRPr="00ED77FB" w:rsidRDefault="00A136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77B5" w14:textId="1432084A" w:rsidR="00DA5FA2" w:rsidRPr="00AB0713" w:rsidRDefault="00DA5FA2" w:rsidP="00612E73">
    <w:pPr>
      <w:jc w:val="right"/>
      <w:rPr>
        <w:rFonts w:cs="Arial"/>
        <w:szCs w:val="22"/>
        <w:lang w:val="en-US"/>
      </w:rPr>
    </w:pPr>
    <w:r w:rsidRPr="00956E73">
      <w:rPr>
        <w:rFonts w:cs="Arial"/>
        <w:szCs w:val="22"/>
      </w:rPr>
      <w:t>WO/PBC/</w:t>
    </w:r>
    <w:r w:rsidRPr="005A7257">
      <w:rPr>
        <w:rFonts w:cs="Arial"/>
        <w:szCs w:val="22"/>
      </w:rPr>
      <w:t>33/2</w:t>
    </w:r>
    <w:r w:rsidR="00AB0713">
      <w:rPr>
        <w:rFonts w:cs="Arial"/>
        <w:szCs w:val="22"/>
        <w:lang w:val="ru-RU"/>
      </w:rPr>
      <w:t xml:space="preserve"> </w:t>
    </w:r>
    <w:r w:rsidR="00C66FD4">
      <w:rPr>
        <w:rFonts w:cs="Arial"/>
        <w:szCs w:val="22"/>
        <w:lang w:val="en-US"/>
      </w:rPr>
      <w:t>Rev</w:t>
    </w:r>
    <w:r w:rsidR="00AB0713">
      <w:rPr>
        <w:rFonts w:cs="Arial"/>
        <w:szCs w:val="22"/>
        <w:lang w:val="en-US"/>
      </w:rPr>
      <w:t>.</w:t>
    </w:r>
  </w:p>
  <w:p w14:paraId="20B64CDF" w14:textId="308A9B0F" w:rsidR="00DA5FA2" w:rsidRDefault="00AC7B87" w:rsidP="00612E73">
    <w:pPr>
      <w:jc w:val="right"/>
      <w:rPr>
        <w:rFonts w:cs="Arial"/>
        <w:noProof/>
        <w:szCs w:val="22"/>
      </w:rPr>
    </w:pPr>
    <w:r>
      <w:rPr>
        <w:rFonts w:cs="Arial"/>
        <w:szCs w:val="22"/>
        <w:lang w:val="ru-RU"/>
      </w:rPr>
      <w:t>стр.</w:t>
    </w:r>
    <w:r w:rsidR="00DA5FA2">
      <w:rPr>
        <w:rFonts w:cs="Arial"/>
        <w:szCs w:val="22"/>
      </w:rPr>
      <w:t xml:space="preserve"> </w:t>
    </w:r>
    <w:r w:rsidR="00DA5FA2" w:rsidRPr="00B85CAA">
      <w:rPr>
        <w:rFonts w:cs="Arial"/>
        <w:szCs w:val="22"/>
      </w:rPr>
      <w:fldChar w:fldCharType="begin"/>
    </w:r>
    <w:r w:rsidR="00DA5FA2" w:rsidRPr="00B85CAA">
      <w:rPr>
        <w:rFonts w:cs="Arial"/>
        <w:szCs w:val="22"/>
      </w:rPr>
      <w:instrText xml:space="preserve"> PAGE   \* MERGEFORMAT </w:instrText>
    </w:r>
    <w:r w:rsidR="00DA5FA2" w:rsidRPr="00B85CAA">
      <w:rPr>
        <w:rFonts w:cs="Arial"/>
        <w:szCs w:val="22"/>
      </w:rPr>
      <w:fldChar w:fldCharType="separate"/>
    </w:r>
    <w:r w:rsidR="003E56B1">
      <w:rPr>
        <w:rFonts w:cs="Arial"/>
        <w:noProof/>
        <w:szCs w:val="22"/>
      </w:rPr>
      <w:t>2</w:t>
    </w:r>
    <w:r w:rsidR="00DA5FA2" w:rsidRPr="00B85CAA">
      <w:rPr>
        <w:rFonts w:cs="Arial"/>
        <w:noProof/>
        <w:szCs w:val="22"/>
      </w:rPr>
      <w:fldChar w:fldCharType="end"/>
    </w:r>
  </w:p>
  <w:p w14:paraId="0CAFD311" w14:textId="77777777" w:rsidR="00DA5FA2" w:rsidRDefault="00DA5FA2" w:rsidP="00612E7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B4A8D" w14:textId="77777777" w:rsidR="00DA5FA2" w:rsidRDefault="00DA5FA2" w:rsidP="00612E7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200A" w14:textId="71B20DE4" w:rsidR="00DA5FA2" w:rsidRDefault="00DA5FA2" w:rsidP="00477D6B">
    <w:pPr>
      <w:jc w:val="right"/>
    </w:pPr>
    <w:r>
      <w:t>WO/PBC/33/2</w:t>
    </w:r>
    <w:r w:rsidR="00AB0713">
      <w:t xml:space="preserve"> </w:t>
    </w:r>
    <w:r w:rsidR="00C66FD4">
      <w:t>Rev</w:t>
    </w:r>
    <w:r w:rsidR="00AB0713">
      <w:t>.</w:t>
    </w:r>
  </w:p>
  <w:p w14:paraId="62090143" w14:textId="4EA0A87A" w:rsidR="00DA5FA2" w:rsidRDefault="00ED15A4" w:rsidP="00477D6B">
    <w:pPr>
      <w:jc w:val="right"/>
    </w:pPr>
    <w:r>
      <w:rPr>
        <w:lang w:val="ru-RU"/>
      </w:rPr>
      <w:t>стр</w:t>
    </w:r>
    <w:r>
      <w:t>.</w:t>
    </w:r>
    <w:r w:rsidR="00DA5FA2">
      <w:t xml:space="preserve"> </w:t>
    </w:r>
    <w:r w:rsidR="00DA5FA2">
      <w:fldChar w:fldCharType="begin"/>
    </w:r>
    <w:r w:rsidR="00DA5FA2">
      <w:instrText xml:space="preserve"> PAGE   \* MERGEFORMAT </w:instrText>
    </w:r>
    <w:r w:rsidR="00DA5FA2">
      <w:fldChar w:fldCharType="separate"/>
    </w:r>
    <w:r w:rsidR="003E56B1">
      <w:rPr>
        <w:noProof/>
      </w:rPr>
      <w:t>16</w:t>
    </w:r>
    <w:r w:rsidR="00DA5FA2">
      <w:rPr>
        <w:noProof/>
      </w:rPr>
      <w:fldChar w:fldCharType="end"/>
    </w:r>
  </w:p>
  <w:p w14:paraId="0E825B2F" w14:textId="77777777" w:rsidR="00DA5FA2" w:rsidRDefault="00DA5FA2" w:rsidP="00C25CA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C380D" w14:textId="16621D13" w:rsidR="00DA5FA2" w:rsidRPr="004D75BB" w:rsidRDefault="00DA5FA2" w:rsidP="00C44910">
    <w:pPr>
      <w:jc w:val="right"/>
      <w:rPr>
        <w:rFonts w:cs="Arial"/>
        <w:szCs w:val="22"/>
      </w:rPr>
    </w:pPr>
    <w:r w:rsidRPr="00956E73">
      <w:rPr>
        <w:rFonts w:cs="Arial"/>
        <w:szCs w:val="22"/>
      </w:rPr>
      <w:t>WO/PBC/</w:t>
    </w:r>
    <w:r>
      <w:rPr>
        <w:rFonts w:cs="Arial"/>
        <w:szCs w:val="22"/>
      </w:rPr>
      <w:t>33</w:t>
    </w:r>
    <w:r w:rsidRPr="00956E73">
      <w:rPr>
        <w:rFonts w:cs="Arial"/>
        <w:szCs w:val="22"/>
      </w:rPr>
      <w:t>/</w:t>
    </w:r>
    <w:r>
      <w:rPr>
        <w:rFonts w:cs="Arial"/>
        <w:szCs w:val="22"/>
      </w:rPr>
      <w:t>2</w:t>
    </w:r>
    <w:r w:rsidR="00AB0713">
      <w:rPr>
        <w:rFonts w:cs="Arial"/>
        <w:szCs w:val="22"/>
      </w:rPr>
      <w:t xml:space="preserve"> </w:t>
    </w:r>
    <w:r w:rsidR="00C66FD4">
      <w:rPr>
        <w:rFonts w:cs="Arial"/>
        <w:szCs w:val="22"/>
      </w:rPr>
      <w:t>Rev</w:t>
    </w:r>
    <w:r w:rsidR="00AB0713">
      <w:rPr>
        <w:rFonts w:cs="Arial"/>
        <w:szCs w:val="22"/>
      </w:rPr>
      <w:t>.</w:t>
    </w:r>
  </w:p>
  <w:p w14:paraId="3AFF27DC" w14:textId="4F0A2448" w:rsidR="00DA5FA2" w:rsidRPr="004D75BB" w:rsidRDefault="00AC7B87" w:rsidP="00C44910">
    <w:pPr>
      <w:jc w:val="right"/>
      <w:rPr>
        <w:rFonts w:cs="Arial"/>
        <w:noProof/>
        <w:szCs w:val="22"/>
      </w:rPr>
    </w:pPr>
    <w:r>
      <w:rPr>
        <w:rFonts w:cs="Arial"/>
        <w:szCs w:val="22"/>
        <w:lang w:val="ru-RU"/>
      </w:rPr>
      <w:t>стр.</w:t>
    </w:r>
    <w:r w:rsidR="00DA5FA2" w:rsidRPr="004D75BB">
      <w:rPr>
        <w:rFonts w:cs="Arial"/>
        <w:szCs w:val="22"/>
      </w:rPr>
      <w:t xml:space="preserve"> </w:t>
    </w:r>
    <w:r w:rsidR="00DA5FA2">
      <w:rPr>
        <w:rFonts w:cs="Arial"/>
        <w:noProof/>
        <w:szCs w:val="22"/>
      </w:rPr>
      <w:t>3</w:t>
    </w:r>
  </w:p>
  <w:p w14:paraId="69A8F44B" w14:textId="77777777" w:rsidR="00DA5FA2" w:rsidRDefault="00DA5FA2" w:rsidP="00C44910">
    <w:pPr>
      <w:jc w:val="right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004"/>
    <w:multiLevelType w:val="hybridMultilevel"/>
    <w:tmpl w:val="E1C85176"/>
    <w:lvl w:ilvl="0" w:tplc="76EE29F4">
      <w:start w:val="21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6C9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2FF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29A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A8E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E48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0ED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3276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C63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304C5"/>
    <w:multiLevelType w:val="hybridMultilevel"/>
    <w:tmpl w:val="6518B120"/>
    <w:lvl w:ilvl="0" w:tplc="9330FB2E">
      <w:start w:val="8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225B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3E5D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618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C9E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EB4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6A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C63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000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D29E3"/>
    <w:multiLevelType w:val="multilevel"/>
    <w:tmpl w:val="4906BD6E"/>
    <w:lvl w:ilvl="0">
      <w:start w:val="1"/>
      <w:numFmt w:val="decimal"/>
      <w:pStyle w:val="ONUME"/>
      <w:lvlText w:val="%1."/>
      <w:lvlJc w:val="left"/>
      <w:pPr>
        <w:tabs>
          <w:tab w:val="num" w:pos="4437"/>
        </w:tabs>
        <w:ind w:left="3870" w:firstLine="0"/>
      </w:pPr>
      <w:rPr>
        <w:rFonts w:hint="default"/>
        <w:b w:val="0"/>
        <w:i w:val="0"/>
        <w:strike w:val="0"/>
        <w:color w:val="000000"/>
        <w:sz w:val="22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6E94A41"/>
    <w:multiLevelType w:val="hybridMultilevel"/>
    <w:tmpl w:val="E00019B0"/>
    <w:lvl w:ilvl="0" w:tplc="B784DA54">
      <w:start w:val="39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A0E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65B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BA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FE80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C8F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2F2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CA9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E19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7336E"/>
    <w:multiLevelType w:val="hybridMultilevel"/>
    <w:tmpl w:val="7D467430"/>
    <w:lvl w:ilvl="0" w:tplc="C54EE284">
      <w:start w:val="5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78C7AC">
      <w:start w:val="1"/>
      <w:numFmt w:val="lowerLetter"/>
      <w:lvlText w:val="%2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47FE">
      <w:start w:val="1"/>
      <w:numFmt w:val="lowerRoman"/>
      <w:lvlText w:val="%3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6999C">
      <w:start w:val="1"/>
      <w:numFmt w:val="decimal"/>
      <w:lvlText w:val="%4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6C518">
      <w:start w:val="1"/>
      <w:numFmt w:val="lowerLetter"/>
      <w:lvlText w:val="%5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24962">
      <w:start w:val="1"/>
      <w:numFmt w:val="lowerRoman"/>
      <w:lvlText w:val="%6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00234">
      <w:start w:val="1"/>
      <w:numFmt w:val="decimal"/>
      <w:lvlText w:val="%7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A7926">
      <w:start w:val="1"/>
      <w:numFmt w:val="lowerLetter"/>
      <w:lvlText w:val="%8"/>
      <w:lvlJc w:val="left"/>
      <w:pPr>
        <w:ind w:left="6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E034A">
      <w:start w:val="1"/>
      <w:numFmt w:val="lowerRoman"/>
      <w:lvlText w:val="%9"/>
      <w:lvlJc w:val="left"/>
      <w:pPr>
        <w:ind w:left="7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BD3B3A"/>
    <w:multiLevelType w:val="hybridMultilevel"/>
    <w:tmpl w:val="E4E6DE00"/>
    <w:lvl w:ilvl="0" w:tplc="2222BD66">
      <w:start w:val="14"/>
      <w:numFmt w:val="decimal"/>
      <w:lvlText w:val="%1.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8737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8A8F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02B9A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DF8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88FD4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80EA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48001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8791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1849E2"/>
    <w:multiLevelType w:val="hybridMultilevel"/>
    <w:tmpl w:val="562427A6"/>
    <w:lvl w:ilvl="0" w:tplc="54C6B50E">
      <w:start w:val="31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806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E44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286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C49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062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820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667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245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B19FF"/>
    <w:multiLevelType w:val="hybridMultilevel"/>
    <w:tmpl w:val="047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978E9"/>
    <w:multiLevelType w:val="hybridMultilevel"/>
    <w:tmpl w:val="730C1940"/>
    <w:lvl w:ilvl="0" w:tplc="2B00E278">
      <w:start w:val="1"/>
      <w:numFmt w:val="decimal"/>
      <w:lvlText w:val="%1."/>
      <w:lvlJc w:val="left"/>
      <w:pPr>
        <w:ind w:left="1920" w:hanging="57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B8137F4"/>
    <w:multiLevelType w:val="hybridMultilevel"/>
    <w:tmpl w:val="658080B0"/>
    <w:lvl w:ilvl="0" w:tplc="7168FC86">
      <w:start w:val="33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E84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657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6E3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6C8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87A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2B7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D89C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639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0D6C4C"/>
    <w:multiLevelType w:val="hybridMultilevel"/>
    <w:tmpl w:val="EAA8D22C"/>
    <w:lvl w:ilvl="0" w:tplc="9978FF26">
      <w:start w:val="12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CBA52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5EC738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22790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61EE6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0E35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88DBC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EA478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2ACBC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4243B1"/>
    <w:multiLevelType w:val="hybridMultilevel"/>
    <w:tmpl w:val="20D4C498"/>
    <w:lvl w:ilvl="0" w:tplc="B1B4FC44">
      <w:start w:val="7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6A3E8">
      <w:start w:val="1"/>
      <w:numFmt w:val="lowerLetter"/>
      <w:lvlText w:val="%2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AA5F5C">
      <w:start w:val="1"/>
      <w:numFmt w:val="lowerRoman"/>
      <w:lvlText w:val="%3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EE638">
      <w:start w:val="1"/>
      <w:numFmt w:val="decimal"/>
      <w:lvlText w:val="%4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2B19E">
      <w:start w:val="1"/>
      <w:numFmt w:val="lowerLetter"/>
      <w:lvlText w:val="%5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E6202">
      <w:start w:val="1"/>
      <w:numFmt w:val="lowerRoman"/>
      <w:lvlText w:val="%6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6D7DA">
      <w:start w:val="1"/>
      <w:numFmt w:val="decimal"/>
      <w:lvlText w:val="%7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AE040">
      <w:start w:val="1"/>
      <w:numFmt w:val="lowerLetter"/>
      <w:lvlText w:val="%8"/>
      <w:lvlJc w:val="left"/>
      <w:pPr>
        <w:ind w:left="6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03DB2">
      <w:start w:val="1"/>
      <w:numFmt w:val="lowerRoman"/>
      <w:lvlText w:val="%9"/>
      <w:lvlJc w:val="left"/>
      <w:pPr>
        <w:ind w:left="7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8924ED"/>
    <w:multiLevelType w:val="hybridMultilevel"/>
    <w:tmpl w:val="3E326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5D5C"/>
    <w:multiLevelType w:val="hybridMultilevel"/>
    <w:tmpl w:val="CB028350"/>
    <w:lvl w:ilvl="0" w:tplc="0A720A36">
      <w:start w:val="5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8FBBA">
      <w:start w:val="1"/>
      <w:numFmt w:val="lowerLetter"/>
      <w:lvlText w:val="%2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6B98A">
      <w:start w:val="1"/>
      <w:numFmt w:val="lowerRoman"/>
      <w:lvlText w:val="%3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C5836">
      <w:start w:val="1"/>
      <w:numFmt w:val="decimal"/>
      <w:lvlText w:val="%4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0F3DA">
      <w:start w:val="1"/>
      <w:numFmt w:val="lowerLetter"/>
      <w:lvlText w:val="%5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EB3E0">
      <w:start w:val="1"/>
      <w:numFmt w:val="lowerRoman"/>
      <w:lvlText w:val="%6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45050">
      <w:start w:val="1"/>
      <w:numFmt w:val="decimal"/>
      <w:lvlText w:val="%7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EE4B6">
      <w:start w:val="1"/>
      <w:numFmt w:val="lowerLetter"/>
      <w:lvlText w:val="%8"/>
      <w:lvlJc w:val="left"/>
      <w:pPr>
        <w:ind w:left="6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0BB6E">
      <w:start w:val="1"/>
      <w:numFmt w:val="lowerRoman"/>
      <w:lvlText w:val="%9"/>
      <w:lvlJc w:val="left"/>
      <w:pPr>
        <w:ind w:left="7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930F7"/>
    <w:multiLevelType w:val="hybridMultilevel"/>
    <w:tmpl w:val="3B8E2B96"/>
    <w:lvl w:ilvl="0" w:tplc="61009826">
      <w:start w:val="18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1E3B46">
      <w:start w:val="1"/>
      <w:numFmt w:val="lowerLetter"/>
      <w:lvlText w:val="%2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2CCAE">
      <w:start w:val="1"/>
      <w:numFmt w:val="lowerRoman"/>
      <w:lvlText w:val="%3"/>
      <w:lvlJc w:val="left"/>
      <w:pPr>
        <w:ind w:left="1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08F32">
      <w:start w:val="1"/>
      <w:numFmt w:val="decimal"/>
      <w:lvlText w:val="%4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7CE99C">
      <w:start w:val="1"/>
      <w:numFmt w:val="lowerLetter"/>
      <w:lvlText w:val="%5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802AE">
      <w:start w:val="1"/>
      <w:numFmt w:val="lowerRoman"/>
      <w:lvlText w:val="%6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D64078">
      <w:start w:val="1"/>
      <w:numFmt w:val="decimal"/>
      <w:lvlText w:val="%7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E12B4">
      <w:start w:val="1"/>
      <w:numFmt w:val="lowerLetter"/>
      <w:lvlText w:val="%8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6235C">
      <w:start w:val="1"/>
      <w:numFmt w:val="lowerRoman"/>
      <w:lvlText w:val="%9"/>
      <w:lvlJc w:val="left"/>
      <w:pPr>
        <w:ind w:left="6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473E99"/>
    <w:multiLevelType w:val="hybridMultilevel"/>
    <w:tmpl w:val="864A429A"/>
    <w:lvl w:ilvl="0" w:tplc="5CBAC388">
      <w:start w:val="29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0A3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861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E0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0FF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242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6033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E3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A7B5B"/>
    <w:multiLevelType w:val="hybridMultilevel"/>
    <w:tmpl w:val="4E081F86"/>
    <w:lvl w:ilvl="0" w:tplc="D3CA9C98">
      <w:start w:val="4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6F8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C64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E6CC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A6C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642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218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E8A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0855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E65C90"/>
    <w:multiLevelType w:val="hybridMultilevel"/>
    <w:tmpl w:val="BF0A75B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3655FDC"/>
    <w:multiLevelType w:val="hybridMultilevel"/>
    <w:tmpl w:val="17D6F33A"/>
    <w:lvl w:ilvl="0" w:tplc="ADEA745E">
      <w:start w:val="1"/>
      <w:numFmt w:val="upperRoman"/>
      <w:lvlText w:val="%1."/>
      <w:lvlJc w:val="left"/>
      <w:pPr>
        <w:ind w:left="27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6686792B"/>
    <w:multiLevelType w:val="hybridMultilevel"/>
    <w:tmpl w:val="7850FA18"/>
    <w:lvl w:ilvl="0" w:tplc="107A9EC0">
      <w:start w:val="33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66C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2E44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0CB8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6DB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AA29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B6C9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AD7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8DB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F62AC6"/>
    <w:multiLevelType w:val="hybridMultilevel"/>
    <w:tmpl w:val="5C50F3B0"/>
    <w:lvl w:ilvl="0" w:tplc="2CBEF9DE">
      <w:start w:val="27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6EDF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C5E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644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24E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24C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E3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CDC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E5A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0A13D6"/>
    <w:multiLevelType w:val="hybridMultilevel"/>
    <w:tmpl w:val="658080B0"/>
    <w:lvl w:ilvl="0" w:tplc="7168FC86">
      <w:start w:val="33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E84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657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6E3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6C8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87A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2B7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D89C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639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0E7A85"/>
    <w:multiLevelType w:val="hybridMultilevel"/>
    <w:tmpl w:val="63425B66"/>
    <w:lvl w:ilvl="0" w:tplc="04090015">
      <w:start w:val="1"/>
      <w:numFmt w:val="upperLetter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-109" w:hanging="360"/>
      </w:pPr>
    </w:lvl>
    <w:lvl w:ilvl="2" w:tplc="0409001B" w:tentative="1">
      <w:start w:val="1"/>
      <w:numFmt w:val="lowerRoman"/>
      <w:lvlText w:val="%3."/>
      <w:lvlJc w:val="right"/>
      <w:pPr>
        <w:ind w:left="611" w:hanging="180"/>
      </w:pPr>
    </w:lvl>
    <w:lvl w:ilvl="3" w:tplc="0409000F" w:tentative="1">
      <w:start w:val="1"/>
      <w:numFmt w:val="decimal"/>
      <w:lvlText w:val="%4."/>
      <w:lvlJc w:val="left"/>
      <w:pPr>
        <w:ind w:left="1331" w:hanging="360"/>
      </w:pPr>
    </w:lvl>
    <w:lvl w:ilvl="4" w:tplc="04090019" w:tentative="1">
      <w:start w:val="1"/>
      <w:numFmt w:val="lowerLetter"/>
      <w:lvlText w:val="%5."/>
      <w:lvlJc w:val="left"/>
      <w:pPr>
        <w:ind w:left="2051" w:hanging="360"/>
      </w:pPr>
    </w:lvl>
    <w:lvl w:ilvl="5" w:tplc="0409001B" w:tentative="1">
      <w:start w:val="1"/>
      <w:numFmt w:val="lowerRoman"/>
      <w:lvlText w:val="%6."/>
      <w:lvlJc w:val="right"/>
      <w:pPr>
        <w:ind w:left="2771" w:hanging="180"/>
      </w:pPr>
    </w:lvl>
    <w:lvl w:ilvl="6" w:tplc="0409000F" w:tentative="1">
      <w:start w:val="1"/>
      <w:numFmt w:val="decimal"/>
      <w:lvlText w:val="%7."/>
      <w:lvlJc w:val="left"/>
      <w:pPr>
        <w:ind w:left="3491" w:hanging="360"/>
      </w:pPr>
    </w:lvl>
    <w:lvl w:ilvl="7" w:tplc="04090019" w:tentative="1">
      <w:start w:val="1"/>
      <w:numFmt w:val="lowerLetter"/>
      <w:lvlText w:val="%8."/>
      <w:lvlJc w:val="left"/>
      <w:pPr>
        <w:ind w:left="4211" w:hanging="360"/>
      </w:pPr>
    </w:lvl>
    <w:lvl w:ilvl="8" w:tplc="0409001B" w:tentative="1">
      <w:start w:val="1"/>
      <w:numFmt w:val="lowerRoman"/>
      <w:lvlText w:val="%9."/>
      <w:lvlJc w:val="right"/>
      <w:pPr>
        <w:ind w:left="4931" w:hanging="180"/>
      </w:pPr>
    </w:lvl>
  </w:abstractNum>
  <w:abstractNum w:abstractNumId="25" w15:restartNumberingAfterBreak="0">
    <w:nsid w:val="6D896E2E"/>
    <w:multiLevelType w:val="hybridMultilevel"/>
    <w:tmpl w:val="6DD612B6"/>
    <w:lvl w:ilvl="0" w:tplc="4A74A46A">
      <w:start w:val="24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E80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229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88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33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28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827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4AC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61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0A2EFE"/>
    <w:multiLevelType w:val="hybridMultilevel"/>
    <w:tmpl w:val="3E326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91F36"/>
    <w:multiLevelType w:val="hybridMultilevel"/>
    <w:tmpl w:val="27A8A036"/>
    <w:lvl w:ilvl="0" w:tplc="BDFADA92">
      <w:start w:val="3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8DCE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6710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48AC5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CE53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644D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A7E3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10D04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4834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B42E89"/>
    <w:multiLevelType w:val="hybridMultilevel"/>
    <w:tmpl w:val="0066C082"/>
    <w:lvl w:ilvl="0" w:tplc="DB7EEBD2">
      <w:start w:val="28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A2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424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8AD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088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28F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C4F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60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65C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814C21"/>
    <w:multiLevelType w:val="hybridMultilevel"/>
    <w:tmpl w:val="B4F49224"/>
    <w:lvl w:ilvl="0" w:tplc="F8CC6AF8">
      <w:start w:val="35"/>
      <w:numFmt w:val="decimal"/>
      <w:lvlText w:val="%1.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688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86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6F0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E45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C68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E8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A94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C7D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9B4120"/>
    <w:multiLevelType w:val="hybridMultilevel"/>
    <w:tmpl w:val="45F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F2CB2"/>
    <w:multiLevelType w:val="hybridMultilevel"/>
    <w:tmpl w:val="B60464D0"/>
    <w:lvl w:ilvl="0" w:tplc="F490E1D0">
      <w:start w:val="3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A25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218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28AD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E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24C6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2E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C6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283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CC42C5"/>
    <w:multiLevelType w:val="hybridMultilevel"/>
    <w:tmpl w:val="8B3AD470"/>
    <w:lvl w:ilvl="0" w:tplc="7DACC77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6C94CA">
      <w:start w:val="1"/>
      <w:numFmt w:val="lowerLetter"/>
      <w:lvlText w:val="%2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C01F4">
      <w:start w:val="1"/>
      <w:numFmt w:val="lowerRoman"/>
      <w:lvlText w:val="%3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C6AB0">
      <w:start w:val="1"/>
      <w:numFmt w:val="decimal"/>
      <w:lvlText w:val="%4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87E1E">
      <w:start w:val="1"/>
      <w:numFmt w:val="lowerLetter"/>
      <w:lvlText w:val="%5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0277C">
      <w:start w:val="1"/>
      <w:numFmt w:val="lowerRoman"/>
      <w:lvlText w:val="%6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E921C">
      <w:start w:val="1"/>
      <w:numFmt w:val="decimal"/>
      <w:lvlText w:val="%7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44880">
      <w:start w:val="1"/>
      <w:numFmt w:val="lowerLetter"/>
      <w:lvlText w:val="%8"/>
      <w:lvlJc w:val="left"/>
      <w:pPr>
        <w:ind w:left="6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CB652">
      <w:start w:val="1"/>
      <w:numFmt w:val="lowerRoman"/>
      <w:lvlText w:val="%9"/>
      <w:lvlJc w:val="left"/>
      <w:pPr>
        <w:ind w:left="7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24"/>
  </w:num>
  <w:num w:numId="4">
    <w:abstractNumId w:val="30"/>
  </w:num>
  <w:num w:numId="5">
    <w:abstractNumId w:val="17"/>
  </w:num>
  <w:num w:numId="6">
    <w:abstractNumId w:val="2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3"/>
  </w:num>
  <w:num w:numId="23">
    <w:abstractNumId w:val="4"/>
  </w:num>
  <w:num w:numId="24">
    <w:abstractNumId w:val="23"/>
  </w:num>
  <w:num w:numId="25">
    <w:abstractNumId w:val="10"/>
  </w:num>
  <w:num w:numId="26">
    <w:abstractNumId w:val="27"/>
  </w:num>
  <w:num w:numId="27">
    <w:abstractNumId w:val="14"/>
  </w:num>
  <w:num w:numId="28">
    <w:abstractNumId w:val="1"/>
  </w:num>
  <w:num w:numId="29">
    <w:abstractNumId w:val="11"/>
  </w:num>
  <w:num w:numId="30">
    <w:abstractNumId w:val="5"/>
  </w:num>
  <w:num w:numId="31">
    <w:abstractNumId w:val="15"/>
  </w:num>
  <w:num w:numId="32">
    <w:abstractNumId w:val="0"/>
  </w:num>
  <w:num w:numId="33">
    <w:abstractNumId w:val="25"/>
  </w:num>
  <w:num w:numId="34">
    <w:abstractNumId w:val="28"/>
  </w:num>
  <w:num w:numId="35">
    <w:abstractNumId w:val="6"/>
  </w:num>
  <w:num w:numId="36">
    <w:abstractNumId w:val="21"/>
  </w:num>
  <w:num w:numId="37">
    <w:abstractNumId w:val="29"/>
  </w:num>
  <w:num w:numId="38">
    <w:abstractNumId w:val="3"/>
  </w:num>
  <w:num w:numId="39">
    <w:abstractNumId w:val="12"/>
  </w:num>
  <w:num w:numId="40">
    <w:abstractNumId w:val="18"/>
  </w:num>
  <w:num w:numId="41">
    <w:abstractNumId w:val="31"/>
  </w:num>
  <w:num w:numId="42">
    <w:abstractNumId w:val="22"/>
  </w:num>
  <w:num w:numId="43">
    <w:abstractNumId w:val="16"/>
  </w:num>
  <w:num w:numId="44">
    <w:abstractNumId w:val="19"/>
  </w:num>
  <w:num w:numId="45">
    <w:abstractNumId w:val="32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01"/>
    <w:rsid w:val="000002BC"/>
    <w:rsid w:val="00000DBB"/>
    <w:rsid w:val="00001CF9"/>
    <w:rsid w:val="00002097"/>
    <w:rsid w:val="00002284"/>
    <w:rsid w:val="000022EB"/>
    <w:rsid w:val="0000298E"/>
    <w:rsid w:val="00003042"/>
    <w:rsid w:val="00005AB2"/>
    <w:rsid w:val="00006DF6"/>
    <w:rsid w:val="00006F02"/>
    <w:rsid w:val="0000738F"/>
    <w:rsid w:val="00010CB0"/>
    <w:rsid w:val="00011727"/>
    <w:rsid w:val="00012A5B"/>
    <w:rsid w:val="000140C4"/>
    <w:rsid w:val="0001470A"/>
    <w:rsid w:val="00014885"/>
    <w:rsid w:val="000161F3"/>
    <w:rsid w:val="00016312"/>
    <w:rsid w:val="00017524"/>
    <w:rsid w:val="00020386"/>
    <w:rsid w:val="000220D6"/>
    <w:rsid w:val="000224DE"/>
    <w:rsid w:val="000229AE"/>
    <w:rsid w:val="000239BF"/>
    <w:rsid w:val="00023D53"/>
    <w:rsid w:val="0002444B"/>
    <w:rsid w:val="00024900"/>
    <w:rsid w:val="00024CBD"/>
    <w:rsid w:val="00025D0E"/>
    <w:rsid w:val="00027818"/>
    <w:rsid w:val="00027D2A"/>
    <w:rsid w:val="00030215"/>
    <w:rsid w:val="0003063F"/>
    <w:rsid w:val="00030A1A"/>
    <w:rsid w:val="00030D2F"/>
    <w:rsid w:val="000325DB"/>
    <w:rsid w:val="00033C65"/>
    <w:rsid w:val="000346D1"/>
    <w:rsid w:val="000346D6"/>
    <w:rsid w:val="00035B1D"/>
    <w:rsid w:val="00035B32"/>
    <w:rsid w:val="000366A3"/>
    <w:rsid w:val="00036EA6"/>
    <w:rsid w:val="0003774C"/>
    <w:rsid w:val="0004045C"/>
    <w:rsid w:val="00040B49"/>
    <w:rsid w:val="00042442"/>
    <w:rsid w:val="0004285C"/>
    <w:rsid w:val="00042C03"/>
    <w:rsid w:val="00043478"/>
    <w:rsid w:val="00043CAA"/>
    <w:rsid w:val="00044635"/>
    <w:rsid w:val="00044B2B"/>
    <w:rsid w:val="000463D6"/>
    <w:rsid w:val="000465A9"/>
    <w:rsid w:val="00047677"/>
    <w:rsid w:val="00047F9F"/>
    <w:rsid w:val="000502D3"/>
    <w:rsid w:val="00050723"/>
    <w:rsid w:val="00051692"/>
    <w:rsid w:val="00052969"/>
    <w:rsid w:val="00052C7D"/>
    <w:rsid w:val="00052E1D"/>
    <w:rsid w:val="00053308"/>
    <w:rsid w:val="0005370A"/>
    <w:rsid w:val="000558A1"/>
    <w:rsid w:val="000567EA"/>
    <w:rsid w:val="00057583"/>
    <w:rsid w:val="00060075"/>
    <w:rsid w:val="000601A0"/>
    <w:rsid w:val="00061662"/>
    <w:rsid w:val="00062280"/>
    <w:rsid w:val="00063044"/>
    <w:rsid w:val="00063097"/>
    <w:rsid w:val="00063C54"/>
    <w:rsid w:val="000645B7"/>
    <w:rsid w:val="00064B31"/>
    <w:rsid w:val="00065B7F"/>
    <w:rsid w:val="000665F3"/>
    <w:rsid w:val="00067BA2"/>
    <w:rsid w:val="00067F06"/>
    <w:rsid w:val="00067F39"/>
    <w:rsid w:val="00067FBD"/>
    <w:rsid w:val="00070139"/>
    <w:rsid w:val="00070FB8"/>
    <w:rsid w:val="00071680"/>
    <w:rsid w:val="000720FE"/>
    <w:rsid w:val="000728D9"/>
    <w:rsid w:val="0007317B"/>
    <w:rsid w:val="00074283"/>
    <w:rsid w:val="00074514"/>
    <w:rsid w:val="00075432"/>
    <w:rsid w:val="00075512"/>
    <w:rsid w:val="00076197"/>
    <w:rsid w:val="0007629D"/>
    <w:rsid w:val="000765FF"/>
    <w:rsid w:val="00076776"/>
    <w:rsid w:val="000777CB"/>
    <w:rsid w:val="000777D4"/>
    <w:rsid w:val="0007782A"/>
    <w:rsid w:val="00080277"/>
    <w:rsid w:val="0008069A"/>
    <w:rsid w:val="00081934"/>
    <w:rsid w:val="00081ECC"/>
    <w:rsid w:val="000820D4"/>
    <w:rsid w:val="00082AF4"/>
    <w:rsid w:val="00082C8A"/>
    <w:rsid w:val="000830E2"/>
    <w:rsid w:val="00084D6A"/>
    <w:rsid w:val="00085832"/>
    <w:rsid w:val="00085D4B"/>
    <w:rsid w:val="00085E1E"/>
    <w:rsid w:val="0008750E"/>
    <w:rsid w:val="00090786"/>
    <w:rsid w:val="00092A8F"/>
    <w:rsid w:val="000932DD"/>
    <w:rsid w:val="000937FC"/>
    <w:rsid w:val="00094777"/>
    <w:rsid w:val="00094903"/>
    <w:rsid w:val="000951BA"/>
    <w:rsid w:val="000956F5"/>
    <w:rsid w:val="00095C0F"/>
    <w:rsid w:val="000968E7"/>
    <w:rsid w:val="0009795A"/>
    <w:rsid w:val="000A0236"/>
    <w:rsid w:val="000A0676"/>
    <w:rsid w:val="000A112D"/>
    <w:rsid w:val="000A13E3"/>
    <w:rsid w:val="000A1B82"/>
    <w:rsid w:val="000A1D4F"/>
    <w:rsid w:val="000A2355"/>
    <w:rsid w:val="000A35B2"/>
    <w:rsid w:val="000A35B8"/>
    <w:rsid w:val="000A3CCA"/>
    <w:rsid w:val="000A3E4F"/>
    <w:rsid w:val="000A3F21"/>
    <w:rsid w:val="000A3FC2"/>
    <w:rsid w:val="000A40B7"/>
    <w:rsid w:val="000A435F"/>
    <w:rsid w:val="000A43CE"/>
    <w:rsid w:val="000A515E"/>
    <w:rsid w:val="000A7191"/>
    <w:rsid w:val="000A76E1"/>
    <w:rsid w:val="000A7A99"/>
    <w:rsid w:val="000B02F1"/>
    <w:rsid w:val="000B035E"/>
    <w:rsid w:val="000B03C5"/>
    <w:rsid w:val="000B2516"/>
    <w:rsid w:val="000B37F1"/>
    <w:rsid w:val="000B41F9"/>
    <w:rsid w:val="000B44F4"/>
    <w:rsid w:val="000B4F88"/>
    <w:rsid w:val="000B59A5"/>
    <w:rsid w:val="000B62A2"/>
    <w:rsid w:val="000B793A"/>
    <w:rsid w:val="000B7B11"/>
    <w:rsid w:val="000B7DE5"/>
    <w:rsid w:val="000C0ACD"/>
    <w:rsid w:val="000C1789"/>
    <w:rsid w:val="000C34CE"/>
    <w:rsid w:val="000C41FF"/>
    <w:rsid w:val="000C4733"/>
    <w:rsid w:val="000C4BDA"/>
    <w:rsid w:val="000C59C3"/>
    <w:rsid w:val="000C5E48"/>
    <w:rsid w:val="000C6760"/>
    <w:rsid w:val="000C69D5"/>
    <w:rsid w:val="000C6EC0"/>
    <w:rsid w:val="000C7CCB"/>
    <w:rsid w:val="000D0781"/>
    <w:rsid w:val="000D1487"/>
    <w:rsid w:val="000D1D36"/>
    <w:rsid w:val="000D35DB"/>
    <w:rsid w:val="000D4003"/>
    <w:rsid w:val="000D4190"/>
    <w:rsid w:val="000D460E"/>
    <w:rsid w:val="000D5529"/>
    <w:rsid w:val="000D5DCA"/>
    <w:rsid w:val="000D5F72"/>
    <w:rsid w:val="000D618A"/>
    <w:rsid w:val="000D6491"/>
    <w:rsid w:val="000D7E4F"/>
    <w:rsid w:val="000D7E76"/>
    <w:rsid w:val="000E0EE0"/>
    <w:rsid w:val="000E1FA0"/>
    <w:rsid w:val="000E2075"/>
    <w:rsid w:val="000E2E85"/>
    <w:rsid w:val="000E323D"/>
    <w:rsid w:val="000E3A59"/>
    <w:rsid w:val="000E3B01"/>
    <w:rsid w:val="000E4EC2"/>
    <w:rsid w:val="000E5B6D"/>
    <w:rsid w:val="000E62DF"/>
    <w:rsid w:val="000E6306"/>
    <w:rsid w:val="000E6A30"/>
    <w:rsid w:val="000E7612"/>
    <w:rsid w:val="000E7860"/>
    <w:rsid w:val="000E7DAD"/>
    <w:rsid w:val="000E7EA4"/>
    <w:rsid w:val="000F1A0F"/>
    <w:rsid w:val="000F53C0"/>
    <w:rsid w:val="000F55DA"/>
    <w:rsid w:val="000F5D8A"/>
    <w:rsid w:val="000F5E56"/>
    <w:rsid w:val="000F65F7"/>
    <w:rsid w:val="000F6641"/>
    <w:rsid w:val="000F6F8E"/>
    <w:rsid w:val="000F7172"/>
    <w:rsid w:val="00100583"/>
    <w:rsid w:val="00100996"/>
    <w:rsid w:val="001011E4"/>
    <w:rsid w:val="00101221"/>
    <w:rsid w:val="00101D7A"/>
    <w:rsid w:val="00101DA3"/>
    <w:rsid w:val="00102925"/>
    <w:rsid w:val="00102D3A"/>
    <w:rsid w:val="00102F11"/>
    <w:rsid w:val="00103DA3"/>
    <w:rsid w:val="001114D0"/>
    <w:rsid w:val="0011212D"/>
    <w:rsid w:val="001126FB"/>
    <w:rsid w:val="001128F8"/>
    <w:rsid w:val="00112E25"/>
    <w:rsid w:val="00113123"/>
    <w:rsid w:val="0011389B"/>
    <w:rsid w:val="00114321"/>
    <w:rsid w:val="00114E4B"/>
    <w:rsid w:val="00116681"/>
    <w:rsid w:val="00117627"/>
    <w:rsid w:val="00117715"/>
    <w:rsid w:val="00117E2C"/>
    <w:rsid w:val="00120C01"/>
    <w:rsid w:val="00121A8B"/>
    <w:rsid w:val="00121D1B"/>
    <w:rsid w:val="001227F7"/>
    <w:rsid w:val="00124257"/>
    <w:rsid w:val="001247F7"/>
    <w:rsid w:val="0012483F"/>
    <w:rsid w:val="00124AB4"/>
    <w:rsid w:val="00124F9C"/>
    <w:rsid w:val="001277A7"/>
    <w:rsid w:val="00127D3B"/>
    <w:rsid w:val="00127F1D"/>
    <w:rsid w:val="00130804"/>
    <w:rsid w:val="0013081F"/>
    <w:rsid w:val="00130A86"/>
    <w:rsid w:val="0013101B"/>
    <w:rsid w:val="00131563"/>
    <w:rsid w:val="0013178E"/>
    <w:rsid w:val="001322E2"/>
    <w:rsid w:val="00132A52"/>
    <w:rsid w:val="00133B27"/>
    <w:rsid w:val="00134D76"/>
    <w:rsid w:val="00134FAC"/>
    <w:rsid w:val="00135BB8"/>
    <w:rsid w:val="001362EE"/>
    <w:rsid w:val="00136BC1"/>
    <w:rsid w:val="001370F5"/>
    <w:rsid w:val="00137485"/>
    <w:rsid w:val="00141E3E"/>
    <w:rsid w:val="00142386"/>
    <w:rsid w:val="001434B5"/>
    <w:rsid w:val="00145F18"/>
    <w:rsid w:val="00146AE7"/>
    <w:rsid w:val="001473F0"/>
    <w:rsid w:val="00147F2D"/>
    <w:rsid w:val="00150FD9"/>
    <w:rsid w:val="00151C01"/>
    <w:rsid w:val="00151E74"/>
    <w:rsid w:val="0015230C"/>
    <w:rsid w:val="00153895"/>
    <w:rsid w:val="00154EA3"/>
    <w:rsid w:val="00154FD8"/>
    <w:rsid w:val="001557E8"/>
    <w:rsid w:val="00155C78"/>
    <w:rsid w:val="00157F38"/>
    <w:rsid w:val="00160774"/>
    <w:rsid w:val="001608C5"/>
    <w:rsid w:val="001611FD"/>
    <w:rsid w:val="00162808"/>
    <w:rsid w:val="00162899"/>
    <w:rsid w:val="00163119"/>
    <w:rsid w:val="001632CD"/>
    <w:rsid w:val="00163479"/>
    <w:rsid w:val="0016474E"/>
    <w:rsid w:val="0016524E"/>
    <w:rsid w:val="00165313"/>
    <w:rsid w:val="00165D07"/>
    <w:rsid w:val="00166404"/>
    <w:rsid w:val="001679C6"/>
    <w:rsid w:val="00167A03"/>
    <w:rsid w:val="00167F56"/>
    <w:rsid w:val="0017296F"/>
    <w:rsid w:val="001729B0"/>
    <w:rsid w:val="001729C9"/>
    <w:rsid w:val="00173B21"/>
    <w:rsid w:val="00173BAB"/>
    <w:rsid w:val="00174EEA"/>
    <w:rsid w:val="00174F8A"/>
    <w:rsid w:val="00175BB7"/>
    <w:rsid w:val="001763A2"/>
    <w:rsid w:val="00176EE6"/>
    <w:rsid w:val="00176F18"/>
    <w:rsid w:val="0017702F"/>
    <w:rsid w:val="00180246"/>
    <w:rsid w:val="00181690"/>
    <w:rsid w:val="001822B6"/>
    <w:rsid w:val="00182F7C"/>
    <w:rsid w:val="001832A6"/>
    <w:rsid w:val="0018639E"/>
    <w:rsid w:val="00186966"/>
    <w:rsid w:val="00186A58"/>
    <w:rsid w:val="00186FCB"/>
    <w:rsid w:val="00187A1E"/>
    <w:rsid w:val="00187D12"/>
    <w:rsid w:val="00191213"/>
    <w:rsid w:val="0019319D"/>
    <w:rsid w:val="0019326F"/>
    <w:rsid w:val="001938D1"/>
    <w:rsid w:val="00193F4C"/>
    <w:rsid w:val="001944C0"/>
    <w:rsid w:val="001949D8"/>
    <w:rsid w:val="0019615D"/>
    <w:rsid w:val="001969BD"/>
    <w:rsid w:val="00196AAC"/>
    <w:rsid w:val="001973D1"/>
    <w:rsid w:val="001A02DB"/>
    <w:rsid w:val="001A0948"/>
    <w:rsid w:val="001A0F3B"/>
    <w:rsid w:val="001A1101"/>
    <w:rsid w:val="001A12B3"/>
    <w:rsid w:val="001A1BE8"/>
    <w:rsid w:val="001A25CE"/>
    <w:rsid w:val="001A27FC"/>
    <w:rsid w:val="001A2BF7"/>
    <w:rsid w:val="001A2F76"/>
    <w:rsid w:val="001A30C9"/>
    <w:rsid w:val="001A3117"/>
    <w:rsid w:val="001A3CBC"/>
    <w:rsid w:val="001A4571"/>
    <w:rsid w:val="001A4FCA"/>
    <w:rsid w:val="001A51B9"/>
    <w:rsid w:val="001A56E2"/>
    <w:rsid w:val="001A5E4B"/>
    <w:rsid w:val="001A6537"/>
    <w:rsid w:val="001A65B6"/>
    <w:rsid w:val="001A781B"/>
    <w:rsid w:val="001B012C"/>
    <w:rsid w:val="001B06F7"/>
    <w:rsid w:val="001B1C29"/>
    <w:rsid w:val="001B255D"/>
    <w:rsid w:val="001B27B9"/>
    <w:rsid w:val="001B2BAD"/>
    <w:rsid w:val="001B2DFE"/>
    <w:rsid w:val="001B3C8F"/>
    <w:rsid w:val="001B4D79"/>
    <w:rsid w:val="001B4DC5"/>
    <w:rsid w:val="001B5762"/>
    <w:rsid w:val="001B59AD"/>
    <w:rsid w:val="001B6C4E"/>
    <w:rsid w:val="001C05B3"/>
    <w:rsid w:val="001C0699"/>
    <w:rsid w:val="001C2FBB"/>
    <w:rsid w:val="001C419A"/>
    <w:rsid w:val="001C4338"/>
    <w:rsid w:val="001C4442"/>
    <w:rsid w:val="001C521C"/>
    <w:rsid w:val="001C56E5"/>
    <w:rsid w:val="001C639A"/>
    <w:rsid w:val="001C695B"/>
    <w:rsid w:val="001C6C76"/>
    <w:rsid w:val="001C72B1"/>
    <w:rsid w:val="001C7F5B"/>
    <w:rsid w:val="001D0F93"/>
    <w:rsid w:val="001D14DF"/>
    <w:rsid w:val="001D16CF"/>
    <w:rsid w:val="001D2500"/>
    <w:rsid w:val="001D3C53"/>
    <w:rsid w:val="001D46BC"/>
    <w:rsid w:val="001D4A17"/>
    <w:rsid w:val="001D4C94"/>
    <w:rsid w:val="001D4FF7"/>
    <w:rsid w:val="001D5384"/>
    <w:rsid w:val="001D6CAF"/>
    <w:rsid w:val="001D70E5"/>
    <w:rsid w:val="001E1064"/>
    <w:rsid w:val="001E1C3D"/>
    <w:rsid w:val="001E48CF"/>
    <w:rsid w:val="001E512B"/>
    <w:rsid w:val="001E7653"/>
    <w:rsid w:val="001F00AB"/>
    <w:rsid w:val="001F0429"/>
    <w:rsid w:val="001F0FBD"/>
    <w:rsid w:val="001F164D"/>
    <w:rsid w:val="001F2438"/>
    <w:rsid w:val="001F4694"/>
    <w:rsid w:val="001F5FA9"/>
    <w:rsid w:val="001F673D"/>
    <w:rsid w:val="001F7D80"/>
    <w:rsid w:val="001F7FC0"/>
    <w:rsid w:val="00200E69"/>
    <w:rsid w:val="002031EB"/>
    <w:rsid w:val="002036FF"/>
    <w:rsid w:val="00205BED"/>
    <w:rsid w:val="002068B7"/>
    <w:rsid w:val="00207B03"/>
    <w:rsid w:val="002108A0"/>
    <w:rsid w:val="00210C61"/>
    <w:rsid w:val="0021110D"/>
    <w:rsid w:val="00211B49"/>
    <w:rsid w:val="00216226"/>
    <w:rsid w:val="002176F3"/>
    <w:rsid w:val="00217DFF"/>
    <w:rsid w:val="00222405"/>
    <w:rsid w:val="00222599"/>
    <w:rsid w:val="00222DBE"/>
    <w:rsid w:val="00222DF6"/>
    <w:rsid w:val="00223311"/>
    <w:rsid w:val="00223A27"/>
    <w:rsid w:val="00224D38"/>
    <w:rsid w:val="002257C0"/>
    <w:rsid w:val="00225FC1"/>
    <w:rsid w:val="00226F7D"/>
    <w:rsid w:val="00231A7C"/>
    <w:rsid w:val="00231C40"/>
    <w:rsid w:val="00231EFC"/>
    <w:rsid w:val="002321CA"/>
    <w:rsid w:val="00232E59"/>
    <w:rsid w:val="0023646E"/>
    <w:rsid w:val="00236829"/>
    <w:rsid w:val="00240090"/>
    <w:rsid w:val="00240200"/>
    <w:rsid w:val="0024046B"/>
    <w:rsid w:val="002404CB"/>
    <w:rsid w:val="002417B7"/>
    <w:rsid w:val="00241814"/>
    <w:rsid w:val="002427E7"/>
    <w:rsid w:val="0024293B"/>
    <w:rsid w:val="002449EA"/>
    <w:rsid w:val="002455F6"/>
    <w:rsid w:val="002458AE"/>
    <w:rsid w:val="002475A7"/>
    <w:rsid w:val="00247675"/>
    <w:rsid w:val="00247DD3"/>
    <w:rsid w:val="002503B7"/>
    <w:rsid w:val="0025202E"/>
    <w:rsid w:val="00252A69"/>
    <w:rsid w:val="002542DA"/>
    <w:rsid w:val="00254A28"/>
    <w:rsid w:val="00257883"/>
    <w:rsid w:val="00260750"/>
    <w:rsid w:val="00260A43"/>
    <w:rsid w:val="00261298"/>
    <w:rsid w:val="002625EF"/>
    <w:rsid w:val="00262D8F"/>
    <w:rsid w:val="002634C4"/>
    <w:rsid w:val="00263778"/>
    <w:rsid w:val="00263D2B"/>
    <w:rsid w:val="002642E5"/>
    <w:rsid w:val="00264CBB"/>
    <w:rsid w:val="00264CE9"/>
    <w:rsid w:val="002657E0"/>
    <w:rsid w:val="0026609D"/>
    <w:rsid w:val="0026627B"/>
    <w:rsid w:val="0026753E"/>
    <w:rsid w:val="002676F8"/>
    <w:rsid w:val="00267C8F"/>
    <w:rsid w:val="002704E1"/>
    <w:rsid w:val="00270A10"/>
    <w:rsid w:val="00270A9E"/>
    <w:rsid w:val="00271124"/>
    <w:rsid w:val="002715E4"/>
    <w:rsid w:val="00271EE1"/>
    <w:rsid w:val="00272513"/>
    <w:rsid w:val="00272A30"/>
    <w:rsid w:val="00272EBC"/>
    <w:rsid w:val="002731D9"/>
    <w:rsid w:val="00274847"/>
    <w:rsid w:val="002749E2"/>
    <w:rsid w:val="00274ACC"/>
    <w:rsid w:val="00274F9E"/>
    <w:rsid w:val="0027500E"/>
    <w:rsid w:val="00275641"/>
    <w:rsid w:val="00275B62"/>
    <w:rsid w:val="002763E8"/>
    <w:rsid w:val="00276633"/>
    <w:rsid w:val="00276A3A"/>
    <w:rsid w:val="00276E1B"/>
    <w:rsid w:val="0027717F"/>
    <w:rsid w:val="00277C86"/>
    <w:rsid w:val="00277F06"/>
    <w:rsid w:val="002814BA"/>
    <w:rsid w:val="0028285A"/>
    <w:rsid w:val="00285309"/>
    <w:rsid w:val="002862C1"/>
    <w:rsid w:val="002862DC"/>
    <w:rsid w:val="00286607"/>
    <w:rsid w:val="0028771D"/>
    <w:rsid w:val="00291B23"/>
    <w:rsid w:val="002928D3"/>
    <w:rsid w:val="00292E81"/>
    <w:rsid w:val="00293868"/>
    <w:rsid w:val="00293ABB"/>
    <w:rsid w:val="00293E75"/>
    <w:rsid w:val="00295525"/>
    <w:rsid w:val="00296190"/>
    <w:rsid w:val="00297041"/>
    <w:rsid w:val="002A0160"/>
    <w:rsid w:val="002A0C50"/>
    <w:rsid w:val="002A0F92"/>
    <w:rsid w:val="002A1598"/>
    <w:rsid w:val="002A18DF"/>
    <w:rsid w:val="002A1DFE"/>
    <w:rsid w:val="002A1E97"/>
    <w:rsid w:val="002A1ED6"/>
    <w:rsid w:val="002A244B"/>
    <w:rsid w:val="002A24F0"/>
    <w:rsid w:val="002A46B2"/>
    <w:rsid w:val="002A48DE"/>
    <w:rsid w:val="002A4BF0"/>
    <w:rsid w:val="002A4DCD"/>
    <w:rsid w:val="002A5C1C"/>
    <w:rsid w:val="002A5E00"/>
    <w:rsid w:val="002A690C"/>
    <w:rsid w:val="002A70E1"/>
    <w:rsid w:val="002A72F9"/>
    <w:rsid w:val="002A7D92"/>
    <w:rsid w:val="002B0103"/>
    <w:rsid w:val="002B0787"/>
    <w:rsid w:val="002B07EF"/>
    <w:rsid w:val="002B12BD"/>
    <w:rsid w:val="002B19D4"/>
    <w:rsid w:val="002B3986"/>
    <w:rsid w:val="002B4535"/>
    <w:rsid w:val="002B4849"/>
    <w:rsid w:val="002B58DC"/>
    <w:rsid w:val="002C049F"/>
    <w:rsid w:val="002C1F23"/>
    <w:rsid w:val="002C3B71"/>
    <w:rsid w:val="002C506F"/>
    <w:rsid w:val="002C66BB"/>
    <w:rsid w:val="002C6938"/>
    <w:rsid w:val="002C699A"/>
    <w:rsid w:val="002C73CA"/>
    <w:rsid w:val="002C7D7F"/>
    <w:rsid w:val="002D07F5"/>
    <w:rsid w:val="002D16A8"/>
    <w:rsid w:val="002D1945"/>
    <w:rsid w:val="002D1C1F"/>
    <w:rsid w:val="002D1FD2"/>
    <w:rsid w:val="002D2485"/>
    <w:rsid w:val="002D3025"/>
    <w:rsid w:val="002D31BC"/>
    <w:rsid w:val="002D35DD"/>
    <w:rsid w:val="002D3A6B"/>
    <w:rsid w:val="002D4E36"/>
    <w:rsid w:val="002D4F62"/>
    <w:rsid w:val="002D5189"/>
    <w:rsid w:val="002D52F8"/>
    <w:rsid w:val="002D5B5A"/>
    <w:rsid w:val="002D6936"/>
    <w:rsid w:val="002D756E"/>
    <w:rsid w:val="002E0634"/>
    <w:rsid w:val="002E0B40"/>
    <w:rsid w:val="002E349C"/>
    <w:rsid w:val="002E3D16"/>
    <w:rsid w:val="002E4C13"/>
    <w:rsid w:val="002E5E60"/>
    <w:rsid w:val="002E6699"/>
    <w:rsid w:val="002E7E3A"/>
    <w:rsid w:val="002E7EF1"/>
    <w:rsid w:val="002F0358"/>
    <w:rsid w:val="002F1173"/>
    <w:rsid w:val="002F1B67"/>
    <w:rsid w:val="002F1FE6"/>
    <w:rsid w:val="002F25C2"/>
    <w:rsid w:val="002F28A7"/>
    <w:rsid w:val="002F2F6C"/>
    <w:rsid w:val="002F40A0"/>
    <w:rsid w:val="002F4608"/>
    <w:rsid w:val="002F4664"/>
    <w:rsid w:val="002F4E68"/>
    <w:rsid w:val="002F63D6"/>
    <w:rsid w:val="002F6509"/>
    <w:rsid w:val="002F6525"/>
    <w:rsid w:val="0030002E"/>
    <w:rsid w:val="003002A6"/>
    <w:rsid w:val="003005DD"/>
    <w:rsid w:val="00301655"/>
    <w:rsid w:val="00302263"/>
    <w:rsid w:val="0030251A"/>
    <w:rsid w:val="00303941"/>
    <w:rsid w:val="00303B1D"/>
    <w:rsid w:val="00305053"/>
    <w:rsid w:val="0030510F"/>
    <w:rsid w:val="00305C7C"/>
    <w:rsid w:val="0030657E"/>
    <w:rsid w:val="00307300"/>
    <w:rsid w:val="00307C2B"/>
    <w:rsid w:val="00310630"/>
    <w:rsid w:val="00310847"/>
    <w:rsid w:val="00310E71"/>
    <w:rsid w:val="00311766"/>
    <w:rsid w:val="00311C0A"/>
    <w:rsid w:val="00311E42"/>
    <w:rsid w:val="00312A32"/>
    <w:rsid w:val="00312F7F"/>
    <w:rsid w:val="003134D9"/>
    <w:rsid w:val="00314279"/>
    <w:rsid w:val="00314977"/>
    <w:rsid w:val="00314CDD"/>
    <w:rsid w:val="00315D36"/>
    <w:rsid w:val="003171F5"/>
    <w:rsid w:val="0031749A"/>
    <w:rsid w:val="0031792C"/>
    <w:rsid w:val="003207EA"/>
    <w:rsid w:val="00320AAC"/>
    <w:rsid w:val="003216B0"/>
    <w:rsid w:val="003218EA"/>
    <w:rsid w:val="00321D1D"/>
    <w:rsid w:val="00322037"/>
    <w:rsid w:val="003228F7"/>
    <w:rsid w:val="00322AF2"/>
    <w:rsid w:val="00322C88"/>
    <w:rsid w:val="00323B02"/>
    <w:rsid w:val="00325909"/>
    <w:rsid w:val="00325F2F"/>
    <w:rsid w:val="00332281"/>
    <w:rsid w:val="003324CF"/>
    <w:rsid w:val="00332EF6"/>
    <w:rsid w:val="00333C38"/>
    <w:rsid w:val="00333DBE"/>
    <w:rsid w:val="003347A2"/>
    <w:rsid w:val="00335311"/>
    <w:rsid w:val="00335545"/>
    <w:rsid w:val="00335BE2"/>
    <w:rsid w:val="00335EEC"/>
    <w:rsid w:val="00336220"/>
    <w:rsid w:val="0033675F"/>
    <w:rsid w:val="00336E5F"/>
    <w:rsid w:val="00337DE9"/>
    <w:rsid w:val="00337E84"/>
    <w:rsid w:val="00337EBB"/>
    <w:rsid w:val="00340E41"/>
    <w:rsid w:val="00340EDE"/>
    <w:rsid w:val="00340F4B"/>
    <w:rsid w:val="003429EB"/>
    <w:rsid w:val="00342EEB"/>
    <w:rsid w:val="00343624"/>
    <w:rsid w:val="00343C78"/>
    <w:rsid w:val="003444B5"/>
    <w:rsid w:val="00344B39"/>
    <w:rsid w:val="003455E2"/>
    <w:rsid w:val="00345B61"/>
    <w:rsid w:val="003468F6"/>
    <w:rsid w:val="00347160"/>
    <w:rsid w:val="003473F4"/>
    <w:rsid w:val="00350494"/>
    <w:rsid w:val="003504A9"/>
    <w:rsid w:val="003508C4"/>
    <w:rsid w:val="00350939"/>
    <w:rsid w:val="00350BA2"/>
    <w:rsid w:val="003510F1"/>
    <w:rsid w:val="003514BD"/>
    <w:rsid w:val="003526AA"/>
    <w:rsid w:val="003526D4"/>
    <w:rsid w:val="00352A1E"/>
    <w:rsid w:val="00352B73"/>
    <w:rsid w:val="00354520"/>
    <w:rsid w:val="00354D4E"/>
    <w:rsid w:val="00355EF3"/>
    <w:rsid w:val="003563D2"/>
    <w:rsid w:val="003603AB"/>
    <w:rsid w:val="00360BDF"/>
    <w:rsid w:val="003611BE"/>
    <w:rsid w:val="00361294"/>
    <w:rsid w:val="00362F2B"/>
    <w:rsid w:val="003638D5"/>
    <w:rsid w:val="00364DD9"/>
    <w:rsid w:val="00365768"/>
    <w:rsid w:val="00365EA2"/>
    <w:rsid w:val="00365FFD"/>
    <w:rsid w:val="003662D8"/>
    <w:rsid w:val="0036633C"/>
    <w:rsid w:val="003667BA"/>
    <w:rsid w:val="00366B32"/>
    <w:rsid w:val="003671C8"/>
    <w:rsid w:val="003673CF"/>
    <w:rsid w:val="00367780"/>
    <w:rsid w:val="00367954"/>
    <w:rsid w:val="00367C0C"/>
    <w:rsid w:val="00370447"/>
    <w:rsid w:val="00371473"/>
    <w:rsid w:val="00371C22"/>
    <w:rsid w:val="00373914"/>
    <w:rsid w:val="00373F0F"/>
    <w:rsid w:val="0037423A"/>
    <w:rsid w:val="003743DD"/>
    <w:rsid w:val="00374642"/>
    <w:rsid w:val="0037464E"/>
    <w:rsid w:val="00374D3D"/>
    <w:rsid w:val="00375125"/>
    <w:rsid w:val="003752C1"/>
    <w:rsid w:val="003754EF"/>
    <w:rsid w:val="00375AC0"/>
    <w:rsid w:val="00376E4B"/>
    <w:rsid w:val="00380046"/>
    <w:rsid w:val="003832C4"/>
    <w:rsid w:val="003844EC"/>
    <w:rsid w:val="003845C1"/>
    <w:rsid w:val="00387340"/>
    <w:rsid w:val="00391056"/>
    <w:rsid w:val="0039122E"/>
    <w:rsid w:val="00391958"/>
    <w:rsid w:val="0039291A"/>
    <w:rsid w:val="00393414"/>
    <w:rsid w:val="00393658"/>
    <w:rsid w:val="00393983"/>
    <w:rsid w:val="003940A0"/>
    <w:rsid w:val="00395614"/>
    <w:rsid w:val="00396505"/>
    <w:rsid w:val="0039771B"/>
    <w:rsid w:val="00397A0B"/>
    <w:rsid w:val="00397D37"/>
    <w:rsid w:val="003A03E4"/>
    <w:rsid w:val="003A0756"/>
    <w:rsid w:val="003A099F"/>
    <w:rsid w:val="003A0E6D"/>
    <w:rsid w:val="003A1C6F"/>
    <w:rsid w:val="003A1E9C"/>
    <w:rsid w:val="003A2394"/>
    <w:rsid w:val="003A2A6A"/>
    <w:rsid w:val="003A357B"/>
    <w:rsid w:val="003A360A"/>
    <w:rsid w:val="003A3874"/>
    <w:rsid w:val="003A43F7"/>
    <w:rsid w:val="003A4CF1"/>
    <w:rsid w:val="003A51B9"/>
    <w:rsid w:val="003A540B"/>
    <w:rsid w:val="003A59B2"/>
    <w:rsid w:val="003A5F3A"/>
    <w:rsid w:val="003A6697"/>
    <w:rsid w:val="003A6EE5"/>
    <w:rsid w:val="003A6F89"/>
    <w:rsid w:val="003A7D85"/>
    <w:rsid w:val="003B011F"/>
    <w:rsid w:val="003B0ACC"/>
    <w:rsid w:val="003B38C1"/>
    <w:rsid w:val="003B3C4E"/>
    <w:rsid w:val="003B422F"/>
    <w:rsid w:val="003B4EC2"/>
    <w:rsid w:val="003B5FE0"/>
    <w:rsid w:val="003B62A9"/>
    <w:rsid w:val="003C0281"/>
    <w:rsid w:val="003C07B7"/>
    <w:rsid w:val="003C15E8"/>
    <w:rsid w:val="003C192A"/>
    <w:rsid w:val="003C196E"/>
    <w:rsid w:val="003C25A1"/>
    <w:rsid w:val="003C388C"/>
    <w:rsid w:val="003C43C7"/>
    <w:rsid w:val="003C5214"/>
    <w:rsid w:val="003C5294"/>
    <w:rsid w:val="003C79C6"/>
    <w:rsid w:val="003C7C9E"/>
    <w:rsid w:val="003D08ED"/>
    <w:rsid w:val="003D0F40"/>
    <w:rsid w:val="003D2E54"/>
    <w:rsid w:val="003D316B"/>
    <w:rsid w:val="003D44B2"/>
    <w:rsid w:val="003D474C"/>
    <w:rsid w:val="003D5B00"/>
    <w:rsid w:val="003D5B9F"/>
    <w:rsid w:val="003D6066"/>
    <w:rsid w:val="003D6B63"/>
    <w:rsid w:val="003D783F"/>
    <w:rsid w:val="003E02CB"/>
    <w:rsid w:val="003E046A"/>
    <w:rsid w:val="003E0C24"/>
    <w:rsid w:val="003E13B6"/>
    <w:rsid w:val="003E1B92"/>
    <w:rsid w:val="003E1D22"/>
    <w:rsid w:val="003E1FFF"/>
    <w:rsid w:val="003E20C7"/>
    <w:rsid w:val="003E2303"/>
    <w:rsid w:val="003E2466"/>
    <w:rsid w:val="003E24E4"/>
    <w:rsid w:val="003E37AF"/>
    <w:rsid w:val="003E38A4"/>
    <w:rsid w:val="003E3AD7"/>
    <w:rsid w:val="003E3F4D"/>
    <w:rsid w:val="003E440D"/>
    <w:rsid w:val="003E5016"/>
    <w:rsid w:val="003E56B1"/>
    <w:rsid w:val="003E585A"/>
    <w:rsid w:val="003E5B6E"/>
    <w:rsid w:val="003F01E2"/>
    <w:rsid w:val="003F045C"/>
    <w:rsid w:val="003F0CE4"/>
    <w:rsid w:val="003F1ADE"/>
    <w:rsid w:val="003F25F8"/>
    <w:rsid w:val="003F2A38"/>
    <w:rsid w:val="003F2FD9"/>
    <w:rsid w:val="003F3F86"/>
    <w:rsid w:val="003F4038"/>
    <w:rsid w:val="003F4A13"/>
    <w:rsid w:val="003F51E1"/>
    <w:rsid w:val="003F61A7"/>
    <w:rsid w:val="003F7205"/>
    <w:rsid w:val="003F7B86"/>
    <w:rsid w:val="00400B13"/>
    <w:rsid w:val="004029B2"/>
    <w:rsid w:val="004058F8"/>
    <w:rsid w:val="00405EA5"/>
    <w:rsid w:val="00406A9F"/>
    <w:rsid w:val="004073C8"/>
    <w:rsid w:val="00407609"/>
    <w:rsid w:val="00407F74"/>
    <w:rsid w:val="00410014"/>
    <w:rsid w:val="00410229"/>
    <w:rsid w:val="004113F2"/>
    <w:rsid w:val="004127D5"/>
    <w:rsid w:val="00413100"/>
    <w:rsid w:val="004150C8"/>
    <w:rsid w:val="00416ED1"/>
    <w:rsid w:val="004214DF"/>
    <w:rsid w:val="00422CD0"/>
    <w:rsid w:val="00423054"/>
    <w:rsid w:val="0042328A"/>
    <w:rsid w:val="0042391F"/>
    <w:rsid w:val="00423CDF"/>
    <w:rsid w:val="00423E3E"/>
    <w:rsid w:val="0042523B"/>
    <w:rsid w:val="004263A7"/>
    <w:rsid w:val="00426987"/>
    <w:rsid w:val="00427164"/>
    <w:rsid w:val="0042741C"/>
    <w:rsid w:val="00427462"/>
    <w:rsid w:val="00427AF4"/>
    <w:rsid w:val="004304E3"/>
    <w:rsid w:val="00431492"/>
    <w:rsid w:val="00431876"/>
    <w:rsid w:val="00431A70"/>
    <w:rsid w:val="00433973"/>
    <w:rsid w:val="00433C8A"/>
    <w:rsid w:val="00434164"/>
    <w:rsid w:val="0043640E"/>
    <w:rsid w:val="00436CF0"/>
    <w:rsid w:val="00437770"/>
    <w:rsid w:val="0044095F"/>
    <w:rsid w:val="0044107F"/>
    <w:rsid w:val="004410F8"/>
    <w:rsid w:val="004417A6"/>
    <w:rsid w:val="00442910"/>
    <w:rsid w:val="0044323C"/>
    <w:rsid w:val="00443472"/>
    <w:rsid w:val="004437AE"/>
    <w:rsid w:val="0044391E"/>
    <w:rsid w:val="004469E1"/>
    <w:rsid w:val="004474AE"/>
    <w:rsid w:val="00452E12"/>
    <w:rsid w:val="0045405B"/>
    <w:rsid w:val="00454E67"/>
    <w:rsid w:val="004554CE"/>
    <w:rsid w:val="004554D8"/>
    <w:rsid w:val="00455B57"/>
    <w:rsid w:val="004570BC"/>
    <w:rsid w:val="004604A0"/>
    <w:rsid w:val="00460FDD"/>
    <w:rsid w:val="004613BE"/>
    <w:rsid w:val="00461677"/>
    <w:rsid w:val="004618DE"/>
    <w:rsid w:val="0046437C"/>
    <w:rsid w:val="004647DA"/>
    <w:rsid w:val="004651D9"/>
    <w:rsid w:val="004652FE"/>
    <w:rsid w:val="00465817"/>
    <w:rsid w:val="00465B99"/>
    <w:rsid w:val="004664A1"/>
    <w:rsid w:val="004675D8"/>
    <w:rsid w:val="00467738"/>
    <w:rsid w:val="004678FB"/>
    <w:rsid w:val="00467BDF"/>
    <w:rsid w:val="00470853"/>
    <w:rsid w:val="00471BA1"/>
    <w:rsid w:val="00471FFC"/>
    <w:rsid w:val="00472CF9"/>
    <w:rsid w:val="004732C3"/>
    <w:rsid w:val="00473633"/>
    <w:rsid w:val="00473F63"/>
    <w:rsid w:val="00474057"/>
    <w:rsid w:val="00474062"/>
    <w:rsid w:val="00474767"/>
    <w:rsid w:val="004748D5"/>
    <w:rsid w:val="00474D3D"/>
    <w:rsid w:val="00475A7A"/>
    <w:rsid w:val="00476057"/>
    <w:rsid w:val="004776EF"/>
    <w:rsid w:val="00477D6B"/>
    <w:rsid w:val="004801F2"/>
    <w:rsid w:val="0048119D"/>
    <w:rsid w:val="004816B3"/>
    <w:rsid w:val="0048171B"/>
    <w:rsid w:val="00482334"/>
    <w:rsid w:val="004825FD"/>
    <w:rsid w:val="00482D8C"/>
    <w:rsid w:val="00482FCA"/>
    <w:rsid w:val="00483454"/>
    <w:rsid w:val="004837B4"/>
    <w:rsid w:val="00483B72"/>
    <w:rsid w:val="00483F1A"/>
    <w:rsid w:val="004840CD"/>
    <w:rsid w:val="00484E62"/>
    <w:rsid w:val="00486DAD"/>
    <w:rsid w:val="00491D8F"/>
    <w:rsid w:val="00491F09"/>
    <w:rsid w:val="004930B6"/>
    <w:rsid w:val="004932FE"/>
    <w:rsid w:val="00494175"/>
    <w:rsid w:val="00494253"/>
    <w:rsid w:val="004944B1"/>
    <w:rsid w:val="00494ACB"/>
    <w:rsid w:val="00495F49"/>
    <w:rsid w:val="00496F70"/>
    <w:rsid w:val="004974E4"/>
    <w:rsid w:val="004A0419"/>
    <w:rsid w:val="004A08E4"/>
    <w:rsid w:val="004A1AA9"/>
    <w:rsid w:val="004A4FB4"/>
    <w:rsid w:val="004A5F22"/>
    <w:rsid w:val="004A7607"/>
    <w:rsid w:val="004B0719"/>
    <w:rsid w:val="004B09A6"/>
    <w:rsid w:val="004B123B"/>
    <w:rsid w:val="004B1990"/>
    <w:rsid w:val="004B1A27"/>
    <w:rsid w:val="004B33D8"/>
    <w:rsid w:val="004B3720"/>
    <w:rsid w:val="004B3812"/>
    <w:rsid w:val="004B3980"/>
    <w:rsid w:val="004B4CAA"/>
    <w:rsid w:val="004B511C"/>
    <w:rsid w:val="004B56B5"/>
    <w:rsid w:val="004B583E"/>
    <w:rsid w:val="004B5D73"/>
    <w:rsid w:val="004B725C"/>
    <w:rsid w:val="004B72D7"/>
    <w:rsid w:val="004B78FC"/>
    <w:rsid w:val="004B7AE0"/>
    <w:rsid w:val="004C0002"/>
    <w:rsid w:val="004C03A1"/>
    <w:rsid w:val="004C137E"/>
    <w:rsid w:val="004C1B51"/>
    <w:rsid w:val="004C2C82"/>
    <w:rsid w:val="004C37C9"/>
    <w:rsid w:val="004C3C61"/>
    <w:rsid w:val="004C3DF8"/>
    <w:rsid w:val="004C469F"/>
    <w:rsid w:val="004C4C7B"/>
    <w:rsid w:val="004C4DD1"/>
    <w:rsid w:val="004C57FB"/>
    <w:rsid w:val="004C5DE6"/>
    <w:rsid w:val="004D032A"/>
    <w:rsid w:val="004D054E"/>
    <w:rsid w:val="004D125B"/>
    <w:rsid w:val="004D1BC9"/>
    <w:rsid w:val="004D1F07"/>
    <w:rsid w:val="004D260E"/>
    <w:rsid w:val="004D30F4"/>
    <w:rsid w:val="004D3389"/>
    <w:rsid w:val="004D3DFB"/>
    <w:rsid w:val="004D3F2D"/>
    <w:rsid w:val="004D6158"/>
    <w:rsid w:val="004D6825"/>
    <w:rsid w:val="004D75BB"/>
    <w:rsid w:val="004E04E9"/>
    <w:rsid w:val="004E0DBC"/>
    <w:rsid w:val="004E1344"/>
    <w:rsid w:val="004E1362"/>
    <w:rsid w:val="004E2317"/>
    <w:rsid w:val="004E2DA2"/>
    <w:rsid w:val="004E3DE0"/>
    <w:rsid w:val="004E4C90"/>
    <w:rsid w:val="004E7025"/>
    <w:rsid w:val="004E7151"/>
    <w:rsid w:val="004E724F"/>
    <w:rsid w:val="004E73BE"/>
    <w:rsid w:val="004F0A47"/>
    <w:rsid w:val="004F1354"/>
    <w:rsid w:val="004F1C85"/>
    <w:rsid w:val="004F2457"/>
    <w:rsid w:val="004F26AC"/>
    <w:rsid w:val="004F3178"/>
    <w:rsid w:val="004F4F65"/>
    <w:rsid w:val="004F6652"/>
    <w:rsid w:val="004F7835"/>
    <w:rsid w:val="004F7D10"/>
    <w:rsid w:val="005005EC"/>
    <w:rsid w:val="00500A7F"/>
    <w:rsid w:val="00500F3F"/>
    <w:rsid w:val="00501663"/>
    <w:rsid w:val="00503551"/>
    <w:rsid w:val="0050372D"/>
    <w:rsid w:val="00504A41"/>
    <w:rsid w:val="00505844"/>
    <w:rsid w:val="00506497"/>
    <w:rsid w:val="00506B8A"/>
    <w:rsid w:val="00506B9D"/>
    <w:rsid w:val="00506DC4"/>
    <w:rsid w:val="00507174"/>
    <w:rsid w:val="005071C0"/>
    <w:rsid w:val="00510F03"/>
    <w:rsid w:val="005110D0"/>
    <w:rsid w:val="00512CE5"/>
    <w:rsid w:val="00515D08"/>
    <w:rsid w:val="00516612"/>
    <w:rsid w:val="00517AD8"/>
    <w:rsid w:val="00517C37"/>
    <w:rsid w:val="00520C4B"/>
    <w:rsid w:val="00520D34"/>
    <w:rsid w:val="00521244"/>
    <w:rsid w:val="00521727"/>
    <w:rsid w:val="0052172B"/>
    <w:rsid w:val="00521B90"/>
    <w:rsid w:val="00522646"/>
    <w:rsid w:val="00523913"/>
    <w:rsid w:val="0052456A"/>
    <w:rsid w:val="005249E1"/>
    <w:rsid w:val="00525C1F"/>
    <w:rsid w:val="00525D70"/>
    <w:rsid w:val="00525F3D"/>
    <w:rsid w:val="005270AA"/>
    <w:rsid w:val="0052779A"/>
    <w:rsid w:val="005277D3"/>
    <w:rsid w:val="00527E4A"/>
    <w:rsid w:val="00530433"/>
    <w:rsid w:val="0053057A"/>
    <w:rsid w:val="005313E2"/>
    <w:rsid w:val="005324D6"/>
    <w:rsid w:val="00532AB4"/>
    <w:rsid w:val="00532E9C"/>
    <w:rsid w:val="00533B41"/>
    <w:rsid w:val="00534343"/>
    <w:rsid w:val="005348DE"/>
    <w:rsid w:val="005349BA"/>
    <w:rsid w:val="00534DE0"/>
    <w:rsid w:val="005357AE"/>
    <w:rsid w:val="00535B2D"/>
    <w:rsid w:val="00537D56"/>
    <w:rsid w:val="00540991"/>
    <w:rsid w:val="00541289"/>
    <w:rsid w:val="00541488"/>
    <w:rsid w:val="005415CC"/>
    <w:rsid w:val="005419C5"/>
    <w:rsid w:val="00542BA0"/>
    <w:rsid w:val="0054309D"/>
    <w:rsid w:val="00544BCC"/>
    <w:rsid w:val="00544ECF"/>
    <w:rsid w:val="00545655"/>
    <w:rsid w:val="00545FD3"/>
    <w:rsid w:val="0054662E"/>
    <w:rsid w:val="00546689"/>
    <w:rsid w:val="005503C0"/>
    <w:rsid w:val="00550B07"/>
    <w:rsid w:val="00550DB3"/>
    <w:rsid w:val="00551355"/>
    <w:rsid w:val="005519BB"/>
    <w:rsid w:val="00551D66"/>
    <w:rsid w:val="00552064"/>
    <w:rsid w:val="005520CF"/>
    <w:rsid w:val="00552715"/>
    <w:rsid w:val="00552A4C"/>
    <w:rsid w:val="00552AD7"/>
    <w:rsid w:val="00555930"/>
    <w:rsid w:val="00555E7C"/>
    <w:rsid w:val="005562A4"/>
    <w:rsid w:val="0055755A"/>
    <w:rsid w:val="00557940"/>
    <w:rsid w:val="00560994"/>
    <w:rsid w:val="00560A29"/>
    <w:rsid w:val="00560ACF"/>
    <w:rsid w:val="0056107A"/>
    <w:rsid w:val="005616FF"/>
    <w:rsid w:val="00563464"/>
    <w:rsid w:val="0056353D"/>
    <w:rsid w:val="00565F0F"/>
    <w:rsid w:val="00567077"/>
    <w:rsid w:val="005670F1"/>
    <w:rsid w:val="0057104D"/>
    <w:rsid w:val="00572A35"/>
    <w:rsid w:val="0057397A"/>
    <w:rsid w:val="00574397"/>
    <w:rsid w:val="00574C6A"/>
    <w:rsid w:val="00574E6B"/>
    <w:rsid w:val="00575AC9"/>
    <w:rsid w:val="00575E31"/>
    <w:rsid w:val="00576294"/>
    <w:rsid w:val="005764E8"/>
    <w:rsid w:val="00576604"/>
    <w:rsid w:val="00577664"/>
    <w:rsid w:val="00582123"/>
    <w:rsid w:val="005838FA"/>
    <w:rsid w:val="0058432E"/>
    <w:rsid w:val="00584616"/>
    <w:rsid w:val="005846D0"/>
    <w:rsid w:val="00586901"/>
    <w:rsid w:val="0058758E"/>
    <w:rsid w:val="00590DB3"/>
    <w:rsid w:val="00591346"/>
    <w:rsid w:val="005916D9"/>
    <w:rsid w:val="00593B5F"/>
    <w:rsid w:val="00593EAC"/>
    <w:rsid w:val="00593FA3"/>
    <w:rsid w:val="00594934"/>
    <w:rsid w:val="00594EBD"/>
    <w:rsid w:val="00595239"/>
    <w:rsid w:val="00595696"/>
    <w:rsid w:val="005A0482"/>
    <w:rsid w:val="005A216A"/>
    <w:rsid w:val="005A2397"/>
    <w:rsid w:val="005A3457"/>
    <w:rsid w:val="005A4857"/>
    <w:rsid w:val="005A4A62"/>
    <w:rsid w:val="005A5300"/>
    <w:rsid w:val="005A7194"/>
    <w:rsid w:val="005A7257"/>
    <w:rsid w:val="005A771A"/>
    <w:rsid w:val="005B0942"/>
    <w:rsid w:val="005B0AF2"/>
    <w:rsid w:val="005B245C"/>
    <w:rsid w:val="005B38B5"/>
    <w:rsid w:val="005B3B11"/>
    <w:rsid w:val="005B3F1D"/>
    <w:rsid w:val="005B5DD3"/>
    <w:rsid w:val="005B6242"/>
    <w:rsid w:val="005B69C2"/>
    <w:rsid w:val="005B7996"/>
    <w:rsid w:val="005B7EA9"/>
    <w:rsid w:val="005C1819"/>
    <w:rsid w:val="005C274F"/>
    <w:rsid w:val="005C2966"/>
    <w:rsid w:val="005C3589"/>
    <w:rsid w:val="005C40ED"/>
    <w:rsid w:val="005C43A3"/>
    <w:rsid w:val="005C46B8"/>
    <w:rsid w:val="005C5094"/>
    <w:rsid w:val="005C5BA9"/>
    <w:rsid w:val="005C615D"/>
    <w:rsid w:val="005C61DC"/>
    <w:rsid w:val="005C62F6"/>
    <w:rsid w:val="005C6479"/>
    <w:rsid w:val="005C6AEC"/>
    <w:rsid w:val="005C6CF6"/>
    <w:rsid w:val="005C707E"/>
    <w:rsid w:val="005D06FF"/>
    <w:rsid w:val="005D234A"/>
    <w:rsid w:val="005D335B"/>
    <w:rsid w:val="005D48F1"/>
    <w:rsid w:val="005D4B09"/>
    <w:rsid w:val="005D4FC1"/>
    <w:rsid w:val="005D5182"/>
    <w:rsid w:val="005D5A4B"/>
    <w:rsid w:val="005D5F6D"/>
    <w:rsid w:val="005D7AB3"/>
    <w:rsid w:val="005D7F6F"/>
    <w:rsid w:val="005E1B75"/>
    <w:rsid w:val="005E1ED5"/>
    <w:rsid w:val="005E309B"/>
    <w:rsid w:val="005E36FD"/>
    <w:rsid w:val="005E4F45"/>
    <w:rsid w:val="005E50BC"/>
    <w:rsid w:val="005E5A0B"/>
    <w:rsid w:val="005E6255"/>
    <w:rsid w:val="005E7C1C"/>
    <w:rsid w:val="005F09D7"/>
    <w:rsid w:val="005F0AF1"/>
    <w:rsid w:val="005F0D5E"/>
    <w:rsid w:val="005F15D1"/>
    <w:rsid w:val="005F16E9"/>
    <w:rsid w:val="005F1D8D"/>
    <w:rsid w:val="005F1F45"/>
    <w:rsid w:val="005F2482"/>
    <w:rsid w:val="005F367B"/>
    <w:rsid w:val="005F49B9"/>
    <w:rsid w:val="005F6362"/>
    <w:rsid w:val="005F6556"/>
    <w:rsid w:val="005F72F5"/>
    <w:rsid w:val="005F7B07"/>
    <w:rsid w:val="00600846"/>
    <w:rsid w:val="006034A7"/>
    <w:rsid w:val="00603D68"/>
    <w:rsid w:val="006042CF"/>
    <w:rsid w:val="0060472B"/>
    <w:rsid w:val="0060534B"/>
    <w:rsid w:val="00605827"/>
    <w:rsid w:val="00605F02"/>
    <w:rsid w:val="00605FFC"/>
    <w:rsid w:val="00606D2F"/>
    <w:rsid w:val="00606EC6"/>
    <w:rsid w:val="006077E8"/>
    <w:rsid w:val="00611432"/>
    <w:rsid w:val="00612E73"/>
    <w:rsid w:val="0061304B"/>
    <w:rsid w:val="00613607"/>
    <w:rsid w:val="00613A41"/>
    <w:rsid w:val="00613F62"/>
    <w:rsid w:val="0061560C"/>
    <w:rsid w:val="00616E8D"/>
    <w:rsid w:val="006176F3"/>
    <w:rsid w:val="00617FE8"/>
    <w:rsid w:val="006201E9"/>
    <w:rsid w:val="00621CFA"/>
    <w:rsid w:val="006238B1"/>
    <w:rsid w:val="00624208"/>
    <w:rsid w:val="006244F9"/>
    <w:rsid w:val="00625895"/>
    <w:rsid w:val="00625D66"/>
    <w:rsid w:val="00626EDF"/>
    <w:rsid w:val="0062789C"/>
    <w:rsid w:val="0063040E"/>
    <w:rsid w:val="00630632"/>
    <w:rsid w:val="00630DCD"/>
    <w:rsid w:val="006312E2"/>
    <w:rsid w:val="006323D2"/>
    <w:rsid w:val="006326F1"/>
    <w:rsid w:val="00632E35"/>
    <w:rsid w:val="0063304C"/>
    <w:rsid w:val="006340F0"/>
    <w:rsid w:val="00634795"/>
    <w:rsid w:val="00634A74"/>
    <w:rsid w:val="0063643E"/>
    <w:rsid w:val="00636ED6"/>
    <w:rsid w:val="006376DC"/>
    <w:rsid w:val="006379C5"/>
    <w:rsid w:val="00637D3F"/>
    <w:rsid w:val="0064051F"/>
    <w:rsid w:val="006411C3"/>
    <w:rsid w:val="00641CCD"/>
    <w:rsid w:val="00642101"/>
    <w:rsid w:val="00642954"/>
    <w:rsid w:val="0064328A"/>
    <w:rsid w:val="00643EA1"/>
    <w:rsid w:val="006443D5"/>
    <w:rsid w:val="00644A60"/>
    <w:rsid w:val="00644FFE"/>
    <w:rsid w:val="00645087"/>
    <w:rsid w:val="00646050"/>
    <w:rsid w:val="0064629B"/>
    <w:rsid w:val="00646952"/>
    <w:rsid w:val="00646A5E"/>
    <w:rsid w:val="00647FF3"/>
    <w:rsid w:val="00650451"/>
    <w:rsid w:val="00650DA9"/>
    <w:rsid w:val="00651353"/>
    <w:rsid w:val="00651ABE"/>
    <w:rsid w:val="00653EC6"/>
    <w:rsid w:val="0065437E"/>
    <w:rsid w:val="006544C3"/>
    <w:rsid w:val="0065451D"/>
    <w:rsid w:val="0065506D"/>
    <w:rsid w:val="006566BF"/>
    <w:rsid w:val="006567DF"/>
    <w:rsid w:val="00656A1D"/>
    <w:rsid w:val="006574C7"/>
    <w:rsid w:val="006579C3"/>
    <w:rsid w:val="0066177F"/>
    <w:rsid w:val="0066195A"/>
    <w:rsid w:val="006624D3"/>
    <w:rsid w:val="00662F5D"/>
    <w:rsid w:val="006642B1"/>
    <w:rsid w:val="006642E9"/>
    <w:rsid w:val="00664BD9"/>
    <w:rsid w:val="006653CC"/>
    <w:rsid w:val="00665743"/>
    <w:rsid w:val="0066633F"/>
    <w:rsid w:val="00667500"/>
    <w:rsid w:val="006679CB"/>
    <w:rsid w:val="006701D4"/>
    <w:rsid w:val="006713CA"/>
    <w:rsid w:val="006716F7"/>
    <w:rsid w:val="006724DA"/>
    <w:rsid w:val="00674024"/>
    <w:rsid w:val="006743A5"/>
    <w:rsid w:val="0067514C"/>
    <w:rsid w:val="00675967"/>
    <w:rsid w:val="00675E55"/>
    <w:rsid w:val="00681C4E"/>
    <w:rsid w:val="00682012"/>
    <w:rsid w:val="00682438"/>
    <w:rsid w:val="006832A4"/>
    <w:rsid w:val="00683390"/>
    <w:rsid w:val="006840B8"/>
    <w:rsid w:val="006849CE"/>
    <w:rsid w:val="006853B2"/>
    <w:rsid w:val="00685460"/>
    <w:rsid w:val="00685B60"/>
    <w:rsid w:val="00685D15"/>
    <w:rsid w:val="00685FA1"/>
    <w:rsid w:val="006863D1"/>
    <w:rsid w:val="00687AEE"/>
    <w:rsid w:val="006912A4"/>
    <w:rsid w:val="006915DC"/>
    <w:rsid w:val="00692554"/>
    <w:rsid w:val="00693562"/>
    <w:rsid w:val="00693D8C"/>
    <w:rsid w:val="00693DC1"/>
    <w:rsid w:val="006949AC"/>
    <w:rsid w:val="006963EF"/>
    <w:rsid w:val="00696496"/>
    <w:rsid w:val="006966A7"/>
    <w:rsid w:val="00697466"/>
    <w:rsid w:val="006A0F58"/>
    <w:rsid w:val="006A1311"/>
    <w:rsid w:val="006A1F75"/>
    <w:rsid w:val="006A246E"/>
    <w:rsid w:val="006A31FA"/>
    <w:rsid w:val="006A3A6E"/>
    <w:rsid w:val="006A40E7"/>
    <w:rsid w:val="006A4AB4"/>
    <w:rsid w:val="006A5C8C"/>
    <w:rsid w:val="006A67D9"/>
    <w:rsid w:val="006A742C"/>
    <w:rsid w:val="006A7492"/>
    <w:rsid w:val="006A7648"/>
    <w:rsid w:val="006B2C99"/>
    <w:rsid w:val="006B3284"/>
    <w:rsid w:val="006B3ED0"/>
    <w:rsid w:val="006B410B"/>
    <w:rsid w:val="006B4D30"/>
    <w:rsid w:val="006B4EE2"/>
    <w:rsid w:val="006B53D1"/>
    <w:rsid w:val="006B5D55"/>
    <w:rsid w:val="006B6B97"/>
    <w:rsid w:val="006B7DC7"/>
    <w:rsid w:val="006C030A"/>
    <w:rsid w:val="006C0F94"/>
    <w:rsid w:val="006C1384"/>
    <w:rsid w:val="006C2844"/>
    <w:rsid w:val="006C37F5"/>
    <w:rsid w:val="006C3A65"/>
    <w:rsid w:val="006C5040"/>
    <w:rsid w:val="006C6908"/>
    <w:rsid w:val="006C6C0C"/>
    <w:rsid w:val="006C6D23"/>
    <w:rsid w:val="006C7F08"/>
    <w:rsid w:val="006D0D54"/>
    <w:rsid w:val="006D11F8"/>
    <w:rsid w:val="006D1684"/>
    <w:rsid w:val="006D16D4"/>
    <w:rsid w:val="006D231C"/>
    <w:rsid w:val="006D25B1"/>
    <w:rsid w:val="006D3876"/>
    <w:rsid w:val="006D3BBF"/>
    <w:rsid w:val="006D40ED"/>
    <w:rsid w:val="006D59FA"/>
    <w:rsid w:val="006D5D90"/>
    <w:rsid w:val="006D7EFD"/>
    <w:rsid w:val="006D7F95"/>
    <w:rsid w:val="006E029E"/>
    <w:rsid w:val="006E1FD7"/>
    <w:rsid w:val="006E2A25"/>
    <w:rsid w:val="006E2C58"/>
    <w:rsid w:val="006E2F66"/>
    <w:rsid w:val="006E3101"/>
    <w:rsid w:val="006E42B0"/>
    <w:rsid w:val="006E4ECC"/>
    <w:rsid w:val="006E5EC3"/>
    <w:rsid w:val="006F4328"/>
    <w:rsid w:val="006F510B"/>
    <w:rsid w:val="006F5F95"/>
    <w:rsid w:val="006F698A"/>
    <w:rsid w:val="006F7874"/>
    <w:rsid w:val="007005BF"/>
    <w:rsid w:val="00702B18"/>
    <w:rsid w:val="00702EEB"/>
    <w:rsid w:val="00703369"/>
    <w:rsid w:val="007035A6"/>
    <w:rsid w:val="00703F37"/>
    <w:rsid w:val="007045C2"/>
    <w:rsid w:val="00704653"/>
    <w:rsid w:val="0070665D"/>
    <w:rsid w:val="00706F02"/>
    <w:rsid w:val="00707042"/>
    <w:rsid w:val="00707770"/>
    <w:rsid w:val="00707AA7"/>
    <w:rsid w:val="007119B8"/>
    <w:rsid w:val="00711CC1"/>
    <w:rsid w:val="00711DBF"/>
    <w:rsid w:val="00712B76"/>
    <w:rsid w:val="00712C4A"/>
    <w:rsid w:val="0071323C"/>
    <w:rsid w:val="00713A06"/>
    <w:rsid w:val="00714B5B"/>
    <w:rsid w:val="00715290"/>
    <w:rsid w:val="00715BB6"/>
    <w:rsid w:val="00715D0A"/>
    <w:rsid w:val="00716077"/>
    <w:rsid w:val="007161EB"/>
    <w:rsid w:val="0071675E"/>
    <w:rsid w:val="00720302"/>
    <w:rsid w:val="007207C2"/>
    <w:rsid w:val="00720AC1"/>
    <w:rsid w:val="007211F8"/>
    <w:rsid w:val="007215A9"/>
    <w:rsid w:val="00721FC9"/>
    <w:rsid w:val="00723217"/>
    <w:rsid w:val="007234A2"/>
    <w:rsid w:val="007235B8"/>
    <w:rsid w:val="00723E65"/>
    <w:rsid w:val="0072421F"/>
    <w:rsid w:val="00724C0B"/>
    <w:rsid w:val="007255CD"/>
    <w:rsid w:val="007276F5"/>
    <w:rsid w:val="0073096E"/>
    <w:rsid w:val="00732475"/>
    <w:rsid w:val="00733D55"/>
    <w:rsid w:val="00734451"/>
    <w:rsid w:val="00734DE4"/>
    <w:rsid w:val="007364C9"/>
    <w:rsid w:val="00736584"/>
    <w:rsid w:val="00736847"/>
    <w:rsid w:val="00736A6C"/>
    <w:rsid w:val="00737297"/>
    <w:rsid w:val="0073786F"/>
    <w:rsid w:val="00740282"/>
    <w:rsid w:val="007402D7"/>
    <w:rsid w:val="00740C01"/>
    <w:rsid w:val="00741C4B"/>
    <w:rsid w:val="00742744"/>
    <w:rsid w:val="0074283D"/>
    <w:rsid w:val="007442DC"/>
    <w:rsid w:val="00745921"/>
    <w:rsid w:val="00745DC9"/>
    <w:rsid w:val="00746D80"/>
    <w:rsid w:val="00746DA8"/>
    <w:rsid w:val="00747718"/>
    <w:rsid w:val="007501B6"/>
    <w:rsid w:val="00750DFF"/>
    <w:rsid w:val="00753016"/>
    <w:rsid w:val="00753240"/>
    <w:rsid w:val="00753677"/>
    <w:rsid w:val="007542A3"/>
    <w:rsid w:val="00755C18"/>
    <w:rsid w:val="00755D73"/>
    <w:rsid w:val="007560E4"/>
    <w:rsid w:val="00756CEE"/>
    <w:rsid w:val="00757250"/>
    <w:rsid w:val="00757A60"/>
    <w:rsid w:val="007602C6"/>
    <w:rsid w:val="0076030B"/>
    <w:rsid w:val="00760BD9"/>
    <w:rsid w:val="00760F70"/>
    <w:rsid w:val="00761A91"/>
    <w:rsid w:val="00763970"/>
    <w:rsid w:val="007639C6"/>
    <w:rsid w:val="0076445F"/>
    <w:rsid w:val="00764A13"/>
    <w:rsid w:val="0076509C"/>
    <w:rsid w:val="007655E3"/>
    <w:rsid w:val="00765CB9"/>
    <w:rsid w:val="007665B7"/>
    <w:rsid w:val="00766BAF"/>
    <w:rsid w:val="007672CE"/>
    <w:rsid w:val="00767833"/>
    <w:rsid w:val="007678BF"/>
    <w:rsid w:val="00770871"/>
    <w:rsid w:val="007727AE"/>
    <w:rsid w:val="007734D9"/>
    <w:rsid w:val="00773B13"/>
    <w:rsid w:val="00773DCB"/>
    <w:rsid w:val="00774249"/>
    <w:rsid w:val="0077529F"/>
    <w:rsid w:val="00775CA8"/>
    <w:rsid w:val="00777EF1"/>
    <w:rsid w:val="007804A6"/>
    <w:rsid w:val="00780F5E"/>
    <w:rsid w:val="00781D58"/>
    <w:rsid w:val="00782747"/>
    <w:rsid w:val="007837D9"/>
    <w:rsid w:val="007838E1"/>
    <w:rsid w:val="007840C4"/>
    <w:rsid w:val="00784539"/>
    <w:rsid w:val="007846E8"/>
    <w:rsid w:val="00784E1F"/>
    <w:rsid w:val="00787793"/>
    <w:rsid w:val="00790C99"/>
    <w:rsid w:val="00791194"/>
    <w:rsid w:val="00792392"/>
    <w:rsid w:val="00792EDF"/>
    <w:rsid w:val="0079320F"/>
    <w:rsid w:val="007932B2"/>
    <w:rsid w:val="00793B61"/>
    <w:rsid w:val="007940D1"/>
    <w:rsid w:val="00794877"/>
    <w:rsid w:val="007948C3"/>
    <w:rsid w:val="00794FF5"/>
    <w:rsid w:val="007A09A8"/>
    <w:rsid w:val="007A0AE9"/>
    <w:rsid w:val="007A1625"/>
    <w:rsid w:val="007A1CAB"/>
    <w:rsid w:val="007A2E26"/>
    <w:rsid w:val="007A341F"/>
    <w:rsid w:val="007A3597"/>
    <w:rsid w:val="007A3772"/>
    <w:rsid w:val="007A3C3D"/>
    <w:rsid w:val="007A6144"/>
    <w:rsid w:val="007A7F6D"/>
    <w:rsid w:val="007B02A8"/>
    <w:rsid w:val="007B0764"/>
    <w:rsid w:val="007B0CA9"/>
    <w:rsid w:val="007B0D02"/>
    <w:rsid w:val="007B1061"/>
    <w:rsid w:val="007B18B2"/>
    <w:rsid w:val="007B1F6C"/>
    <w:rsid w:val="007B24CD"/>
    <w:rsid w:val="007B328F"/>
    <w:rsid w:val="007B358E"/>
    <w:rsid w:val="007B5030"/>
    <w:rsid w:val="007B534D"/>
    <w:rsid w:val="007B5CFA"/>
    <w:rsid w:val="007B7711"/>
    <w:rsid w:val="007C0023"/>
    <w:rsid w:val="007C102F"/>
    <w:rsid w:val="007C2020"/>
    <w:rsid w:val="007C2717"/>
    <w:rsid w:val="007C2E09"/>
    <w:rsid w:val="007C2E63"/>
    <w:rsid w:val="007C3660"/>
    <w:rsid w:val="007C3D6C"/>
    <w:rsid w:val="007C637F"/>
    <w:rsid w:val="007C63CC"/>
    <w:rsid w:val="007C63DA"/>
    <w:rsid w:val="007C6874"/>
    <w:rsid w:val="007C6E03"/>
    <w:rsid w:val="007C6E7A"/>
    <w:rsid w:val="007C70AE"/>
    <w:rsid w:val="007C7533"/>
    <w:rsid w:val="007C7D10"/>
    <w:rsid w:val="007D0FA2"/>
    <w:rsid w:val="007D1459"/>
    <w:rsid w:val="007D18E5"/>
    <w:rsid w:val="007D36FE"/>
    <w:rsid w:val="007D39C8"/>
    <w:rsid w:val="007D3D0A"/>
    <w:rsid w:val="007D4546"/>
    <w:rsid w:val="007D45ED"/>
    <w:rsid w:val="007D4896"/>
    <w:rsid w:val="007D5C01"/>
    <w:rsid w:val="007D6285"/>
    <w:rsid w:val="007D7477"/>
    <w:rsid w:val="007E0F7E"/>
    <w:rsid w:val="007E39FD"/>
    <w:rsid w:val="007E3AB6"/>
    <w:rsid w:val="007E43EA"/>
    <w:rsid w:val="007E5087"/>
    <w:rsid w:val="007E5E6A"/>
    <w:rsid w:val="007F0338"/>
    <w:rsid w:val="007F092A"/>
    <w:rsid w:val="007F0958"/>
    <w:rsid w:val="007F1D4E"/>
    <w:rsid w:val="007F2C97"/>
    <w:rsid w:val="007F3BD8"/>
    <w:rsid w:val="007F5A1C"/>
    <w:rsid w:val="007F6807"/>
    <w:rsid w:val="007F7881"/>
    <w:rsid w:val="00800566"/>
    <w:rsid w:val="00800629"/>
    <w:rsid w:val="00800F3A"/>
    <w:rsid w:val="00800FEE"/>
    <w:rsid w:val="008013B3"/>
    <w:rsid w:val="00802054"/>
    <w:rsid w:val="008026DC"/>
    <w:rsid w:val="00802D4D"/>
    <w:rsid w:val="00803C96"/>
    <w:rsid w:val="00804072"/>
    <w:rsid w:val="00804422"/>
    <w:rsid w:val="00804613"/>
    <w:rsid w:val="00804CB1"/>
    <w:rsid w:val="00805FE7"/>
    <w:rsid w:val="00810513"/>
    <w:rsid w:val="00812A90"/>
    <w:rsid w:val="00812E51"/>
    <w:rsid w:val="00813C97"/>
    <w:rsid w:val="00815E4A"/>
    <w:rsid w:val="00816A1A"/>
    <w:rsid w:val="00816CEC"/>
    <w:rsid w:val="00820EC9"/>
    <w:rsid w:val="0082295C"/>
    <w:rsid w:val="00822A26"/>
    <w:rsid w:val="00823E48"/>
    <w:rsid w:val="00825105"/>
    <w:rsid w:val="00826110"/>
    <w:rsid w:val="008264BD"/>
    <w:rsid w:val="008266B6"/>
    <w:rsid w:val="008272E2"/>
    <w:rsid w:val="00830227"/>
    <w:rsid w:val="00831B9A"/>
    <w:rsid w:val="00832E6C"/>
    <w:rsid w:val="00832FBA"/>
    <w:rsid w:val="0083462F"/>
    <w:rsid w:val="00834CC7"/>
    <w:rsid w:val="00835DD3"/>
    <w:rsid w:val="00837805"/>
    <w:rsid w:val="00837BE6"/>
    <w:rsid w:val="00837F6B"/>
    <w:rsid w:val="008404A4"/>
    <w:rsid w:val="0084057A"/>
    <w:rsid w:val="008408BD"/>
    <w:rsid w:val="008420F5"/>
    <w:rsid w:val="00842339"/>
    <w:rsid w:val="00843AC0"/>
    <w:rsid w:val="00844448"/>
    <w:rsid w:val="008445FC"/>
    <w:rsid w:val="00844EA1"/>
    <w:rsid w:val="00846B52"/>
    <w:rsid w:val="008477C3"/>
    <w:rsid w:val="0085248C"/>
    <w:rsid w:val="008525D5"/>
    <w:rsid w:val="00852D49"/>
    <w:rsid w:val="00853822"/>
    <w:rsid w:val="0085405D"/>
    <w:rsid w:val="008541AC"/>
    <w:rsid w:val="00855139"/>
    <w:rsid w:val="00855297"/>
    <w:rsid w:val="00856217"/>
    <w:rsid w:val="008563C5"/>
    <w:rsid w:val="0085777E"/>
    <w:rsid w:val="00857941"/>
    <w:rsid w:val="00857B8E"/>
    <w:rsid w:val="00860613"/>
    <w:rsid w:val="008606E3"/>
    <w:rsid w:val="00860A3B"/>
    <w:rsid w:val="008611F1"/>
    <w:rsid w:val="00861507"/>
    <w:rsid w:val="008617B4"/>
    <w:rsid w:val="008618D2"/>
    <w:rsid w:val="00863D8B"/>
    <w:rsid w:val="00863FF4"/>
    <w:rsid w:val="00864331"/>
    <w:rsid w:val="00864ABA"/>
    <w:rsid w:val="008651B0"/>
    <w:rsid w:val="008669EA"/>
    <w:rsid w:val="00866AC1"/>
    <w:rsid w:val="008674F5"/>
    <w:rsid w:val="00870416"/>
    <w:rsid w:val="008706AE"/>
    <w:rsid w:val="008710AC"/>
    <w:rsid w:val="00872403"/>
    <w:rsid w:val="00872E26"/>
    <w:rsid w:val="00874395"/>
    <w:rsid w:val="0087581D"/>
    <w:rsid w:val="00875A93"/>
    <w:rsid w:val="00875D59"/>
    <w:rsid w:val="00875EB5"/>
    <w:rsid w:val="0087709D"/>
    <w:rsid w:val="00877520"/>
    <w:rsid w:val="0087779D"/>
    <w:rsid w:val="00880079"/>
    <w:rsid w:val="00880DCA"/>
    <w:rsid w:val="008823B7"/>
    <w:rsid w:val="0088366A"/>
    <w:rsid w:val="0088366E"/>
    <w:rsid w:val="00883CE7"/>
    <w:rsid w:val="00883D7A"/>
    <w:rsid w:val="00884611"/>
    <w:rsid w:val="008846EC"/>
    <w:rsid w:val="00884753"/>
    <w:rsid w:val="0088525C"/>
    <w:rsid w:val="008855C4"/>
    <w:rsid w:val="00886BA9"/>
    <w:rsid w:val="00887268"/>
    <w:rsid w:val="00887DC6"/>
    <w:rsid w:val="0089089B"/>
    <w:rsid w:val="00891307"/>
    <w:rsid w:val="008917CB"/>
    <w:rsid w:val="00891A26"/>
    <w:rsid w:val="00895429"/>
    <w:rsid w:val="00895DE4"/>
    <w:rsid w:val="0089633D"/>
    <w:rsid w:val="00896510"/>
    <w:rsid w:val="008972AB"/>
    <w:rsid w:val="00897B45"/>
    <w:rsid w:val="00897F5E"/>
    <w:rsid w:val="008A0BC6"/>
    <w:rsid w:val="008A0EDD"/>
    <w:rsid w:val="008A153E"/>
    <w:rsid w:val="008A249E"/>
    <w:rsid w:val="008A2E27"/>
    <w:rsid w:val="008A41EF"/>
    <w:rsid w:val="008A4523"/>
    <w:rsid w:val="008A484A"/>
    <w:rsid w:val="008A48F6"/>
    <w:rsid w:val="008A63CB"/>
    <w:rsid w:val="008A650D"/>
    <w:rsid w:val="008A6775"/>
    <w:rsid w:val="008A6CCB"/>
    <w:rsid w:val="008A6D8A"/>
    <w:rsid w:val="008A78C2"/>
    <w:rsid w:val="008B03CD"/>
    <w:rsid w:val="008B0656"/>
    <w:rsid w:val="008B1B9F"/>
    <w:rsid w:val="008B2C01"/>
    <w:rsid w:val="008B2CC1"/>
    <w:rsid w:val="008B2D1A"/>
    <w:rsid w:val="008B31DC"/>
    <w:rsid w:val="008B331E"/>
    <w:rsid w:val="008B3A80"/>
    <w:rsid w:val="008B5762"/>
    <w:rsid w:val="008B5BD7"/>
    <w:rsid w:val="008B60B2"/>
    <w:rsid w:val="008B62D2"/>
    <w:rsid w:val="008B63EA"/>
    <w:rsid w:val="008B6A56"/>
    <w:rsid w:val="008B77D3"/>
    <w:rsid w:val="008C025D"/>
    <w:rsid w:val="008C049D"/>
    <w:rsid w:val="008C3699"/>
    <w:rsid w:val="008C3C74"/>
    <w:rsid w:val="008C40D1"/>
    <w:rsid w:val="008C48C5"/>
    <w:rsid w:val="008C5891"/>
    <w:rsid w:val="008C58DE"/>
    <w:rsid w:val="008C5A87"/>
    <w:rsid w:val="008C5D87"/>
    <w:rsid w:val="008C5E1B"/>
    <w:rsid w:val="008C7528"/>
    <w:rsid w:val="008D04BD"/>
    <w:rsid w:val="008D1109"/>
    <w:rsid w:val="008D15A6"/>
    <w:rsid w:val="008D2A96"/>
    <w:rsid w:val="008D536B"/>
    <w:rsid w:val="008D583A"/>
    <w:rsid w:val="008D5F2E"/>
    <w:rsid w:val="008D7018"/>
    <w:rsid w:val="008D7976"/>
    <w:rsid w:val="008D7CE4"/>
    <w:rsid w:val="008E0317"/>
    <w:rsid w:val="008E163E"/>
    <w:rsid w:val="008E1BBB"/>
    <w:rsid w:val="008E220F"/>
    <w:rsid w:val="008E3175"/>
    <w:rsid w:val="008E403E"/>
    <w:rsid w:val="008E47AC"/>
    <w:rsid w:val="008E4A19"/>
    <w:rsid w:val="008E4CF8"/>
    <w:rsid w:val="008E4DC2"/>
    <w:rsid w:val="008E4E00"/>
    <w:rsid w:val="008E5080"/>
    <w:rsid w:val="008E5B53"/>
    <w:rsid w:val="008E63F1"/>
    <w:rsid w:val="008E6654"/>
    <w:rsid w:val="008E6A21"/>
    <w:rsid w:val="008E7545"/>
    <w:rsid w:val="008F00C7"/>
    <w:rsid w:val="008F022A"/>
    <w:rsid w:val="008F1A97"/>
    <w:rsid w:val="008F1FF6"/>
    <w:rsid w:val="008F2997"/>
    <w:rsid w:val="008F2E07"/>
    <w:rsid w:val="008F30C3"/>
    <w:rsid w:val="008F31DC"/>
    <w:rsid w:val="008F3FD1"/>
    <w:rsid w:val="008F53BF"/>
    <w:rsid w:val="008F574E"/>
    <w:rsid w:val="008F6654"/>
    <w:rsid w:val="008F6A5E"/>
    <w:rsid w:val="008F7C71"/>
    <w:rsid w:val="008F7F56"/>
    <w:rsid w:val="009007F3"/>
    <w:rsid w:val="00901F46"/>
    <w:rsid w:val="00902A00"/>
    <w:rsid w:val="00902D59"/>
    <w:rsid w:val="00902D7C"/>
    <w:rsid w:val="009036CE"/>
    <w:rsid w:val="00903BD3"/>
    <w:rsid w:val="00904020"/>
    <w:rsid w:val="00905620"/>
    <w:rsid w:val="00906771"/>
    <w:rsid w:val="00906F3A"/>
    <w:rsid w:val="00907211"/>
    <w:rsid w:val="0090731E"/>
    <w:rsid w:val="00907800"/>
    <w:rsid w:val="00907CC6"/>
    <w:rsid w:val="00907F75"/>
    <w:rsid w:val="0091043A"/>
    <w:rsid w:val="00911BCF"/>
    <w:rsid w:val="00912585"/>
    <w:rsid w:val="00913016"/>
    <w:rsid w:val="009130BD"/>
    <w:rsid w:val="009134AD"/>
    <w:rsid w:val="00913D01"/>
    <w:rsid w:val="009201EB"/>
    <w:rsid w:val="009211B9"/>
    <w:rsid w:val="00921861"/>
    <w:rsid w:val="00921EE3"/>
    <w:rsid w:val="00922937"/>
    <w:rsid w:val="00924492"/>
    <w:rsid w:val="00924AF6"/>
    <w:rsid w:val="00925361"/>
    <w:rsid w:val="00926D8F"/>
    <w:rsid w:val="009271B8"/>
    <w:rsid w:val="00927B22"/>
    <w:rsid w:val="00930A51"/>
    <w:rsid w:val="00932A3C"/>
    <w:rsid w:val="00932F1F"/>
    <w:rsid w:val="0093362E"/>
    <w:rsid w:val="0093486D"/>
    <w:rsid w:val="009354F4"/>
    <w:rsid w:val="00941520"/>
    <w:rsid w:val="009416F0"/>
    <w:rsid w:val="00941AC0"/>
    <w:rsid w:val="00941AF3"/>
    <w:rsid w:val="00942B0C"/>
    <w:rsid w:val="00942FE3"/>
    <w:rsid w:val="00943F05"/>
    <w:rsid w:val="00943F15"/>
    <w:rsid w:val="00944B17"/>
    <w:rsid w:val="009451A5"/>
    <w:rsid w:val="00945345"/>
    <w:rsid w:val="0094569D"/>
    <w:rsid w:val="00945981"/>
    <w:rsid w:val="00945A6C"/>
    <w:rsid w:val="00946DE0"/>
    <w:rsid w:val="00947B1D"/>
    <w:rsid w:val="00950331"/>
    <w:rsid w:val="00950C2F"/>
    <w:rsid w:val="00952087"/>
    <w:rsid w:val="00952A0C"/>
    <w:rsid w:val="00952D27"/>
    <w:rsid w:val="00953A9F"/>
    <w:rsid w:val="00953D84"/>
    <w:rsid w:val="00954D92"/>
    <w:rsid w:val="00955559"/>
    <w:rsid w:val="009556FD"/>
    <w:rsid w:val="00956E73"/>
    <w:rsid w:val="00957019"/>
    <w:rsid w:val="0095706E"/>
    <w:rsid w:val="00957C1A"/>
    <w:rsid w:val="00957E13"/>
    <w:rsid w:val="00957F9F"/>
    <w:rsid w:val="0096160A"/>
    <w:rsid w:val="00961A63"/>
    <w:rsid w:val="0096234C"/>
    <w:rsid w:val="00965C2A"/>
    <w:rsid w:val="00966228"/>
    <w:rsid w:val="00966A22"/>
    <w:rsid w:val="0096722F"/>
    <w:rsid w:val="00967BF6"/>
    <w:rsid w:val="00970C94"/>
    <w:rsid w:val="00971FA2"/>
    <w:rsid w:val="0097240C"/>
    <w:rsid w:val="00973D2E"/>
    <w:rsid w:val="009749B2"/>
    <w:rsid w:val="0097506F"/>
    <w:rsid w:val="0097646F"/>
    <w:rsid w:val="00976DA5"/>
    <w:rsid w:val="00976DBD"/>
    <w:rsid w:val="00977B7F"/>
    <w:rsid w:val="00977D01"/>
    <w:rsid w:val="00977FFA"/>
    <w:rsid w:val="009805F7"/>
    <w:rsid w:val="009807F0"/>
    <w:rsid w:val="00980815"/>
    <w:rsid w:val="00980843"/>
    <w:rsid w:val="009808B7"/>
    <w:rsid w:val="00980F83"/>
    <w:rsid w:val="00981611"/>
    <w:rsid w:val="00981D0F"/>
    <w:rsid w:val="00981FAC"/>
    <w:rsid w:val="00982384"/>
    <w:rsid w:val="009829D7"/>
    <w:rsid w:val="009834DE"/>
    <w:rsid w:val="009839D1"/>
    <w:rsid w:val="009839E2"/>
    <w:rsid w:val="00984151"/>
    <w:rsid w:val="009841D0"/>
    <w:rsid w:val="00984A6D"/>
    <w:rsid w:val="00985570"/>
    <w:rsid w:val="00985F3E"/>
    <w:rsid w:val="00986DD5"/>
    <w:rsid w:val="00987DE5"/>
    <w:rsid w:val="009913DC"/>
    <w:rsid w:val="009913EC"/>
    <w:rsid w:val="009923A2"/>
    <w:rsid w:val="00994C75"/>
    <w:rsid w:val="00995550"/>
    <w:rsid w:val="00995810"/>
    <w:rsid w:val="00995C4E"/>
    <w:rsid w:val="009960A7"/>
    <w:rsid w:val="0099722F"/>
    <w:rsid w:val="009A217A"/>
    <w:rsid w:val="009A28B2"/>
    <w:rsid w:val="009A2C6A"/>
    <w:rsid w:val="009A34C3"/>
    <w:rsid w:val="009A3CEF"/>
    <w:rsid w:val="009A4BC9"/>
    <w:rsid w:val="009A526F"/>
    <w:rsid w:val="009A57BE"/>
    <w:rsid w:val="009A5C3D"/>
    <w:rsid w:val="009A6868"/>
    <w:rsid w:val="009A6E53"/>
    <w:rsid w:val="009B04F9"/>
    <w:rsid w:val="009B0B15"/>
    <w:rsid w:val="009B362B"/>
    <w:rsid w:val="009B394B"/>
    <w:rsid w:val="009B434A"/>
    <w:rsid w:val="009B452E"/>
    <w:rsid w:val="009B73C8"/>
    <w:rsid w:val="009B74DA"/>
    <w:rsid w:val="009B77F6"/>
    <w:rsid w:val="009C0BF3"/>
    <w:rsid w:val="009C0ED1"/>
    <w:rsid w:val="009C0F42"/>
    <w:rsid w:val="009C44DE"/>
    <w:rsid w:val="009C4746"/>
    <w:rsid w:val="009C6FA1"/>
    <w:rsid w:val="009C6FFD"/>
    <w:rsid w:val="009C707B"/>
    <w:rsid w:val="009C7361"/>
    <w:rsid w:val="009D04CA"/>
    <w:rsid w:val="009D0FD5"/>
    <w:rsid w:val="009D25A7"/>
    <w:rsid w:val="009D311C"/>
    <w:rsid w:val="009D4812"/>
    <w:rsid w:val="009E0035"/>
    <w:rsid w:val="009E0A28"/>
    <w:rsid w:val="009E0D8E"/>
    <w:rsid w:val="009E1452"/>
    <w:rsid w:val="009E27C1"/>
    <w:rsid w:val="009E28DE"/>
    <w:rsid w:val="009E3F6F"/>
    <w:rsid w:val="009E4DE7"/>
    <w:rsid w:val="009E52E6"/>
    <w:rsid w:val="009E5445"/>
    <w:rsid w:val="009E61F7"/>
    <w:rsid w:val="009E6936"/>
    <w:rsid w:val="009E7034"/>
    <w:rsid w:val="009E7BEA"/>
    <w:rsid w:val="009F1041"/>
    <w:rsid w:val="009F1C58"/>
    <w:rsid w:val="009F2300"/>
    <w:rsid w:val="009F236A"/>
    <w:rsid w:val="009F245A"/>
    <w:rsid w:val="009F295E"/>
    <w:rsid w:val="009F29FF"/>
    <w:rsid w:val="009F33C8"/>
    <w:rsid w:val="009F499F"/>
    <w:rsid w:val="009F49B7"/>
    <w:rsid w:val="009F5052"/>
    <w:rsid w:val="009F5AA6"/>
    <w:rsid w:val="009F6C81"/>
    <w:rsid w:val="009F7500"/>
    <w:rsid w:val="009F77C3"/>
    <w:rsid w:val="009F7B10"/>
    <w:rsid w:val="00A00720"/>
    <w:rsid w:val="00A0087A"/>
    <w:rsid w:val="00A00D2C"/>
    <w:rsid w:val="00A00DE4"/>
    <w:rsid w:val="00A012E2"/>
    <w:rsid w:val="00A01C6E"/>
    <w:rsid w:val="00A0358F"/>
    <w:rsid w:val="00A04D1F"/>
    <w:rsid w:val="00A052A9"/>
    <w:rsid w:val="00A05C4D"/>
    <w:rsid w:val="00A118EB"/>
    <w:rsid w:val="00A12217"/>
    <w:rsid w:val="00A122E9"/>
    <w:rsid w:val="00A125BA"/>
    <w:rsid w:val="00A1353F"/>
    <w:rsid w:val="00A136E4"/>
    <w:rsid w:val="00A140CF"/>
    <w:rsid w:val="00A15803"/>
    <w:rsid w:val="00A16C1F"/>
    <w:rsid w:val="00A16F77"/>
    <w:rsid w:val="00A17629"/>
    <w:rsid w:val="00A176FE"/>
    <w:rsid w:val="00A2065D"/>
    <w:rsid w:val="00A20906"/>
    <w:rsid w:val="00A2103B"/>
    <w:rsid w:val="00A2196C"/>
    <w:rsid w:val="00A21E02"/>
    <w:rsid w:val="00A21E9A"/>
    <w:rsid w:val="00A2226F"/>
    <w:rsid w:val="00A22295"/>
    <w:rsid w:val="00A26658"/>
    <w:rsid w:val="00A273D9"/>
    <w:rsid w:val="00A27B87"/>
    <w:rsid w:val="00A3049C"/>
    <w:rsid w:val="00A3111F"/>
    <w:rsid w:val="00A323A5"/>
    <w:rsid w:val="00A32536"/>
    <w:rsid w:val="00A327A2"/>
    <w:rsid w:val="00A33915"/>
    <w:rsid w:val="00A33C4F"/>
    <w:rsid w:val="00A33E8D"/>
    <w:rsid w:val="00A34A5B"/>
    <w:rsid w:val="00A34C4B"/>
    <w:rsid w:val="00A350B5"/>
    <w:rsid w:val="00A35980"/>
    <w:rsid w:val="00A364AA"/>
    <w:rsid w:val="00A369BB"/>
    <w:rsid w:val="00A37BD9"/>
    <w:rsid w:val="00A40C9A"/>
    <w:rsid w:val="00A40CF8"/>
    <w:rsid w:val="00A412AE"/>
    <w:rsid w:val="00A41A21"/>
    <w:rsid w:val="00A42DAF"/>
    <w:rsid w:val="00A43E91"/>
    <w:rsid w:val="00A44135"/>
    <w:rsid w:val="00A45BD8"/>
    <w:rsid w:val="00A45FDE"/>
    <w:rsid w:val="00A46359"/>
    <w:rsid w:val="00A470F6"/>
    <w:rsid w:val="00A47949"/>
    <w:rsid w:val="00A47D82"/>
    <w:rsid w:val="00A5151A"/>
    <w:rsid w:val="00A52216"/>
    <w:rsid w:val="00A5221D"/>
    <w:rsid w:val="00A52537"/>
    <w:rsid w:val="00A525D7"/>
    <w:rsid w:val="00A52F05"/>
    <w:rsid w:val="00A53220"/>
    <w:rsid w:val="00A55013"/>
    <w:rsid w:val="00A55C30"/>
    <w:rsid w:val="00A56502"/>
    <w:rsid w:val="00A616B9"/>
    <w:rsid w:val="00A61BC2"/>
    <w:rsid w:val="00A62008"/>
    <w:rsid w:val="00A6390C"/>
    <w:rsid w:val="00A63C02"/>
    <w:rsid w:val="00A644CC"/>
    <w:rsid w:val="00A64A85"/>
    <w:rsid w:val="00A64AEB"/>
    <w:rsid w:val="00A64C8D"/>
    <w:rsid w:val="00A64FC8"/>
    <w:rsid w:val="00A66712"/>
    <w:rsid w:val="00A66BF6"/>
    <w:rsid w:val="00A66E25"/>
    <w:rsid w:val="00A670CB"/>
    <w:rsid w:val="00A701A4"/>
    <w:rsid w:val="00A707B8"/>
    <w:rsid w:val="00A71DC0"/>
    <w:rsid w:val="00A72399"/>
    <w:rsid w:val="00A72449"/>
    <w:rsid w:val="00A72643"/>
    <w:rsid w:val="00A72A0B"/>
    <w:rsid w:val="00A72DAF"/>
    <w:rsid w:val="00A734EA"/>
    <w:rsid w:val="00A73732"/>
    <w:rsid w:val="00A73C67"/>
    <w:rsid w:val="00A73C71"/>
    <w:rsid w:val="00A75B05"/>
    <w:rsid w:val="00A7608F"/>
    <w:rsid w:val="00A76304"/>
    <w:rsid w:val="00A77359"/>
    <w:rsid w:val="00A80599"/>
    <w:rsid w:val="00A81EB5"/>
    <w:rsid w:val="00A82082"/>
    <w:rsid w:val="00A8283D"/>
    <w:rsid w:val="00A83ABF"/>
    <w:rsid w:val="00A84E65"/>
    <w:rsid w:val="00A85324"/>
    <w:rsid w:val="00A85834"/>
    <w:rsid w:val="00A861C2"/>
    <w:rsid w:val="00A91440"/>
    <w:rsid w:val="00A91CFF"/>
    <w:rsid w:val="00A92E22"/>
    <w:rsid w:val="00A92F58"/>
    <w:rsid w:val="00A9418D"/>
    <w:rsid w:val="00A96418"/>
    <w:rsid w:val="00A9699F"/>
    <w:rsid w:val="00A9780C"/>
    <w:rsid w:val="00AA0792"/>
    <w:rsid w:val="00AA0B90"/>
    <w:rsid w:val="00AA20EC"/>
    <w:rsid w:val="00AA4ECA"/>
    <w:rsid w:val="00AA53F3"/>
    <w:rsid w:val="00AA5EF2"/>
    <w:rsid w:val="00AA61D6"/>
    <w:rsid w:val="00AA6388"/>
    <w:rsid w:val="00AA6584"/>
    <w:rsid w:val="00AA6773"/>
    <w:rsid w:val="00AA6E5D"/>
    <w:rsid w:val="00AA7185"/>
    <w:rsid w:val="00AA75C2"/>
    <w:rsid w:val="00AA7F45"/>
    <w:rsid w:val="00AB049F"/>
    <w:rsid w:val="00AB0713"/>
    <w:rsid w:val="00AB1310"/>
    <w:rsid w:val="00AB1BB7"/>
    <w:rsid w:val="00AB2194"/>
    <w:rsid w:val="00AB253D"/>
    <w:rsid w:val="00AB32D1"/>
    <w:rsid w:val="00AB41E6"/>
    <w:rsid w:val="00AB50FC"/>
    <w:rsid w:val="00AB5283"/>
    <w:rsid w:val="00AB6DAB"/>
    <w:rsid w:val="00AB70B2"/>
    <w:rsid w:val="00AB70B4"/>
    <w:rsid w:val="00AB7521"/>
    <w:rsid w:val="00AB7FF2"/>
    <w:rsid w:val="00AC0B85"/>
    <w:rsid w:val="00AC181B"/>
    <w:rsid w:val="00AC205C"/>
    <w:rsid w:val="00AC3C0A"/>
    <w:rsid w:val="00AC3DB2"/>
    <w:rsid w:val="00AC4361"/>
    <w:rsid w:val="00AC4900"/>
    <w:rsid w:val="00AC4A2A"/>
    <w:rsid w:val="00AC62A1"/>
    <w:rsid w:val="00AC76B1"/>
    <w:rsid w:val="00AC7B87"/>
    <w:rsid w:val="00AC7BFF"/>
    <w:rsid w:val="00AD1550"/>
    <w:rsid w:val="00AD15F4"/>
    <w:rsid w:val="00AD2374"/>
    <w:rsid w:val="00AD2600"/>
    <w:rsid w:val="00AD3F71"/>
    <w:rsid w:val="00AD47E8"/>
    <w:rsid w:val="00AD5BBB"/>
    <w:rsid w:val="00AD62C1"/>
    <w:rsid w:val="00AD6E1E"/>
    <w:rsid w:val="00AD7038"/>
    <w:rsid w:val="00AD7115"/>
    <w:rsid w:val="00AD72CF"/>
    <w:rsid w:val="00AD736F"/>
    <w:rsid w:val="00AD73D5"/>
    <w:rsid w:val="00AE09CE"/>
    <w:rsid w:val="00AE164A"/>
    <w:rsid w:val="00AE1A69"/>
    <w:rsid w:val="00AE1C7E"/>
    <w:rsid w:val="00AE262F"/>
    <w:rsid w:val="00AE2D6C"/>
    <w:rsid w:val="00AE49C5"/>
    <w:rsid w:val="00AE5ABB"/>
    <w:rsid w:val="00AF0B67"/>
    <w:rsid w:val="00AF0E74"/>
    <w:rsid w:val="00AF1CC6"/>
    <w:rsid w:val="00AF22B5"/>
    <w:rsid w:val="00AF2A9F"/>
    <w:rsid w:val="00AF2F5E"/>
    <w:rsid w:val="00AF3406"/>
    <w:rsid w:val="00AF37BB"/>
    <w:rsid w:val="00AF388D"/>
    <w:rsid w:val="00AF445F"/>
    <w:rsid w:val="00AF4E14"/>
    <w:rsid w:val="00AF5776"/>
    <w:rsid w:val="00AF59A7"/>
    <w:rsid w:val="00AF5A4C"/>
    <w:rsid w:val="00AF64D7"/>
    <w:rsid w:val="00B000A4"/>
    <w:rsid w:val="00B00DD7"/>
    <w:rsid w:val="00B04ABB"/>
    <w:rsid w:val="00B04CEE"/>
    <w:rsid w:val="00B05678"/>
    <w:rsid w:val="00B05A69"/>
    <w:rsid w:val="00B06891"/>
    <w:rsid w:val="00B07B68"/>
    <w:rsid w:val="00B1018D"/>
    <w:rsid w:val="00B10776"/>
    <w:rsid w:val="00B10DFA"/>
    <w:rsid w:val="00B122FA"/>
    <w:rsid w:val="00B126D6"/>
    <w:rsid w:val="00B12839"/>
    <w:rsid w:val="00B134A9"/>
    <w:rsid w:val="00B13710"/>
    <w:rsid w:val="00B13A04"/>
    <w:rsid w:val="00B14118"/>
    <w:rsid w:val="00B14CD3"/>
    <w:rsid w:val="00B150AB"/>
    <w:rsid w:val="00B154C0"/>
    <w:rsid w:val="00B1590A"/>
    <w:rsid w:val="00B1597B"/>
    <w:rsid w:val="00B1674F"/>
    <w:rsid w:val="00B1744B"/>
    <w:rsid w:val="00B2130A"/>
    <w:rsid w:val="00B21A95"/>
    <w:rsid w:val="00B22456"/>
    <w:rsid w:val="00B22C92"/>
    <w:rsid w:val="00B230D4"/>
    <w:rsid w:val="00B238E8"/>
    <w:rsid w:val="00B23AF5"/>
    <w:rsid w:val="00B2400D"/>
    <w:rsid w:val="00B246C5"/>
    <w:rsid w:val="00B256F1"/>
    <w:rsid w:val="00B26191"/>
    <w:rsid w:val="00B30BD5"/>
    <w:rsid w:val="00B321B2"/>
    <w:rsid w:val="00B32D18"/>
    <w:rsid w:val="00B33505"/>
    <w:rsid w:val="00B338A8"/>
    <w:rsid w:val="00B33D19"/>
    <w:rsid w:val="00B3405A"/>
    <w:rsid w:val="00B349F2"/>
    <w:rsid w:val="00B34A3F"/>
    <w:rsid w:val="00B3587A"/>
    <w:rsid w:val="00B35E9A"/>
    <w:rsid w:val="00B364D2"/>
    <w:rsid w:val="00B374B7"/>
    <w:rsid w:val="00B40A89"/>
    <w:rsid w:val="00B411B2"/>
    <w:rsid w:val="00B41D13"/>
    <w:rsid w:val="00B42407"/>
    <w:rsid w:val="00B427AB"/>
    <w:rsid w:val="00B43716"/>
    <w:rsid w:val="00B45F13"/>
    <w:rsid w:val="00B46433"/>
    <w:rsid w:val="00B46A16"/>
    <w:rsid w:val="00B471CE"/>
    <w:rsid w:val="00B479F1"/>
    <w:rsid w:val="00B515CB"/>
    <w:rsid w:val="00B5191C"/>
    <w:rsid w:val="00B51D33"/>
    <w:rsid w:val="00B534E9"/>
    <w:rsid w:val="00B5441A"/>
    <w:rsid w:val="00B5476E"/>
    <w:rsid w:val="00B61088"/>
    <w:rsid w:val="00B618E5"/>
    <w:rsid w:val="00B61B7A"/>
    <w:rsid w:val="00B638ED"/>
    <w:rsid w:val="00B63F1D"/>
    <w:rsid w:val="00B64190"/>
    <w:rsid w:val="00B660D1"/>
    <w:rsid w:val="00B66245"/>
    <w:rsid w:val="00B6770B"/>
    <w:rsid w:val="00B67C47"/>
    <w:rsid w:val="00B704D5"/>
    <w:rsid w:val="00B72911"/>
    <w:rsid w:val="00B72B70"/>
    <w:rsid w:val="00B72D7F"/>
    <w:rsid w:val="00B73A69"/>
    <w:rsid w:val="00B742DE"/>
    <w:rsid w:val="00B742F5"/>
    <w:rsid w:val="00B747CA"/>
    <w:rsid w:val="00B74CC7"/>
    <w:rsid w:val="00B74DDA"/>
    <w:rsid w:val="00B75251"/>
    <w:rsid w:val="00B75480"/>
    <w:rsid w:val="00B75F0F"/>
    <w:rsid w:val="00B76C04"/>
    <w:rsid w:val="00B76CFA"/>
    <w:rsid w:val="00B77077"/>
    <w:rsid w:val="00B77475"/>
    <w:rsid w:val="00B8039F"/>
    <w:rsid w:val="00B80698"/>
    <w:rsid w:val="00B80AAE"/>
    <w:rsid w:val="00B80C44"/>
    <w:rsid w:val="00B82A04"/>
    <w:rsid w:val="00B82A11"/>
    <w:rsid w:val="00B82B85"/>
    <w:rsid w:val="00B83938"/>
    <w:rsid w:val="00B841D1"/>
    <w:rsid w:val="00B84BEA"/>
    <w:rsid w:val="00B84CBB"/>
    <w:rsid w:val="00B85535"/>
    <w:rsid w:val="00B85AFC"/>
    <w:rsid w:val="00B85CAA"/>
    <w:rsid w:val="00B864C1"/>
    <w:rsid w:val="00B86F53"/>
    <w:rsid w:val="00B90053"/>
    <w:rsid w:val="00B905E4"/>
    <w:rsid w:val="00B91F74"/>
    <w:rsid w:val="00B9210B"/>
    <w:rsid w:val="00B936F6"/>
    <w:rsid w:val="00B93992"/>
    <w:rsid w:val="00B93B31"/>
    <w:rsid w:val="00B940C5"/>
    <w:rsid w:val="00B95060"/>
    <w:rsid w:val="00B95327"/>
    <w:rsid w:val="00B95AA6"/>
    <w:rsid w:val="00B95F4E"/>
    <w:rsid w:val="00B975A9"/>
    <w:rsid w:val="00BA0CE6"/>
    <w:rsid w:val="00BA1538"/>
    <w:rsid w:val="00BA1E5E"/>
    <w:rsid w:val="00BA20FC"/>
    <w:rsid w:val="00BA4923"/>
    <w:rsid w:val="00BA4FC6"/>
    <w:rsid w:val="00BA561C"/>
    <w:rsid w:val="00BA5828"/>
    <w:rsid w:val="00BA58A6"/>
    <w:rsid w:val="00BA612A"/>
    <w:rsid w:val="00BA66ED"/>
    <w:rsid w:val="00BA6C4F"/>
    <w:rsid w:val="00BB0B56"/>
    <w:rsid w:val="00BB0F8B"/>
    <w:rsid w:val="00BB0F9C"/>
    <w:rsid w:val="00BB1550"/>
    <w:rsid w:val="00BB1BB9"/>
    <w:rsid w:val="00BB1CBC"/>
    <w:rsid w:val="00BB2065"/>
    <w:rsid w:val="00BB3749"/>
    <w:rsid w:val="00BB439F"/>
    <w:rsid w:val="00BB455E"/>
    <w:rsid w:val="00BB5732"/>
    <w:rsid w:val="00BB59CD"/>
    <w:rsid w:val="00BB6EB3"/>
    <w:rsid w:val="00BB72A5"/>
    <w:rsid w:val="00BB7F5A"/>
    <w:rsid w:val="00BB7FB0"/>
    <w:rsid w:val="00BC0A6F"/>
    <w:rsid w:val="00BC23BF"/>
    <w:rsid w:val="00BC25E2"/>
    <w:rsid w:val="00BC2BE9"/>
    <w:rsid w:val="00BC3971"/>
    <w:rsid w:val="00BC4108"/>
    <w:rsid w:val="00BC47A5"/>
    <w:rsid w:val="00BC5FC4"/>
    <w:rsid w:val="00BC621A"/>
    <w:rsid w:val="00BC6591"/>
    <w:rsid w:val="00BC687E"/>
    <w:rsid w:val="00BC693C"/>
    <w:rsid w:val="00BC7338"/>
    <w:rsid w:val="00BC761B"/>
    <w:rsid w:val="00BC7CF2"/>
    <w:rsid w:val="00BD05E2"/>
    <w:rsid w:val="00BD13F2"/>
    <w:rsid w:val="00BD2197"/>
    <w:rsid w:val="00BD2965"/>
    <w:rsid w:val="00BD2975"/>
    <w:rsid w:val="00BD2A78"/>
    <w:rsid w:val="00BD2E3E"/>
    <w:rsid w:val="00BD3597"/>
    <w:rsid w:val="00BD3952"/>
    <w:rsid w:val="00BD4B7F"/>
    <w:rsid w:val="00BD5532"/>
    <w:rsid w:val="00BD6542"/>
    <w:rsid w:val="00BD7C47"/>
    <w:rsid w:val="00BE034A"/>
    <w:rsid w:val="00BE0716"/>
    <w:rsid w:val="00BE08CF"/>
    <w:rsid w:val="00BE0900"/>
    <w:rsid w:val="00BE0BF8"/>
    <w:rsid w:val="00BE0E3F"/>
    <w:rsid w:val="00BE11C7"/>
    <w:rsid w:val="00BE1B67"/>
    <w:rsid w:val="00BE1D39"/>
    <w:rsid w:val="00BE27E8"/>
    <w:rsid w:val="00BE28CA"/>
    <w:rsid w:val="00BE2EF2"/>
    <w:rsid w:val="00BE2F04"/>
    <w:rsid w:val="00BE36FA"/>
    <w:rsid w:val="00BE48C9"/>
    <w:rsid w:val="00BE4C11"/>
    <w:rsid w:val="00BE51D8"/>
    <w:rsid w:val="00BE5CCC"/>
    <w:rsid w:val="00BE6742"/>
    <w:rsid w:val="00BE6776"/>
    <w:rsid w:val="00BE703F"/>
    <w:rsid w:val="00BE7B3E"/>
    <w:rsid w:val="00BF2786"/>
    <w:rsid w:val="00BF2952"/>
    <w:rsid w:val="00BF2EE7"/>
    <w:rsid w:val="00BF388B"/>
    <w:rsid w:val="00BF5A04"/>
    <w:rsid w:val="00BF6049"/>
    <w:rsid w:val="00BF6B6D"/>
    <w:rsid w:val="00BF7278"/>
    <w:rsid w:val="00C00016"/>
    <w:rsid w:val="00C0019D"/>
    <w:rsid w:val="00C0097B"/>
    <w:rsid w:val="00C0155E"/>
    <w:rsid w:val="00C01AF6"/>
    <w:rsid w:val="00C02616"/>
    <w:rsid w:val="00C0262E"/>
    <w:rsid w:val="00C031B7"/>
    <w:rsid w:val="00C04998"/>
    <w:rsid w:val="00C056D3"/>
    <w:rsid w:val="00C05AE1"/>
    <w:rsid w:val="00C06CB8"/>
    <w:rsid w:val="00C07418"/>
    <w:rsid w:val="00C0779E"/>
    <w:rsid w:val="00C07A06"/>
    <w:rsid w:val="00C07A27"/>
    <w:rsid w:val="00C10098"/>
    <w:rsid w:val="00C106D5"/>
    <w:rsid w:val="00C10AD3"/>
    <w:rsid w:val="00C11A6D"/>
    <w:rsid w:val="00C11BFE"/>
    <w:rsid w:val="00C11C9A"/>
    <w:rsid w:val="00C1334B"/>
    <w:rsid w:val="00C13E27"/>
    <w:rsid w:val="00C14F7A"/>
    <w:rsid w:val="00C15640"/>
    <w:rsid w:val="00C17248"/>
    <w:rsid w:val="00C172B8"/>
    <w:rsid w:val="00C21BAE"/>
    <w:rsid w:val="00C224E0"/>
    <w:rsid w:val="00C22E41"/>
    <w:rsid w:val="00C22FA4"/>
    <w:rsid w:val="00C232FA"/>
    <w:rsid w:val="00C23951"/>
    <w:rsid w:val="00C23E4F"/>
    <w:rsid w:val="00C247A3"/>
    <w:rsid w:val="00C24A49"/>
    <w:rsid w:val="00C25CA0"/>
    <w:rsid w:val="00C26B1D"/>
    <w:rsid w:val="00C2702B"/>
    <w:rsid w:val="00C303D9"/>
    <w:rsid w:val="00C307E1"/>
    <w:rsid w:val="00C31F28"/>
    <w:rsid w:val="00C33754"/>
    <w:rsid w:val="00C339DE"/>
    <w:rsid w:val="00C348EE"/>
    <w:rsid w:val="00C3604B"/>
    <w:rsid w:val="00C36409"/>
    <w:rsid w:val="00C36BAB"/>
    <w:rsid w:val="00C3737B"/>
    <w:rsid w:val="00C376DE"/>
    <w:rsid w:val="00C40B74"/>
    <w:rsid w:val="00C41F8B"/>
    <w:rsid w:val="00C428DE"/>
    <w:rsid w:val="00C42F03"/>
    <w:rsid w:val="00C42F28"/>
    <w:rsid w:val="00C432BD"/>
    <w:rsid w:val="00C43C67"/>
    <w:rsid w:val="00C43F13"/>
    <w:rsid w:val="00C43FF8"/>
    <w:rsid w:val="00C44910"/>
    <w:rsid w:val="00C47157"/>
    <w:rsid w:val="00C47732"/>
    <w:rsid w:val="00C47CDB"/>
    <w:rsid w:val="00C50021"/>
    <w:rsid w:val="00C51100"/>
    <w:rsid w:val="00C51720"/>
    <w:rsid w:val="00C556CF"/>
    <w:rsid w:val="00C56421"/>
    <w:rsid w:val="00C564D3"/>
    <w:rsid w:val="00C565BA"/>
    <w:rsid w:val="00C56808"/>
    <w:rsid w:val="00C576F7"/>
    <w:rsid w:val="00C5789B"/>
    <w:rsid w:val="00C606E5"/>
    <w:rsid w:val="00C607FD"/>
    <w:rsid w:val="00C61492"/>
    <w:rsid w:val="00C6397B"/>
    <w:rsid w:val="00C6571A"/>
    <w:rsid w:val="00C65D8E"/>
    <w:rsid w:val="00C66FD4"/>
    <w:rsid w:val="00C673A9"/>
    <w:rsid w:val="00C67D18"/>
    <w:rsid w:val="00C70542"/>
    <w:rsid w:val="00C7141E"/>
    <w:rsid w:val="00C71E49"/>
    <w:rsid w:val="00C72189"/>
    <w:rsid w:val="00C72F0A"/>
    <w:rsid w:val="00C73BA7"/>
    <w:rsid w:val="00C7427B"/>
    <w:rsid w:val="00C74345"/>
    <w:rsid w:val="00C746E2"/>
    <w:rsid w:val="00C74C15"/>
    <w:rsid w:val="00C758E0"/>
    <w:rsid w:val="00C75FAD"/>
    <w:rsid w:val="00C76041"/>
    <w:rsid w:val="00C77D48"/>
    <w:rsid w:val="00C819BF"/>
    <w:rsid w:val="00C826A4"/>
    <w:rsid w:val="00C828A9"/>
    <w:rsid w:val="00C82912"/>
    <w:rsid w:val="00C82C76"/>
    <w:rsid w:val="00C83D9E"/>
    <w:rsid w:val="00C83F1C"/>
    <w:rsid w:val="00C84FA1"/>
    <w:rsid w:val="00C854EB"/>
    <w:rsid w:val="00C8697E"/>
    <w:rsid w:val="00C86A11"/>
    <w:rsid w:val="00C8739F"/>
    <w:rsid w:val="00C909B8"/>
    <w:rsid w:val="00C91015"/>
    <w:rsid w:val="00C91437"/>
    <w:rsid w:val="00C917FF"/>
    <w:rsid w:val="00C9292B"/>
    <w:rsid w:val="00C93E74"/>
    <w:rsid w:val="00C941A6"/>
    <w:rsid w:val="00C94972"/>
    <w:rsid w:val="00C95D68"/>
    <w:rsid w:val="00C96A7E"/>
    <w:rsid w:val="00C970E7"/>
    <w:rsid w:val="00C97327"/>
    <w:rsid w:val="00C976B4"/>
    <w:rsid w:val="00C97EAD"/>
    <w:rsid w:val="00CA1240"/>
    <w:rsid w:val="00CA1D86"/>
    <w:rsid w:val="00CA2BB0"/>
    <w:rsid w:val="00CA2D57"/>
    <w:rsid w:val="00CA361C"/>
    <w:rsid w:val="00CA38F7"/>
    <w:rsid w:val="00CA3AA3"/>
    <w:rsid w:val="00CA54BA"/>
    <w:rsid w:val="00CA5518"/>
    <w:rsid w:val="00CA588B"/>
    <w:rsid w:val="00CA653D"/>
    <w:rsid w:val="00CB0CA2"/>
    <w:rsid w:val="00CB0CC0"/>
    <w:rsid w:val="00CB2A1B"/>
    <w:rsid w:val="00CB2C61"/>
    <w:rsid w:val="00CB336A"/>
    <w:rsid w:val="00CB3972"/>
    <w:rsid w:val="00CB4405"/>
    <w:rsid w:val="00CB4FEB"/>
    <w:rsid w:val="00CB58C7"/>
    <w:rsid w:val="00CB5D85"/>
    <w:rsid w:val="00CB68BF"/>
    <w:rsid w:val="00CB6BF7"/>
    <w:rsid w:val="00CB7600"/>
    <w:rsid w:val="00CB7C8D"/>
    <w:rsid w:val="00CB7E37"/>
    <w:rsid w:val="00CC235A"/>
    <w:rsid w:val="00CC33B4"/>
    <w:rsid w:val="00CC49F6"/>
    <w:rsid w:val="00CC4D49"/>
    <w:rsid w:val="00CC539C"/>
    <w:rsid w:val="00CC64E9"/>
    <w:rsid w:val="00CD0D17"/>
    <w:rsid w:val="00CD108B"/>
    <w:rsid w:val="00CD1176"/>
    <w:rsid w:val="00CD18D8"/>
    <w:rsid w:val="00CD24B3"/>
    <w:rsid w:val="00CD2EBE"/>
    <w:rsid w:val="00CD3DBC"/>
    <w:rsid w:val="00CD42EC"/>
    <w:rsid w:val="00CD434E"/>
    <w:rsid w:val="00CD43F7"/>
    <w:rsid w:val="00CD4B59"/>
    <w:rsid w:val="00CD5447"/>
    <w:rsid w:val="00CD62D0"/>
    <w:rsid w:val="00CE1C24"/>
    <w:rsid w:val="00CE284E"/>
    <w:rsid w:val="00CE2C38"/>
    <w:rsid w:val="00CE34D9"/>
    <w:rsid w:val="00CE3E76"/>
    <w:rsid w:val="00CE401B"/>
    <w:rsid w:val="00CE451F"/>
    <w:rsid w:val="00CE45E8"/>
    <w:rsid w:val="00CE58FF"/>
    <w:rsid w:val="00CE7F84"/>
    <w:rsid w:val="00CE7FBB"/>
    <w:rsid w:val="00CF0578"/>
    <w:rsid w:val="00CF0B51"/>
    <w:rsid w:val="00CF11CE"/>
    <w:rsid w:val="00CF1457"/>
    <w:rsid w:val="00CF1519"/>
    <w:rsid w:val="00CF1A0E"/>
    <w:rsid w:val="00CF2672"/>
    <w:rsid w:val="00CF2A72"/>
    <w:rsid w:val="00CF2E58"/>
    <w:rsid w:val="00CF2F91"/>
    <w:rsid w:val="00CF37D5"/>
    <w:rsid w:val="00CF4A34"/>
    <w:rsid w:val="00CF50A6"/>
    <w:rsid w:val="00CF58E5"/>
    <w:rsid w:val="00CF60B4"/>
    <w:rsid w:val="00CF6CBB"/>
    <w:rsid w:val="00CF6D59"/>
    <w:rsid w:val="00CF7B5C"/>
    <w:rsid w:val="00D00122"/>
    <w:rsid w:val="00D0044D"/>
    <w:rsid w:val="00D008F8"/>
    <w:rsid w:val="00D00FAE"/>
    <w:rsid w:val="00D01C0E"/>
    <w:rsid w:val="00D0270B"/>
    <w:rsid w:val="00D02FAD"/>
    <w:rsid w:val="00D037A5"/>
    <w:rsid w:val="00D043EA"/>
    <w:rsid w:val="00D049EE"/>
    <w:rsid w:val="00D05111"/>
    <w:rsid w:val="00D066A0"/>
    <w:rsid w:val="00D06882"/>
    <w:rsid w:val="00D06BDD"/>
    <w:rsid w:val="00D100CE"/>
    <w:rsid w:val="00D125BB"/>
    <w:rsid w:val="00D12E7C"/>
    <w:rsid w:val="00D12ED0"/>
    <w:rsid w:val="00D130B6"/>
    <w:rsid w:val="00D1315D"/>
    <w:rsid w:val="00D1317C"/>
    <w:rsid w:val="00D131DF"/>
    <w:rsid w:val="00D1371F"/>
    <w:rsid w:val="00D14040"/>
    <w:rsid w:val="00D140A1"/>
    <w:rsid w:val="00D14D25"/>
    <w:rsid w:val="00D17D8E"/>
    <w:rsid w:val="00D202CC"/>
    <w:rsid w:val="00D208B2"/>
    <w:rsid w:val="00D20F9E"/>
    <w:rsid w:val="00D21CB8"/>
    <w:rsid w:val="00D23519"/>
    <w:rsid w:val="00D24640"/>
    <w:rsid w:val="00D258CA"/>
    <w:rsid w:val="00D262A4"/>
    <w:rsid w:val="00D270AB"/>
    <w:rsid w:val="00D2712A"/>
    <w:rsid w:val="00D276B6"/>
    <w:rsid w:val="00D306B1"/>
    <w:rsid w:val="00D30709"/>
    <w:rsid w:val="00D32EAD"/>
    <w:rsid w:val="00D33922"/>
    <w:rsid w:val="00D36104"/>
    <w:rsid w:val="00D3700B"/>
    <w:rsid w:val="00D373F3"/>
    <w:rsid w:val="00D40452"/>
    <w:rsid w:val="00D40E1A"/>
    <w:rsid w:val="00D40FD4"/>
    <w:rsid w:val="00D41C5C"/>
    <w:rsid w:val="00D423B0"/>
    <w:rsid w:val="00D427C5"/>
    <w:rsid w:val="00D42E6B"/>
    <w:rsid w:val="00D4344E"/>
    <w:rsid w:val="00D43AF9"/>
    <w:rsid w:val="00D43BD1"/>
    <w:rsid w:val="00D44D11"/>
    <w:rsid w:val="00D44F36"/>
    <w:rsid w:val="00D45252"/>
    <w:rsid w:val="00D4637D"/>
    <w:rsid w:val="00D465F3"/>
    <w:rsid w:val="00D469E0"/>
    <w:rsid w:val="00D47BD2"/>
    <w:rsid w:val="00D50E2F"/>
    <w:rsid w:val="00D51E34"/>
    <w:rsid w:val="00D52364"/>
    <w:rsid w:val="00D5296D"/>
    <w:rsid w:val="00D52C39"/>
    <w:rsid w:val="00D530A8"/>
    <w:rsid w:val="00D53AF9"/>
    <w:rsid w:val="00D53B85"/>
    <w:rsid w:val="00D54FF0"/>
    <w:rsid w:val="00D5532D"/>
    <w:rsid w:val="00D55598"/>
    <w:rsid w:val="00D55A21"/>
    <w:rsid w:val="00D6021D"/>
    <w:rsid w:val="00D60F0F"/>
    <w:rsid w:val="00D610E0"/>
    <w:rsid w:val="00D6144C"/>
    <w:rsid w:val="00D62B30"/>
    <w:rsid w:val="00D634EC"/>
    <w:rsid w:val="00D64826"/>
    <w:rsid w:val="00D652ED"/>
    <w:rsid w:val="00D66077"/>
    <w:rsid w:val="00D668EB"/>
    <w:rsid w:val="00D67512"/>
    <w:rsid w:val="00D703FA"/>
    <w:rsid w:val="00D70DCB"/>
    <w:rsid w:val="00D71B4D"/>
    <w:rsid w:val="00D71B7F"/>
    <w:rsid w:val="00D72033"/>
    <w:rsid w:val="00D73040"/>
    <w:rsid w:val="00D74E4E"/>
    <w:rsid w:val="00D74FD4"/>
    <w:rsid w:val="00D75276"/>
    <w:rsid w:val="00D75E08"/>
    <w:rsid w:val="00D762EE"/>
    <w:rsid w:val="00D76B99"/>
    <w:rsid w:val="00D76E96"/>
    <w:rsid w:val="00D77137"/>
    <w:rsid w:val="00D771F3"/>
    <w:rsid w:val="00D77B1D"/>
    <w:rsid w:val="00D815D5"/>
    <w:rsid w:val="00D81B7F"/>
    <w:rsid w:val="00D82B4D"/>
    <w:rsid w:val="00D83080"/>
    <w:rsid w:val="00D836EB"/>
    <w:rsid w:val="00D83B67"/>
    <w:rsid w:val="00D8447E"/>
    <w:rsid w:val="00D84B33"/>
    <w:rsid w:val="00D868B5"/>
    <w:rsid w:val="00D87200"/>
    <w:rsid w:val="00D87D47"/>
    <w:rsid w:val="00D904B1"/>
    <w:rsid w:val="00D90559"/>
    <w:rsid w:val="00D906B0"/>
    <w:rsid w:val="00D90E57"/>
    <w:rsid w:val="00D919EE"/>
    <w:rsid w:val="00D91A4F"/>
    <w:rsid w:val="00D92BBB"/>
    <w:rsid w:val="00D92E13"/>
    <w:rsid w:val="00D932C0"/>
    <w:rsid w:val="00D93D55"/>
    <w:rsid w:val="00D9467C"/>
    <w:rsid w:val="00D94698"/>
    <w:rsid w:val="00D94834"/>
    <w:rsid w:val="00D94B10"/>
    <w:rsid w:val="00D95453"/>
    <w:rsid w:val="00D95D83"/>
    <w:rsid w:val="00D966DB"/>
    <w:rsid w:val="00DA0A78"/>
    <w:rsid w:val="00DA0C42"/>
    <w:rsid w:val="00DA1341"/>
    <w:rsid w:val="00DA17D0"/>
    <w:rsid w:val="00DA1A22"/>
    <w:rsid w:val="00DA2D42"/>
    <w:rsid w:val="00DA2DBB"/>
    <w:rsid w:val="00DA30A3"/>
    <w:rsid w:val="00DA4D2D"/>
    <w:rsid w:val="00DA578D"/>
    <w:rsid w:val="00DA5868"/>
    <w:rsid w:val="00DA5FA2"/>
    <w:rsid w:val="00DA671B"/>
    <w:rsid w:val="00DA6FC3"/>
    <w:rsid w:val="00DB1C89"/>
    <w:rsid w:val="00DB2072"/>
    <w:rsid w:val="00DB3412"/>
    <w:rsid w:val="00DB356D"/>
    <w:rsid w:val="00DB3E0F"/>
    <w:rsid w:val="00DB41FA"/>
    <w:rsid w:val="00DB5C09"/>
    <w:rsid w:val="00DB62F4"/>
    <w:rsid w:val="00DC0BED"/>
    <w:rsid w:val="00DC0EB7"/>
    <w:rsid w:val="00DC17BB"/>
    <w:rsid w:val="00DC3773"/>
    <w:rsid w:val="00DC3A98"/>
    <w:rsid w:val="00DC3D52"/>
    <w:rsid w:val="00DC3F91"/>
    <w:rsid w:val="00DC3FA6"/>
    <w:rsid w:val="00DC4C5B"/>
    <w:rsid w:val="00DC625A"/>
    <w:rsid w:val="00DC71B0"/>
    <w:rsid w:val="00DC7D03"/>
    <w:rsid w:val="00DD0309"/>
    <w:rsid w:val="00DD0DA0"/>
    <w:rsid w:val="00DD0FD2"/>
    <w:rsid w:val="00DD165C"/>
    <w:rsid w:val="00DD19F4"/>
    <w:rsid w:val="00DD2BBA"/>
    <w:rsid w:val="00DD39E9"/>
    <w:rsid w:val="00DD50C3"/>
    <w:rsid w:val="00DD5CFB"/>
    <w:rsid w:val="00DD61A5"/>
    <w:rsid w:val="00DD6735"/>
    <w:rsid w:val="00DD6D04"/>
    <w:rsid w:val="00DD7169"/>
    <w:rsid w:val="00DD7478"/>
    <w:rsid w:val="00DD7823"/>
    <w:rsid w:val="00DD7BC5"/>
    <w:rsid w:val="00DE08AD"/>
    <w:rsid w:val="00DE1344"/>
    <w:rsid w:val="00DE1DFB"/>
    <w:rsid w:val="00DE2F90"/>
    <w:rsid w:val="00DE3574"/>
    <w:rsid w:val="00DE360C"/>
    <w:rsid w:val="00DE3B0C"/>
    <w:rsid w:val="00DE40A9"/>
    <w:rsid w:val="00DE46F8"/>
    <w:rsid w:val="00DE51E5"/>
    <w:rsid w:val="00DE546F"/>
    <w:rsid w:val="00DE5A29"/>
    <w:rsid w:val="00DE5ABB"/>
    <w:rsid w:val="00DE5C49"/>
    <w:rsid w:val="00DE5D17"/>
    <w:rsid w:val="00DF074B"/>
    <w:rsid w:val="00DF1BC8"/>
    <w:rsid w:val="00DF2C6D"/>
    <w:rsid w:val="00DF3B6E"/>
    <w:rsid w:val="00DF3D66"/>
    <w:rsid w:val="00DF3FAB"/>
    <w:rsid w:val="00DF4E4D"/>
    <w:rsid w:val="00DF5C1B"/>
    <w:rsid w:val="00DF7620"/>
    <w:rsid w:val="00DF79B9"/>
    <w:rsid w:val="00DF79F4"/>
    <w:rsid w:val="00E00B88"/>
    <w:rsid w:val="00E01618"/>
    <w:rsid w:val="00E01A8F"/>
    <w:rsid w:val="00E02685"/>
    <w:rsid w:val="00E03553"/>
    <w:rsid w:val="00E04C42"/>
    <w:rsid w:val="00E05379"/>
    <w:rsid w:val="00E0556A"/>
    <w:rsid w:val="00E07E4D"/>
    <w:rsid w:val="00E107E2"/>
    <w:rsid w:val="00E10E2D"/>
    <w:rsid w:val="00E12482"/>
    <w:rsid w:val="00E13349"/>
    <w:rsid w:val="00E137BF"/>
    <w:rsid w:val="00E13A1F"/>
    <w:rsid w:val="00E14B3E"/>
    <w:rsid w:val="00E14DAB"/>
    <w:rsid w:val="00E150D3"/>
    <w:rsid w:val="00E1541D"/>
    <w:rsid w:val="00E1604C"/>
    <w:rsid w:val="00E164A4"/>
    <w:rsid w:val="00E170A3"/>
    <w:rsid w:val="00E17A2D"/>
    <w:rsid w:val="00E204FD"/>
    <w:rsid w:val="00E20F1F"/>
    <w:rsid w:val="00E215F7"/>
    <w:rsid w:val="00E22152"/>
    <w:rsid w:val="00E22849"/>
    <w:rsid w:val="00E2349A"/>
    <w:rsid w:val="00E2372C"/>
    <w:rsid w:val="00E24058"/>
    <w:rsid w:val="00E2419C"/>
    <w:rsid w:val="00E24522"/>
    <w:rsid w:val="00E25B61"/>
    <w:rsid w:val="00E264A1"/>
    <w:rsid w:val="00E2667A"/>
    <w:rsid w:val="00E26B51"/>
    <w:rsid w:val="00E27E63"/>
    <w:rsid w:val="00E30E59"/>
    <w:rsid w:val="00E31F4D"/>
    <w:rsid w:val="00E33462"/>
    <w:rsid w:val="00E335FE"/>
    <w:rsid w:val="00E339C2"/>
    <w:rsid w:val="00E33A56"/>
    <w:rsid w:val="00E344C8"/>
    <w:rsid w:val="00E3455A"/>
    <w:rsid w:val="00E353ED"/>
    <w:rsid w:val="00E35762"/>
    <w:rsid w:val="00E35C17"/>
    <w:rsid w:val="00E36255"/>
    <w:rsid w:val="00E36B4B"/>
    <w:rsid w:val="00E379D4"/>
    <w:rsid w:val="00E37A9C"/>
    <w:rsid w:val="00E40463"/>
    <w:rsid w:val="00E40880"/>
    <w:rsid w:val="00E409FD"/>
    <w:rsid w:val="00E40F04"/>
    <w:rsid w:val="00E41048"/>
    <w:rsid w:val="00E41A65"/>
    <w:rsid w:val="00E4393E"/>
    <w:rsid w:val="00E43A6D"/>
    <w:rsid w:val="00E43C22"/>
    <w:rsid w:val="00E4556B"/>
    <w:rsid w:val="00E457F5"/>
    <w:rsid w:val="00E4607F"/>
    <w:rsid w:val="00E46608"/>
    <w:rsid w:val="00E47E75"/>
    <w:rsid w:val="00E50100"/>
    <w:rsid w:val="00E501F8"/>
    <w:rsid w:val="00E50819"/>
    <w:rsid w:val="00E51949"/>
    <w:rsid w:val="00E51E3C"/>
    <w:rsid w:val="00E546B4"/>
    <w:rsid w:val="00E556EE"/>
    <w:rsid w:val="00E55ACA"/>
    <w:rsid w:val="00E55B74"/>
    <w:rsid w:val="00E56E3E"/>
    <w:rsid w:val="00E60330"/>
    <w:rsid w:val="00E61C0A"/>
    <w:rsid w:val="00E62173"/>
    <w:rsid w:val="00E63CAD"/>
    <w:rsid w:val="00E65FCF"/>
    <w:rsid w:val="00E660BB"/>
    <w:rsid w:val="00E66557"/>
    <w:rsid w:val="00E66C76"/>
    <w:rsid w:val="00E66F59"/>
    <w:rsid w:val="00E67922"/>
    <w:rsid w:val="00E706C2"/>
    <w:rsid w:val="00E70EDF"/>
    <w:rsid w:val="00E71155"/>
    <w:rsid w:val="00E71CDA"/>
    <w:rsid w:val="00E72637"/>
    <w:rsid w:val="00E727BF"/>
    <w:rsid w:val="00E77385"/>
    <w:rsid w:val="00E8086A"/>
    <w:rsid w:val="00E80DFC"/>
    <w:rsid w:val="00E81D2D"/>
    <w:rsid w:val="00E81DFF"/>
    <w:rsid w:val="00E828A9"/>
    <w:rsid w:val="00E83173"/>
    <w:rsid w:val="00E832D7"/>
    <w:rsid w:val="00E833BB"/>
    <w:rsid w:val="00E8441E"/>
    <w:rsid w:val="00E903AC"/>
    <w:rsid w:val="00E904A8"/>
    <w:rsid w:val="00E906F1"/>
    <w:rsid w:val="00E9179D"/>
    <w:rsid w:val="00E91A1B"/>
    <w:rsid w:val="00E92155"/>
    <w:rsid w:val="00E93371"/>
    <w:rsid w:val="00E938E9"/>
    <w:rsid w:val="00E93D98"/>
    <w:rsid w:val="00E94FB6"/>
    <w:rsid w:val="00E964C4"/>
    <w:rsid w:val="00E96ED7"/>
    <w:rsid w:val="00E97385"/>
    <w:rsid w:val="00E9766F"/>
    <w:rsid w:val="00EA007F"/>
    <w:rsid w:val="00EA0257"/>
    <w:rsid w:val="00EA0EC2"/>
    <w:rsid w:val="00EA16C5"/>
    <w:rsid w:val="00EA2933"/>
    <w:rsid w:val="00EA2A04"/>
    <w:rsid w:val="00EA2DC5"/>
    <w:rsid w:val="00EA3EF3"/>
    <w:rsid w:val="00EA5D29"/>
    <w:rsid w:val="00EA60F8"/>
    <w:rsid w:val="00EA6BF8"/>
    <w:rsid w:val="00EA75A9"/>
    <w:rsid w:val="00EB21D2"/>
    <w:rsid w:val="00EB2C3E"/>
    <w:rsid w:val="00EB52A4"/>
    <w:rsid w:val="00EB5F16"/>
    <w:rsid w:val="00EB5FD2"/>
    <w:rsid w:val="00EB6746"/>
    <w:rsid w:val="00EB6D76"/>
    <w:rsid w:val="00EC06F6"/>
    <w:rsid w:val="00EC0950"/>
    <w:rsid w:val="00EC1E77"/>
    <w:rsid w:val="00EC29C4"/>
    <w:rsid w:val="00EC394D"/>
    <w:rsid w:val="00EC47D9"/>
    <w:rsid w:val="00EC4D41"/>
    <w:rsid w:val="00EC4E49"/>
    <w:rsid w:val="00EC5D67"/>
    <w:rsid w:val="00EC5E40"/>
    <w:rsid w:val="00EC78EE"/>
    <w:rsid w:val="00EC7A45"/>
    <w:rsid w:val="00EC7A73"/>
    <w:rsid w:val="00EC7B45"/>
    <w:rsid w:val="00EC7D75"/>
    <w:rsid w:val="00EC7F61"/>
    <w:rsid w:val="00ED04FD"/>
    <w:rsid w:val="00ED0805"/>
    <w:rsid w:val="00ED0AEC"/>
    <w:rsid w:val="00ED15A4"/>
    <w:rsid w:val="00ED297E"/>
    <w:rsid w:val="00ED30F6"/>
    <w:rsid w:val="00ED4691"/>
    <w:rsid w:val="00ED4ACA"/>
    <w:rsid w:val="00ED4EEA"/>
    <w:rsid w:val="00ED5241"/>
    <w:rsid w:val="00ED6066"/>
    <w:rsid w:val="00ED67F6"/>
    <w:rsid w:val="00ED6834"/>
    <w:rsid w:val="00ED7378"/>
    <w:rsid w:val="00ED77FB"/>
    <w:rsid w:val="00EE0229"/>
    <w:rsid w:val="00EE0A10"/>
    <w:rsid w:val="00EE26D3"/>
    <w:rsid w:val="00EE2963"/>
    <w:rsid w:val="00EE2CC4"/>
    <w:rsid w:val="00EE2E2A"/>
    <w:rsid w:val="00EE3D0F"/>
    <w:rsid w:val="00EE3E7F"/>
    <w:rsid w:val="00EE4155"/>
    <w:rsid w:val="00EE6020"/>
    <w:rsid w:val="00EE7D5C"/>
    <w:rsid w:val="00EF0076"/>
    <w:rsid w:val="00EF0331"/>
    <w:rsid w:val="00EF08E7"/>
    <w:rsid w:val="00EF18E4"/>
    <w:rsid w:val="00EF2A59"/>
    <w:rsid w:val="00EF328B"/>
    <w:rsid w:val="00EF342C"/>
    <w:rsid w:val="00EF4703"/>
    <w:rsid w:val="00EF4CBE"/>
    <w:rsid w:val="00EF5094"/>
    <w:rsid w:val="00EF57C3"/>
    <w:rsid w:val="00EF5C77"/>
    <w:rsid w:val="00EF5C83"/>
    <w:rsid w:val="00EF6DD1"/>
    <w:rsid w:val="00EF6E4A"/>
    <w:rsid w:val="00EF7CC3"/>
    <w:rsid w:val="00EF7FBF"/>
    <w:rsid w:val="00F00AD6"/>
    <w:rsid w:val="00F00C27"/>
    <w:rsid w:val="00F0147E"/>
    <w:rsid w:val="00F01761"/>
    <w:rsid w:val="00F01F3A"/>
    <w:rsid w:val="00F03B54"/>
    <w:rsid w:val="00F05169"/>
    <w:rsid w:val="00F07890"/>
    <w:rsid w:val="00F07989"/>
    <w:rsid w:val="00F10DA7"/>
    <w:rsid w:val="00F11802"/>
    <w:rsid w:val="00F11806"/>
    <w:rsid w:val="00F1188D"/>
    <w:rsid w:val="00F12865"/>
    <w:rsid w:val="00F13532"/>
    <w:rsid w:val="00F1394B"/>
    <w:rsid w:val="00F14910"/>
    <w:rsid w:val="00F1650C"/>
    <w:rsid w:val="00F16F29"/>
    <w:rsid w:val="00F20147"/>
    <w:rsid w:val="00F209BD"/>
    <w:rsid w:val="00F22CDD"/>
    <w:rsid w:val="00F23DC0"/>
    <w:rsid w:val="00F23FC0"/>
    <w:rsid w:val="00F24C23"/>
    <w:rsid w:val="00F24C7A"/>
    <w:rsid w:val="00F24D78"/>
    <w:rsid w:val="00F25256"/>
    <w:rsid w:val="00F26928"/>
    <w:rsid w:val="00F3034E"/>
    <w:rsid w:val="00F31103"/>
    <w:rsid w:val="00F31EE8"/>
    <w:rsid w:val="00F3408D"/>
    <w:rsid w:val="00F344AF"/>
    <w:rsid w:val="00F3451A"/>
    <w:rsid w:val="00F35032"/>
    <w:rsid w:val="00F3508D"/>
    <w:rsid w:val="00F356DE"/>
    <w:rsid w:val="00F36F1D"/>
    <w:rsid w:val="00F36FD2"/>
    <w:rsid w:val="00F37CE9"/>
    <w:rsid w:val="00F400DF"/>
    <w:rsid w:val="00F40FB2"/>
    <w:rsid w:val="00F42830"/>
    <w:rsid w:val="00F42B87"/>
    <w:rsid w:val="00F42F91"/>
    <w:rsid w:val="00F431C7"/>
    <w:rsid w:val="00F437FB"/>
    <w:rsid w:val="00F44117"/>
    <w:rsid w:val="00F443A1"/>
    <w:rsid w:val="00F4484F"/>
    <w:rsid w:val="00F449CE"/>
    <w:rsid w:val="00F44C66"/>
    <w:rsid w:val="00F46451"/>
    <w:rsid w:val="00F467FA"/>
    <w:rsid w:val="00F4786B"/>
    <w:rsid w:val="00F47D54"/>
    <w:rsid w:val="00F47F4E"/>
    <w:rsid w:val="00F502D8"/>
    <w:rsid w:val="00F5068F"/>
    <w:rsid w:val="00F506D5"/>
    <w:rsid w:val="00F509AC"/>
    <w:rsid w:val="00F50F21"/>
    <w:rsid w:val="00F51957"/>
    <w:rsid w:val="00F53C36"/>
    <w:rsid w:val="00F54DE6"/>
    <w:rsid w:val="00F554D3"/>
    <w:rsid w:val="00F564E9"/>
    <w:rsid w:val="00F576C4"/>
    <w:rsid w:val="00F60177"/>
    <w:rsid w:val="00F604EB"/>
    <w:rsid w:val="00F64473"/>
    <w:rsid w:val="00F65098"/>
    <w:rsid w:val="00F66152"/>
    <w:rsid w:val="00F6624F"/>
    <w:rsid w:val="00F70081"/>
    <w:rsid w:val="00F707B3"/>
    <w:rsid w:val="00F70A36"/>
    <w:rsid w:val="00F72134"/>
    <w:rsid w:val="00F7239C"/>
    <w:rsid w:val="00F72D3F"/>
    <w:rsid w:val="00F7341E"/>
    <w:rsid w:val="00F737BB"/>
    <w:rsid w:val="00F73AA8"/>
    <w:rsid w:val="00F73D47"/>
    <w:rsid w:val="00F73D75"/>
    <w:rsid w:val="00F73F64"/>
    <w:rsid w:val="00F73FA6"/>
    <w:rsid w:val="00F74CD2"/>
    <w:rsid w:val="00F74E0F"/>
    <w:rsid w:val="00F75827"/>
    <w:rsid w:val="00F76301"/>
    <w:rsid w:val="00F7680D"/>
    <w:rsid w:val="00F771EA"/>
    <w:rsid w:val="00F77A7B"/>
    <w:rsid w:val="00F77F9E"/>
    <w:rsid w:val="00F80376"/>
    <w:rsid w:val="00F80566"/>
    <w:rsid w:val="00F82FCB"/>
    <w:rsid w:val="00F83A3C"/>
    <w:rsid w:val="00F83F8E"/>
    <w:rsid w:val="00F84420"/>
    <w:rsid w:val="00F84E0D"/>
    <w:rsid w:val="00F84FA5"/>
    <w:rsid w:val="00F869EF"/>
    <w:rsid w:val="00F86BA6"/>
    <w:rsid w:val="00F87AF9"/>
    <w:rsid w:val="00F87BA2"/>
    <w:rsid w:val="00F90918"/>
    <w:rsid w:val="00F90D5C"/>
    <w:rsid w:val="00F92AC8"/>
    <w:rsid w:val="00F94112"/>
    <w:rsid w:val="00F95622"/>
    <w:rsid w:val="00F95EFD"/>
    <w:rsid w:val="00F966AD"/>
    <w:rsid w:val="00F96E50"/>
    <w:rsid w:val="00F970AF"/>
    <w:rsid w:val="00FA0034"/>
    <w:rsid w:val="00FA0F36"/>
    <w:rsid w:val="00FA12B3"/>
    <w:rsid w:val="00FA143D"/>
    <w:rsid w:val="00FA2315"/>
    <w:rsid w:val="00FA2E6C"/>
    <w:rsid w:val="00FA43E1"/>
    <w:rsid w:val="00FA469B"/>
    <w:rsid w:val="00FA4765"/>
    <w:rsid w:val="00FA4C28"/>
    <w:rsid w:val="00FA5829"/>
    <w:rsid w:val="00FA5B85"/>
    <w:rsid w:val="00FB0B39"/>
    <w:rsid w:val="00FB1736"/>
    <w:rsid w:val="00FB1BAF"/>
    <w:rsid w:val="00FB1E84"/>
    <w:rsid w:val="00FB2363"/>
    <w:rsid w:val="00FB2AE8"/>
    <w:rsid w:val="00FB2EB8"/>
    <w:rsid w:val="00FB3268"/>
    <w:rsid w:val="00FB3C35"/>
    <w:rsid w:val="00FB3C9C"/>
    <w:rsid w:val="00FB4A33"/>
    <w:rsid w:val="00FB4A9D"/>
    <w:rsid w:val="00FB505A"/>
    <w:rsid w:val="00FB57BC"/>
    <w:rsid w:val="00FB5A84"/>
    <w:rsid w:val="00FB5B23"/>
    <w:rsid w:val="00FB67A1"/>
    <w:rsid w:val="00FB792D"/>
    <w:rsid w:val="00FC0B35"/>
    <w:rsid w:val="00FC142C"/>
    <w:rsid w:val="00FC175B"/>
    <w:rsid w:val="00FC19EA"/>
    <w:rsid w:val="00FC1AF8"/>
    <w:rsid w:val="00FC1B1B"/>
    <w:rsid w:val="00FC2B4B"/>
    <w:rsid w:val="00FC2BA5"/>
    <w:rsid w:val="00FC2D1F"/>
    <w:rsid w:val="00FC2D41"/>
    <w:rsid w:val="00FC33E2"/>
    <w:rsid w:val="00FC4070"/>
    <w:rsid w:val="00FC5A19"/>
    <w:rsid w:val="00FC6245"/>
    <w:rsid w:val="00FC6886"/>
    <w:rsid w:val="00FD087E"/>
    <w:rsid w:val="00FD0C06"/>
    <w:rsid w:val="00FD0E0A"/>
    <w:rsid w:val="00FD4186"/>
    <w:rsid w:val="00FD4FDB"/>
    <w:rsid w:val="00FD6A4D"/>
    <w:rsid w:val="00FE0760"/>
    <w:rsid w:val="00FE0D53"/>
    <w:rsid w:val="00FE1035"/>
    <w:rsid w:val="00FE1252"/>
    <w:rsid w:val="00FE30E3"/>
    <w:rsid w:val="00FE31BB"/>
    <w:rsid w:val="00FE4ADA"/>
    <w:rsid w:val="00FE4C37"/>
    <w:rsid w:val="00FE5849"/>
    <w:rsid w:val="00FE6D6C"/>
    <w:rsid w:val="00FE6DF4"/>
    <w:rsid w:val="00FE718D"/>
    <w:rsid w:val="00FE7298"/>
    <w:rsid w:val="00FF02FB"/>
    <w:rsid w:val="00FF037F"/>
    <w:rsid w:val="00FF0529"/>
    <w:rsid w:val="00FF06CF"/>
    <w:rsid w:val="00FF135C"/>
    <w:rsid w:val="00FF2A39"/>
    <w:rsid w:val="00FF2DD8"/>
    <w:rsid w:val="00FF3468"/>
    <w:rsid w:val="00FF35DD"/>
    <w:rsid w:val="00FF3CDE"/>
    <w:rsid w:val="00FF463F"/>
    <w:rsid w:val="00FF529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5DE0E34"/>
  <w15:chartTrackingRefBased/>
  <w15:docId w15:val="{4D1758A9-D2F1-45A4-824A-5A9FAD7D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95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62F6"/>
    <w:pPr>
      <w:keepNext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0262E"/>
    <w:pPr>
      <w:keepNext/>
      <w:numPr>
        <w:numId w:val="3"/>
      </w:numPr>
      <w:tabs>
        <w:tab w:val="left" w:pos="567"/>
      </w:tabs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link w:val="HeaderChar"/>
    <w:uiPriority w:val="99"/>
    <w:rsid w:val="00A46359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A6390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9292B"/>
    <w:pPr>
      <w:spacing w:after="160" w:line="240" w:lineRule="exact"/>
    </w:pPr>
    <w:rPr>
      <w:rFonts w:ascii="Verdana" w:hAnsi="Verdana"/>
      <w:sz w:val="20"/>
    </w:rPr>
  </w:style>
  <w:style w:type="paragraph" w:customStyle="1" w:styleId="Default0">
    <w:name w:val="Default"/>
    <w:rsid w:val="003873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Heading1"/>
    <w:rsid w:val="00BE1B67"/>
    <w:rPr>
      <w:szCs w:val="22"/>
    </w:rPr>
  </w:style>
  <w:style w:type="paragraph" w:customStyle="1" w:styleId="Style2">
    <w:name w:val="Style2"/>
    <w:basedOn w:val="Heading1"/>
    <w:rsid w:val="00BE1B67"/>
    <w:rPr>
      <w:szCs w:val="22"/>
    </w:rPr>
  </w:style>
  <w:style w:type="character" w:styleId="Hyperlink">
    <w:name w:val="Hyperlink"/>
    <w:uiPriority w:val="99"/>
    <w:rsid w:val="005357AE"/>
    <w:rPr>
      <w:color w:val="003399"/>
      <w:u w:val="single"/>
    </w:rPr>
  </w:style>
  <w:style w:type="paragraph" w:styleId="NormalWeb">
    <w:name w:val="Normal (Web)"/>
    <w:basedOn w:val="Normal"/>
    <w:rsid w:val="005357AE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357AE"/>
    <w:pPr>
      <w:spacing w:after="120"/>
    </w:pPr>
    <w:rPr>
      <w:lang w:val="x-none" w:eastAsia="x-none"/>
    </w:rPr>
  </w:style>
  <w:style w:type="paragraph" w:styleId="BlockText">
    <w:name w:val="Block Text"/>
    <w:basedOn w:val="Normal"/>
    <w:rsid w:val="005357AE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0E7D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0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5CD"/>
    <w:pPr>
      <w:ind w:left="720"/>
    </w:pPr>
  </w:style>
  <w:style w:type="character" w:customStyle="1" w:styleId="FootnoteTextChar">
    <w:name w:val="Footnote Text Char"/>
    <w:aliases w:val="Char Char"/>
    <w:link w:val="FootnoteText"/>
    <w:semiHidden/>
    <w:locked/>
    <w:rsid w:val="000E3A59"/>
    <w:rPr>
      <w:rFonts w:ascii="Arial" w:hAnsi="Arial"/>
      <w:sz w:val="18"/>
      <w:lang w:val="en-US" w:eastAsia="en-US" w:bidi="ar-SA"/>
    </w:rPr>
  </w:style>
  <w:style w:type="character" w:customStyle="1" w:styleId="Endofdocument-AnnexChar">
    <w:name w:val="[End of document - Annex] Char"/>
    <w:link w:val="Endofdocument-Annex"/>
    <w:rsid w:val="00E409FD"/>
    <w:rPr>
      <w:rFonts w:ascii="Arial" w:hAnsi="Arial"/>
      <w:sz w:val="22"/>
      <w:lang w:val="en-US" w:eastAsia="en-US" w:bidi="ar-SA"/>
    </w:rPr>
  </w:style>
  <w:style w:type="paragraph" w:customStyle="1" w:styleId="ONUME">
    <w:name w:val="ONUM E"/>
    <w:basedOn w:val="BodyText"/>
    <w:link w:val="ONUMEChar"/>
    <w:rsid w:val="00467BDF"/>
    <w:pPr>
      <w:numPr>
        <w:numId w:val="1"/>
      </w:numPr>
      <w:tabs>
        <w:tab w:val="clear" w:pos="4437"/>
        <w:tab w:val="num" w:pos="567"/>
      </w:tabs>
      <w:spacing w:after="220"/>
      <w:ind w:left="0"/>
    </w:pPr>
    <w:rPr>
      <w:rFonts w:eastAsia="SimSun"/>
      <w:lang w:eastAsia="zh-CN"/>
    </w:rPr>
  </w:style>
  <w:style w:type="character" w:styleId="CommentReference">
    <w:name w:val="annotation reference"/>
    <w:semiHidden/>
    <w:rsid w:val="00373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F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73F0F"/>
    <w:rPr>
      <w:b/>
      <w:bCs/>
    </w:rPr>
  </w:style>
  <w:style w:type="character" w:customStyle="1" w:styleId="CommentTextChar">
    <w:name w:val="Comment Text Char"/>
    <w:link w:val="CommentText"/>
    <w:rsid w:val="00D62B30"/>
    <w:rPr>
      <w:rFonts w:ascii="Arial" w:hAnsi="Arial"/>
      <w:lang w:val="en-US" w:eastAsia="en-US" w:bidi="ar-SA"/>
    </w:rPr>
  </w:style>
  <w:style w:type="character" w:customStyle="1" w:styleId="BodyTextChar">
    <w:name w:val="Body Text Char"/>
    <w:link w:val="BodyText"/>
    <w:rsid w:val="003A540B"/>
    <w:rPr>
      <w:rFonts w:ascii="Arial" w:hAnsi="Arial"/>
      <w:sz w:val="22"/>
    </w:rPr>
  </w:style>
  <w:style w:type="character" w:customStyle="1" w:styleId="ONUMEChar">
    <w:name w:val="ONUM E Char"/>
    <w:link w:val="ONUME"/>
    <w:rsid w:val="003A540B"/>
    <w:rPr>
      <w:rFonts w:ascii="Arial" w:eastAsia="SimSun" w:hAnsi="Arial"/>
      <w:sz w:val="22"/>
      <w:lang w:val="x-none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4099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1B6C4E"/>
    <w:pPr>
      <w:tabs>
        <w:tab w:val="left" w:pos="425"/>
        <w:tab w:val="right" w:leader="dot" w:pos="9356"/>
      </w:tabs>
      <w:spacing w:before="120" w:after="120"/>
    </w:pPr>
    <w:rPr>
      <w:noProof/>
      <w:lang w:val="ru-RU"/>
    </w:rPr>
  </w:style>
  <w:style w:type="paragraph" w:styleId="TOC3">
    <w:name w:val="toc 3"/>
    <w:basedOn w:val="Normal"/>
    <w:next w:val="Normal"/>
    <w:autoRedefine/>
    <w:uiPriority w:val="39"/>
    <w:rsid w:val="00B515CB"/>
    <w:pPr>
      <w:tabs>
        <w:tab w:val="left" w:pos="1134"/>
        <w:tab w:val="right" w:leader="dot" w:pos="9356"/>
      </w:tabs>
      <w:spacing w:before="60" w:after="60"/>
      <w:ind w:left="567"/>
    </w:pPr>
    <w:rPr>
      <w:rFonts w:cs="Arial"/>
      <w:noProof/>
      <w:color w:val="000000"/>
      <w:szCs w:val="22"/>
    </w:rPr>
  </w:style>
  <w:style w:type="paragraph" w:customStyle="1" w:styleId="Title1">
    <w:name w:val="Title1"/>
    <w:basedOn w:val="Normal"/>
    <w:rsid w:val="00EA2A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EA2A04"/>
    <w:rPr>
      <w:b/>
      <w:bCs/>
      <w:i w:val="0"/>
      <w:iCs w:val="0"/>
    </w:rPr>
  </w:style>
  <w:style w:type="paragraph" w:styleId="ListNumber">
    <w:name w:val="List Number"/>
    <w:basedOn w:val="Normal"/>
    <w:rsid w:val="00AB2194"/>
    <w:pPr>
      <w:numPr>
        <w:numId w:val="5"/>
      </w:numPr>
    </w:pPr>
    <w:rPr>
      <w:rFonts w:eastAsia="SimSun" w:cs="Arial"/>
      <w:lang w:eastAsia="zh-CN"/>
    </w:rPr>
  </w:style>
  <w:style w:type="paragraph" w:styleId="TOC1">
    <w:name w:val="toc 1"/>
    <w:basedOn w:val="Normal"/>
    <w:next w:val="Normal"/>
    <w:autoRedefine/>
    <w:uiPriority w:val="39"/>
    <w:rsid w:val="00F46451"/>
    <w:pPr>
      <w:tabs>
        <w:tab w:val="left" w:pos="567"/>
        <w:tab w:val="right" w:leader="dot" w:pos="9345"/>
      </w:tabs>
      <w:spacing w:after="60"/>
    </w:pPr>
    <w:rPr>
      <w:caps/>
      <w:noProof/>
      <w:lang w:val="ru-RU"/>
    </w:rPr>
  </w:style>
  <w:style w:type="paragraph" w:styleId="Revision">
    <w:name w:val="Revision"/>
    <w:hidden/>
    <w:uiPriority w:val="99"/>
    <w:semiHidden/>
    <w:rsid w:val="00647FF3"/>
    <w:rPr>
      <w:rFonts w:ascii="Arial" w:hAnsi="Arial"/>
      <w:sz w:val="22"/>
      <w:lang w:val="en-US" w:eastAsia="en-US"/>
    </w:rPr>
  </w:style>
  <w:style w:type="paragraph" w:customStyle="1" w:styleId="Normal1">
    <w:name w:val="Normal1"/>
    <w:basedOn w:val="Normal"/>
    <w:rsid w:val="00813C97"/>
    <w:pPr>
      <w:spacing w:after="160" w:line="240" w:lineRule="atLeast"/>
    </w:pPr>
    <w:rPr>
      <w:rFonts w:ascii="Calibri" w:hAnsi="Calibri" w:cs="Calibri"/>
      <w:szCs w:val="22"/>
    </w:rPr>
  </w:style>
  <w:style w:type="character" w:customStyle="1" w:styleId="normalchar1">
    <w:name w:val="normal__char1"/>
    <w:rsid w:val="00813C97"/>
    <w:rPr>
      <w:rFonts w:ascii="Calibri" w:hAnsi="Calibri" w:cs="Calibri" w:hint="default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85CAA"/>
    <w:rPr>
      <w:rFonts w:ascii="Arial" w:hAnsi="Arial"/>
      <w:sz w:val="22"/>
      <w:lang w:eastAsia="en-US"/>
    </w:rPr>
  </w:style>
  <w:style w:type="character" w:styleId="FollowedHyperlink">
    <w:name w:val="FollowedHyperlink"/>
    <w:basedOn w:val="DefaultParagraphFont"/>
    <w:rsid w:val="00775C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78201.F16A1B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0CD2-DE8C-42C7-AB43-4408A6DD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6171</Words>
  <Characters>40270</Characters>
  <Application>Microsoft Office Word</Application>
  <DocSecurity>0</DocSecurity>
  <Lines>833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WO/GA/54/2</vt:lpstr>
      <vt:lpstr>WO/PBC/18</vt:lpstr>
    </vt:vector>
  </TitlesOfParts>
  <Company>WIPO</Company>
  <LinksUpToDate>false</LinksUpToDate>
  <CharactersWithSpaces>46351</CharactersWithSpaces>
  <SharedDoc>false</SharedDoc>
  <HLinks>
    <vt:vector size="66" baseType="variant"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_Toc40372258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_Toc40372257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_Toc40372256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_Toc40372255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_Toc40372254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_Toc40372253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_Toc40372252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_Toc40372251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_Toc40372250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_Toc40372249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_Toc40372248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WO/GA/54/2</dc:title>
  <dc:subject>Sixty-Second Series of Meetings</dc:subject>
  <dc:creator>WIPO</dc:creator>
  <cp:keywords>PUBLIC</cp:keywords>
  <cp:lastModifiedBy>MARIN-CUDRAZ DAVI Nicoletta</cp:lastModifiedBy>
  <cp:revision>13</cp:revision>
  <cp:lastPrinted>2021-07-15T05:49:00Z</cp:lastPrinted>
  <dcterms:created xsi:type="dcterms:W3CDTF">2021-08-02T07:26:00Z</dcterms:created>
  <dcterms:modified xsi:type="dcterms:W3CDTF">2021-08-06T09:20:00Z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888218438</vt:i4>
  </property>
  <property fmtid="{D5CDD505-2E9C-101B-9397-08002B2CF9AE}" pid="3" name="TitusGUID">
    <vt:lpwstr>46d9da9c-2bf7-4219-94c7-2008e852525b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