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FA4E4E" w:rsidP="00805BD5">
      <w:pPr>
        <w:spacing w:before="360" w:after="240"/>
        <w:jc w:val="right"/>
        <w:rPr>
          <w:b/>
          <w:sz w:val="32"/>
          <w:szCs w:val="40"/>
        </w:rPr>
      </w:pPr>
      <w:r w:rsidRPr="009133CB">
        <w:rPr>
          <w:noProof/>
          <w:sz w:val="28"/>
          <w:szCs w:val="28"/>
          <w:lang w:eastAsia="en-US"/>
        </w:rPr>
        <w:drawing>
          <wp:inline distT="0" distB="0" distL="0" distR="0" wp14:anchorId="6DC24966" wp14:editId="5186D214">
            <wp:extent cx="3246120" cy="163068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EF5C7B" w:rsidRDefault="006961B9" w:rsidP="00805BD5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5E27B1">
        <w:rPr>
          <w:rFonts w:ascii="Arial Black" w:hAnsi="Arial Black"/>
          <w:caps/>
          <w:sz w:val="15"/>
          <w:szCs w:val="15"/>
        </w:rPr>
        <w:t>WO</w:t>
      </w:r>
      <w:r w:rsidRPr="008735D4">
        <w:rPr>
          <w:rFonts w:ascii="Arial Black" w:hAnsi="Arial Black"/>
          <w:caps/>
          <w:sz w:val="15"/>
          <w:szCs w:val="15"/>
          <w:lang w:val="ru-RU"/>
        </w:rPr>
        <w:t>/</w:t>
      </w:r>
      <w:r w:rsidRPr="005E27B1">
        <w:rPr>
          <w:rFonts w:ascii="Arial Black" w:hAnsi="Arial Black"/>
          <w:caps/>
          <w:sz w:val="15"/>
          <w:szCs w:val="15"/>
        </w:rPr>
        <w:t>GA</w:t>
      </w:r>
      <w:r w:rsidRPr="008735D4">
        <w:rPr>
          <w:rFonts w:ascii="Arial Black" w:hAnsi="Arial Black"/>
          <w:caps/>
          <w:sz w:val="15"/>
          <w:szCs w:val="15"/>
          <w:lang w:val="ru-RU"/>
        </w:rPr>
        <w:t>/5</w:t>
      </w:r>
      <w:r w:rsidR="005A291B" w:rsidRPr="008735D4">
        <w:rPr>
          <w:rFonts w:ascii="Arial Black" w:hAnsi="Arial Black"/>
          <w:caps/>
          <w:sz w:val="15"/>
          <w:szCs w:val="15"/>
          <w:lang w:val="ru-RU"/>
        </w:rPr>
        <w:t>2</w:t>
      </w:r>
      <w:r w:rsidRPr="008735D4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r w:rsidR="00C24447" w:rsidRPr="008735D4">
        <w:rPr>
          <w:rFonts w:ascii="Arial Black" w:hAnsi="Arial Black"/>
          <w:caps/>
          <w:sz w:val="15"/>
          <w:szCs w:val="15"/>
          <w:lang w:val="ru-RU"/>
        </w:rPr>
        <w:t>1</w:t>
      </w:r>
      <w:r w:rsidR="003353A2" w:rsidRPr="00EF5C7B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3353A2">
        <w:rPr>
          <w:rFonts w:ascii="Arial Black" w:hAnsi="Arial Black"/>
          <w:caps/>
          <w:sz w:val="15"/>
          <w:szCs w:val="15"/>
        </w:rPr>
        <w:t>Rev</w:t>
      </w:r>
      <w:r w:rsidR="003353A2" w:rsidRPr="00EF5C7B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0"/>
    <w:p w:rsidR="008B2CC1" w:rsidRPr="008735D4" w:rsidRDefault="008735D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735D4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5B33FE" w:rsidRDefault="008735D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5B33FE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8F0851">
        <w:rPr>
          <w:rFonts w:ascii="Arial Black" w:hAnsi="Arial Black"/>
          <w:caps/>
          <w:sz w:val="15"/>
          <w:szCs w:val="15"/>
          <w:lang w:val="ru-RU"/>
        </w:rPr>
        <w:t>21</w:t>
      </w:r>
      <w:bookmarkStart w:id="3" w:name="_GoBack"/>
      <w:bookmarkEnd w:id="3"/>
      <w:r w:rsidRPr="005B33FE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263CE7">
        <w:rPr>
          <w:rFonts w:ascii="Arial Black" w:hAnsi="Arial Black"/>
          <w:caps/>
          <w:sz w:val="15"/>
          <w:szCs w:val="15"/>
          <w:lang w:val="ru-RU"/>
        </w:rPr>
        <w:t>апреля</w:t>
      </w:r>
      <w:r w:rsidR="00C24447" w:rsidRPr="005B33FE">
        <w:rPr>
          <w:rFonts w:ascii="Arial Black" w:hAnsi="Arial Black"/>
          <w:caps/>
          <w:sz w:val="15"/>
          <w:szCs w:val="15"/>
          <w:lang w:val="ru-RU"/>
        </w:rPr>
        <w:t xml:space="preserve"> 2020</w:t>
      </w:r>
      <w:r w:rsidRPr="005B33FE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г</w:t>
      </w:r>
      <w:r w:rsidRPr="005B33FE">
        <w:rPr>
          <w:rFonts w:ascii="Arial Black" w:hAnsi="Arial Black"/>
          <w:caps/>
          <w:sz w:val="15"/>
          <w:szCs w:val="15"/>
          <w:lang w:val="ru-RU"/>
        </w:rPr>
        <w:t>.</w:t>
      </w:r>
    </w:p>
    <w:bookmarkEnd w:id="2"/>
    <w:p w:rsidR="008B2CC1" w:rsidRPr="005B33FE" w:rsidRDefault="008735D4" w:rsidP="00217391">
      <w:pPr>
        <w:pStyle w:val="Heading1"/>
        <w:spacing w:before="0" w:after="600"/>
        <w:rPr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Генеральная</w:t>
      </w:r>
      <w:r w:rsidRPr="005B33F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Ассамблея</w:t>
      </w:r>
      <w:r w:rsidRPr="005B33FE">
        <w:rPr>
          <w:caps w:val="0"/>
          <w:sz w:val="28"/>
          <w:szCs w:val="28"/>
          <w:lang w:val="ru-RU"/>
        </w:rPr>
        <w:t xml:space="preserve"> </w:t>
      </w:r>
      <w:r>
        <w:rPr>
          <w:caps w:val="0"/>
          <w:sz w:val="28"/>
          <w:szCs w:val="28"/>
          <w:lang w:val="ru-RU"/>
        </w:rPr>
        <w:t>ВОИС</w:t>
      </w:r>
    </w:p>
    <w:p w:rsidR="008B2CC1" w:rsidRPr="008735D4" w:rsidRDefault="008735D4" w:rsidP="00217391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</w:t>
      </w:r>
      <w:r w:rsidRPr="008735D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вторая</w:t>
      </w:r>
      <w:r w:rsidR="006961B9" w:rsidRPr="008735D4">
        <w:rPr>
          <w:b/>
          <w:sz w:val="24"/>
          <w:szCs w:val="24"/>
          <w:lang w:val="ru-RU"/>
        </w:rPr>
        <w:t xml:space="preserve"> (28</w:t>
      </w:r>
      <w:r w:rsidRPr="008735D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="006961B9" w:rsidRPr="008735D4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="006961B9" w:rsidRPr="008735D4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="006961B9" w:rsidRPr="008735D4">
        <w:rPr>
          <w:b/>
          <w:sz w:val="24"/>
          <w:szCs w:val="24"/>
          <w:lang w:val="ru-RU"/>
        </w:rPr>
        <w:br/>
      </w:r>
      <w:r>
        <w:rPr>
          <w:b/>
          <w:sz w:val="24"/>
          <w:szCs w:val="24"/>
          <w:lang w:val="ru-RU"/>
        </w:rPr>
        <w:t>Женева</w:t>
      </w:r>
      <w:r w:rsidR="006961B9" w:rsidRPr="008735D4">
        <w:rPr>
          <w:b/>
          <w:sz w:val="24"/>
          <w:szCs w:val="24"/>
          <w:lang w:val="ru-RU"/>
        </w:rPr>
        <w:t xml:space="preserve">, 7 </w:t>
      </w:r>
      <w:r>
        <w:rPr>
          <w:b/>
          <w:sz w:val="24"/>
          <w:szCs w:val="24"/>
          <w:lang w:val="ru-RU"/>
        </w:rPr>
        <w:t>и</w:t>
      </w:r>
      <w:r w:rsidR="006961B9" w:rsidRPr="008735D4">
        <w:rPr>
          <w:b/>
          <w:sz w:val="24"/>
          <w:szCs w:val="24"/>
          <w:lang w:val="ru-RU"/>
        </w:rPr>
        <w:t xml:space="preserve"> 8</w:t>
      </w:r>
      <w:r>
        <w:rPr>
          <w:b/>
          <w:sz w:val="24"/>
          <w:szCs w:val="24"/>
          <w:lang w:val="ru-RU"/>
        </w:rPr>
        <w:t xml:space="preserve"> мая</w:t>
      </w:r>
      <w:r w:rsidR="006961B9" w:rsidRPr="008735D4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735D4" w:rsidRDefault="008735D4" w:rsidP="00DD7B7F">
      <w:pPr>
        <w:spacing w:after="360"/>
        <w:outlineLvl w:val="0"/>
        <w:rPr>
          <w:caps/>
          <w:sz w:val="24"/>
          <w:lang w:val="ru-RU"/>
        </w:rPr>
      </w:pPr>
      <w:bookmarkStart w:id="4" w:name="TitleOfDoc"/>
      <w:r>
        <w:rPr>
          <w:caps/>
          <w:sz w:val="24"/>
          <w:lang w:val="ru-RU"/>
        </w:rPr>
        <w:t>условия назначения генерального директора</w:t>
      </w:r>
    </w:p>
    <w:p w:rsidR="002928D3" w:rsidRPr="008735D4" w:rsidRDefault="008735D4" w:rsidP="00217391">
      <w:pPr>
        <w:spacing w:after="960"/>
        <w:rPr>
          <w:i/>
          <w:lang w:val="ru-RU"/>
        </w:rPr>
      </w:pPr>
      <w:bookmarkStart w:id="5" w:name="Prepared"/>
      <w:bookmarkEnd w:id="4"/>
      <w:r>
        <w:rPr>
          <w:i/>
          <w:lang w:val="ru-RU"/>
        </w:rPr>
        <w:t>Документ подготовлен Секретариатом</w:t>
      </w:r>
    </w:p>
    <w:bookmarkEnd w:id="5"/>
    <w:p w:rsidR="00C24447" w:rsidRPr="008735D4" w:rsidRDefault="00C24447" w:rsidP="00C24447">
      <w:pPr>
        <w:spacing w:after="240"/>
        <w:rPr>
          <w:lang w:val="ru-RU"/>
        </w:rPr>
      </w:pPr>
      <w:r>
        <w:fldChar w:fldCharType="begin"/>
      </w:r>
      <w:r w:rsidRPr="008735D4">
        <w:rPr>
          <w:lang w:val="ru-RU"/>
        </w:rPr>
        <w:instrText xml:space="preserve"> </w:instrText>
      </w:r>
      <w:r>
        <w:instrText>AUTONUM</w:instrText>
      </w:r>
      <w:r w:rsidRPr="008735D4">
        <w:rPr>
          <w:lang w:val="ru-RU"/>
        </w:rPr>
        <w:instrText xml:space="preserve">  </w:instrText>
      </w:r>
      <w:r>
        <w:fldChar w:fldCharType="end"/>
      </w:r>
      <w:r w:rsidRPr="008735D4">
        <w:rPr>
          <w:lang w:val="ru-RU"/>
        </w:rPr>
        <w:tab/>
      </w:r>
      <w:r w:rsidR="008735D4">
        <w:rPr>
          <w:lang w:val="ru-RU"/>
        </w:rPr>
        <w:t>Статья</w:t>
      </w:r>
      <w:r w:rsidR="008735D4" w:rsidRPr="000500FC">
        <w:rPr>
          <w:lang w:val="ru-RU"/>
        </w:rPr>
        <w:t xml:space="preserve"> 9(3) </w:t>
      </w:r>
      <w:r w:rsidR="008735D4">
        <w:rPr>
          <w:lang w:val="ru-RU"/>
        </w:rPr>
        <w:t>Конвенции</w:t>
      </w:r>
      <w:r w:rsidR="008735D4" w:rsidRPr="000500FC">
        <w:rPr>
          <w:lang w:val="ru-RU"/>
        </w:rPr>
        <w:t xml:space="preserve">, </w:t>
      </w:r>
      <w:r w:rsidR="008735D4">
        <w:rPr>
          <w:lang w:val="ru-RU"/>
        </w:rPr>
        <w:t>учреждающей</w:t>
      </w:r>
      <w:r w:rsidR="008735D4" w:rsidRPr="000500FC">
        <w:rPr>
          <w:lang w:val="ru-RU"/>
        </w:rPr>
        <w:t xml:space="preserve"> </w:t>
      </w:r>
      <w:r w:rsidR="008735D4">
        <w:rPr>
          <w:lang w:val="ru-RU"/>
        </w:rPr>
        <w:t>Всемирную</w:t>
      </w:r>
      <w:r w:rsidR="008735D4" w:rsidRPr="000500FC">
        <w:rPr>
          <w:lang w:val="ru-RU"/>
        </w:rPr>
        <w:t xml:space="preserve"> </w:t>
      </w:r>
      <w:r w:rsidR="008735D4">
        <w:rPr>
          <w:lang w:val="ru-RU"/>
        </w:rPr>
        <w:t>организацию</w:t>
      </w:r>
      <w:r w:rsidR="008735D4" w:rsidRPr="000500FC">
        <w:rPr>
          <w:lang w:val="ru-RU"/>
        </w:rPr>
        <w:t xml:space="preserve"> </w:t>
      </w:r>
      <w:r w:rsidR="008735D4">
        <w:rPr>
          <w:lang w:val="ru-RU"/>
        </w:rPr>
        <w:t>интеллектуальной</w:t>
      </w:r>
      <w:r w:rsidR="008735D4" w:rsidRPr="000500FC">
        <w:rPr>
          <w:lang w:val="ru-RU"/>
        </w:rPr>
        <w:t xml:space="preserve"> </w:t>
      </w:r>
      <w:r w:rsidR="008735D4">
        <w:rPr>
          <w:lang w:val="ru-RU"/>
        </w:rPr>
        <w:t>собственности</w:t>
      </w:r>
      <w:r w:rsidR="008735D4" w:rsidRPr="000500FC">
        <w:rPr>
          <w:lang w:val="ru-RU"/>
        </w:rPr>
        <w:t xml:space="preserve"> (</w:t>
      </w:r>
      <w:r w:rsidR="008735D4">
        <w:rPr>
          <w:lang w:val="ru-RU"/>
        </w:rPr>
        <w:t>Конвенция</w:t>
      </w:r>
      <w:r w:rsidR="008735D4" w:rsidRPr="000500FC">
        <w:rPr>
          <w:lang w:val="ru-RU"/>
        </w:rPr>
        <w:t xml:space="preserve"> </w:t>
      </w:r>
      <w:r w:rsidR="008735D4">
        <w:rPr>
          <w:lang w:val="ru-RU"/>
        </w:rPr>
        <w:t>ВОИС</w:t>
      </w:r>
      <w:r w:rsidR="008735D4" w:rsidRPr="000500FC">
        <w:rPr>
          <w:lang w:val="ru-RU"/>
        </w:rPr>
        <w:t xml:space="preserve">), </w:t>
      </w:r>
      <w:r w:rsidR="008735D4">
        <w:rPr>
          <w:lang w:val="ru-RU"/>
        </w:rPr>
        <w:t>предусматривает</w:t>
      </w:r>
      <w:r w:rsidR="008735D4" w:rsidRPr="000500FC">
        <w:rPr>
          <w:lang w:val="ru-RU"/>
        </w:rPr>
        <w:t xml:space="preserve">, </w:t>
      </w:r>
      <w:r w:rsidR="008735D4">
        <w:rPr>
          <w:lang w:val="ru-RU"/>
        </w:rPr>
        <w:t>что</w:t>
      </w:r>
      <w:r w:rsidR="008735D4" w:rsidRPr="000500FC">
        <w:rPr>
          <w:lang w:val="ru-RU"/>
        </w:rPr>
        <w:t xml:space="preserve"> </w:t>
      </w:r>
      <w:r w:rsidR="008735D4">
        <w:rPr>
          <w:lang w:val="ru-RU"/>
        </w:rPr>
        <w:t>Генеральная</w:t>
      </w:r>
      <w:r w:rsidR="008735D4" w:rsidRPr="000500FC">
        <w:rPr>
          <w:lang w:val="ru-RU"/>
        </w:rPr>
        <w:t xml:space="preserve"> </w:t>
      </w:r>
      <w:r w:rsidR="008735D4">
        <w:rPr>
          <w:lang w:val="ru-RU"/>
        </w:rPr>
        <w:t xml:space="preserve">Ассамблея </w:t>
      </w:r>
      <w:r w:rsidR="00263CE7">
        <w:rPr>
          <w:lang w:val="ru-RU"/>
        </w:rPr>
        <w:t xml:space="preserve">ВОИС </w:t>
      </w:r>
      <w:r w:rsidR="008735D4">
        <w:rPr>
          <w:lang w:val="ru-RU"/>
        </w:rPr>
        <w:t>определяет условия назначения Генерального директора</w:t>
      </w:r>
      <w:r w:rsidRPr="008735D4">
        <w:rPr>
          <w:lang w:val="ru-RU"/>
        </w:rPr>
        <w:t>.</w:t>
      </w:r>
    </w:p>
    <w:p w:rsidR="00C24447" w:rsidRPr="008735D4" w:rsidRDefault="00C24447" w:rsidP="00C24447">
      <w:pPr>
        <w:spacing w:after="240"/>
        <w:rPr>
          <w:lang w:val="ru-RU"/>
        </w:rPr>
      </w:pPr>
      <w:r>
        <w:fldChar w:fldCharType="begin"/>
      </w:r>
      <w:r w:rsidRPr="008735D4">
        <w:rPr>
          <w:lang w:val="ru-RU"/>
        </w:rPr>
        <w:instrText xml:space="preserve"> </w:instrText>
      </w:r>
      <w:r>
        <w:instrText>AUTONUM</w:instrText>
      </w:r>
      <w:r w:rsidRPr="008735D4">
        <w:rPr>
          <w:lang w:val="ru-RU"/>
        </w:rPr>
        <w:instrText xml:space="preserve">  </w:instrText>
      </w:r>
      <w:r>
        <w:fldChar w:fldCharType="end"/>
      </w:r>
      <w:r w:rsidRPr="008735D4">
        <w:rPr>
          <w:lang w:val="ru-RU"/>
        </w:rPr>
        <w:tab/>
      </w:r>
      <w:r w:rsidR="008735D4">
        <w:rPr>
          <w:lang w:val="ru-RU"/>
        </w:rPr>
        <w:t>При назначении Генерального директора в 20</w:t>
      </w:r>
      <w:r w:rsidR="00FD71E9">
        <w:rPr>
          <w:lang w:val="ru-RU"/>
        </w:rPr>
        <w:t>14</w:t>
      </w:r>
      <w:r w:rsidR="008735D4">
        <w:rPr>
          <w:lang w:val="ru-RU"/>
        </w:rPr>
        <w:t xml:space="preserve"> г. Генеральная Ассамблея </w:t>
      </w:r>
      <w:r w:rsidR="00263CE7">
        <w:rPr>
          <w:lang w:val="ru-RU"/>
        </w:rPr>
        <w:t xml:space="preserve">ВОИС </w:t>
      </w:r>
      <w:r w:rsidR="008735D4">
        <w:rPr>
          <w:lang w:val="ru-RU"/>
        </w:rPr>
        <w:t xml:space="preserve">учредила Рабочую группу по условиям назначения избранного Генерального директора (Рабочая группа) для выработки рекомендаций относительно условий, которые должны быть определены Генеральной Ассамблеей </w:t>
      </w:r>
      <w:r w:rsidR="00263CE7">
        <w:rPr>
          <w:lang w:val="ru-RU"/>
        </w:rPr>
        <w:t>ВОИС</w:t>
      </w:r>
      <w:r w:rsidR="00263CE7" w:rsidRPr="005B33FE">
        <w:rPr>
          <w:lang w:val="ru-RU"/>
        </w:rPr>
        <w:t xml:space="preserve"> </w:t>
      </w:r>
      <w:r w:rsidR="008735D4" w:rsidRPr="005B33FE">
        <w:rPr>
          <w:lang w:val="ru-RU"/>
        </w:rPr>
        <w:t xml:space="preserve">для </w:t>
      </w:r>
      <w:r w:rsidR="00FD71E9" w:rsidRPr="005B33FE">
        <w:rPr>
          <w:lang w:val="ru-RU"/>
        </w:rPr>
        <w:t>повторного</w:t>
      </w:r>
      <w:r w:rsidR="00FD71E9">
        <w:rPr>
          <w:lang w:val="ru-RU"/>
        </w:rPr>
        <w:t xml:space="preserve"> </w:t>
      </w:r>
      <w:r w:rsidR="008735D4">
        <w:rPr>
          <w:lang w:val="ru-RU"/>
        </w:rPr>
        <w:t>назначения избранного Генерального директора, г-на Фрэнсиса Гарри.  Рабочую группу возглавил Председатель Генеральной Ассамблеи</w:t>
      </w:r>
      <w:r w:rsidR="00263CE7" w:rsidRPr="00263CE7">
        <w:rPr>
          <w:lang w:val="ru-RU"/>
        </w:rPr>
        <w:t xml:space="preserve"> </w:t>
      </w:r>
      <w:r w:rsidR="00263CE7">
        <w:rPr>
          <w:lang w:val="ru-RU"/>
        </w:rPr>
        <w:t>ВОИС</w:t>
      </w:r>
      <w:r w:rsidR="008735D4">
        <w:rPr>
          <w:lang w:val="ru-RU"/>
        </w:rPr>
        <w:t>, и в ее состав вошли Председатель Координационного комитета</w:t>
      </w:r>
      <w:r w:rsidR="00263CE7" w:rsidRPr="00263CE7">
        <w:rPr>
          <w:lang w:val="ru-RU"/>
        </w:rPr>
        <w:t xml:space="preserve"> </w:t>
      </w:r>
      <w:r w:rsidR="00263CE7">
        <w:rPr>
          <w:lang w:val="ru-RU"/>
        </w:rPr>
        <w:t>ВОИС</w:t>
      </w:r>
      <w:r w:rsidR="008735D4">
        <w:rPr>
          <w:lang w:val="ru-RU"/>
        </w:rPr>
        <w:t xml:space="preserve"> в качестве заместителя Председателя Рабочей группы, а в качестве ее членов – заместители председателей Генеральной Ассамблеи</w:t>
      </w:r>
      <w:r w:rsidR="002F37B2">
        <w:rPr>
          <w:lang w:val="ru-RU"/>
        </w:rPr>
        <w:t> </w:t>
      </w:r>
      <w:r w:rsidR="00263CE7">
        <w:rPr>
          <w:lang w:val="ru-RU"/>
        </w:rPr>
        <w:t>ВОИС</w:t>
      </w:r>
      <w:r w:rsidR="008735D4">
        <w:rPr>
          <w:lang w:val="ru-RU"/>
        </w:rPr>
        <w:t xml:space="preserve"> и Координационного комитета</w:t>
      </w:r>
      <w:r w:rsidR="00263CE7" w:rsidRPr="00263CE7">
        <w:rPr>
          <w:lang w:val="ru-RU"/>
        </w:rPr>
        <w:t xml:space="preserve"> </w:t>
      </w:r>
      <w:r w:rsidR="00263CE7">
        <w:rPr>
          <w:lang w:val="ru-RU"/>
        </w:rPr>
        <w:t>ВОИС</w:t>
      </w:r>
      <w:r w:rsidR="008735D4">
        <w:rPr>
          <w:lang w:val="ru-RU"/>
        </w:rPr>
        <w:t xml:space="preserve"> и координаторы </w:t>
      </w:r>
      <w:r w:rsidR="005B33FE">
        <w:rPr>
          <w:lang w:val="ru-RU"/>
        </w:rPr>
        <w:t>г</w:t>
      </w:r>
      <w:r w:rsidR="008735D4">
        <w:rPr>
          <w:lang w:val="ru-RU"/>
        </w:rPr>
        <w:t xml:space="preserve">рупп </w:t>
      </w:r>
      <w:r w:rsidR="008735D4" w:rsidRPr="000500FC">
        <w:rPr>
          <w:lang w:val="ru-RU"/>
        </w:rPr>
        <w:t>(</w:t>
      </w:r>
      <w:r w:rsidR="008735D4">
        <w:rPr>
          <w:lang w:val="ru-RU"/>
        </w:rPr>
        <w:t>см.</w:t>
      </w:r>
      <w:r w:rsidR="002F37B2" w:rsidRPr="002F37B2">
        <w:rPr>
          <w:lang w:val="ru-RU"/>
        </w:rPr>
        <w:t xml:space="preserve"> </w:t>
      </w:r>
      <w:r w:rsidR="002F37B2">
        <w:rPr>
          <w:lang w:val="ru-RU"/>
        </w:rPr>
        <w:t> </w:t>
      </w:r>
      <w:r w:rsidR="008735D4">
        <w:rPr>
          <w:lang w:val="ru-RU"/>
        </w:rPr>
        <w:t>документ</w:t>
      </w:r>
      <w:r w:rsidR="008735D4">
        <w:t> WO</w:t>
      </w:r>
      <w:r w:rsidR="008735D4" w:rsidRPr="000500FC">
        <w:rPr>
          <w:lang w:val="ru-RU"/>
        </w:rPr>
        <w:t>/</w:t>
      </w:r>
      <w:r w:rsidR="008735D4">
        <w:t>GA</w:t>
      </w:r>
      <w:r w:rsidR="008735D4" w:rsidRPr="000500FC">
        <w:rPr>
          <w:lang w:val="ru-RU"/>
        </w:rPr>
        <w:t>/</w:t>
      </w:r>
      <w:r w:rsidR="00FD71E9">
        <w:rPr>
          <w:lang w:val="ru-RU"/>
        </w:rPr>
        <w:t>45</w:t>
      </w:r>
      <w:r w:rsidR="008735D4" w:rsidRPr="000500FC">
        <w:rPr>
          <w:lang w:val="ru-RU"/>
        </w:rPr>
        <w:t>/</w:t>
      </w:r>
      <w:r w:rsidR="00FD71E9">
        <w:rPr>
          <w:lang w:val="ru-RU"/>
        </w:rPr>
        <w:t>3</w:t>
      </w:r>
      <w:r w:rsidR="008735D4" w:rsidRPr="000500FC">
        <w:rPr>
          <w:lang w:val="ru-RU"/>
        </w:rPr>
        <w:t xml:space="preserve">, </w:t>
      </w:r>
      <w:r w:rsidR="008735D4">
        <w:rPr>
          <w:lang w:val="ru-RU"/>
        </w:rPr>
        <w:t>пункт</w:t>
      </w:r>
      <w:r w:rsidR="008735D4">
        <w:t> </w:t>
      </w:r>
      <w:r w:rsidR="008735D4" w:rsidRPr="000500FC">
        <w:rPr>
          <w:lang w:val="ru-RU"/>
        </w:rPr>
        <w:t>2)</w:t>
      </w:r>
      <w:r w:rsidRPr="008735D4">
        <w:rPr>
          <w:lang w:val="ru-RU"/>
        </w:rPr>
        <w:t>.</w:t>
      </w:r>
    </w:p>
    <w:p w:rsidR="00C24447" w:rsidRPr="008410BE" w:rsidRDefault="00C24447" w:rsidP="00C24447">
      <w:pPr>
        <w:rPr>
          <w:lang w:val="ru-RU"/>
        </w:rPr>
      </w:pPr>
      <w:r>
        <w:fldChar w:fldCharType="begin"/>
      </w:r>
      <w:r w:rsidRPr="008410BE">
        <w:rPr>
          <w:lang w:val="ru-RU"/>
        </w:rPr>
        <w:instrText xml:space="preserve"> </w:instrText>
      </w:r>
      <w:r>
        <w:instrText>AUTONUM</w:instrText>
      </w:r>
      <w:r w:rsidRPr="008410BE">
        <w:rPr>
          <w:lang w:val="ru-RU"/>
        </w:rPr>
        <w:instrText xml:space="preserve">  </w:instrText>
      </w:r>
      <w:r>
        <w:fldChar w:fldCharType="end"/>
      </w:r>
      <w:r w:rsidRPr="008410BE">
        <w:rPr>
          <w:lang w:val="ru-RU"/>
        </w:rPr>
        <w:tab/>
      </w:r>
      <w:r w:rsidR="008410BE">
        <w:rPr>
          <w:lang w:val="ru-RU"/>
        </w:rPr>
        <w:t xml:space="preserve">Генеральная Ассамблея </w:t>
      </w:r>
      <w:r w:rsidR="00263CE7">
        <w:rPr>
          <w:lang w:val="ru-RU"/>
        </w:rPr>
        <w:t xml:space="preserve">ВОИС </w:t>
      </w:r>
      <w:r w:rsidR="008410BE">
        <w:rPr>
          <w:lang w:val="ru-RU"/>
        </w:rPr>
        <w:t>определила условия назначения г-на Фрэнсиса Гарри на период с 1 октября 20</w:t>
      </w:r>
      <w:r w:rsidR="008F5FC7">
        <w:rPr>
          <w:lang w:val="ru-RU"/>
        </w:rPr>
        <w:t>14</w:t>
      </w:r>
      <w:r w:rsidR="008410BE">
        <w:rPr>
          <w:lang w:val="ru-RU"/>
        </w:rPr>
        <w:t> г. по 30 сентября 20</w:t>
      </w:r>
      <w:r w:rsidR="008F5FC7">
        <w:rPr>
          <w:lang w:val="ru-RU"/>
        </w:rPr>
        <w:t>20</w:t>
      </w:r>
      <w:r w:rsidR="008410BE">
        <w:rPr>
          <w:lang w:val="ru-RU"/>
        </w:rPr>
        <w:t> г., как это было рекомендовано в отчете Рабочей группы</w:t>
      </w:r>
      <w:r w:rsidR="008410BE" w:rsidRPr="000500FC">
        <w:rPr>
          <w:lang w:val="ru-RU"/>
        </w:rPr>
        <w:t xml:space="preserve"> (</w:t>
      </w:r>
      <w:r w:rsidR="008F5FC7">
        <w:rPr>
          <w:lang w:val="ru-RU"/>
        </w:rPr>
        <w:t xml:space="preserve">в отношении отчета </w:t>
      </w:r>
      <w:r w:rsidR="008410BE">
        <w:rPr>
          <w:lang w:val="ru-RU"/>
        </w:rPr>
        <w:t>см</w:t>
      </w:r>
      <w:r w:rsidR="008410BE" w:rsidRPr="000500FC">
        <w:rPr>
          <w:lang w:val="ru-RU"/>
        </w:rPr>
        <w:t xml:space="preserve">. </w:t>
      </w:r>
      <w:r w:rsidR="008410BE">
        <w:rPr>
          <w:lang w:val="ru-RU"/>
        </w:rPr>
        <w:t>документ</w:t>
      </w:r>
      <w:r w:rsidR="008410BE" w:rsidRPr="000500FC">
        <w:rPr>
          <w:lang w:val="ru-RU"/>
        </w:rPr>
        <w:t xml:space="preserve"> </w:t>
      </w:r>
      <w:r w:rsidR="008410BE">
        <w:t>WO</w:t>
      </w:r>
      <w:r w:rsidR="008410BE" w:rsidRPr="000500FC">
        <w:rPr>
          <w:lang w:val="ru-RU"/>
        </w:rPr>
        <w:t>/</w:t>
      </w:r>
      <w:r w:rsidR="008410BE">
        <w:t>GA</w:t>
      </w:r>
      <w:r w:rsidR="008410BE" w:rsidRPr="000500FC">
        <w:rPr>
          <w:lang w:val="ru-RU"/>
        </w:rPr>
        <w:t>/</w:t>
      </w:r>
      <w:r w:rsidR="008F5FC7">
        <w:rPr>
          <w:lang w:val="ru-RU"/>
        </w:rPr>
        <w:t>45</w:t>
      </w:r>
      <w:r w:rsidR="008410BE" w:rsidRPr="000500FC">
        <w:rPr>
          <w:lang w:val="ru-RU"/>
        </w:rPr>
        <w:t>/</w:t>
      </w:r>
      <w:r w:rsidR="008F5FC7">
        <w:rPr>
          <w:lang w:val="ru-RU"/>
        </w:rPr>
        <w:t>3, а в отношении принятия отчета – документ А/53/3, пункт 72</w:t>
      </w:r>
      <w:r w:rsidR="008410BE" w:rsidRPr="000500FC">
        <w:rPr>
          <w:lang w:val="ru-RU"/>
        </w:rPr>
        <w:t xml:space="preserve">).  </w:t>
      </w:r>
      <w:r w:rsidR="008410BE">
        <w:rPr>
          <w:lang w:val="ru-RU"/>
        </w:rPr>
        <w:t xml:space="preserve">Копия </w:t>
      </w:r>
      <w:r w:rsidR="00F73A6E">
        <w:rPr>
          <w:lang w:val="ru-RU"/>
        </w:rPr>
        <w:t xml:space="preserve">текста </w:t>
      </w:r>
      <w:r w:rsidR="008410BE">
        <w:rPr>
          <w:lang w:val="ru-RU"/>
        </w:rPr>
        <w:t>контракта Генерального директора, одобренного Генеральной Ассамблеей</w:t>
      </w:r>
      <w:r w:rsidR="00263CE7" w:rsidRPr="00263CE7">
        <w:rPr>
          <w:lang w:val="ru-RU"/>
        </w:rPr>
        <w:t xml:space="preserve"> </w:t>
      </w:r>
      <w:r w:rsidR="00263CE7">
        <w:rPr>
          <w:lang w:val="ru-RU"/>
        </w:rPr>
        <w:t>ВОИС</w:t>
      </w:r>
      <w:r w:rsidR="008410BE">
        <w:rPr>
          <w:lang w:val="ru-RU"/>
        </w:rPr>
        <w:t>, содержится в приложении к настоящему документу</w:t>
      </w:r>
      <w:r w:rsidRPr="008410BE">
        <w:rPr>
          <w:lang w:val="ru-RU"/>
        </w:rPr>
        <w:t xml:space="preserve">. </w:t>
      </w:r>
    </w:p>
    <w:p w:rsidR="00C24447" w:rsidRPr="008410BE" w:rsidRDefault="00C24447" w:rsidP="00C24447">
      <w:pPr>
        <w:rPr>
          <w:lang w:val="ru-RU"/>
        </w:rPr>
      </w:pPr>
      <w:r w:rsidRPr="008410BE">
        <w:rPr>
          <w:lang w:val="ru-RU"/>
        </w:rPr>
        <w:br w:type="page"/>
      </w:r>
    </w:p>
    <w:p w:rsidR="00C24447" w:rsidRPr="008410BE" w:rsidRDefault="00C24447" w:rsidP="00C24447">
      <w:pPr>
        <w:spacing w:after="240"/>
        <w:rPr>
          <w:lang w:val="ru-RU"/>
        </w:rPr>
      </w:pPr>
      <w:r>
        <w:lastRenderedPageBreak/>
        <w:fldChar w:fldCharType="begin"/>
      </w:r>
      <w:r w:rsidRPr="008410BE">
        <w:rPr>
          <w:lang w:val="ru-RU"/>
        </w:rPr>
        <w:instrText xml:space="preserve"> </w:instrText>
      </w:r>
      <w:r>
        <w:instrText>AUTONUM</w:instrText>
      </w:r>
      <w:r w:rsidRPr="008410BE">
        <w:rPr>
          <w:lang w:val="ru-RU"/>
        </w:rPr>
        <w:instrText xml:space="preserve">  </w:instrText>
      </w:r>
      <w:r>
        <w:fldChar w:fldCharType="end"/>
      </w:r>
      <w:r w:rsidRPr="008410BE">
        <w:rPr>
          <w:lang w:val="ru-RU"/>
        </w:rPr>
        <w:tab/>
      </w:r>
      <w:r w:rsidR="008410BE">
        <w:rPr>
          <w:lang w:val="ru-RU"/>
        </w:rPr>
        <w:t xml:space="preserve">Предлагается, чтобы для определения условий назначения г-на </w:t>
      </w:r>
      <w:r w:rsidR="008F5FC7">
        <w:rPr>
          <w:lang w:val="ru-RU"/>
        </w:rPr>
        <w:t>Дарена</w:t>
      </w:r>
      <w:r w:rsidR="008410BE">
        <w:rPr>
          <w:lang w:val="ru-RU"/>
        </w:rPr>
        <w:t xml:space="preserve"> </w:t>
      </w:r>
      <w:r w:rsidR="008F5FC7">
        <w:rPr>
          <w:lang w:val="ru-RU"/>
        </w:rPr>
        <w:t>Тана</w:t>
      </w:r>
      <w:r w:rsidR="008410BE">
        <w:rPr>
          <w:lang w:val="ru-RU"/>
        </w:rPr>
        <w:t xml:space="preserve"> в качестве Генерального директора была применена </w:t>
      </w:r>
      <w:r w:rsidR="00EF5C7B">
        <w:rPr>
          <w:lang w:val="ru-RU"/>
        </w:rPr>
        <w:t>схожая</w:t>
      </w:r>
      <w:r w:rsidR="008410BE">
        <w:rPr>
          <w:lang w:val="ru-RU"/>
        </w:rPr>
        <w:t xml:space="preserve"> процедура</w:t>
      </w:r>
      <w:r w:rsidR="00EF5C7B">
        <w:rPr>
          <w:lang w:val="ru-RU"/>
        </w:rPr>
        <w:t>, насколько это возможно при нынешних исключительных обстоятельствах,</w:t>
      </w:r>
      <w:r w:rsidR="008410BE">
        <w:rPr>
          <w:lang w:val="ru-RU"/>
        </w:rPr>
        <w:t xml:space="preserve"> и чтобы, соответственно, была учреждена Рабочая группа для выработки рекомендаций для Генеральной Ассамблеи</w:t>
      </w:r>
      <w:r w:rsidR="00263CE7" w:rsidRPr="00263CE7">
        <w:rPr>
          <w:lang w:val="ru-RU"/>
        </w:rPr>
        <w:t xml:space="preserve"> </w:t>
      </w:r>
      <w:r w:rsidR="00263CE7">
        <w:rPr>
          <w:lang w:val="ru-RU"/>
        </w:rPr>
        <w:t>ВОИС</w:t>
      </w:r>
      <w:r w:rsidR="008410BE" w:rsidRPr="00DC2322">
        <w:rPr>
          <w:lang w:val="ru-RU"/>
        </w:rPr>
        <w:t>.</w:t>
      </w:r>
      <w:r w:rsidR="008410BE">
        <w:rPr>
          <w:lang w:val="ru-RU"/>
        </w:rPr>
        <w:t xml:space="preserve"> </w:t>
      </w:r>
      <w:r w:rsidR="00EF5C7B">
        <w:rPr>
          <w:lang w:val="ru-RU"/>
        </w:rPr>
        <w:t xml:space="preserve"> Однако ввиду ограничений, введенных вследствие пандемии</w:t>
      </w:r>
      <w:r w:rsidR="00EF5C7B">
        <w:rPr>
          <w:lang w:val="ru-RU"/>
        </w:rPr>
        <w:br/>
      </w:r>
      <w:r w:rsidR="00EF5C7B">
        <w:t>Covid</w:t>
      </w:r>
      <w:r w:rsidR="00EF5C7B">
        <w:rPr>
          <w:lang w:val="ru-RU"/>
        </w:rPr>
        <w:t xml:space="preserve">-19, предлагается, чтобы </w:t>
      </w:r>
      <w:r w:rsidR="008410BE">
        <w:rPr>
          <w:lang w:val="ru-RU"/>
        </w:rPr>
        <w:t>Рабочая группа</w:t>
      </w:r>
      <w:r w:rsidR="00234F3F">
        <w:rPr>
          <w:lang w:val="ru-RU"/>
        </w:rPr>
        <w:t>, действующая</w:t>
      </w:r>
      <w:r w:rsidR="008410BE">
        <w:rPr>
          <w:lang w:val="ru-RU"/>
        </w:rPr>
        <w:t xml:space="preserve"> </w:t>
      </w:r>
      <w:r w:rsidR="00234F3F">
        <w:rPr>
          <w:lang w:val="ru-RU"/>
        </w:rPr>
        <w:t>в составе, который описан в пункте 2, выше, и возглавляемая Председателем Генеральной Ассамблеи ВОИС, была официальн</w:t>
      </w:r>
      <w:r w:rsidR="00DC3CD3">
        <w:rPr>
          <w:lang w:val="ru-RU"/>
        </w:rPr>
        <w:t>о созвана Председателем,</w:t>
      </w:r>
      <w:r w:rsidR="00234F3F">
        <w:rPr>
          <w:lang w:val="ru-RU"/>
        </w:rPr>
        <w:t xml:space="preserve"> и </w:t>
      </w:r>
      <w:r w:rsidR="00DC3CD3">
        <w:rPr>
          <w:lang w:val="ru-RU"/>
        </w:rPr>
        <w:t xml:space="preserve">чтобы она </w:t>
      </w:r>
      <w:r w:rsidR="00234F3F">
        <w:rPr>
          <w:lang w:val="ru-RU"/>
        </w:rPr>
        <w:t xml:space="preserve">провела неофициальные консультации </w:t>
      </w:r>
      <w:r w:rsidR="00DC3CD3">
        <w:rPr>
          <w:lang w:val="ru-RU"/>
        </w:rPr>
        <w:t>для</w:t>
      </w:r>
      <w:r w:rsidR="00234F3F">
        <w:rPr>
          <w:lang w:val="ru-RU"/>
        </w:rPr>
        <w:t xml:space="preserve"> выработки рекомендаций относительно условий назначения Генерального директора.  Результаты неофициальных консультаций будут отражены в резюме Председателя, которое будет приложено к циркулярному письму, содержащему решения</w:t>
      </w:r>
      <w:r w:rsidR="00DC3CD3">
        <w:rPr>
          <w:lang w:val="ru-RU"/>
        </w:rPr>
        <w:t>,</w:t>
      </w:r>
      <w:r w:rsidR="00234F3F">
        <w:rPr>
          <w:lang w:val="ru-RU"/>
        </w:rPr>
        <w:t xml:space="preserve"> </w:t>
      </w:r>
      <w:r w:rsidR="00DC3CD3">
        <w:rPr>
          <w:lang w:val="ru-RU"/>
        </w:rPr>
        <w:t xml:space="preserve">предлагаемые для </w:t>
      </w:r>
      <w:r w:rsidR="00234F3F">
        <w:rPr>
          <w:lang w:val="ru-RU"/>
        </w:rPr>
        <w:t xml:space="preserve">принятия в рамках письменной процедуры, согласованной </w:t>
      </w:r>
      <w:r w:rsidR="00DC3CD3">
        <w:rPr>
          <w:lang w:val="ru-RU"/>
        </w:rPr>
        <w:t>государствами-членами для проведения шестидесятой серии заседаний Ассамблей государств – членов ВОИС 7</w:t>
      </w:r>
      <w:r w:rsidR="00DC3CD3">
        <w:t> </w:t>
      </w:r>
      <w:r w:rsidR="00DC3CD3">
        <w:rPr>
          <w:lang w:val="ru-RU"/>
        </w:rPr>
        <w:t xml:space="preserve">и 8 мая </w:t>
      </w:r>
      <w:r w:rsidR="008410BE">
        <w:rPr>
          <w:lang w:val="ru-RU"/>
        </w:rPr>
        <w:t>20</w:t>
      </w:r>
      <w:r w:rsidR="008F5FC7">
        <w:rPr>
          <w:lang w:val="ru-RU"/>
        </w:rPr>
        <w:t>20</w:t>
      </w:r>
      <w:r w:rsidR="008410BE">
        <w:rPr>
          <w:lang w:val="ru-RU"/>
        </w:rPr>
        <w:t> г</w:t>
      </w:r>
      <w:r w:rsidRPr="008410BE">
        <w:rPr>
          <w:lang w:val="ru-RU"/>
        </w:rPr>
        <w:t>.</w:t>
      </w:r>
    </w:p>
    <w:p w:rsidR="00C24447" w:rsidRDefault="00C24447" w:rsidP="00DC3CD3">
      <w:pPr>
        <w:pStyle w:val="Endofdocument-Annex"/>
        <w:tabs>
          <w:tab w:val="left" w:pos="6096"/>
        </w:tabs>
        <w:spacing w:after="240"/>
        <w:ind w:left="5530"/>
        <w:rPr>
          <w:i/>
          <w:iCs/>
          <w:lang w:val="ru-RU"/>
        </w:rPr>
      </w:pPr>
      <w:r w:rsidRPr="005340B8">
        <w:rPr>
          <w:i/>
          <w:iCs/>
        </w:rPr>
        <w:fldChar w:fldCharType="begin"/>
      </w:r>
      <w:r w:rsidRPr="008410BE">
        <w:rPr>
          <w:i/>
          <w:iCs/>
          <w:lang w:val="ru-RU"/>
        </w:rPr>
        <w:instrText xml:space="preserve"> </w:instrText>
      </w:r>
      <w:r w:rsidRPr="005340B8">
        <w:rPr>
          <w:i/>
          <w:iCs/>
        </w:rPr>
        <w:instrText>AUTONUM</w:instrText>
      </w:r>
      <w:r w:rsidRPr="008410BE">
        <w:rPr>
          <w:i/>
          <w:iCs/>
          <w:lang w:val="ru-RU"/>
        </w:rPr>
        <w:instrText xml:space="preserve">  </w:instrText>
      </w:r>
      <w:r w:rsidRPr="005340B8">
        <w:rPr>
          <w:i/>
          <w:iCs/>
        </w:rPr>
        <w:fldChar w:fldCharType="end"/>
      </w:r>
      <w:r w:rsidRPr="008410BE">
        <w:rPr>
          <w:i/>
          <w:iCs/>
          <w:lang w:val="ru-RU"/>
        </w:rPr>
        <w:tab/>
      </w:r>
      <w:r w:rsidR="008410BE">
        <w:rPr>
          <w:i/>
          <w:iCs/>
          <w:lang w:val="ru-RU"/>
        </w:rPr>
        <w:t>Генеральной Ассамблее ВОИС предлагается определить условия назначения Генерального директора после рассмотрения рекомендаций Рабочей группы</w:t>
      </w:r>
      <w:r w:rsidRPr="008410BE">
        <w:rPr>
          <w:i/>
          <w:iCs/>
          <w:lang w:val="ru-RU"/>
        </w:rPr>
        <w:t>.</w:t>
      </w:r>
    </w:p>
    <w:p w:rsidR="00576110" w:rsidRDefault="00576110" w:rsidP="00DC3CD3">
      <w:pPr>
        <w:pStyle w:val="Endofdocument-Annex"/>
        <w:tabs>
          <w:tab w:val="left" w:pos="6096"/>
        </w:tabs>
        <w:spacing w:after="240"/>
        <w:ind w:left="5530"/>
        <w:rPr>
          <w:i/>
          <w:iCs/>
          <w:lang w:val="ru-RU"/>
        </w:rPr>
      </w:pPr>
    </w:p>
    <w:p w:rsidR="00576110" w:rsidRPr="00576110" w:rsidRDefault="00576110" w:rsidP="00DC3CD3">
      <w:pPr>
        <w:pStyle w:val="Endofdocument-Annex"/>
        <w:tabs>
          <w:tab w:val="left" w:pos="6096"/>
        </w:tabs>
        <w:spacing w:after="240"/>
        <w:ind w:left="5530"/>
        <w:rPr>
          <w:lang w:val="ru-RU"/>
        </w:rPr>
      </w:pPr>
    </w:p>
    <w:p w:rsidR="00C24447" w:rsidRPr="005B33FE" w:rsidRDefault="00C24447" w:rsidP="00C24447">
      <w:pPr>
        <w:pStyle w:val="Endofdocument-Annex"/>
        <w:rPr>
          <w:lang w:val="ru-RU"/>
        </w:rPr>
        <w:sectPr w:rsidR="00C24447" w:rsidRPr="005B33FE" w:rsidSect="00286C23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5B33FE">
        <w:rPr>
          <w:lang w:val="ru-RU"/>
        </w:rPr>
        <w:t>[</w:t>
      </w:r>
      <w:r w:rsidR="008735D4">
        <w:rPr>
          <w:lang w:val="ru-RU"/>
        </w:rPr>
        <w:t>Приложение следует</w:t>
      </w:r>
      <w:r w:rsidRPr="005B33FE">
        <w:rPr>
          <w:lang w:val="ru-RU"/>
        </w:rPr>
        <w:t>].</w:t>
      </w:r>
    </w:p>
    <w:p w:rsidR="00C24447" w:rsidRPr="00EF5C7B" w:rsidRDefault="00C24447" w:rsidP="00C24447">
      <w:pPr>
        <w:pStyle w:val="Heading2"/>
        <w:jc w:val="right"/>
        <w:rPr>
          <w:lang w:val="ru-RU"/>
        </w:rPr>
      </w:pPr>
      <w:r>
        <w:lastRenderedPageBreak/>
        <w:t>WO</w:t>
      </w:r>
      <w:r w:rsidRPr="005B33FE">
        <w:rPr>
          <w:lang w:val="ru-RU"/>
        </w:rPr>
        <w:t>/</w:t>
      </w:r>
      <w:r>
        <w:t>GA</w:t>
      </w:r>
      <w:r w:rsidRPr="005B33FE">
        <w:rPr>
          <w:lang w:val="ru-RU"/>
        </w:rPr>
        <w:t>/52/1</w:t>
      </w:r>
      <w:r w:rsidR="003353A2" w:rsidRPr="00EF5C7B">
        <w:rPr>
          <w:lang w:val="ru-RU"/>
        </w:rPr>
        <w:t xml:space="preserve"> </w:t>
      </w:r>
      <w:r w:rsidR="00E65BA5">
        <w:rPr>
          <w:caps w:val="0"/>
        </w:rPr>
        <w:t>Rev</w:t>
      </w:r>
      <w:r w:rsidR="003353A2" w:rsidRPr="00EF5C7B">
        <w:rPr>
          <w:lang w:val="ru-RU"/>
        </w:rPr>
        <w:t>.</w:t>
      </w:r>
    </w:p>
    <w:p w:rsidR="00C24447" w:rsidRPr="008735D4" w:rsidRDefault="008735D4" w:rsidP="00C24447">
      <w:pPr>
        <w:spacing w:after="240"/>
        <w:jc w:val="right"/>
        <w:rPr>
          <w:lang w:val="ru-RU"/>
        </w:rPr>
      </w:pPr>
      <w:r>
        <w:rPr>
          <w:lang w:val="ru-RU"/>
        </w:rPr>
        <w:t>ПРИЛОЖЕНИЕ</w:t>
      </w:r>
    </w:p>
    <w:p w:rsidR="00C24447" w:rsidRPr="00403037" w:rsidRDefault="00403037" w:rsidP="00C24447">
      <w:pPr>
        <w:pStyle w:val="Heading2"/>
        <w:jc w:val="center"/>
        <w:rPr>
          <w:lang w:val="ru-RU"/>
        </w:rPr>
      </w:pPr>
      <w:r>
        <w:rPr>
          <w:lang w:val="ru-RU"/>
        </w:rPr>
        <w:t>контракт генерального директора</w:t>
      </w:r>
    </w:p>
    <w:p w:rsidR="00C24447" w:rsidRPr="00403037" w:rsidRDefault="00403037" w:rsidP="00C24447">
      <w:pPr>
        <w:spacing w:before="720" w:after="240" w:line="360" w:lineRule="auto"/>
        <w:jc w:val="center"/>
        <w:rPr>
          <w:szCs w:val="22"/>
          <w:lang w:val="ru-RU"/>
        </w:rPr>
      </w:pPr>
      <w:r>
        <w:rPr>
          <w:szCs w:val="22"/>
          <w:lang w:val="ru-RU"/>
        </w:rPr>
        <w:t>ЭТОТ КОНТРАКТ</w:t>
      </w:r>
      <w:r w:rsidR="00C24447" w:rsidRPr="004030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заключен</w:t>
      </w:r>
      <w:r w:rsidR="00C24447" w:rsidRPr="00403037">
        <w:rPr>
          <w:szCs w:val="22"/>
          <w:lang w:val="ru-RU"/>
        </w:rPr>
        <w:t xml:space="preserve"> </w:t>
      </w:r>
      <w:r w:rsidR="00F73A6E">
        <w:rPr>
          <w:szCs w:val="22"/>
          <w:lang w:val="ru-RU"/>
        </w:rPr>
        <w:t xml:space="preserve">ХХ </w:t>
      </w:r>
      <w:r w:rsidR="00F73A6E" w:rsidRPr="00F73A6E">
        <w:rPr>
          <w:szCs w:val="22"/>
          <w:lang w:val="ru-RU"/>
        </w:rPr>
        <w:t>мая</w:t>
      </w:r>
      <w:r w:rsidR="00C24447" w:rsidRPr="00F73A6E">
        <w:rPr>
          <w:szCs w:val="22"/>
        </w:rPr>
        <w:t> </w:t>
      </w:r>
      <w:r w:rsidR="00C24447" w:rsidRPr="00F73A6E">
        <w:rPr>
          <w:szCs w:val="22"/>
          <w:lang w:val="ru-RU"/>
        </w:rPr>
        <w:t>2014</w:t>
      </w:r>
      <w:r w:rsidR="00311800">
        <w:rPr>
          <w:szCs w:val="22"/>
          <w:lang w:val="ru-RU"/>
        </w:rPr>
        <w:t xml:space="preserve"> г.</w:t>
      </w:r>
    </w:p>
    <w:p w:rsidR="00C24447" w:rsidRPr="008F5FC7" w:rsidRDefault="008F5FC7" w:rsidP="00C24447">
      <w:pPr>
        <w:spacing w:after="240" w:line="360" w:lineRule="auto"/>
        <w:jc w:val="center"/>
        <w:rPr>
          <w:lang w:val="ru-RU"/>
        </w:rPr>
      </w:pPr>
      <w:r>
        <w:rPr>
          <w:szCs w:val="22"/>
          <w:lang w:val="ru-RU"/>
        </w:rPr>
        <w:t>между</w:t>
      </w:r>
    </w:p>
    <w:p w:rsidR="00C24447" w:rsidRPr="008F5FC7" w:rsidRDefault="008F5FC7" w:rsidP="008F5FC7">
      <w:pPr>
        <w:spacing w:line="360" w:lineRule="auto"/>
        <w:jc w:val="center"/>
        <w:rPr>
          <w:szCs w:val="22"/>
          <w:lang w:val="ru-RU"/>
        </w:rPr>
      </w:pPr>
      <w:r>
        <w:rPr>
          <w:szCs w:val="22"/>
          <w:lang w:val="ru-RU"/>
        </w:rPr>
        <w:t>ВСЕМИРНОЙ ОРГАНИЗАЦИЕЙ ИНТЕЛЛЕКТУАЛЬНОЙ СОБСТВЕННОСТИ</w:t>
      </w:r>
      <w:r w:rsidRPr="008F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br/>
      </w:r>
      <w:r w:rsidR="00C24447" w:rsidRPr="008F5FC7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далее </w:t>
      </w:r>
      <w:r w:rsidR="00311800">
        <w:rPr>
          <w:lang w:val="ru-RU"/>
        </w:rPr>
        <w:t xml:space="preserve">– </w:t>
      </w:r>
      <w:r>
        <w:rPr>
          <w:szCs w:val="22"/>
          <w:lang w:val="ru-RU"/>
        </w:rPr>
        <w:t>«Организация»</w:t>
      </w:r>
      <w:r w:rsidR="00C24447" w:rsidRPr="008F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F73A6E">
        <w:rPr>
          <w:szCs w:val="22"/>
          <w:lang w:val="ru-RU"/>
        </w:rPr>
        <w:t>ли</w:t>
      </w:r>
      <w:r w:rsidR="00C24447" w:rsidRPr="008F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«ВОИС»</w:t>
      </w:r>
      <w:r w:rsidR="00C24447" w:rsidRPr="008F5FC7">
        <w:rPr>
          <w:szCs w:val="22"/>
          <w:lang w:val="ru-RU"/>
        </w:rPr>
        <w:t xml:space="preserve">) </w:t>
      </w:r>
    </w:p>
    <w:p w:rsidR="00C24447" w:rsidRPr="008F5FC7" w:rsidRDefault="008F5FC7" w:rsidP="00C24447">
      <w:pPr>
        <w:spacing w:after="240" w:line="360" w:lineRule="auto"/>
        <w:jc w:val="center"/>
        <w:rPr>
          <w:szCs w:val="22"/>
          <w:lang w:val="ru-RU"/>
        </w:rPr>
      </w:pPr>
      <w:r>
        <w:rPr>
          <w:szCs w:val="22"/>
          <w:lang w:val="ru-RU"/>
        </w:rPr>
        <w:t>и</w:t>
      </w:r>
    </w:p>
    <w:p w:rsidR="00C24447" w:rsidRPr="008F5FC7" w:rsidRDefault="008F5FC7" w:rsidP="00C24447">
      <w:pPr>
        <w:spacing w:after="480" w:line="360" w:lineRule="auto"/>
        <w:jc w:val="center"/>
        <w:rPr>
          <w:szCs w:val="22"/>
          <w:lang w:val="ru-RU"/>
        </w:rPr>
      </w:pPr>
      <w:r>
        <w:rPr>
          <w:szCs w:val="22"/>
          <w:lang w:val="ru-RU"/>
        </w:rPr>
        <w:t>г-ном</w:t>
      </w:r>
      <w:r w:rsidR="00C24447" w:rsidRPr="008F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ФРЭНСИСОМ</w:t>
      </w:r>
      <w:r w:rsidR="00C24447" w:rsidRPr="008F5F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ГАРРИ</w:t>
      </w:r>
    </w:p>
    <w:p w:rsidR="00C24447" w:rsidRPr="000F3C3C" w:rsidRDefault="000F3C3C" w:rsidP="00C24447">
      <w:pPr>
        <w:spacing w:after="240"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t>ИСХОДЯ ИЗ ТОГО, ЧТО</w:t>
      </w:r>
      <w:r w:rsidR="00C24447" w:rsidRPr="000F3C3C">
        <w:rPr>
          <w:szCs w:val="22"/>
          <w:lang w:val="ru-RU"/>
        </w:rPr>
        <w:t>: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191546">
        <w:rPr>
          <w:szCs w:val="22"/>
        </w:rPr>
        <w:t>A</w:t>
      </w:r>
      <w:r w:rsidRPr="000F3C3C">
        <w:rPr>
          <w:szCs w:val="22"/>
          <w:lang w:val="ru-RU"/>
        </w:rPr>
        <w:t>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Статья 6(2)(</w:t>
      </w:r>
      <w:r w:rsidR="000F3C3C" w:rsidRPr="00FD30BF">
        <w:rPr>
          <w:szCs w:val="22"/>
        </w:rPr>
        <w:t>i</w:t>
      </w:r>
      <w:r w:rsidR="000F3C3C" w:rsidRPr="00FD30BF">
        <w:rPr>
          <w:szCs w:val="22"/>
          <w:lang w:val="ru-RU"/>
        </w:rPr>
        <w:t>) Конвенции, учреждающей Всемирную организацию интелл</w:t>
      </w:r>
      <w:r w:rsidR="00311800">
        <w:rPr>
          <w:szCs w:val="22"/>
          <w:lang w:val="ru-RU"/>
        </w:rPr>
        <w:t>ектуальной собственности (далее</w:t>
      </w:r>
      <w:r w:rsidR="00311800">
        <w:rPr>
          <w:lang w:val="ru-RU"/>
        </w:rPr>
        <w:t xml:space="preserve"> –</w:t>
      </w:r>
      <w:r w:rsidR="000F3C3C">
        <w:rPr>
          <w:szCs w:val="22"/>
          <w:lang w:val="ru-RU"/>
        </w:rPr>
        <w:t xml:space="preserve"> </w:t>
      </w:r>
      <w:r w:rsidR="000F3C3C" w:rsidRPr="00FD30BF">
        <w:rPr>
          <w:szCs w:val="22"/>
          <w:lang w:val="ru-RU"/>
        </w:rPr>
        <w:t>«Конвенция ВОИС»), предусматривает, что Генеральная Ассамблея ВОИС назначает Генерального директора ВОИС по представлени</w:t>
      </w:r>
      <w:r w:rsidR="000F3C3C">
        <w:rPr>
          <w:szCs w:val="22"/>
          <w:lang w:val="ru-RU"/>
        </w:rPr>
        <w:t>и</w:t>
      </w:r>
      <w:r w:rsidR="000F3C3C" w:rsidRPr="00FD30BF">
        <w:rPr>
          <w:szCs w:val="22"/>
          <w:lang w:val="ru-RU"/>
        </w:rPr>
        <w:t xml:space="preserve"> Координационного комитета ВОИС</w:t>
      </w:r>
      <w:r w:rsidRPr="000F3C3C">
        <w:rPr>
          <w:szCs w:val="22"/>
          <w:lang w:val="ru-RU"/>
        </w:rPr>
        <w:t>.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191546">
        <w:rPr>
          <w:szCs w:val="22"/>
        </w:rPr>
        <w:t>B</w:t>
      </w:r>
      <w:r w:rsidRPr="000F3C3C">
        <w:rPr>
          <w:szCs w:val="22"/>
          <w:lang w:val="ru-RU"/>
        </w:rPr>
        <w:t>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Статья 9(3) Конвенции ВОИС предусматривает, среди прочего, что Генеральный директор ВОИС назначается на определенный срок продол</w:t>
      </w:r>
      <w:r w:rsidR="000F3C3C">
        <w:rPr>
          <w:szCs w:val="22"/>
          <w:lang w:val="ru-RU"/>
        </w:rPr>
        <w:t>жительностью не менее шести лет</w:t>
      </w:r>
      <w:r w:rsidR="000F3C3C" w:rsidRPr="00FD30BF">
        <w:rPr>
          <w:szCs w:val="22"/>
          <w:lang w:val="ru-RU"/>
        </w:rPr>
        <w:t xml:space="preserve"> и что срок первоначального назначения, а также все другие условия назначения определяются Генеральной Ассамблеей ВОИС</w:t>
      </w:r>
      <w:r w:rsidRPr="000F3C3C">
        <w:rPr>
          <w:szCs w:val="22"/>
          <w:lang w:val="ru-RU"/>
        </w:rPr>
        <w:t>.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191546">
        <w:rPr>
          <w:szCs w:val="22"/>
        </w:rPr>
        <w:t>C</w:t>
      </w:r>
      <w:r w:rsidRPr="000F3C3C">
        <w:rPr>
          <w:szCs w:val="22"/>
          <w:lang w:val="ru-RU"/>
        </w:rPr>
        <w:t>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 xml:space="preserve">Действие назначение может быть прекращено согласно соответствующим положениям, содержащимся в Конвенции ВОИС и Положениях </w:t>
      </w:r>
      <w:r w:rsidR="000F3C3C">
        <w:rPr>
          <w:szCs w:val="22"/>
          <w:lang w:val="ru-RU"/>
        </w:rPr>
        <w:t>и п</w:t>
      </w:r>
      <w:r w:rsidR="000F3C3C" w:rsidRPr="00FD30BF">
        <w:rPr>
          <w:szCs w:val="22"/>
          <w:lang w:val="ru-RU"/>
        </w:rPr>
        <w:t>равилах о персонале Международного бюро ВОИС</w:t>
      </w:r>
      <w:r w:rsidRPr="000F3C3C">
        <w:rPr>
          <w:szCs w:val="22"/>
          <w:lang w:val="ru-RU"/>
        </w:rPr>
        <w:t>.</w:t>
      </w:r>
      <w:r w:rsidRPr="000F3C3C" w:rsidDel="00140B40">
        <w:rPr>
          <w:szCs w:val="22"/>
          <w:lang w:val="ru-RU"/>
        </w:rPr>
        <w:t xml:space="preserve"> </w:t>
      </w:r>
    </w:p>
    <w:p w:rsidR="00C24447" w:rsidRPr="000F3C3C" w:rsidRDefault="00C24447" w:rsidP="00C24447">
      <w:pPr>
        <w:spacing w:after="240" w:line="360" w:lineRule="auto"/>
        <w:rPr>
          <w:lang w:val="ru-RU"/>
        </w:rPr>
      </w:pPr>
      <w:r w:rsidRPr="00191546">
        <w:rPr>
          <w:szCs w:val="22"/>
        </w:rPr>
        <w:t>D</w:t>
      </w:r>
      <w:r w:rsidRPr="000F3C3C">
        <w:rPr>
          <w:szCs w:val="22"/>
          <w:lang w:val="ru-RU"/>
        </w:rPr>
        <w:t>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По представлени</w:t>
      </w:r>
      <w:r w:rsidR="000F3C3C">
        <w:rPr>
          <w:szCs w:val="22"/>
          <w:lang w:val="ru-RU"/>
        </w:rPr>
        <w:t>и</w:t>
      </w:r>
      <w:r w:rsidR="000F3C3C" w:rsidRPr="00FD30BF">
        <w:rPr>
          <w:szCs w:val="22"/>
          <w:lang w:val="ru-RU"/>
        </w:rPr>
        <w:t xml:space="preserve"> Координационного комитета ВО</w:t>
      </w:r>
      <w:r w:rsidR="000F3C3C">
        <w:rPr>
          <w:szCs w:val="22"/>
          <w:lang w:val="ru-RU"/>
        </w:rPr>
        <w:t>ИС Генеральная Ассамблея ВОИС 8 мая</w:t>
      </w:r>
      <w:r w:rsidR="000F3C3C" w:rsidRPr="00FD30BF">
        <w:rPr>
          <w:szCs w:val="22"/>
          <w:lang w:val="ru-RU"/>
        </w:rPr>
        <w:t xml:space="preserve"> 20</w:t>
      </w:r>
      <w:r w:rsidR="000F3C3C">
        <w:rPr>
          <w:szCs w:val="22"/>
          <w:lang w:val="ru-RU"/>
        </w:rPr>
        <w:t>14</w:t>
      </w:r>
      <w:r w:rsidR="000F3C3C" w:rsidRPr="00FD30BF">
        <w:rPr>
          <w:szCs w:val="22"/>
          <w:lang w:val="ru-RU"/>
        </w:rPr>
        <w:t xml:space="preserve"> г</w:t>
      </w:r>
      <w:r w:rsidR="00311800">
        <w:rPr>
          <w:szCs w:val="22"/>
          <w:lang w:val="ru-RU"/>
        </w:rPr>
        <w:t>.</w:t>
      </w:r>
      <w:r w:rsidR="000F3C3C" w:rsidRPr="00FD30BF">
        <w:rPr>
          <w:szCs w:val="22"/>
          <w:lang w:val="ru-RU"/>
        </w:rPr>
        <w:t xml:space="preserve"> </w:t>
      </w:r>
      <w:r w:rsidR="000F3C3C">
        <w:rPr>
          <w:szCs w:val="22"/>
          <w:lang w:val="ru-RU"/>
        </w:rPr>
        <w:t xml:space="preserve">вновь </w:t>
      </w:r>
      <w:r w:rsidR="000F3C3C" w:rsidRPr="00FD30BF">
        <w:rPr>
          <w:szCs w:val="22"/>
          <w:lang w:val="ru-RU"/>
        </w:rPr>
        <w:t>назначила г-на Гарри Генеральным директором ВОИС</w:t>
      </w:r>
      <w:r w:rsidRPr="000F3C3C">
        <w:rPr>
          <w:szCs w:val="22"/>
          <w:lang w:val="ru-RU"/>
        </w:rPr>
        <w:t>.</w:t>
      </w:r>
    </w:p>
    <w:p w:rsidR="00C24447" w:rsidRPr="000F3C3C" w:rsidRDefault="00C24447" w:rsidP="00C24447">
      <w:pPr>
        <w:rPr>
          <w:szCs w:val="22"/>
          <w:lang w:val="ru-RU"/>
        </w:rPr>
      </w:pPr>
      <w:r w:rsidRPr="000F3C3C">
        <w:rPr>
          <w:szCs w:val="22"/>
          <w:lang w:val="ru-RU"/>
        </w:rPr>
        <w:br w:type="page"/>
      </w:r>
    </w:p>
    <w:p w:rsidR="00C24447" w:rsidRPr="000F3C3C" w:rsidRDefault="000F3C3C" w:rsidP="00C24447">
      <w:pPr>
        <w:pStyle w:val="Footer"/>
        <w:spacing w:after="240" w:line="360" w:lineRule="auto"/>
        <w:rPr>
          <w:szCs w:val="22"/>
          <w:lang w:val="ru-RU"/>
        </w:rPr>
      </w:pPr>
      <w:r w:rsidRPr="00FD30BF">
        <w:rPr>
          <w:szCs w:val="22"/>
          <w:lang w:val="ru-RU"/>
        </w:rPr>
        <w:lastRenderedPageBreak/>
        <w:t>НАСТОЯЩИМ ДОСТИГНУТО СОГЛАШЕНИЕ О СЛЕДУЮЩЕМ</w:t>
      </w:r>
      <w:r w:rsidR="00C24447" w:rsidRPr="000F3C3C">
        <w:rPr>
          <w:szCs w:val="22"/>
          <w:lang w:val="ru-RU"/>
        </w:rPr>
        <w:t>:</w:t>
      </w:r>
    </w:p>
    <w:p w:rsidR="00C24447" w:rsidRPr="000F3C3C" w:rsidRDefault="000F3C3C" w:rsidP="00C24447">
      <w:pPr>
        <w:pStyle w:val="Heading3"/>
        <w:spacing w:after="240"/>
        <w:rPr>
          <w:lang w:val="ru-RU"/>
        </w:rPr>
      </w:pPr>
      <w:r>
        <w:rPr>
          <w:lang w:val="ru-RU"/>
        </w:rPr>
        <w:t>Срок действия назначения</w:t>
      </w:r>
    </w:p>
    <w:p w:rsidR="00C24447" w:rsidRPr="000F3C3C" w:rsidRDefault="00C24447" w:rsidP="00C24447">
      <w:pPr>
        <w:spacing w:after="240" w:line="360" w:lineRule="auto"/>
        <w:rPr>
          <w:lang w:val="ru-RU"/>
        </w:rPr>
      </w:pPr>
      <w:r w:rsidRPr="000F3C3C">
        <w:rPr>
          <w:szCs w:val="22"/>
          <w:lang w:val="ru-RU"/>
        </w:rPr>
        <w:t>1.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 xml:space="preserve">Г-н Гарри </w:t>
      </w:r>
      <w:r w:rsidR="000F3C3C">
        <w:rPr>
          <w:szCs w:val="22"/>
          <w:lang w:val="ru-RU"/>
        </w:rPr>
        <w:t xml:space="preserve">вновь </w:t>
      </w:r>
      <w:r w:rsidR="000F3C3C" w:rsidRPr="00FD30BF">
        <w:rPr>
          <w:szCs w:val="22"/>
          <w:lang w:val="ru-RU"/>
        </w:rPr>
        <w:t xml:space="preserve">назначается Генеральным директором ВОИС на </w:t>
      </w:r>
      <w:r w:rsidR="000F3C3C">
        <w:rPr>
          <w:szCs w:val="22"/>
          <w:lang w:val="ru-RU"/>
        </w:rPr>
        <w:t>определенный</w:t>
      </w:r>
      <w:r w:rsidR="000F3C3C" w:rsidRPr="00FD30BF">
        <w:rPr>
          <w:szCs w:val="22"/>
          <w:lang w:val="ru-RU"/>
        </w:rPr>
        <w:t xml:space="preserve"> срок продолжительностью в шесть лет, начинающийся с 1 октября 20</w:t>
      </w:r>
      <w:r w:rsidR="000F3C3C">
        <w:rPr>
          <w:szCs w:val="22"/>
          <w:lang w:val="ru-RU"/>
        </w:rPr>
        <w:t>14</w:t>
      </w:r>
      <w:r w:rsidR="000F3C3C" w:rsidRPr="00FD30BF">
        <w:rPr>
          <w:szCs w:val="22"/>
          <w:lang w:val="ru-RU"/>
        </w:rPr>
        <w:t xml:space="preserve"> г</w:t>
      </w:r>
      <w:r w:rsidRPr="000F3C3C">
        <w:rPr>
          <w:szCs w:val="22"/>
          <w:lang w:val="ru-RU"/>
        </w:rPr>
        <w:t>.</w:t>
      </w:r>
    </w:p>
    <w:p w:rsidR="00C24447" w:rsidRPr="000F3C3C" w:rsidRDefault="000F3C3C" w:rsidP="00C24447">
      <w:pPr>
        <w:pStyle w:val="Heading3"/>
        <w:spacing w:after="240"/>
        <w:rPr>
          <w:lang w:val="ru-RU"/>
        </w:rPr>
      </w:pPr>
      <w:r>
        <w:rPr>
          <w:lang w:val="ru-RU"/>
        </w:rPr>
        <w:t>Оклад и надбавки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>2.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 xml:space="preserve">На протяжении всего срока действия его назначения Организация выплачивает </w:t>
      </w:r>
      <w:r w:rsidR="000F3C3C" w:rsidRPr="00FD30BF">
        <w:rPr>
          <w:szCs w:val="22"/>
          <w:lang w:val="ru-RU"/>
        </w:rPr>
        <w:br/>
        <w:t>г-ну Гарри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ab/>
        <w:t>(1)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чистый годовой оклад, эквивалентный высшему окладу, выпла</w:t>
      </w:r>
      <w:r w:rsidR="000F3C3C">
        <w:rPr>
          <w:szCs w:val="22"/>
          <w:lang w:val="ru-RU"/>
        </w:rPr>
        <w:t>чиваемому</w:t>
      </w:r>
      <w:r w:rsidR="000F3C3C" w:rsidRPr="00FD30BF">
        <w:rPr>
          <w:szCs w:val="22"/>
          <w:lang w:val="ru-RU"/>
        </w:rPr>
        <w:t xml:space="preserve"> главе специализированного учреждения Организации Объединенных Наций, </w:t>
      </w:r>
      <w:r w:rsidR="000F3C3C" w:rsidRPr="00FD30BF">
        <w:rPr>
          <w:szCs w:val="22"/>
          <w:lang w:val="ru-RU"/>
        </w:rPr>
        <w:br/>
        <w:t>штаб-квартира которого находится в Женеве</w:t>
      </w:r>
      <w:r w:rsidRPr="000F3C3C">
        <w:rPr>
          <w:szCs w:val="22"/>
          <w:lang w:val="ru-RU"/>
        </w:rPr>
        <w:t xml:space="preserve">;  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ab/>
        <w:t>(2)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годов</w:t>
      </w:r>
      <w:r w:rsidR="000F3C3C">
        <w:rPr>
          <w:szCs w:val="22"/>
          <w:lang w:val="ru-RU"/>
        </w:rPr>
        <w:t>ую</w:t>
      </w:r>
      <w:r w:rsidR="000F3C3C" w:rsidRPr="00FD30BF">
        <w:rPr>
          <w:szCs w:val="22"/>
          <w:lang w:val="ru-RU"/>
        </w:rPr>
        <w:t xml:space="preserve"> </w:t>
      </w:r>
      <w:r w:rsidR="000F3C3C">
        <w:rPr>
          <w:szCs w:val="22"/>
          <w:lang w:val="ru-RU"/>
        </w:rPr>
        <w:t>надбавку</w:t>
      </w:r>
      <w:r w:rsidR="000F3C3C" w:rsidRPr="00FD30BF">
        <w:rPr>
          <w:szCs w:val="22"/>
          <w:lang w:val="ru-RU"/>
        </w:rPr>
        <w:t xml:space="preserve"> на представительские расходы в размере </w:t>
      </w:r>
      <w:r w:rsidR="000F3C3C" w:rsidRPr="00FD30BF">
        <w:rPr>
          <w:szCs w:val="22"/>
          <w:lang w:val="ru-RU"/>
        </w:rPr>
        <w:br/>
        <w:t>62 100 шв. франков, котор</w:t>
      </w:r>
      <w:r w:rsidR="000F3C3C">
        <w:rPr>
          <w:szCs w:val="22"/>
          <w:lang w:val="ru-RU"/>
        </w:rPr>
        <w:t>ая</w:t>
      </w:r>
      <w:r w:rsidR="000F3C3C" w:rsidRPr="00FD30BF">
        <w:rPr>
          <w:szCs w:val="22"/>
          <w:lang w:val="ru-RU"/>
        </w:rPr>
        <w:t xml:space="preserve"> будет ежегодно корректироваться в соответствии </w:t>
      </w:r>
      <w:r w:rsidR="000F3C3C" w:rsidRPr="00FD30BF">
        <w:rPr>
          <w:szCs w:val="22"/>
          <w:lang w:val="ru-RU"/>
        </w:rPr>
        <w:br/>
        <w:t>с индексом потребительских цен (ИПЦ) для Женевы</w:t>
      </w:r>
      <w:r w:rsidR="000F3C3C" w:rsidRPr="00FD30BF">
        <w:rPr>
          <w:rStyle w:val="FootnoteReference"/>
          <w:szCs w:val="22"/>
          <w:lang w:val="ru-RU"/>
        </w:rPr>
        <w:footnoteReference w:customMarkFollows="1" w:id="2"/>
        <w:sym w:font="Symbol" w:char="F02A"/>
      </w:r>
      <w:r w:rsidR="000F3C3C" w:rsidRPr="00FD30BF">
        <w:rPr>
          <w:szCs w:val="22"/>
          <w:lang w:val="ru-RU"/>
        </w:rPr>
        <w:t>; и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ab/>
        <w:t>(3)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годов</w:t>
      </w:r>
      <w:r w:rsidR="000F3C3C">
        <w:rPr>
          <w:szCs w:val="22"/>
          <w:lang w:val="ru-RU"/>
        </w:rPr>
        <w:t>ую</w:t>
      </w:r>
      <w:r w:rsidR="000F3C3C" w:rsidRPr="00FD30BF">
        <w:rPr>
          <w:szCs w:val="22"/>
          <w:lang w:val="ru-RU"/>
        </w:rPr>
        <w:t xml:space="preserve"> </w:t>
      </w:r>
      <w:r w:rsidR="000F3C3C">
        <w:rPr>
          <w:szCs w:val="22"/>
          <w:lang w:val="ru-RU"/>
        </w:rPr>
        <w:t>надбавку</w:t>
      </w:r>
      <w:r w:rsidR="000F3C3C" w:rsidRPr="00FD30BF">
        <w:rPr>
          <w:szCs w:val="22"/>
          <w:lang w:val="ru-RU"/>
        </w:rPr>
        <w:t xml:space="preserve"> на жилье в размере 76 200 шв. франков, котор</w:t>
      </w:r>
      <w:r w:rsidR="000F3C3C">
        <w:rPr>
          <w:szCs w:val="22"/>
          <w:lang w:val="ru-RU"/>
        </w:rPr>
        <w:t>ая</w:t>
      </w:r>
      <w:r w:rsidR="000F3C3C" w:rsidRPr="00FD30BF">
        <w:rPr>
          <w:szCs w:val="22"/>
          <w:lang w:val="ru-RU"/>
        </w:rPr>
        <w:t xml:space="preserve"> также будет ежегодно корректироваться в соответствии с ИПЦ для Женевы</w:t>
      </w:r>
      <w:r w:rsidRPr="000F3C3C">
        <w:rPr>
          <w:szCs w:val="22"/>
          <w:lang w:val="ru-RU"/>
        </w:rPr>
        <w:t>.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>3.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 xml:space="preserve">Организация предоставляет в распоряжение г-на Гарри автомобиль с шофером для использования в служебных целях и оплачивает </w:t>
      </w:r>
      <w:r w:rsidR="000F3C3C">
        <w:rPr>
          <w:szCs w:val="22"/>
          <w:lang w:val="ru-RU"/>
        </w:rPr>
        <w:t>связанные с этим</w:t>
      </w:r>
      <w:r w:rsidR="000F3C3C" w:rsidRPr="00FD30BF">
        <w:rPr>
          <w:szCs w:val="22"/>
          <w:lang w:val="ru-RU"/>
        </w:rPr>
        <w:t xml:space="preserve"> расходы</w:t>
      </w:r>
      <w:r w:rsidRPr="000F3C3C">
        <w:rPr>
          <w:szCs w:val="22"/>
          <w:lang w:val="ru-RU"/>
        </w:rPr>
        <w:t>.</w:t>
      </w:r>
    </w:p>
    <w:p w:rsidR="00C24447" w:rsidRPr="000F3C3C" w:rsidRDefault="00C24447" w:rsidP="00C24447">
      <w:pPr>
        <w:spacing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>4.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Г-н Гарри имеет право на надлежащую личную охрану, если в таковой есть необходимость</w:t>
      </w:r>
      <w:r w:rsidRPr="000F3C3C">
        <w:rPr>
          <w:szCs w:val="22"/>
          <w:lang w:val="ru-RU"/>
        </w:rPr>
        <w:t>.</w:t>
      </w:r>
    </w:p>
    <w:p w:rsidR="00C24447" w:rsidRPr="000F3C3C" w:rsidRDefault="000F3C3C" w:rsidP="00C24447">
      <w:pPr>
        <w:pStyle w:val="Heading3"/>
        <w:spacing w:after="240"/>
        <w:rPr>
          <w:lang w:val="ru-RU"/>
        </w:rPr>
      </w:pPr>
      <w:r>
        <w:rPr>
          <w:lang w:val="ru-RU"/>
        </w:rPr>
        <w:t>Пенсия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>5.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Г-н Гарри имеет право продолжать участвовать в Объединенном пенсионном фонде персонала Организации Объединенных Наций в соответствии с Положениями и правилами этого Фонда и с зачитываемым для пенсии вознаграждением, определяемым в соответствии с методикой, установленной Генеральной Ассамблеей Организации Объединенных Наций</w:t>
      </w:r>
      <w:r w:rsidRPr="000F3C3C">
        <w:rPr>
          <w:szCs w:val="22"/>
          <w:lang w:val="ru-RU"/>
        </w:rPr>
        <w:t>.</w:t>
      </w:r>
    </w:p>
    <w:p w:rsidR="00C24447" w:rsidRPr="000F3C3C" w:rsidRDefault="00C24447" w:rsidP="00C24447">
      <w:pPr>
        <w:rPr>
          <w:bCs/>
          <w:szCs w:val="26"/>
          <w:u w:val="single"/>
          <w:lang w:val="ru-RU"/>
        </w:rPr>
      </w:pPr>
      <w:r w:rsidRPr="000F3C3C">
        <w:rPr>
          <w:lang w:val="ru-RU"/>
        </w:rPr>
        <w:br w:type="page"/>
      </w:r>
    </w:p>
    <w:p w:rsidR="00C24447" w:rsidRPr="000F3C3C" w:rsidRDefault="000F3C3C" w:rsidP="00C24447">
      <w:pPr>
        <w:pStyle w:val="Heading3"/>
        <w:spacing w:after="240"/>
        <w:rPr>
          <w:lang w:val="ru-RU"/>
        </w:rPr>
      </w:pPr>
      <w:r w:rsidRPr="00FD30BF">
        <w:rPr>
          <w:szCs w:val="22"/>
          <w:lang w:val="ru-RU"/>
        </w:rPr>
        <w:lastRenderedPageBreak/>
        <w:t xml:space="preserve">Применение Положений </w:t>
      </w:r>
      <w:r>
        <w:rPr>
          <w:szCs w:val="22"/>
          <w:lang w:val="ru-RU"/>
        </w:rPr>
        <w:t>и п</w:t>
      </w:r>
      <w:r w:rsidRPr="00FD30BF">
        <w:rPr>
          <w:szCs w:val="22"/>
          <w:lang w:val="ru-RU"/>
        </w:rPr>
        <w:t>равил о персонале ВОИС</w:t>
      </w:r>
    </w:p>
    <w:p w:rsidR="00C24447" w:rsidRPr="000F3C3C" w:rsidRDefault="00C24447" w:rsidP="00C24447">
      <w:pPr>
        <w:spacing w:after="240" w:line="360" w:lineRule="auto"/>
        <w:rPr>
          <w:szCs w:val="22"/>
          <w:lang w:val="ru-RU"/>
        </w:rPr>
      </w:pPr>
      <w:r w:rsidRPr="000F3C3C">
        <w:rPr>
          <w:szCs w:val="22"/>
          <w:lang w:val="ru-RU"/>
        </w:rPr>
        <w:t>6.</w:t>
      </w:r>
      <w:r w:rsidRPr="000F3C3C">
        <w:rPr>
          <w:szCs w:val="22"/>
          <w:lang w:val="ru-RU"/>
        </w:rPr>
        <w:tab/>
      </w:r>
      <w:r w:rsidR="000F3C3C" w:rsidRPr="00FD30BF">
        <w:rPr>
          <w:szCs w:val="22"/>
          <w:lang w:val="ru-RU"/>
        </w:rPr>
        <w:t>За исключением случаев, особо оговорен</w:t>
      </w:r>
      <w:r w:rsidR="000F3C3C">
        <w:rPr>
          <w:szCs w:val="22"/>
          <w:lang w:val="ru-RU"/>
        </w:rPr>
        <w:t>н</w:t>
      </w:r>
      <w:r w:rsidR="000F3C3C" w:rsidRPr="00FD30BF">
        <w:rPr>
          <w:szCs w:val="22"/>
          <w:lang w:val="ru-RU"/>
        </w:rPr>
        <w:t>ы</w:t>
      </w:r>
      <w:r w:rsidR="000F3C3C">
        <w:rPr>
          <w:szCs w:val="22"/>
          <w:lang w:val="ru-RU"/>
        </w:rPr>
        <w:t>х</w:t>
      </w:r>
      <w:r w:rsidR="000F3C3C" w:rsidRPr="00FD30BF">
        <w:rPr>
          <w:szCs w:val="22"/>
          <w:lang w:val="ru-RU"/>
        </w:rPr>
        <w:t xml:space="preserve"> в настоящем </w:t>
      </w:r>
      <w:r w:rsidR="000F3C3C">
        <w:rPr>
          <w:szCs w:val="22"/>
          <w:lang w:val="ru-RU"/>
        </w:rPr>
        <w:t>документе</w:t>
      </w:r>
      <w:r w:rsidR="000F3C3C" w:rsidRPr="00FD30BF">
        <w:rPr>
          <w:szCs w:val="22"/>
          <w:lang w:val="ru-RU"/>
        </w:rPr>
        <w:t>, г-н Гарри пользуется правами и выполняет обязанности, которые предусматриваются Положения</w:t>
      </w:r>
      <w:r w:rsidR="000F3C3C">
        <w:rPr>
          <w:szCs w:val="22"/>
          <w:lang w:val="ru-RU"/>
        </w:rPr>
        <w:t>ми</w:t>
      </w:r>
      <w:r w:rsidR="000F3C3C" w:rsidRPr="00FD30BF">
        <w:rPr>
          <w:szCs w:val="22"/>
          <w:lang w:val="ru-RU"/>
        </w:rPr>
        <w:t xml:space="preserve"> и </w:t>
      </w:r>
      <w:r w:rsidR="000F3C3C">
        <w:rPr>
          <w:szCs w:val="22"/>
          <w:lang w:val="ru-RU"/>
        </w:rPr>
        <w:t>п</w:t>
      </w:r>
      <w:r w:rsidR="000F3C3C" w:rsidRPr="00FD30BF">
        <w:rPr>
          <w:szCs w:val="22"/>
          <w:lang w:val="ru-RU"/>
        </w:rPr>
        <w:t>равила</w:t>
      </w:r>
      <w:r w:rsidR="000F3C3C">
        <w:rPr>
          <w:szCs w:val="22"/>
          <w:lang w:val="ru-RU"/>
        </w:rPr>
        <w:t>ми</w:t>
      </w:r>
      <w:r w:rsidR="000F3C3C" w:rsidRPr="00FD30BF">
        <w:rPr>
          <w:szCs w:val="22"/>
          <w:lang w:val="ru-RU"/>
        </w:rPr>
        <w:t xml:space="preserve"> о персонале Международного бюро ВОИС</w:t>
      </w:r>
      <w:r w:rsidRPr="000F3C3C">
        <w:rPr>
          <w:szCs w:val="22"/>
          <w:lang w:val="ru-RU"/>
        </w:rPr>
        <w:t>.</w:t>
      </w:r>
    </w:p>
    <w:p w:rsidR="00C24447" w:rsidRPr="000F3C3C" w:rsidRDefault="000F3C3C" w:rsidP="00C24447">
      <w:pPr>
        <w:pStyle w:val="Footer"/>
        <w:spacing w:after="960" w:line="360" w:lineRule="auto"/>
        <w:rPr>
          <w:lang w:val="ru-RU"/>
        </w:rPr>
      </w:pPr>
      <w:r w:rsidRPr="00FD30BF">
        <w:rPr>
          <w:szCs w:val="22"/>
          <w:lang w:val="ru-RU"/>
        </w:rPr>
        <w:t xml:space="preserve">В УДОСТОВЕРЕНИЕ ЧЕГО СТОРОНЫ </w:t>
      </w:r>
      <w:r>
        <w:rPr>
          <w:szCs w:val="22"/>
          <w:lang w:val="ru-RU"/>
        </w:rPr>
        <w:t>ХХ</w:t>
      </w:r>
      <w:r w:rsidRPr="00FD30B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МАЯ</w:t>
      </w:r>
      <w:r w:rsidRPr="00FD30BF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14</w:t>
      </w:r>
      <w:r w:rsidR="00827602">
        <w:rPr>
          <w:szCs w:val="22"/>
          <w:lang w:val="ru-RU"/>
        </w:rPr>
        <w:t xml:space="preserve"> Г.</w:t>
      </w:r>
      <w:r w:rsidRPr="00FD30BF">
        <w:rPr>
          <w:szCs w:val="22"/>
          <w:lang w:val="ru-RU"/>
        </w:rPr>
        <w:t xml:space="preserve"> ПОДПИСАЛИ НАСТОЯЩИЙ ДОКУМЕНТ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4"/>
      </w:tblGrid>
      <w:tr w:rsidR="00C24447" w:rsidRPr="00353CA6" w:rsidTr="0043781A">
        <w:tc>
          <w:tcPr>
            <w:tcW w:w="4643" w:type="dxa"/>
            <w:shd w:val="clear" w:color="auto" w:fill="auto"/>
          </w:tcPr>
          <w:p w:rsidR="00C24447" w:rsidRPr="00353CA6" w:rsidRDefault="00C24447" w:rsidP="0043781A">
            <w:pPr>
              <w:spacing w:line="360" w:lineRule="auto"/>
              <w:jc w:val="center"/>
              <w:rPr>
                <w:color w:val="000000"/>
                <w:szCs w:val="22"/>
              </w:rPr>
            </w:pPr>
            <w:r w:rsidRPr="00353CA6">
              <w:rPr>
                <w:color w:val="000000"/>
                <w:szCs w:val="22"/>
              </w:rPr>
              <w:t>________________________</w:t>
            </w:r>
          </w:p>
          <w:p w:rsidR="00C24447" w:rsidRPr="000F3C3C" w:rsidRDefault="000F3C3C" w:rsidP="0043781A">
            <w:pPr>
              <w:spacing w:line="360" w:lineRule="auto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Пяйви</w:t>
            </w:r>
            <w:r w:rsidR="00C24447" w:rsidRPr="00353CA6">
              <w:rPr>
                <w:szCs w:val="22"/>
              </w:rPr>
              <w:t xml:space="preserve"> </w:t>
            </w:r>
            <w:r>
              <w:rPr>
                <w:szCs w:val="22"/>
                <w:lang w:val="ru-RU"/>
              </w:rPr>
              <w:t>Кайрамо</w:t>
            </w:r>
          </w:p>
        </w:tc>
        <w:tc>
          <w:tcPr>
            <w:tcW w:w="4644" w:type="dxa"/>
            <w:shd w:val="clear" w:color="auto" w:fill="auto"/>
          </w:tcPr>
          <w:p w:rsidR="00C24447" w:rsidRPr="00353CA6" w:rsidRDefault="00C24447" w:rsidP="0043781A">
            <w:pPr>
              <w:spacing w:line="360" w:lineRule="auto"/>
              <w:jc w:val="center"/>
              <w:rPr>
                <w:szCs w:val="22"/>
              </w:rPr>
            </w:pPr>
            <w:r w:rsidRPr="00353CA6">
              <w:rPr>
                <w:szCs w:val="22"/>
              </w:rPr>
              <w:t>_______________________</w:t>
            </w:r>
          </w:p>
          <w:p w:rsidR="00C24447" w:rsidRPr="000F3C3C" w:rsidRDefault="000F3C3C" w:rsidP="0043781A">
            <w:pPr>
              <w:spacing w:line="360" w:lineRule="auto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Фрэнсис Гарри</w:t>
            </w:r>
          </w:p>
        </w:tc>
      </w:tr>
      <w:tr w:rsidR="00C24447" w:rsidRPr="00353CA6" w:rsidTr="0043781A">
        <w:tc>
          <w:tcPr>
            <w:tcW w:w="4643" w:type="dxa"/>
            <w:shd w:val="clear" w:color="auto" w:fill="auto"/>
          </w:tcPr>
          <w:p w:rsidR="00C24447" w:rsidRPr="000F3C3C" w:rsidRDefault="000F3C3C" w:rsidP="0043781A">
            <w:pPr>
              <w:spacing w:line="360" w:lineRule="auto"/>
              <w:jc w:val="center"/>
              <w:rPr>
                <w:color w:val="000000"/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Председатель</w:t>
            </w:r>
          </w:p>
        </w:tc>
        <w:tc>
          <w:tcPr>
            <w:tcW w:w="4644" w:type="dxa"/>
            <w:shd w:val="clear" w:color="auto" w:fill="auto"/>
          </w:tcPr>
          <w:p w:rsidR="00C24447" w:rsidRPr="00353CA6" w:rsidRDefault="00C24447" w:rsidP="0043781A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C24447" w:rsidRPr="00353CA6" w:rsidTr="0043781A">
        <w:tc>
          <w:tcPr>
            <w:tcW w:w="4643" w:type="dxa"/>
            <w:shd w:val="clear" w:color="auto" w:fill="auto"/>
          </w:tcPr>
          <w:p w:rsidR="00C24447" w:rsidRPr="000F3C3C" w:rsidRDefault="000F3C3C" w:rsidP="0043781A">
            <w:pPr>
              <w:spacing w:line="360" w:lineRule="auto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Генеральной Ассамблеи ВОИС</w:t>
            </w:r>
          </w:p>
        </w:tc>
        <w:tc>
          <w:tcPr>
            <w:tcW w:w="4644" w:type="dxa"/>
            <w:shd w:val="clear" w:color="auto" w:fill="auto"/>
          </w:tcPr>
          <w:p w:rsidR="00C24447" w:rsidRPr="00353CA6" w:rsidRDefault="00C24447" w:rsidP="0043781A">
            <w:pPr>
              <w:spacing w:line="360" w:lineRule="auto"/>
              <w:jc w:val="center"/>
              <w:rPr>
                <w:szCs w:val="22"/>
              </w:rPr>
            </w:pPr>
          </w:p>
        </w:tc>
      </w:tr>
      <w:tr w:rsidR="00C24447" w:rsidRPr="00353CA6" w:rsidTr="0043781A">
        <w:tc>
          <w:tcPr>
            <w:tcW w:w="4643" w:type="dxa"/>
            <w:shd w:val="clear" w:color="auto" w:fill="auto"/>
          </w:tcPr>
          <w:p w:rsidR="00C24447" w:rsidRPr="00353CA6" w:rsidRDefault="00C24447" w:rsidP="0043781A">
            <w:pPr>
              <w:spacing w:line="360" w:lineRule="auto"/>
              <w:jc w:val="center"/>
              <w:rPr>
                <w:szCs w:val="22"/>
              </w:rPr>
            </w:pPr>
          </w:p>
        </w:tc>
        <w:tc>
          <w:tcPr>
            <w:tcW w:w="4644" w:type="dxa"/>
            <w:shd w:val="clear" w:color="auto" w:fill="auto"/>
          </w:tcPr>
          <w:p w:rsidR="00C24447" w:rsidRPr="00353CA6" w:rsidRDefault="00C24447" w:rsidP="0043781A">
            <w:pPr>
              <w:spacing w:line="360" w:lineRule="auto"/>
              <w:jc w:val="center"/>
              <w:rPr>
                <w:szCs w:val="22"/>
              </w:rPr>
            </w:pPr>
          </w:p>
        </w:tc>
      </w:tr>
    </w:tbl>
    <w:p w:rsidR="00C24447" w:rsidRPr="005340B8" w:rsidRDefault="00C24447" w:rsidP="00C24447">
      <w:pPr>
        <w:pStyle w:val="Endofdocument-Annex"/>
        <w:spacing w:after="960"/>
        <w:ind w:left="0"/>
      </w:pPr>
    </w:p>
    <w:p w:rsidR="00C24447" w:rsidRPr="005340B8" w:rsidRDefault="00C24447" w:rsidP="00C24447">
      <w:pPr>
        <w:pStyle w:val="Endofdocument-Annex"/>
      </w:pPr>
      <w:r>
        <w:t>[</w:t>
      </w:r>
      <w:r w:rsidR="008735D4">
        <w:rPr>
          <w:lang w:val="ru-RU"/>
        </w:rPr>
        <w:t>Конец приложения и документа</w:t>
      </w:r>
      <w:r>
        <w:t>]</w:t>
      </w:r>
    </w:p>
    <w:p w:rsidR="001D4107" w:rsidRDefault="001D4107" w:rsidP="008936EE">
      <w:pPr>
        <w:spacing w:after="220"/>
      </w:pPr>
    </w:p>
    <w:sectPr w:rsidR="001D4107" w:rsidSect="00C24447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5F2" w:rsidRDefault="003505F2">
      <w:r>
        <w:separator/>
      </w:r>
    </w:p>
  </w:endnote>
  <w:endnote w:type="continuationSeparator" w:id="0">
    <w:p w:rsidR="003505F2" w:rsidRDefault="003505F2" w:rsidP="003B38C1">
      <w:r>
        <w:separator/>
      </w:r>
    </w:p>
    <w:p w:rsidR="003505F2" w:rsidRPr="003B38C1" w:rsidRDefault="003505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505F2" w:rsidRPr="003B38C1" w:rsidRDefault="003505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47" w:rsidRDefault="00C24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5F2" w:rsidRDefault="003505F2">
      <w:r>
        <w:separator/>
      </w:r>
    </w:p>
  </w:footnote>
  <w:footnote w:type="continuationSeparator" w:id="0">
    <w:p w:rsidR="003505F2" w:rsidRDefault="003505F2" w:rsidP="008B60B2">
      <w:r>
        <w:separator/>
      </w:r>
    </w:p>
    <w:p w:rsidR="003505F2" w:rsidRPr="00ED77FB" w:rsidRDefault="003505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505F2" w:rsidRPr="00ED77FB" w:rsidRDefault="003505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F3C3C" w:rsidRPr="00847FC2" w:rsidRDefault="000F3C3C" w:rsidP="000F3C3C">
      <w:pPr>
        <w:pStyle w:val="FootnoteText"/>
        <w:rPr>
          <w:lang w:val="ru-RU"/>
        </w:rPr>
      </w:pPr>
      <w:r w:rsidRPr="00847FC2">
        <w:rPr>
          <w:rStyle w:val="FootnoteReference"/>
        </w:rPr>
        <w:sym w:font="Symbol" w:char="F02A"/>
      </w:r>
      <w:r w:rsidRPr="00847FC2">
        <w:rPr>
          <w:lang w:val="ru-RU"/>
        </w:rPr>
        <w:t xml:space="preserve"> </w:t>
      </w:r>
      <w:r>
        <w:rPr>
          <w:lang w:val="ru-RU"/>
        </w:rPr>
        <w:t xml:space="preserve">ИПЦ для Женевы публикуется Кантональным статистическим бюро.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47" w:rsidRDefault="00C24447" w:rsidP="00286C23">
    <w:pPr>
      <w:jc w:val="right"/>
    </w:pPr>
    <w:r>
      <w:t>WO/GA/52/</w:t>
    </w:r>
    <w:r w:rsidRPr="005D35D4">
      <w:t>1</w:t>
    </w:r>
  </w:p>
  <w:p w:rsidR="00C24447" w:rsidRDefault="00C24447" w:rsidP="00286C23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24447" w:rsidRDefault="00C24447" w:rsidP="00286C2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47" w:rsidRDefault="00C24447" w:rsidP="00477D6B">
    <w:pPr>
      <w:jc w:val="right"/>
    </w:pPr>
    <w:r>
      <w:t>WO/GA/52/</w:t>
    </w:r>
    <w:r w:rsidRPr="00C24447">
      <w:t>1</w:t>
    </w:r>
    <w:r w:rsidR="003353A2">
      <w:t xml:space="preserve"> Rev.</w:t>
    </w:r>
  </w:p>
  <w:p w:rsidR="00C24447" w:rsidRDefault="008735D4" w:rsidP="00477D6B">
    <w:pPr>
      <w:jc w:val="right"/>
    </w:pPr>
    <w:r>
      <w:rPr>
        <w:lang w:val="ru-RU"/>
      </w:rPr>
      <w:t>стр.</w:t>
    </w:r>
    <w:r w:rsidR="00C24447">
      <w:t xml:space="preserve"> </w:t>
    </w:r>
    <w:r w:rsidR="00C24447">
      <w:fldChar w:fldCharType="begin"/>
    </w:r>
    <w:r w:rsidR="00C24447">
      <w:instrText xml:space="preserve"> PAGE  \* MERGEFORMAT </w:instrText>
    </w:r>
    <w:r w:rsidR="00C24447">
      <w:fldChar w:fldCharType="separate"/>
    </w:r>
    <w:r w:rsidR="008F0851">
      <w:rPr>
        <w:noProof/>
      </w:rPr>
      <w:t>2</w:t>
    </w:r>
    <w:r w:rsidR="00C24447">
      <w:fldChar w:fldCharType="end"/>
    </w:r>
  </w:p>
  <w:p w:rsidR="00C24447" w:rsidRDefault="00C2444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EF5C7B" w:rsidRDefault="008E68A4" w:rsidP="00477D6B">
    <w:pPr>
      <w:jc w:val="right"/>
      <w:rPr>
        <w:lang w:val="ru-RU"/>
      </w:rPr>
    </w:pPr>
    <w:bookmarkStart w:id="6" w:name="Code2"/>
    <w:r>
      <w:rPr>
        <w:lang w:val="fr-FR"/>
      </w:rPr>
      <w:t>WO</w:t>
    </w:r>
    <w:r w:rsidRPr="00EF5C7B">
      <w:rPr>
        <w:lang w:val="ru-RU"/>
      </w:rPr>
      <w:t>/</w:t>
    </w:r>
    <w:r>
      <w:rPr>
        <w:lang w:val="fr-FR"/>
      </w:rPr>
      <w:t>GA</w:t>
    </w:r>
    <w:r w:rsidRPr="00EF5C7B">
      <w:rPr>
        <w:lang w:val="ru-RU"/>
      </w:rPr>
      <w:t>/52/1</w:t>
    </w:r>
    <w:r w:rsidR="003353A2" w:rsidRPr="00EF5C7B">
      <w:rPr>
        <w:lang w:val="ru-RU"/>
      </w:rPr>
      <w:t xml:space="preserve"> </w:t>
    </w:r>
    <w:r w:rsidR="003353A2">
      <w:rPr>
        <w:lang w:val="fr-FR"/>
      </w:rPr>
      <w:t>Rev</w:t>
    </w:r>
    <w:r w:rsidR="003353A2" w:rsidRPr="00EF5C7B">
      <w:rPr>
        <w:lang w:val="ru-RU"/>
      </w:rPr>
      <w:t>.</w:t>
    </w:r>
  </w:p>
  <w:bookmarkEnd w:id="6"/>
  <w:p w:rsidR="00D07C78" w:rsidRPr="00C24447" w:rsidRDefault="008735D4" w:rsidP="00477D6B">
    <w:pPr>
      <w:jc w:val="right"/>
      <w:rPr>
        <w:lang w:val="fr-FR"/>
      </w:rPr>
    </w:pPr>
    <w:r>
      <w:rPr>
        <w:lang w:val="ru-RU"/>
      </w:rPr>
      <w:t>Приложение</w:t>
    </w:r>
    <w:r w:rsidR="00C24447" w:rsidRPr="00EF5C7B">
      <w:rPr>
        <w:lang w:val="ru-RU"/>
      </w:rPr>
      <w:t xml:space="preserve">, </w:t>
    </w:r>
    <w:r>
      <w:rPr>
        <w:lang w:val="ru-RU"/>
      </w:rPr>
      <w:t>стр.</w:t>
    </w:r>
    <w:r w:rsidR="00D07C78" w:rsidRPr="00EF5C7B">
      <w:rPr>
        <w:lang w:val="ru-RU"/>
      </w:rPr>
      <w:t xml:space="preserve"> </w:t>
    </w:r>
    <w:r w:rsidR="00D07C78">
      <w:fldChar w:fldCharType="begin"/>
    </w:r>
    <w:r w:rsidR="00D07C78" w:rsidRPr="00EF5C7B">
      <w:rPr>
        <w:lang w:val="ru-RU"/>
      </w:rPr>
      <w:instrText xml:space="preserve"> </w:instrText>
    </w:r>
    <w:r w:rsidR="00D07C78" w:rsidRPr="00C24447">
      <w:rPr>
        <w:lang w:val="fr-FR"/>
      </w:rPr>
      <w:instrText>PAGE</w:instrText>
    </w:r>
    <w:r w:rsidR="00D07C78" w:rsidRPr="00EF5C7B">
      <w:rPr>
        <w:lang w:val="ru-RU"/>
      </w:rPr>
      <w:instrText xml:space="preserve">  \* </w:instrText>
    </w:r>
    <w:r w:rsidR="00D07C78" w:rsidRPr="00C24447">
      <w:rPr>
        <w:lang w:val="fr-FR"/>
      </w:rPr>
      <w:instrText>MERGEFORMAT</w:instrText>
    </w:r>
    <w:r w:rsidR="00D07C78" w:rsidRPr="00EF5C7B">
      <w:rPr>
        <w:lang w:val="ru-RU"/>
      </w:rPr>
      <w:instrText xml:space="preserve"> </w:instrText>
    </w:r>
    <w:r w:rsidR="00D07C78">
      <w:fldChar w:fldCharType="separate"/>
    </w:r>
    <w:r w:rsidR="00F45B00">
      <w:rPr>
        <w:noProof/>
        <w:lang w:val="fr-FR"/>
      </w:rPr>
      <w:t>3</w:t>
    </w:r>
    <w:r w:rsidR="00D07C78">
      <w:fldChar w:fldCharType="end"/>
    </w:r>
  </w:p>
  <w:p w:rsidR="00D07C78" w:rsidRPr="00C24447" w:rsidRDefault="00D07C78" w:rsidP="00477D6B">
    <w:pPr>
      <w:jc w:val="right"/>
      <w:rPr>
        <w:lang w:val="fr-FR"/>
      </w:rPr>
    </w:pPr>
  </w:p>
  <w:p w:rsidR="00D07C78" w:rsidRPr="00C24447" w:rsidRDefault="00D07C78" w:rsidP="00477D6B">
    <w:pPr>
      <w:jc w:val="right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47" w:rsidRDefault="00C24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447"/>
    <w:rsid w:val="00004205"/>
    <w:rsid w:val="00043CAA"/>
    <w:rsid w:val="00056816"/>
    <w:rsid w:val="00075432"/>
    <w:rsid w:val="000968ED"/>
    <w:rsid w:val="000A3D97"/>
    <w:rsid w:val="000A7A2D"/>
    <w:rsid w:val="000F3C3C"/>
    <w:rsid w:val="000F5E56"/>
    <w:rsid w:val="001362EE"/>
    <w:rsid w:val="001647D5"/>
    <w:rsid w:val="001832A6"/>
    <w:rsid w:val="00191320"/>
    <w:rsid w:val="001D4107"/>
    <w:rsid w:val="00203D24"/>
    <w:rsid w:val="0021217E"/>
    <w:rsid w:val="00217391"/>
    <w:rsid w:val="00234F3F"/>
    <w:rsid w:val="002415DC"/>
    <w:rsid w:val="00243430"/>
    <w:rsid w:val="002634C4"/>
    <w:rsid w:val="00263CE7"/>
    <w:rsid w:val="002928D3"/>
    <w:rsid w:val="002F1FE6"/>
    <w:rsid w:val="002F37B2"/>
    <w:rsid w:val="002F4E68"/>
    <w:rsid w:val="00311800"/>
    <w:rsid w:val="00312F7F"/>
    <w:rsid w:val="003353A2"/>
    <w:rsid w:val="00343034"/>
    <w:rsid w:val="003505F2"/>
    <w:rsid w:val="003529BB"/>
    <w:rsid w:val="00361450"/>
    <w:rsid w:val="003673CF"/>
    <w:rsid w:val="003845C1"/>
    <w:rsid w:val="003A6F89"/>
    <w:rsid w:val="003B38C1"/>
    <w:rsid w:val="003C34E9"/>
    <w:rsid w:val="00403029"/>
    <w:rsid w:val="00403037"/>
    <w:rsid w:val="00423E3E"/>
    <w:rsid w:val="00427AF4"/>
    <w:rsid w:val="004647DA"/>
    <w:rsid w:val="00474062"/>
    <w:rsid w:val="00477D6B"/>
    <w:rsid w:val="005019FF"/>
    <w:rsid w:val="0053057A"/>
    <w:rsid w:val="00531A5E"/>
    <w:rsid w:val="005361A2"/>
    <w:rsid w:val="00556076"/>
    <w:rsid w:val="00560A29"/>
    <w:rsid w:val="00576110"/>
    <w:rsid w:val="005A291B"/>
    <w:rsid w:val="005B33FE"/>
    <w:rsid w:val="005C6649"/>
    <w:rsid w:val="005D13DE"/>
    <w:rsid w:val="005E27B1"/>
    <w:rsid w:val="00605827"/>
    <w:rsid w:val="00646050"/>
    <w:rsid w:val="006713CA"/>
    <w:rsid w:val="00676C5C"/>
    <w:rsid w:val="00683D8B"/>
    <w:rsid w:val="006961B9"/>
    <w:rsid w:val="006A0A00"/>
    <w:rsid w:val="00720EFD"/>
    <w:rsid w:val="00793A7C"/>
    <w:rsid w:val="007A398A"/>
    <w:rsid w:val="007A71F5"/>
    <w:rsid w:val="007D1613"/>
    <w:rsid w:val="007E4C0E"/>
    <w:rsid w:val="00805BD5"/>
    <w:rsid w:val="00827602"/>
    <w:rsid w:val="008410BE"/>
    <w:rsid w:val="008735D4"/>
    <w:rsid w:val="008936EE"/>
    <w:rsid w:val="008A134B"/>
    <w:rsid w:val="008B2CC1"/>
    <w:rsid w:val="008B60B2"/>
    <w:rsid w:val="008E68A4"/>
    <w:rsid w:val="008F0851"/>
    <w:rsid w:val="008F5FC7"/>
    <w:rsid w:val="0090731E"/>
    <w:rsid w:val="00916EE2"/>
    <w:rsid w:val="00966A22"/>
    <w:rsid w:val="0096722F"/>
    <w:rsid w:val="00980843"/>
    <w:rsid w:val="009B35A7"/>
    <w:rsid w:val="009E2791"/>
    <w:rsid w:val="009E3F6F"/>
    <w:rsid w:val="009F499F"/>
    <w:rsid w:val="00A37342"/>
    <w:rsid w:val="00A42DAF"/>
    <w:rsid w:val="00A45BD8"/>
    <w:rsid w:val="00A869B7"/>
    <w:rsid w:val="00AC205C"/>
    <w:rsid w:val="00AF0A6B"/>
    <w:rsid w:val="00B05A69"/>
    <w:rsid w:val="00B75281"/>
    <w:rsid w:val="00B92F1F"/>
    <w:rsid w:val="00B9734B"/>
    <w:rsid w:val="00BA30E2"/>
    <w:rsid w:val="00C11BFE"/>
    <w:rsid w:val="00C24447"/>
    <w:rsid w:val="00C274D7"/>
    <w:rsid w:val="00C5068F"/>
    <w:rsid w:val="00C86D74"/>
    <w:rsid w:val="00CB3542"/>
    <w:rsid w:val="00CD04F1"/>
    <w:rsid w:val="00CF681A"/>
    <w:rsid w:val="00D07C78"/>
    <w:rsid w:val="00D45252"/>
    <w:rsid w:val="00D71B4D"/>
    <w:rsid w:val="00D93D55"/>
    <w:rsid w:val="00DC3CD3"/>
    <w:rsid w:val="00DD7B7F"/>
    <w:rsid w:val="00E15015"/>
    <w:rsid w:val="00E335FE"/>
    <w:rsid w:val="00E65BA5"/>
    <w:rsid w:val="00EA7D6E"/>
    <w:rsid w:val="00EB2F76"/>
    <w:rsid w:val="00EC4E49"/>
    <w:rsid w:val="00ED77FB"/>
    <w:rsid w:val="00EE45FA"/>
    <w:rsid w:val="00EF5C7B"/>
    <w:rsid w:val="00F043DE"/>
    <w:rsid w:val="00F45B00"/>
    <w:rsid w:val="00F66152"/>
    <w:rsid w:val="00F73A6E"/>
    <w:rsid w:val="00F9165B"/>
    <w:rsid w:val="00FA4E4E"/>
    <w:rsid w:val="00FD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BB03C4F"/>
  <w15:docId w15:val="{165EBD81-A38A-47A1-A14E-9B4593D6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6961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61B9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rsid w:val="00C24447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0F3C3C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2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4582E-18F1-4CA9-9F25-CDC6CD064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52 (E)</Template>
  <TotalTime>2</TotalTime>
  <Pages>5</Pages>
  <Words>718</Words>
  <Characters>5050</Characters>
  <Application>Microsoft Office Word</Application>
  <DocSecurity>0</DocSecurity>
  <Lines>120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WO/GA/52/</vt:lpstr>
    </vt:vector>
  </TitlesOfParts>
  <Manager>OLC</Manager>
  <Company>WIPO</Company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WO/GA/52/</dc:title>
  <dc:creator>HAPPY-DUMAS Juliet</dc:creator>
  <cp:keywords>PUBLIC</cp:keywords>
  <cp:lastModifiedBy>HÄFLIGER Patience</cp:lastModifiedBy>
  <cp:revision>10</cp:revision>
  <cp:lastPrinted>2011-02-15T11:56:00Z</cp:lastPrinted>
  <dcterms:created xsi:type="dcterms:W3CDTF">2020-04-17T17:32:00Z</dcterms:created>
  <dcterms:modified xsi:type="dcterms:W3CDTF">2020-04-21T09:56:00Z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968b7568-5196-4d0f-8b19-117e6993ecbd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