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8A6A11" w:rsidRDefault="00305AC9" w:rsidP="006E4F5F">
      <w:pPr>
        <w:widowControl w:val="0"/>
        <w:jc w:val="right"/>
        <w:rPr>
          <w:b/>
          <w:sz w:val="2"/>
          <w:szCs w:val="40"/>
          <w:lang w:val="ru-RU"/>
        </w:rPr>
      </w:pPr>
      <w:bookmarkStart w:id="0" w:name="_GoBack"/>
      <w:bookmarkEnd w:id="0"/>
      <w:r w:rsidRPr="008A6A11">
        <w:rPr>
          <w:b/>
          <w:sz w:val="40"/>
          <w:szCs w:val="40"/>
          <w:lang w:val="ru-RU"/>
        </w:rPr>
        <w:t>R</w:t>
      </w:r>
    </w:p>
    <w:p w:rsidR="006E4F5F" w:rsidRPr="008A6A11" w:rsidRDefault="00586B1D" w:rsidP="006E4F5F">
      <w:pPr>
        <w:spacing w:line="360" w:lineRule="auto"/>
        <w:ind w:left="4592"/>
        <w:rPr>
          <w:rFonts w:ascii="Arial Black" w:hAnsi="Arial Black"/>
          <w:caps/>
          <w:sz w:val="15"/>
          <w:lang w:val="ru-RU"/>
        </w:rPr>
      </w:pPr>
      <w:r w:rsidRPr="008A6A11">
        <w:rPr>
          <w:rFonts w:ascii="Arial Black" w:hAnsi="Arial Black"/>
          <w:caps/>
          <w:noProof/>
          <w:sz w:val="15"/>
          <w:lang w:eastAsia="en-US"/>
        </w:rPr>
        <w:drawing>
          <wp:inline distT="0" distB="0" distL="0" distR="0" wp14:anchorId="56620085" wp14:editId="08BAD50C">
            <wp:extent cx="1743710" cy="1292225"/>
            <wp:effectExtent l="0" t="0" r="889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F5F" w:rsidRPr="00BD245B" w:rsidRDefault="00F96D6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8A6A11">
        <w:rPr>
          <w:rFonts w:ascii="Arial Black" w:hAnsi="Arial Black"/>
          <w:b/>
          <w:caps/>
          <w:sz w:val="15"/>
          <w:lang w:val="ru-RU"/>
        </w:rPr>
        <w:t>WO/GA/5</w:t>
      </w:r>
      <w:r w:rsidR="00BD245B">
        <w:rPr>
          <w:rFonts w:ascii="Arial Black" w:hAnsi="Arial Black"/>
          <w:b/>
          <w:caps/>
          <w:sz w:val="15"/>
        </w:rPr>
        <w:t>1</w:t>
      </w:r>
      <w:r w:rsidR="006E4F5F" w:rsidRPr="008A6A11">
        <w:rPr>
          <w:rFonts w:ascii="Arial Black" w:hAnsi="Arial Black"/>
          <w:b/>
          <w:caps/>
          <w:sz w:val="15"/>
          <w:lang w:val="ru-RU"/>
        </w:rPr>
        <w:t>/</w:t>
      </w:r>
      <w:bookmarkStart w:id="1" w:name="Code"/>
      <w:bookmarkEnd w:id="1"/>
      <w:r w:rsidR="00BD245B">
        <w:rPr>
          <w:rFonts w:ascii="Arial Black" w:eastAsia="MS Mincho" w:hAnsi="Arial Black"/>
          <w:b/>
          <w:caps/>
          <w:sz w:val="15"/>
          <w:lang w:eastAsia="ja-JP"/>
        </w:rPr>
        <w:t>6</w:t>
      </w:r>
    </w:p>
    <w:p w:rsidR="006E4F5F" w:rsidRPr="008A6A11" w:rsidRDefault="00305AC9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 w:rsidRPr="008A6A11"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8A6A11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 w:rsidRPr="008A6A11"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8A6A11" w:rsidRDefault="00305AC9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 w:rsidRPr="008A6A11"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8A6A11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3" w:name="Date"/>
      <w:bookmarkEnd w:id="3"/>
      <w:r w:rsidR="00BD245B">
        <w:rPr>
          <w:rFonts w:ascii="Arial Black" w:hAnsi="Arial Black"/>
          <w:b/>
          <w:caps/>
          <w:sz w:val="15"/>
        </w:rPr>
        <w:t>30</w:t>
      </w:r>
      <w:r w:rsidRPr="008A6A11">
        <w:rPr>
          <w:rFonts w:ascii="Arial Black" w:hAnsi="Arial Black"/>
          <w:b/>
          <w:caps/>
          <w:sz w:val="15"/>
          <w:lang w:val="ru-RU"/>
        </w:rPr>
        <w:t xml:space="preserve"> июля</w:t>
      </w:r>
      <w:r w:rsidR="00525501" w:rsidRPr="008A6A11">
        <w:rPr>
          <w:rFonts w:ascii="Arial Black" w:hAnsi="Arial Black"/>
          <w:b/>
          <w:caps/>
          <w:sz w:val="15"/>
          <w:lang w:val="ru-RU"/>
        </w:rPr>
        <w:t xml:space="preserve"> 201</w:t>
      </w:r>
      <w:r w:rsidR="00BD245B">
        <w:rPr>
          <w:rFonts w:ascii="Arial Black" w:hAnsi="Arial Black"/>
          <w:b/>
          <w:caps/>
          <w:sz w:val="15"/>
        </w:rPr>
        <w:t>9</w:t>
      </w:r>
      <w:r w:rsidRPr="008A6A11"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F96D69" w:rsidRPr="008A6A11" w:rsidRDefault="00586B1D" w:rsidP="00F96D69">
      <w:pPr>
        <w:pStyle w:val="Heading1"/>
        <w:rPr>
          <w:lang w:val="ru-RU"/>
        </w:rPr>
      </w:pPr>
      <w:r w:rsidRPr="008A6A11">
        <w:rPr>
          <w:lang w:val="ru-RU"/>
        </w:rPr>
        <w:t>Генеральная Ассамблея ВОИС</w:t>
      </w:r>
    </w:p>
    <w:p w:rsidR="008B2CC1" w:rsidRPr="008A6A11" w:rsidRDefault="00586B1D" w:rsidP="00A21547">
      <w:pPr>
        <w:spacing w:after="720"/>
        <w:rPr>
          <w:b/>
          <w:sz w:val="24"/>
          <w:lang w:val="ru-RU"/>
        </w:rPr>
      </w:pPr>
      <w:r w:rsidRPr="008A6A11">
        <w:rPr>
          <w:b/>
          <w:sz w:val="24"/>
          <w:lang w:val="ru-RU"/>
        </w:rPr>
        <w:t>П</w:t>
      </w:r>
      <w:r w:rsidR="00BD245B">
        <w:rPr>
          <w:b/>
          <w:sz w:val="24"/>
          <w:lang w:val="ru-RU"/>
        </w:rPr>
        <w:t>я</w:t>
      </w:r>
      <w:r w:rsidRPr="008A6A11">
        <w:rPr>
          <w:b/>
          <w:sz w:val="24"/>
          <w:lang w:val="ru-RU"/>
        </w:rPr>
        <w:t>т</w:t>
      </w:r>
      <w:r w:rsidR="00BD245B">
        <w:rPr>
          <w:b/>
          <w:sz w:val="24"/>
          <w:lang w:val="ru-RU"/>
        </w:rPr>
        <w:t>ь</w:t>
      </w:r>
      <w:r w:rsidRPr="008A6A11">
        <w:rPr>
          <w:b/>
          <w:sz w:val="24"/>
          <w:lang w:val="ru-RU"/>
        </w:rPr>
        <w:t>десят</w:t>
      </w:r>
      <w:r w:rsidR="00BD245B">
        <w:rPr>
          <w:b/>
          <w:sz w:val="24"/>
          <w:lang w:val="ru-RU"/>
        </w:rPr>
        <w:t xml:space="preserve"> первая</w:t>
      </w:r>
      <w:r w:rsidR="00F96D69" w:rsidRPr="008A6A11">
        <w:rPr>
          <w:b/>
          <w:sz w:val="24"/>
          <w:lang w:val="ru-RU"/>
        </w:rPr>
        <w:t xml:space="preserve"> (2</w:t>
      </w:r>
      <w:r w:rsidR="00BD245B">
        <w:rPr>
          <w:b/>
          <w:sz w:val="24"/>
          <w:lang w:val="ru-RU"/>
        </w:rPr>
        <w:t>4</w:t>
      </w:r>
      <w:r w:rsidRPr="008A6A11">
        <w:rPr>
          <w:b/>
          <w:sz w:val="24"/>
          <w:lang w:val="ru-RU"/>
        </w:rPr>
        <w:t>-я очередная</w:t>
      </w:r>
      <w:r w:rsidR="00F96D69" w:rsidRPr="008A6A11">
        <w:rPr>
          <w:b/>
          <w:sz w:val="24"/>
          <w:lang w:val="ru-RU"/>
        </w:rPr>
        <w:t xml:space="preserve">) </w:t>
      </w:r>
      <w:r w:rsidRPr="008A6A11">
        <w:rPr>
          <w:b/>
          <w:sz w:val="24"/>
          <w:lang w:val="ru-RU"/>
        </w:rPr>
        <w:t>сессия</w:t>
      </w:r>
      <w:r w:rsidR="003D57B0" w:rsidRPr="008A6A11">
        <w:rPr>
          <w:b/>
          <w:sz w:val="24"/>
          <w:lang w:val="ru-RU"/>
        </w:rPr>
        <w:br/>
      </w:r>
      <w:r w:rsidRPr="008A6A11">
        <w:rPr>
          <w:b/>
          <w:sz w:val="24"/>
          <w:lang w:val="ru-RU"/>
        </w:rPr>
        <w:t xml:space="preserve">Женева, </w:t>
      </w:r>
      <w:r w:rsidR="00BD245B">
        <w:rPr>
          <w:b/>
          <w:sz w:val="24"/>
          <w:lang w:val="ru-RU"/>
        </w:rPr>
        <w:t>30</w:t>
      </w:r>
      <w:r w:rsidRPr="008A6A11">
        <w:rPr>
          <w:b/>
          <w:sz w:val="24"/>
          <w:lang w:val="ru-RU"/>
        </w:rPr>
        <w:t xml:space="preserve"> сентября – </w:t>
      </w:r>
      <w:r w:rsidR="00DF3F25">
        <w:rPr>
          <w:b/>
          <w:sz w:val="24"/>
          <w:lang w:val="ru-RU"/>
        </w:rPr>
        <w:t>9</w:t>
      </w:r>
      <w:r w:rsidRPr="008A6A11">
        <w:rPr>
          <w:b/>
          <w:sz w:val="24"/>
          <w:lang w:val="ru-RU"/>
        </w:rPr>
        <w:t xml:space="preserve"> октября 201</w:t>
      </w:r>
      <w:r w:rsidR="00BD245B">
        <w:rPr>
          <w:b/>
          <w:sz w:val="24"/>
          <w:lang w:val="ru-RU"/>
        </w:rPr>
        <w:t>9</w:t>
      </w:r>
      <w:r w:rsidRPr="008A6A11">
        <w:rPr>
          <w:b/>
          <w:sz w:val="24"/>
          <w:lang w:val="ru-RU"/>
        </w:rPr>
        <w:t xml:space="preserve"> г.</w:t>
      </w:r>
    </w:p>
    <w:p w:rsidR="008B2CC1" w:rsidRPr="008A6A11" w:rsidRDefault="00586B1D" w:rsidP="00A21547">
      <w:pPr>
        <w:spacing w:after="360"/>
        <w:rPr>
          <w:rFonts w:eastAsia="MS Mincho"/>
          <w:caps/>
          <w:sz w:val="24"/>
          <w:lang w:val="ru-RU" w:eastAsia="ja-JP"/>
        </w:rPr>
      </w:pPr>
      <w:bookmarkStart w:id="4" w:name="TitleOfDoc"/>
      <w:bookmarkEnd w:id="4"/>
      <w:r w:rsidRPr="008A6A11">
        <w:rPr>
          <w:caps/>
          <w:sz w:val="24"/>
          <w:lang w:val="ru-RU"/>
        </w:rPr>
        <w:t>ОТЧЕТ О РАБОТЕ ПОСТОЯННОГО КОМИТЕТА ПО ПАТЕНТНОМУ ПРАВУ (ПКПП</w:t>
      </w:r>
      <w:r w:rsidR="00676FAB" w:rsidRPr="008A6A11">
        <w:rPr>
          <w:caps/>
          <w:sz w:val="24"/>
          <w:lang w:val="ru-RU"/>
        </w:rPr>
        <w:t>)</w:t>
      </w:r>
    </w:p>
    <w:p w:rsidR="008B2CC1" w:rsidRPr="008A6A11" w:rsidRDefault="00586B1D" w:rsidP="009C127D">
      <w:pPr>
        <w:spacing w:after="960"/>
        <w:rPr>
          <w:i/>
          <w:lang w:val="ru-RU"/>
        </w:rPr>
      </w:pPr>
      <w:bookmarkStart w:id="5" w:name="Prepared"/>
      <w:bookmarkEnd w:id="5"/>
      <w:r w:rsidRPr="008A6A11">
        <w:rPr>
          <w:rFonts w:eastAsia="MS Mincho"/>
          <w:i/>
          <w:lang w:val="ru-RU" w:eastAsia="ja-JP"/>
        </w:rPr>
        <w:t>подготовлен Секретариатом</w:t>
      </w:r>
    </w:p>
    <w:p w:rsidR="00676FAB" w:rsidRPr="008A6A11" w:rsidRDefault="00586B1D" w:rsidP="00586B1D">
      <w:pPr>
        <w:pStyle w:val="ONUME"/>
        <w:rPr>
          <w:lang w:val="ru-RU"/>
        </w:rPr>
      </w:pPr>
      <w:r w:rsidRPr="008A6A11">
        <w:rPr>
          <w:lang w:val="ru-RU"/>
        </w:rPr>
        <w:t>В отчетный период Постоянный комитет по патентному праву (ПКПП) провел две сессии</w:t>
      </w:r>
      <w:r w:rsidR="00676FAB" w:rsidRPr="008A6A11">
        <w:rPr>
          <w:lang w:val="ru-RU"/>
        </w:rPr>
        <w:t xml:space="preserve">, </w:t>
      </w:r>
      <w:r w:rsidRPr="008A6A11">
        <w:rPr>
          <w:lang w:val="ru-RU"/>
        </w:rPr>
        <w:t xml:space="preserve">а именно двадцать </w:t>
      </w:r>
      <w:r w:rsidR="00BD245B">
        <w:rPr>
          <w:lang w:val="ru-RU"/>
        </w:rPr>
        <w:t>девятую</w:t>
      </w:r>
      <w:r w:rsidRPr="008A6A11">
        <w:rPr>
          <w:lang w:val="ru-RU"/>
        </w:rPr>
        <w:t xml:space="preserve"> сессию </w:t>
      </w:r>
      <w:r w:rsidR="00BD245B">
        <w:rPr>
          <w:lang w:val="ru-RU"/>
        </w:rPr>
        <w:t>3–6</w:t>
      </w:r>
      <w:r w:rsidRPr="008A6A11">
        <w:rPr>
          <w:lang w:val="ru-RU"/>
        </w:rPr>
        <w:t xml:space="preserve"> декабря 201</w:t>
      </w:r>
      <w:r w:rsidR="00BD245B">
        <w:rPr>
          <w:lang w:val="ru-RU"/>
        </w:rPr>
        <w:t>8</w:t>
      </w:r>
      <w:r w:rsidRPr="008A6A11">
        <w:rPr>
          <w:lang w:val="ru-RU"/>
        </w:rPr>
        <w:t xml:space="preserve"> г.</w:t>
      </w:r>
      <w:r w:rsidR="00BD245B">
        <w:rPr>
          <w:lang w:val="ru-RU"/>
        </w:rPr>
        <w:t xml:space="preserve">, </w:t>
      </w:r>
      <w:r w:rsidR="00DF3F25">
        <w:rPr>
          <w:lang w:val="ru-RU"/>
        </w:rPr>
        <w:t xml:space="preserve">проходившую под председательством </w:t>
      </w:r>
      <w:r w:rsidR="00BD245B" w:rsidRPr="008A6A11">
        <w:rPr>
          <w:lang w:val="ru-RU"/>
        </w:rPr>
        <w:t>г-на Дамасо Пардо</w:t>
      </w:r>
      <w:r w:rsidR="00BD245B">
        <w:rPr>
          <w:lang w:val="ru-RU"/>
        </w:rPr>
        <w:t xml:space="preserve"> (</w:t>
      </w:r>
      <w:r w:rsidR="00BD245B" w:rsidRPr="008A6A11">
        <w:rPr>
          <w:lang w:val="ru-RU"/>
        </w:rPr>
        <w:t>Аргентин</w:t>
      </w:r>
      <w:r w:rsidR="00BD245B">
        <w:rPr>
          <w:lang w:val="ru-RU"/>
        </w:rPr>
        <w:t>а),</w:t>
      </w:r>
      <w:r w:rsidR="00BD245B" w:rsidRPr="008A6A11">
        <w:rPr>
          <w:lang w:val="ru-RU"/>
        </w:rPr>
        <w:t xml:space="preserve"> </w:t>
      </w:r>
      <w:r w:rsidRPr="008A6A11">
        <w:rPr>
          <w:lang w:val="ru-RU"/>
        </w:rPr>
        <w:t xml:space="preserve">и </w:t>
      </w:r>
      <w:r w:rsidR="00BD245B">
        <w:rPr>
          <w:lang w:val="ru-RU"/>
        </w:rPr>
        <w:t>тридцатую</w:t>
      </w:r>
      <w:r w:rsidRPr="008A6A11">
        <w:rPr>
          <w:lang w:val="ru-RU"/>
        </w:rPr>
        <w:t xml:space="preserve"> сессию </w:t>
      </w:r>
      <w:r w:rsidR="00BD245B">
        <w:rPr>
          <w:lang w:val="ru-RU"/>
        </w:rPr>
        <w:t>24–27</w:t>
      </w:r>
      <w:r w:rsidRPr="008A6A11">
        <w:rPr>
          <w:lang w:val="ru-RU"/>
        </w:rPr>
        <w:t xml:space="preserve"> ию</w:t>
      </w:r>
      <w:r w:rsidR="00BD245B">
        <w:rPr>
          <w:lang w:val="ru-RU"/>
        </w:rPr>
        <w:t>н</w:t>
      </w:r>
      <w:r w:rsidRPr="008A6A11">
        <w:rPr>
          <w:lang w:val="ru-RU"/>
        </w:rPr>
        <w:t>я 201</w:t>
      </w:r>
      <w:r w:rsidR="00BD245B">
        <w:rPr>
          <w:lang w:val="ru-RU"/>
        </w:rPr>
        <w:t>9 </w:t>
      </w:r>
      <w:r w:rsidRPr="008A6A11">
        <w:rPr>
          <w:lang w:val="ru-RU"/>
        </w:rPr>
        <w:t>г.</w:t>
      </w:r>
      <w:r w:rsidR="00BD245B">
        <w:rPr>
          <w:lang w:val="ru-RU"/>
        </w:rPr>
        <w:t xml:space="preserve">, </w:t>
      </w:r>
      <w:r w:rsidR="00BD245B" w:rsidRPr="008A6A11">
        <w:rPr>
          <w:lang w:val="ru-RU"/>
        </w:rPr>
        <w:t>председател</w:t>
      </w:r>
      <w:r w:rsidR="00BD245B">
        <w:rPr>
          <w:lang w:val="ru-RU"/>
        </w:rPr>
        <w:t>ем которой была г-жа Сара Уайтхед.</w:t>
      </w:r>
      <w:r w:rsidR="00676FAB" w:rsidRPr="008A6A11">
        <w:rPr>
          <w:lang w:val="ru-RU"/>
        </w:rPr>
        <w:t xml:space="preserve">  </w:t>
      </w:r>
    </w:p>
    <w:p w:rsidR="00676FAB" w:rsidRPr="008A6A11" w:rsidRDefault="00586B1D" w:rsidP="00586B1D">
      <w:pPr>
        <w:pStyle w:val="ONUME"/>
        <w:rPr>
          <w:lang w:val="ru-RU"/>
        </w:rPr>
      </w:pPr>
      <w:r w:rsidRPr="008A6A11">
        <w:rPr>
          <w:lang w:val="ru-RU"/>
        </w:rPr>
        <w:t xml:space="preserve">В ходе этих двух сессий ПКПП продолжил рассмотрение следующих пяти тем: </w:t>
      </w:r>
      <w:r w:rsidR="00676FAB" w:rsidRPr="008A6A11">
        <w:rPr>
          <w:lang w:val="ru-RU"/>
        </w:rPr>
        <w:t>(i) </w:t>
      </w:r>
      <w:r w:rsidRPr="008A6A11">
        <w:rPr>
          <w:lang w:val="ru-RU"/>
        </w:rPr>
        <w:t>ограничения и исключения из патентных прав</w:t>
      </w:r>
      <w:r w:rsidR="00676FAB" w:rsidRPr="008A6A11">
        <w:rPr>
          <w:lang w:val="ru-RU"/>
        </w:rPr>
        <w:t xml:space="preserve">; (ii) </w:t>
      </w:r>
      <w:r w:rsidRPr="008A6A11">
        <w:rPr>
          <w:lang w:val="ru-RU"/>
        </w:rPr>
        <w:t>качество патентов, включая системы возражения</w:t>
      </w:r>
      <w:r w:rsidR="00676FAB" w:rsidRPr="008A6A11">
        <w:rPr>
          <w:lang w:val="ru-RU"/>
        </w:rPr>
        <w:t xml:space="preserve">; (iii) </w:t>
      </w:r>
      <w:r w:rsidRPr="008A6A11">
        <w:rPr>
          <w:lang w:val="ru-RU"/>
        </w:rPr>
        <w:t>патенты и здравоохранение</w:t>
      </w:r>
      <w:r w:rsidR="00676FAB" w:rsidRPr="008A6A11">
        <w:rPr>
          <w:lang w:val="ru-RU"/>
        </w:rPr>
        <w:t xml:space="preserve">; (iv) </w:t>
      </w:r>
      <w:r w:rsidRPr="008A6A11">
        <w:rPr>
          <w:lang w:val="ru-RU"/>
        </w:rPr>
        <w:t>конфиденциальность сообщений между клиентами и их патентными поверенными</w:t>
      </w:r>
      <w:r w:rsidR="00676FAB" w:rsidRPr="008A6A11">
        <w:rPr>
          <w:lang w:val="ru-RU"/>
        </w:rPr>
        <w:t xml:space="preserve">; </w:t>
      </w:r>
      <w:r w:rsidRPr="008A6A11">
        <w:rPr>
          <w:lang w:val="ru-RU"/>
        </w:rPr>
        <w:t>и (v) передача технологий</w:t>
      </w:r>
      <w:r w:rsidR="00676FAB" w:rsidRPr="008A6A11">
        <w:rPr>
          <w:lang w:val="ru-RU"/>
        </w:rPr>
        <w:t>.</w:t>
      </w:r>
    </w:p>
    <w:p w:rsidR="00676FAB" w:rsidRPr="008A6A11" w:rsidRDefault="00586B1D" w:rsidP="00586B1D">
      <w:pPr>
        <w:pStyle w:val="ONUME"/>
        <w:rPr>
          <w:lang w:val="ru-RU"/>
        </w:rPr>
      </w:pPr>
      <w:r w:rsidRPr="008A6A11">
        <w:rPr>
          <w:lang w:val="ru-RU"/>
        </w:rPr>
        <w:t xml:space="preserve">Обсуждения на этих двух сессиях </w:t>
      </w:r>
      <w:r w:rsidR="00BD245B">
        <w:rPr>
          <w:lang w:val="ru-RU"/>
        </w:rPr>
        <w:t>проходили на основе ряда</w:t>
      </w:r>
      <w:r w:rsidRPr="008A6A11">
        <w:rPr>
          <w:lang w:val="ru-RU"/>
        </w:rPr>
        <w:t xml:space="preserve"> предложени</w:t>
      </w:r>
      <w:r w:rsidR="00BD245B">
        <w:rPr>
          <w:lang w:val="ru-RU"/>
        </w:rPr>
        <w:t>й</w:t>
      </w:r>
      <w:r w:rsidRPr="008A6A11">
        <w:rPr>
          <w:lang w:val="ru-RU"/>
        </w:rPr>
        <w:t>, представленных различными делегациями, и документ</w:t>
      </w:r>
      <w:r w:rsidR="003A4B8A">
        <w:rPr>
          <w:lang w:val="ru-RU"/>
        </w:rPr>
        <w:t>ов</w:t>
      </w:r>
      <w:r w:rsidRPr="008A6A11">
        <w:rPr>
          <w:lang w:val="ru-RU"/>
        </w:rPr>
        <w:t>, подготовленных Секретариатом</w:t>
      </w:r>
      <w:r w:rsidR="00676FAB" w:rsidRPr="008A6A11">
        <w:rPr>
          <w:lang w:val="ru-RU"/>
        </w:rPr>
        <w:t xml:space="preserve">.  </w:t>
      </w:r>
      <w:r w:rsidRPr="008A6A11">
        <w:rPr>
          <w:lang w:val="ru-RU"/>
        </w:rPr>
        <w:t xml:space="preserve">Делегации обсудили эти предложения и документы под различными углами зрения и обменялись мнениями и опытом, что способствовало более глубокому пониманию </w:t>
      </w:r>
      <w:r w:rsidR="003A4B8A">
        <w:rPr>
          <w:lang w:val="ru-RU"/>
        </w:rPr>
        <w:t xml:space="preserve">всех этих </w:t>
      </w:r>
      <w:r w:rsidRPr="008A6A11">
        <w:rPr>
          <w:lang w:val="ru-RU"/>
        </w:rPr>
        <w:t>тем</w:t>
      </w:r>
      <w:r w:rsidR="00676FAB" w:rsidRPr="008A6A11">
        <w:rPr>
          <w:lang w:val="ru-RU"/>
        </w:rPr>
        <w:t xml:space="preserve">.  </w:t>
      </w:r>
      <w:r w:rsidRPr="008A6A11">
        <w:rPr>
          <w:lang w:val="ru-RU"/>
        </w:rPr>
        <w:t xml:space="preserve">Кроме того, </w:t>
      </w:r>
      <w:r w:rsidR="003A4B8A">
        <w:rPr>
          <w:lang w:val="ru-RU"/>
        </w:rPr>
        <w:t xml:space="preserve">в ходе </w:t>
      </w:r>
      <w:r w:rsidRPr="008A6A11">
        <w:rPr>
          <w:lang w:val="ru-RU"/>
        </w:rPr>
        <w:t>организованны</w:t>
      </w:r>
      <w:r w:rsidR="003A4B8A">
        <w:rPr>
          <w:lang w:val="ru-RU"/>
        </w:rPr>
        <w:t>х</w:t>
      </w:r>
      <w:r w:rsidRPr="008A6A11">
        <w:rPr>
          <w:lang w:val="ru-RU"/>
        </w:rPr>
        <w:t xml:space="preserve"> в рамках </w:t>
      </w:r>
      <w:r w:rsidR="003A4B8A">
        <w:rPr>
          <w:lang w:val="ru-RU"/>
        </w:rPr>
        <w:t>обеих</w:t>
      </w:r>
      <w:r w:rsidRPr="008A6A11">
        <w:rPr>
          <w:lang w:val="ru-RU"/>
        </w:rPr>
        <w:t xml:space="preserve"> сесси</w:t>
      </w:r>
      <w:r w:rsidR="003A4B8A">
        <w:rPr>
          <w:lang w:val="ru-RU"/>
        </w:rPr>
        <w:t>й</w:t>
      </w:r>
      <w:r w:rsidRPr="008A6A11">
        <w:rPr>
          <w:lang w:val="ru-RU"/>
        </w:rPr>
        <w:t xml:space="preserve"> </w:t>
      </w:r>
      <w:r w:rsidR="00893474">
        <w:rPr>
          <w:lang w:val="ru-RU"/>
        </w:rPr>
        <w:t>совещаний</w:t>
      </w:r>
      <w:r w:rsidRPr="008A6A11">
        <w:rPr>
          <w:lang w:val="ru-RU"/>
        </w:rPr>
        <w:t xml:space="preserve"> для обмена информацией государства-член</w:t>
      </w:r>
      <w:r w:rsidR="003A4B8A">
        <w:rPr>
          <w:lang w:val="ru-RU"/>
        </w:rPr>
        <w:t>ы получили</w:t>
      </w:r>
      <w:r w:rsidRPr="008A6A11">
        <w:rPr>
          <w:lang w:val="ru-RU"/>
        </w:rPr>
        <w:t xml:space="preserve"> </w:t>
      </w:r>
      <w:r w:rsidR="003A4B8A" w:rsidRPr="008A6A11">
        <w:rPr>
          <w:lang w:val="ru-RU"/>
        </w:rPr>
        <w:t xml:space="preserve">хорошую возможность </w:t>
      </w:r>
      <w:r w:rsidRPr="008A6A11">
        <w:rPr>
          <w:lang w:val="ru-RU"/>
        </w:rPr>
        <w:t xml:space="preserve">обменяться мнениями и опытом и рассказать о существующих проблемах и способах их решения </w:t>
      </w:r>
      <w:r w:rsidR="003A4B8A">
        <w:rPr>
          <w:lang w:val="ru-RU"/>
        </w:rPr>
        <w:t>по</w:t>
      </w:r>
      <w:r w:rsidRPr="008A6A11">
        <w:rPr>
          <w:lang w:val="ru-RU"/>
        </w:rPr>
        <w:t xml:space="preserve"> каждой из </w:t>
      </w:r>
      <w:r w:rsidR="003A4B8A">
        <w:rPr>
          <w:lang w:val="ru-RU"/>
        </w:rPr>
        <w:t>упомянутых</w:t>
      </w:r>
      <w:r w:rsidRPr="008A6A11">
        <w:rPr>
          <w:lang w:val="ru-RU"/>
        </w:rPr>
        <w:t xml:space="preserve"> тем</w:t>
      </w:r>
      <w:r w:rsidR="00676FAB" w:rsidRPr="008A6A11">
        <w:rPr>
          <w:lang w:val="ru-RU"/>
        </w:rPr>
        <w:t xml:space="preserve">.  </w:t>
      </w:r>
    </w:p>
    <w:p w:rsidR="003D5F3A" w:rsidRPr="003D5F3A" w:rsidRDefault="003463D0" w:rsidP="002A69D0">
      <w:pPr>
        <w:pStyle w:val="ONUME"/>
        <w:rPr>
          <w:lang w:val="ru-RU"/>
        </w:rPr>
      </w:pPr>
      <w:r w:rsidRPr="003D5F3A">
        <w:rPr>
          <w:lang w:val="ru-RU"/>
        </w:rPr>
        <w:t xml:space="preserve">В частности, в ходе двадцать </w:t>
      </w:r>
      <w:r w:rsidR="003A4B8A" w:rsidRPr="003D5F3A">
        <w:rPr>
          <w:lang w:val="ru-RU"/>
        </w:rPr>
        <w:t>девят</w:t>
      </w:r>
      <w:r w:rsidRPr="003D5F3A">
        <w:rPr>
          <w:lang w:val="ru-RU"/>
        </w:rPr>
        <w:t>ой сессии Комитет обсудил проект справочного документа по исключени</w:t>
      </w:r>
      <w:r w:rsidR="003A4B8A" w:rsidRPr="003D5F3A">
        <w:rPr>
          <w:lang w:val="ru-RU"/>
        </w:rPr>
        <w:t>ям для научно-исследовательской деятельности</w:t>
      </w:r>
      <w:r w:rsidRPr="003D5F3A">
        <w:rPr>
          <w:lang w:val="ru-RU"/>
        </w:rPr>
        <w:t xml:space="preserve"> и </w:t>
      </w:r>
      <w:r w:rsidR="003A4B8A" w:rsidRPr="003D5F3A">
        <w:rPr>
          <w:lang w:val="ru-RU"/>
        </w:rPr>
        <w:t>часть</w:t>
      </w:r>
      <w:r w:rsidR="00A52E5C">
        <w:rPr>
          <w:lang w:val="ru-RU"/>
        </w:rPr>
        <w:t> </w:t>
      </w:r>
      <w:r w:rsidR="003A4B8A" w:rsidRPr="003D5F3A">
        <w:rPr>
          <w:lang w:val="ru-RU"/>
        </w:rPr>
        <w:t xml:space="preserve">II </w:t>
      </w:r>
      <w:r w:rsidR="0003264A" w:rsidRPr="003D5F3A">
        <w:rPr>
          <w:lang w:val="ru-RU"/>
        </w:rPr>
        <w:t>д</w:t>
      </w:r>
      <w:r w:rsidR="003A4B8A" w:rsidRPr="003D5F3A">
        <w:rPr>
          <w:lang w:val="ru-RU"/>
        </w:rPr>
        <w:t>ополнительного исследования по вопросу об изобретательском уровне</w:t>
      </w:r>
      <w:r w:rsidRPr="003D5F3A">
        <w:rPr>
          <w:lang w:val="ru-RU"/>
        </w:rPr>
        <w:t xml:space="preserve">. </w:t>
      </w:r>
      <w:r w:rsidR="0003264A" w:rsidRPr="003D5F3A">
        <w:rPr>
          <w:lang w:val="ru-RU"/>
        </w:rPr>
        <w:t xml:space="preserve"> Комитет также обсудил обновленный вариант документа с подборкой законов, практических методов и </w:t>
      </w:r>
      <w:r w:rsidR="0003264A" w:rsidRPr="003D5F3A">
        <w:rPr>
          <w:lang w:val="ru-RU"/>
        </w:rPr>
        <w:lastRenderedPageBreak/>
        <w:t xml:space="preserve">другой информации о конфиденциальности сообщений между клиентами и их патентными поверенными.  </w:t>
      </w:r>
      <w:r w:rsidRPr="003D5F3A">
        <w:rPr>
          <w:lang w:val="ru-RU"/>
        </w:rPr>
        <w:t xml:space="preserve">Кроме того, Комитет </w:t>
      </w:r>
      <w:r w:rsidR="0003264A" w:rsidRPr="003D5F3A">
        <w:rPr>
          <w:lang w:val="ru-RU"/>
        </w:rPr>
        <w:t xml:space="preserve">продолжил обсуждение положений патентного права, в том числе в отношении достаточности раскрытия, способствующих эффективной передаче технологии.  </w:t>
      </w:r>
      <w:r w:rsidRPr="003D5F3A">
        <w:rPr>
          <w:lang w:val="ru-RU"/>
        </w:rPr>
        <w:t xml:space="preserve">В ходе </w:t>
      </w:r>
      <w:r w:rsidR="00893474">
        <w:rPr>
          <w:lang w:val="ru-RU"/>
        </w:rPr>
        <w:t>упомянутой</w:t>
      </w:r>
      <w:r w:rsidRPr="003D5F3A">
        <w:rPr>
          <w:lang w:val="ru-RU"/>
        </w:rPr>
        <w:t xml:space="preserve"> сессии были проведены следующие </w:t>
      </w:r>
      <w:r w:rsidR="0064553B" w:rsidRPr="003D5F3A">
        <w:rPr>
          <w:lang w:val="ru-RU"/>
        </w:rPr>
        <w:t>две конференции</w:t>
      </w:r>
      <w:r w:rsidRPr="003D5F3A">
        <w:rPr>
          <w:lang w:val="ru-RU"/>
        </w:rPr>
        <w:t xml:space="preserve"> продолжительностью </w:t>
      </w:r>
      <w:r w:rsidR="0064553B" w:rsidRPr="003D5F3A">
        <w:rPr>
          <w:lang w:val="ru-RU"/>
        </w:rPr>
        <w:t>по</w:t>
      </w:r>
      <w:r w:rsidRPr="003D5F3A">
        <w:rPr>
          <w:lang w:val="ru-RU"/>
        </w:rPr>
        <w:t xml:space="preserve"> полдня </w:t>
      </w:r>
      <w:r w:rsidR="0064553B" w:rsidRPr="003D5F3A">
        <w:rPr>
          <w:lang w:val="ru-RU"/>
        </w:rPr>
        <w:t xml:space="preserve">и </w:t>
      </w:r>
      <w:r w:rsidR="003D5F3A" w:rsidRPr="003D5F3A">
        <w:rPr>
          <w:lang w:val="ru-RU"/>
        </w:rPr>
        <w:t>два</w:t>
      </w:r>
      <w:r w:rsidRPr="003D5F3A">
        <w:rPr>
          <w:lang w:val="ru-RU"/>
        </w:rPr>
        <w:t xml:space="preserve"> </w:t>
      </w:r>
      <w:r w:rsidR="0043428A">
        <w:rPr>
          <w:lang w:val="ru-RU"/>
        </w:rPr>
        <w:t>совещания</w:t>
      </w:r>
      <w:r w:rsidRPr="003D5F3A">
        <w:rPr>
          <w:lang w:val="ru-RU"/>
        </w:rPr>
        <w:t xml:space="preserve"> </w:t>
      </w:r>
      <w:r w:rsidR="00443E30">
        <w:rPr>
          <w:lang w:val="ru-RU"/>
        </w:rPr>
        <w:t>по</w:t>
      </w:r>
      <w:r w:rsidRPr="003D5F3A">
        <w:rPr>
          <w:lang w:val="ru-RU"/>
        </w:rPr>
        <w:t xml:space="preserve"> обмен</w:t>
      </w:r>
      <w:r w:rsidR="00443E30">
        <w:rPr>
          <w:lang w:val="ru-RU"/>
        </w:rPr>
        <w:t>у</w:t>
      </w:r>
      <w:r w:rsidRPr="003D5F3A">
        <w:rPr>
          <w:lang w:val="ru-RU"/>
        </w:rPr>
        <w:t xml:space="preserve"> опыт</w:t>
      </w:r>
      <w:r w:rsidR="001D7458" w:rsidRPr="003D5F3A">
        <w:rPr>
          <w:lang w:val="ru-RU"/>
        </w:rPr>
        <w:t xml:space="preserve">ом: </w:t>
      </w:r>
      <w:r w:rsidRPr="003D5F3A">
        <w:rPr>
          <w:lang w:val="ru-RU"/>
        </w:rPr>
        <w:t>(</w:t>
      </w:r>
      <w:r w:rsidRPr="008A6A11">
        <w:t>i</w:t>
      </w:r>
      <w:r w:rsidRPr="003D5F3A">
        <w:rPr>
          <w:lang w:val="ru-RU"/>
        </w:rPr>
        <w:t>)</w:t>
      </w:r>
      <w:r w:rsidR="003D5F3A" w:rsidRPr="003D5F3A">
        <w:rPr>
          <w:lang w:val="ru-RU"/>
        </w:rPr>
        <w:t xml:space="preserve"> </w:t>
      </w:r>
      <w:r w:rsidR="003D5F3A">
        <w:rPr>
          <w:lang w:val="ru-RU"/>
        </w:rPr>
        <w:t>к</w:t>
      </w:r>
      <w:r w:rsidR="003D5F3A" w:rsidRPr="003D5F3A">
        <w:rPr>
          <w:lang w:val="ru-RU"/>
        </w:rPr>
        <w:t>онференция по вопросам сотрудничества патентных ведомств в области поиска и экспертизы, включая обмен информацией о соответствующих иностранных заявках и выданных патентах</w:t>
      </w:r>
      <w:r w:rsidR="0043428A">
        <w:rPr>
          <w:lang w:val="ru-RU"/>
        </w:rPr>
        <w:t>; (</w:t>
      </w:r>
      <w:r w:rsidR="0043428A">
        <w:t>ii</w:t>
      </w:r>
      <w:r w:rsidR="0043428A">
        <w:rPr>
          <w:lang w:val="ru-RU"/>
        </w:rPr>
        <w:t>) к</w:t>
      </w:r>
      <w:r w:rsidR="0043428A" w:rsidRPr="0043428A">
        <w:rPr>
          <w:lang w:val="ru-RU"/>
        </w:rPr>
        <w:t>онференция по вопросу о публично доступных базах данных, содержащих информацию о статусе патентов на медицинские препараты и вакцины и другие соответствующие данные</w:t>
      </w:r>
      <w:r w:rsidR="0043428A">
        <w:rPr>
          <w:lang w:val="ru-RU"/>
        </w:rPr>
        <w:t xml:space="preserve">; </w:t>
      </w:r>
      <w:r w:rsidR="0043428A" w:rsidRPr="0043428A">
        <w:rPr>
          <w:lang w:val="ru-RU"/>
        </w:rPr>
        <w:t>(</w:t>
      </w:r>
      <w:r w:rsidR="0043428A">
        <w:t>iii</w:t>
      </w:r>
      <w:r w:rsidR="0043428A" w:rsidRPr="0043428A">
        <w:rPr>
          <w:lang w:val="ru-RU"/>
        </w:rPr>
        <w:t xml:space="preserve">) </w:t>
      </w:r>
      <w:r w:rsidR="0043428A">
        <w:rPr>
          <w:lang w:val="ru-RU"/>
        </w:rPr>
        <w:t>с</w:t>
      </w:r>
      <w:r w:rsidR="0043428A" w:rsidRPr="0043428A">
        <w:rPr>
          <w:lang w:val="ru-RU"/>
        </w:rPr>
        <w:t>овещание для обмена информацией о методах, используемых делегациями для обеспечения эффективности процедуры выдачи патентов в ведомствах ИС, включая системы возражения</w:t>
      </w:r>
      <w:r w:rsidR="0043428A">
        <w:rPr>
          <w:lang w:val="ru-RU"/>
        </w:rPr>
        <w:t xml:space="preserve">; и </w:t>
      </w:r>
      <w:r w:rsidR="0043428A" w:rsidRPr="0043428A">
        <w:rPr>
          <w:lang w:val="ru-RU"/>
        </w:rPr>
        <w:t>(</w:t>
      </w:r>
      <w:r w:rsidR="0043428A">
        <w:t>iv</w:t>
      </w:r>
      <w:r w:rsidR="0043428A" w:rsidRPr="0043428A">
        <w:rPr>
          <w:lang w:val="ru-RU"/>
        </w:rPr>
        <w:t>)</w:t>
      </w:r>
      <w:r w:rsidR="00A52E5C">
        <w:rPr>
          <w:lang w:val="ru-RU"/>
        </w:rPr>
        <w:t> </w:t>
      </w:r>
      <w:r w:rsidR="00443E30">
        <w:rPr>
          <w:lang w:val="ru-RU"/>
        </w:rPr>
        <w:t>совещание по обмену</w:t>
      </w:r>
      <w:r w:rsidR="0043428A" w:rsidRPr="0043428A">
        <w:rPr>
          <w:lang w:val="ru-RU"/>
        </w:rPr>
        <w:t xml:space="preserve"> опытом специалистов-практиков по вопросу согласования лицензионных соглашений</w:t>
      </w:r>
      <w:r w:rsidR="00443E30">
        <w:rPr>
          <w:lang w:val="ru-RU"/>
        </w:rPr>
        <w:t>.</w:t>
      </w:r>
    </w:p>
    <w:p w:rsidR="00443E30" w:rsidRPr="00217956" w:rsidRDefault="001000AB" w:rsidP="00217956">
      <w:pPr>
        <w:pStyle w:val="ONUME"/>
        <w:rPr>
          <w:color w:val="3B3B3B"/>
          <w:sz w:val="21"/>
          <w:szCs w:val="21"/>
          <w:lang w:val="ru-RU"/>
        </w:rPr>
      </w:pPr>
      <w:r w:rsidRPr="008A6A11">
        <w:rPr>
          <w:lang w:val="ru-RU"/>
        </w:rPr>
        <w:t xml:space="preserve">В ходе </w:t>
      </w:r>
      <w:r w:rsidR="00443E30">
        <w:rPr>
          <w:lang w:val="ru-RU"/>
        </w:rPr>
        <w:t>тридцатой</w:t>
      </w:r>
      <w:r w:rsidRPr="008A6A11">
        <w:rPr>
          <w:lang w:val="ru-RU"/>
        </w:rPr>
        <w:t xml:space="preserve"> сессии ПКПП Комитет обсудил </w:t>
      </w:r>
      <w:r w:rsidR="00443E30">
        <w:rPr>
          <w:lang w:val="ru-RU"/>
        </w:rPr>
        <w:t>проект справочного документа о принудительных лицензиях,</w:t>
      </w:r>
      <w:r w:rsidR="00E14152">
        <w:rPr>
          <w:lang w:val="ru-RU"/>
        </w:rPr>
        <w:t xml:space="preserve"> </w:t>
      </w:r>
      <w:r w:rsidR="000668A1" w:rsidRPr="00E14152">
        <w:rPr>
          <w:lang w:val="ru-RU"/>
        </w:rPr>
        <w:t xml:space="preserve">часть </w:t>
      </w:r>
      <w:r w:rsidR="000668A1">
        <w:t>III</w:t>
      </w:r>
      <w:r w:rsidR="000668A1" w:rsidRPr="00E14152">
        <w:rPr>
          <w:lang w:val="ru-RU"/>
        </w:rPr>
        <w:t xml:space="preserve"> </w:t>
      </w:r>
      <w:r w:rsidR="00E14152" w:rsidRPr="00E14152">
        <w:rPr>
          <w:lang w:val="ru-RU"/>
        </w:rPr>
        <w:t>дополнительно</w:t>
      </w:r>
      <w:r w:rsidR="000668A1">
        <w:rPr>
          <w:lang w:val="ru-RU"/>
        </w:rPr>
        <w:t>го</w:t>
      </w:r>
      <w:r w:rsidR="00E14152" w:rsidRPr="00E14152">
        <w:rPr>
          <w:lang w:val="ru-RU"/>
        </w:rPr>
        <w:t xml:space="preserve"> исследовани</w:t>
      </w:r>
      <w:r w:rsidR="000668A1">
        <w:rPr>
          <w:lang w:val="ru-RU"/>
        </w:rPr>
        <w:t>я</w:t>
      </w:r>
      <w:r w:rsidR="00E14152" w:rsidRPr="00E14152">
        <w:rPr>
          <w:lang w:val="ru-RU"/>
        </w:rPr>
        <w:t xml:space="preserve"> по вопросу об изобретательском уровне</w:t>
      </w:r>
      <w:r w:rsidR="00E14152">
        <w:rPr>
          <w:lang w:val="ru-RU"/>
        </w:rPr>
        <w:t xml:space="preserve"> </w:t>
      </w:r>
      <w:r w:rsidR="000668A1">
        <w:rPr>
          <w:lang w:val="ru-RU"/>
        </w:rPr>
        <w:t xml:space="preserve">и </w:t>
      </w:r>
      <w:r w:rsidR="000668A1" w:rsidRPr="000668A1">
        <w:rPr>
          <w:color w:val="3B3B3B"/>
          <w:sz w:val="21"/>
          <w:szCs w:val="21"/>
          <w:lang w:val="ru-RU"/>
        </w:rPr>
        <w:t>информационно-справочный документ по патентам и новейшим технологиям</w:t>
      </w:r>
      <w:r w:rsidR="000668A1">
        <w:rPr>
          <w:color w:val="3B3B3B"/>
          <w:sz w:val="21"/>
          <w:szCs w:val="21"/>
          <w:lang w:val="ru-RU"/>
        </w:rPr>
        <w:t xml:space="preserve">.  </w:t>
      </w:r>
      <w:r w:rsidR="00217956">
        <w:rPr>
          <w:color w:val="3B3B3B"/>
          <w:sz w:val="21"/>
          <w:szCs w:val="21"/>
          <w:lang w:val="ru-RU"/>
        </w:rPr>
        <w:t>Г</w:t>
      </w:r>
      <w:r w:rsidR="000668A1">
        <w:rPr>
          <w:color w:val="3B3B3B"/>
          <w:sz w:val="21"/>
          <w:szCs w:val="21"/>
          <w:lang w:val="ru-RU"/>
        </w:rPr>
        <w:t xml:space="preserve">осударства-члены обменялись опытом и информацией </w:t>
      </w:r>
      <w:r w:rsidR="00217956" w:rsidRPr="0043428A">
        <w:rPr>
          <w:lang w:val="ru-RU"/>
        </w:rPr>
        <w:t>о методах, используемых делегациями для обеспечения эффективности процедуры выдачи патентов в ведомствах ИС, включая системы возражения</w:t>
      </w:r>
      <w:r w:rsidR="00893474">
        <w:rPr>
          <w:lang w:val="ru-RU"/>
        </w:rPr>
        <w:t>.  В</w:t>
      </w:r>
      <w:r w:rsidR="00217956">
        <w:rPr>
          <w:color w:val="3B3B3B"/>
          <w:sz w:val="21"/>
          <w:szCs w:val="21"/>
          <w:lang w:val="ru-RU"/>
        </w:rPr>
        <w:t xml:space="preserve"> рамках пункта повестки дня «Патенты и здравоохранение» </w:t>
      </w:r>
      <w:r w:rsidR="00217956" w:rsidRPr="00217956">
        <w:rPr>
          <w:color w:val="3B3B3B"/>
          <w:sz w:val="21"/>
          <w:szCs w:val="21"/>
          <w:lang w:val="ru-RU"/>
        </w:rPr>
        <w:t>Секретариат и приглашенные профильные учреждения обменялись опытом работы по укреплению потенциала в области заключения лицензионных соглашений.</w:t>
      </w:r>
      <w:r w:rsidR="00217956">
        <w:rPr>
          <w:color w:val="3B3B3B"/>
          <w:sz w:val="21"/>
          <w:szCs w:val="21"/>
          <w:lang w:val="ru-RU"/>
        </w:rPr>
        <w:t xml:space="preserve"> </w:t>
      </w:r>
      <w:r w:rsidR="00893474" w:rsidRPr="00217956">
        <w:rPr>
          <w:color w:val="3B3B3B"/>
          <w:sz w:val="21"/>
          <w:szCs w:val="21"/>
          <w:lang w:val="ru-RU"/>
        </w:rPr>
        <w:t xml:space="preserve"> </w:t>
      </w:r>
      <w:r w:rsidR="00893474">
        <w:rPr>
          <w:color w:val="3B3B3B"/>
          <w:sz w:val="21"/>
          <w:szCs w:val="21"/>
          <w:lang w:val="ru-RU"/>
        </w:rPr>
        <w:t xml:space="preserve">Кроме того, </w:t>
      </w:r>
      <w:r w:rsidR="00893474">
        <w:rPr>
          <w:lang w:val="ru-RU"/>
        </w:rPr>
        <w:t>Комитет принял решение о том,</w:t>
      </w:r>
      <w:r w:rsidR="00893474" w:rsidRPr="00893474">
        <w:rPr>
          <w:lang w:val="ru-RU"/>
        </w:rPr>
        <w:t xml:space="preserve"> представители каких инициативных проектов по общедоступным базам данных о статусе патентов на лекарственные средства и вакцины будут приглашены </w:t>
      </w:r>
      <w:r w:rsidR="00893474">
        <w:rPr>
          <w:lang w:val="ru-RU"/>
        </w:rPr>
        <w:t>на тридцать первую сессию ПКПП</w:t>
      </w:r>
      <w:r w:rsidR="000A35C3">
        <w:rPr>
          <w:lang w:val="ru-RU"/>
        </w:rPr>
        <w:t xml:space="preserve"> для представления обновленных данных </w:t>
      </w:r>
      <w:r w:rsidR="00893474" w:rsidRPr="00893474">
        <w:rPr>
          <w:lang w:val="ru-RU"/>
        </w:rPr>
        <w:t xml:space="preserve">о </w:t>
      </w:r>
      <w:r w:rsidR="000A35C3">
        <w:rPr>
          <w:lang w:val="ru-RU"/>
        </w:rPr>
        <w:t>развитии их информационных</w:t>
      </w:r>
      <w:r w:rsidR="00893474" w:rsidRPr="00893474">
        <w:rPr>
          <w:lang w:val="ru-RU"/>
        </w:rPr>
        <w:t xml:space="preserve"> платформ</w:t>
      </w:r>
      <w:r w:rsidR="000A35C3">
        <w:rPr>
          <w:lang w:val="ru-RU"/>
        </w:rPr>
        <w:t>.</w:t>
      </w:r>
      <w:r w:rsidR="00893474">
        <w:rPr>
          <w:color w:val="3B3B3B"/>
          <w:sz w:val="21"/>
          <w:szCs w:val="21"/>
          <w:lang w:val="ru-RU"/>
        </w:rPr>
        <w:t xml:space="preserve">  </w:t>
      </w:r>
      <w:r w:rsidR="00844A07">
        <w:rPr>
          <w:color w:val="3B3B3B"/>
          <w:sz w:val="21"/>
          <w:szCs w:val="21"/>
          <w:lang w:val="ru-RU"/>
        </w:rPr>
        <w:t xml:space="preserve">Государства-члены также приняли к сведению обновленную информацию по вопросу </w:t>
      </w:r>
      <w:r w:rsidR="00844A07" w:rsidRPr="00844A07">
        <w:rPr>
          <w:color w:val="3B3B3B"/>
          <w:sz w:val="21"/>
          <w:szCs w:val="21"/>
          <w:lang w:val="ru-RU"/>
        </w:rPr>
        <w:t>конфиденциальност</w:t>
      </w:r>
      <w:r w:rsidR="00844A07">
        <w:rPr>
          <w:color w:val="3B3B3B"/>
          <w:sz w:val="21"/>
          <w:szCs w:val="21"/>
          <w:lang w:val="ru-RU"/>
        </w:rPr>
        <w:t>и</w:t>
      </w:r>
      <w:r w:rsidR="00844A07" w:rsidRPr="00844A07">
        <w:rPr>
          <w:color w:val="3B3B3B"/>
          <w:sz w:val="21"/>
          <w:szCs w:val="21"/>
          <w:lang w:val="ru-RU"/>
        </w:rPr>
        <w:t xml:space="preserve"> сообщений между клиентами и их патентными поверенными</w:t>
      </w:r>
      <w:r w:rsidR="00844A07">
        <w:rPr>
          <w:color w:val="3B3B3B"/>
          <w:sz w:val="21"/>
          <w:szCs w:val="21"/>
          <w:lang w:val="ru-RU"/>
        </w:rPr>
        <w:t xml:space="preserve"> и обсудили </w:t>
      </w:r>
      <w:r w:rsidR="0003264A" w:rsidRPr="00844A07">
        <w:rPr>
          <w:color w:val="3B3B3B"/>
          <w:sz w:val="21"/>
          <w:szCs w:val="21"/>
          <w:lang w:val="ru-RU"/>
        </w:rPr>
        <w:t>положени</w:t>
      </w:r>
      <w:r w:rsidR="00844A07">
        <w:rPr>
          <w:color w:val="3B3B3B"/>
          <w:sz w:val="21"/>
          <w:szCs w:val="21"/>
          <w:lang w:val="ru-RU"/>
        </w:rPr>
        <w:t>я</w:t>
      </w:r>
      <w:r w:rsidR="0003264A" w:rsidRPr="00844A07">
        <w:rPr>
          <w:color w:val="3B3B3B"/>
          <w:sz w:val="21"/>
          <w:szCs w:val="21"/>
          <w:lang w:val="ru-RU"/>
        </w:rPr>
        <w:t xml:space="preserve"> патентного права, способствующи</w:t>
      </w:r>
      <w:r w:rsidR="00844A07">
        <w:rPr>
          <w:color w:val="3B3B3B"/>
          <w:sz w:val="21"/>
          <w:szCs w:val="21"/>
          <w:lang w:val="ru-RU"/>
        </w:rPr>
        <w:t>е</w:t>
      </w:r>
      <w:r w:rsidR="0003264A" w:rsidRPr="00844A07">
        <w:rPr>
          <w:color w:val="3B3B3B"/>
          <w:sz w:val="21"/>
          <w:szCs w:val="21"/>
          <w:lang w:val="ru-RU"/>
        </w:rPr>
        <w:t xml:space="preserve"> эффективной передаче технологии</w:t>
      </w:r>
      <w:r w:rsidR="00844A07">
        <w:rPr>
          <w:color w:val="3B3B3B"/>
          <w:sz w:val="21"/>
          <w:szCs w:val="21"/>
          <w:lang w:val="ru-RU"/>
        </w:rPr>
        <w:t xml:space="preserve">. </w:t>
      </w:r>
    </w:p>
    <w:p w:rsidR="00676FAB" w:rsidRPr="008A6A11" w:rsidRDefault="0031367C" w:rsidP="0031367C">
      <w:pPr>
        <w:pStyle w:val="ONUME"/>
        <w:rPr>
          <w:lang w:val="ru-RU"/>
        </w:rPr>
      </w:pPr>
      <w:r w:rsidRPr="008A6A11">
        <w:rPr>
          <w:lang w:val="ru-RU"/>
        </w:rPr>
        <w:t xml:space="preserve">Что касается будущей деятельности Комитета, то ПКПП продолжит свою работу на основании договоренности в отношении дальнейшей деятельности, достигнутой на его </w:t>
      </w:r>
      <w:r w:rsidR="00972078">
        <w:rPr>
          <w:lang w:val="ru-RU"/>
        </w:rPr>
        <w:t>тридцатой</w:t>
      </w:r>
      <w:r w:rsidRPr="008A6A11">
        <w:rPr>
          <w:lang w:val="ru-RU"/>
        </w:rPr>
        <w:t xml:space="preserve"> сессии. </w:t>
      </w:r>
      <w:r w:rsidR="00972078">
        <w:rPr>
          <w:lang w:val="ru-RU"/>
        </w:rPr>
        <w:t xml:space="preserve"> </w:t>
      </w:r>
      <w:r w:rsidRPr="008A6A11">
        <w:rPr>
          <w:lang w:val="ru-RU"/>
        </w:rPr>
        <w:t xml:space="preserve">Комитет постановил, что не носящий исчерпывающего характера перечень вопросов будет оставаться открытым для дальнейшей проработки и обсуждения на двадцать девятой сессии ПКПП. </w:t>
      </w:r>
      <w:r w:rsidR="000A35C3">
        <w:rPr>
          <w:lang w:val="ru-RU"/>
        </w:rPr>
        <w:t xml:space="preserve"> </w:t>
      </w:r>
      <w:r w:rsidR="00D923B3">
        <w:rPr>
          <w:lang w:val="ru-RU"/>
        </w:rPr>
        <w:t>Кроме того, б</w:t>
      </w:r>
      <w:r w:rsidRPr="008A6A11">
        <w:rPr>
          <w:lang w:val="ru-RU"/>
        </w:rPr>
        <w:t>ез ущерба для своего мандата Комитет постановил, что работа его следующей сессии будет ограничена изучением и оценкой фактов и не будет преследовать цели гармонизации норм и правил на данном этапе. Программа дельнейшей работы по пяти темам на повестке дня ПКПП выглядит следующим образом:</w:t>
      </w:r>
    </w:p>
    <w:p w:rsidR="000964E8" w:rsidRPr="00972078" w:rsidRDefault="00972078" w:rsidP="00972078">
      <w:pPr>
        <w:pStyle w:val="ListParagraph"/>
        <w:numPr>
          <w:ilvl w:val="1"/>
          <w:numId w:val="5"/>
        </w:numPr>
        <w:tabs>
          <w:tab w:val="left" w:pos="1134"/>
        </w:tabs>
        <w:spacing w:before="220" w:after="220"/>
        <w:rPr>
          <w:lang w:val="ru-RU"/>
        </w:rPr>
      </w:pPr>
      <w:r>
        <w:rPr>
          <w:lang w:val="ru-RU"/>
        </w:rPr>
        <w:t>по теме</w:t>
      </w:r>
      <w:r w:rsidR="0031367C" w:rsidRPr="00972078">
        <w:rPr>
          <w:lang w:val="ru-RU"/>
        </w:rPr>
        <w:t xml:space="preserve"> «</w:t>
      </w:r>
      <w:r w:rsidRPr="00972078">
        <w:rPr>
          <w:lang w:val="ru-RU"/>
        </w:rPr>
        <w:t>О</w:t>
      </w:r>
      <w:r w:rsidR="0031367C" w:rsidRPr="00972078">
        <w:rPr>
          <w:lang w:val="ru-RU"/>
        </w:rPr>
        <w:t xml:space="preserve">граничения и исключения из патентных прав» Комитет принял решение о том, что </w:t>
      </w:r>
      <w:r w:rsidR="00E423B8" w:rsidRPr="00972078">
        <w:rPr>
          <w:lang w:val="ru-RU"/>
        </w:rPr>
        <w:t xml:space="preserve">Секретариат продолжит работу над проектом справочного документа по ограничениям и исключениям из патентных прав в контексте патентной охраны. </w:t>
      </w:r>
      <w:r w:rsidR="00004DBB">
        <w:rPr>
          <w:lang w:val="ru-RU"/>
        </w:rPr>
        <w:t xml:space="preserve"> Комитет</w:t>
      </w:r>
      <w:r w:rsidR="00E423B8" w:rsidRPr="00972078">
        <w:rPr>
          <w:lang w:val="ru-RU"/>
        </w:rPr>
        <w:t xml:space="preserve"> </w:t>
      </w:r>
      <w:r w:rsidR="00004DBB">
        <w:rPr>
          <w:lang w:val="ru-RU"/>
        </w:rPr>
        <w:t>обсудит</w:t>
      </w:r>
      <w:r w:rsidR="00E423B8" w:rsidRPr="00972078">
        <w:rPr>
          <w:lang w:val="ru-RU"/>
        </w:rPr>
        <w:t xml:space="preserve"> справочн</w:t>
      </w:r>
      <w:r w:rsidR="00004DBB">
        <w:rPr>
          <w:lang w:val="ru-RU"/>
        </w:rPr>
        <w:t>ый</w:t>
      </w:r>
      <w:r w:rsidR="00E423B8" w:rsidRPr="00972078">
        <w:rPr>
          <w:lang w:val="ru-RU"/>
        </w:rPr>
        <w:t xml:space="preserve"> документ по исключениям в отношении принудительного лицензирования на тридцат</w:t>
      </w:r>
      <w:r w:rsidR="00004DBB">
        <w:rPr>
          <w:lang w:val="ru-RU"/>
        </w:rPr>
        <w:t xml:space="preserve">ь первой сессии ПКПП, принимая во внимание </w:t>
      </w:r>
      <w:r w:rsidR="00E423B8" w:rsidRPr="00972078">
        <w:rPr>
          <w:lang w:val="ru-RU"/>
        </w:rPr>
        <w:t>любые дополнительные материалы</w:t>
      </w:r>
      <w:r w:rsidR="00004DBB">
        <w:rPr>
          <w:lang w:val="ru-RU"/>
        </w:rPr>
        <w:t>, представленные государствами-членами</w:t>
      </w:r>
      <w:r w:rsidR="00E423B8" w:rsidRPr="00972078">
        <w:rPr>
          <w:lang w:val="ru-RU"/>
        </w:rPr>
        <w:t xml:space="preserve"> для подготовки </w:t>
      </w:r>
      <w:r w:rsidR="00004DBB">
        <w:rPr>
          <w:lang w:val="ru-RU"/>
        </w:rPr>
        <w:t>упомянутого</w:t>
      </w:r>
      <w:r w:rsidR="00E423B8" w:rsidRPr="00972078">
        <w:rPr>
          <w:lang w:val="ru-RU"/>
        </w:rPr>
        <w:t xml:space="preserve"> проекта </w:t>
      </w:r>
      <w:r w:rsidR="00004DBB">
        <w:rPr>
          <w:lang w:val="ru-RU"/>
        </w:rPr>
        <w:t>документа;</w:t>
      </w:r>
    </w:p>
    <w:p w:rsidR="000964E8" w:rsidRPr="008A6A11" w:rsidRDefault="000964E8" w:rsidP="000964E8">
      <w:pPr>
        <w:pStyle w:val="ListParagraph"/>
        <w:tabs>
          <w:tab w:val="left" w:pos="1134"/>
        </w:tabs>
        <w:spacing w:after="220"/>
        <w:ind w:left="567"/>
        <w:rPr>
          <w:lang w:val="ru-RU"/>
        </w:rPr>
      </w:pPr>
    </w:p>
    <w:p w:rsidR="000964E8" w:rsidRPr="002B197C" w:rsidRDefault="00004DBB" w:rsidP="00972078">
      <w:pPr>
        <w:pStyle w:val="ListParagraph"/>
        <w:numPr>
          <w:ilvl w:val="1"/>
          <w:numId w:val="5"/>
        </w:numPr>
        <w:tabs>
          <w:tab w:val="left" w:pos="1134"/>
        </w:tabs>
        <w:rPr>
          <w:lang w:val="ru-RU"/>
        </w:rPr>
      </w:pPr>
      <w:r>
        <w:rPr>
          <w:lang w:val="ru-RU"/>
        </w:rPr>
        <w:t>по теме</w:t>
      </w:r>
      <w:r w:rsidR="00E423B8" w:rsidRPr="00972078">
        <w:rPr>
          <w:lang w:val="ru-RU"/>
        </w:rPr>
        <w:t xml:space="preserve"> «</w:t>
      </w:r>
      <w:r>
        <w:rPr>
          <w:lang w:val="ru-RU"/>
        </w:rPr>
        <w:t>К</w:t>
      </w:r>
      <w:r w:rsidR="00E423B8" w:rsidRPr="00972078">
        <w:rPr>
          <w:lang w:val="ru-RU"/>
        </w:rPr>
        <w:t xml:space="preserve">ачество патентов, включая системы возражения» было принято решение, что </w:t>
      </w:r>
      <w:r w:rsidR="00421784" w:rsidRPr="00972078">
        <w:rPr>
          <w:lang w:val="ru-RU"/>
        </w:rPr>
        <w:t xml:space="preserve">Секретариат подготовит исследование </w:t>
      </w:r>
      <w:r>
        <w:rPr>
          <w:lang w:val="ru-RU"/>
        </w:rPr>
        <w:t>в соответствии с пунктом 7(</w:t>
      </w:r>
      <w:r>
        <w:t>b</w:t>
      </w:r>
      <w:r>
        <w:rPr>
          <w:lang w:val="ru-RU"/>
        </w:rPr>
        <w:t>)</w:t>
      </w:r>
      <w:r w:rsidR="00421784" w:rsidRPr="00972078">
        <w:rPr>
          <w:lang w:val="ru-RU"/>
        </w:rPr>
        <w:t xml:space="preserve"> документа </w:t>
      </w:r>
      <w:r w:rsidR="00421784" w:rsidRPr="008A6A11">
        <w:t>SCP</w:t>
      </w:r>
      <w:r w:rsidR="00421784" w:rsidRPr="00972078">
        <w:rPr>
          <w:lang w:val="ru-RU"/>
        </w:rPr>
        <w:t>/2</w:t>
      </w:r>
      <w:r>
        <w:rPr>
          <w:lang w:val="ru-RU"/>
        </w:rPr>
        <w:t>8</w:t>
      </w:r>
      <w:r w:rsidR="00421784" w:rsidRPr="00972078">
        <w:rPr>
          <w:lang w:val="ru-RU"/>
        </w:rPr>
        <w:t>/</w:t>
      </w:r>
      <w:r>
        <w:rPr>
          <w:lang w:val="ru-RU"/>
        </w:rPr>
        <w:t xml:space="preserve">8 о </w:t>
      </w:r>
      <w:r w:rsidR="002B197C" w:rsidRPr="002B197C">
        <w:rPr>
          <w:lang w:val="ru-RU"/>
        </w:rPr>
        <w:t>метод</w:t>
      </w:r>
      <w:r w:rsidR="002B197C">
        <w:rPr>
          <w:lang w:val="ru-RU"/>
        </w:rPr>
        <w:t>ах</w:t>
      </w:r>
      <w:r w:rsidR="002B197C" w:rsidRPr="002B197C">
        <w:rPr>
          <w:lang w:val="ru-RU"/>
        </w:rPr>
        <w:t xml:space="preserve"> обеспечения эффективности процедуры выдачи патентов</w:t>
      </w:r>
      <w:r w:rsidR="002B197C">
        <w:rPr>
          <w:lang w:val="ru-RU"/>
        </w:rPr>
        <w:t>, принимая во внимание вопросы, затрагивавшиеся на совещаниях по обмену опытом, проводившихся по этой теме в ходе двадцать девятой и тридцатой сессий ПКПП.</w:t>
      </w:r>
      <w:r w:rsidR="005521AD">
        <w:rPr>
          <w:lang w:val="ru-RU"/>
        </w:rPr>
        <w:t xml:space="preserve">  Кроме того, в</w:t>
      </w:r>
      <w:r w:rsidR="005521AD" w:rsidRPr="005521AD">
        <w:rPr>
          <w:lang w:val="ru-RU"/>
        </w:rPr>
        <w:t xml:space="preserve"> рамках тридцать первой сессии ПКПП Секретариат </w:t>
      </w:r>
      <w:r w:rsidR="005521AD" w:rsidRPr="005521AD">
        <w:rPr>
          <w:lang w:val="ru-RU"/>
        </w:rPr>
        <w:lastRenderedPageBreak/>
        <w:t>проведет совещание для обмена опытом и информацией об использовании искусственного интеллекта для целей экспертизы патентных заявок.</w:t>
      </w:r>
      <w:r w:rsidR="005521AD">
        <w:rPr>
          <w:lang w:val="ru-RU"/>
        </w:rPr>
        <w:t xml:space="preserve">  </w:t>
      </w:r>
      <w:r w:rsidR="005521AD" w:rsidRPr="005521AD">
        <w:rPr>
          <w:lang w:val="ru-RU"/>
        </w:rPr>
        <w:t xml:space="preserve">В </w:t>
      </w:r>
      <w:r w:rsidR="005521AD">
        <w:rPr>
          <w:lang w:val="ru-RU"/>
        </w:rPr>
        <w:t>ходе</w:t>
      </w:r>
      <w:r w:rsidR="005521AD" w:rsidRPr="005521AD">
        <w:rPr>
          <w:lang w:val="ru-RU"/>
        </w:rPr>
        <w:t xml:space="preserve"> тридцать второй сессии ПКПП Секретариат проведет аналогичное совещание продолжительностью в один день по вопросам патентоспособности изобретений, например программно</w:t>
      </w:r>
      <w:r w:rsidR="005521AD">
        <w:rPr>
          <w:lang w:val="ru-RU"/>
        </w:rPr>
        <w:t>го</w:t>
      </w:r>
      <w:r w:rsidR="005521AD" w:rsidRPr="005521AD">
        <w:rPr>
          <w:lang w:val="ru-RU"/>
        </w:rPr>
        <w:t xml:space="preserve"> обеспечени</w:t>
      </w:r>
      <w:r w:rsidR="005521AD">
        <w:rPr>
          <w:lang w:val="ru-RU"/>
        </w:rPr>
        <w:t>я</w:t>
      </w:r>
      <w:r w:rsidR="005521AD" w:rsidRPr="005521AD">
        <w:rPr>
          <w:lang w:val="ru-RU"/>
        </w:rPr>
        <w:t xml:space="preserve"> на основе искусственного интеллекта как изобретения, воплощаемые с помощью компьютера; использования искусственного интеллекта как вспомогательного средства для создания изобретений и самостоятельного создания изобретений на основе искусственного интеллекта</w:t>
      </w:r>
      <w:r w:rsidR="005521AD">
        <w:rPr>
          <w:lang w:val="ru-RU"/>
        </w:rPr>
        <w:t xml:space="preserve">. Помимо этого, </w:t>
      </w:r>
      <w:r w:rsidR="005521AD" w:rsidRPr="005521AD">
        <w:rPr>
          <w:lang w:val="ru-RU"/>
        </w:rPr>
        <w:t>Секретариат представит отчет о своей деятельности в области оказания технической помощи, связанной с системами возражения и другими механизмами административного аннулирования</w:t>
      </w:r>
      <w:r w:rsidR="005521AD">
        <w:rPr>
          <w:lang w:val="ru-RU"/>
        </w:rPr>
        <w:t xml:space="preserve">.  Часть </w:t>
      </w:r>
      <w:r w:rsidR="005521AD">
        <w:t>III</w:t>
      </w:r>
      <w:r w:rsidR="005521AD">
        <w:rPr>
          <w:lang w:val="ru-RU"/>
        </w:rPr>
        <w:t xml:space="preserve"> д</w:t>
      </w:r>
      <w:r w:rsidR="005521AD" w:rsidRPr="005521AD">
        <w:rPr>
          <w:lang w:val="ru-RU"/>
        </w:rPr>
        <w:t>ополнительно</w:t>
      </w:r>
      <w:r w:rsidR="005521AD">
        <w:rPr>
          <w:lang w:val="ru-RU"/>
        </w:rPr>
        <w:t>го</w:t>
      </w:r>
      <w:r w:rsidR="005521AD" w:rsidRPr="005521AD">
        <w:rPr>
          <w:lang w:val="ru-RU"/>
        </w:rPr>
        <w:t xml:space="preserve"> исследовани</w:t>
      </w:r>
      <w:r w:rsidR="005521AD">
        <w:rPr>
          <w:lang w:val="ru-RU"/>
        </w:rPr>
        <w:t>я</w:t>
      </w:r>
      <w:r w:rsidR="005521AD" w:rsidRPr="005521AD">
        <w:rPr>
          <w:lang w:val="ru-RU"/>
        </w:rPr>
        <w:t xml:space="preserve"> по вопросу об изобретательском уровне </w:t>
      </w:r>
      <w:r w:rsidR="005521AD">
        <w:rPr>
          <w:lang w:val="ru-RU"/>
        </w:rPr>
        <w:t>останется в списке вопросов для дальнейшего</w:t>
      </w:r>
      <w:r w:rsidR="005521AD" w:rsidRPr="005521AD">
        <w:rPr>
          <w:lang w:val="ru-RU"/>
        </w:rPr>
        <w:t xml:space="preserve"> обсуждения государствами-членами</w:t>
      </w:r>
      <w:r w:rsidR="005521AD">
        <w:rPr>
          <w:lang w:val="ru-RU"/>
        </w:rPr>
        <w:t>;</w:t>
      </w:r>
    </w:p>
    <w:p w:rsidR="000964E8" w:rsidRPr="008A6A11" w:rsidRDefault="000964E8" w:rsidP="000964E8">
      <w:pPr>
        <w:pStyle w:val="ListParagraph"/>
        <w:tabs>
          <w:tab w:val="left" w:pos="1134"/>
        </w:tabs>
        <w:ind w:left="567"/>
        <w:rPr>
          <w:lang w:val="ru-RU"/>
        </w:rPr>
      </w:pPr>
    </w:p>
    <w:p w:rsidR="0054688D" w:rsidRDefault="005521AD" w:rsidP="00972078">
      <w:pPr>
        <w:pStyle w:val="ListParagraph"/>
        <w:numPr>
          <w:ilvl w:val="1"/>
          <w:numId w:val="5"/>
        </w:numPr>
        <w:tabs>
          <w:tab w:val="left" w:pos="1134"/>
        </w:tabs>
        <w:rPr>
          <w:lang w:val="ru-RU"/>
        </w:rPr>
      </w:pPr>
      <w:r>
        <w:rPr>
          <w:lang w:val="ru-RU"/>
        </w:rPr>
        <w:t>по теме</w:t>
      </w:r>
      <w:r w:rsidR="0086399A" w:rsidRPr="00972078">
        <w:rPr>
          <w:lang w:val="ru-RU"/>
        </w:rPr>
        <w:t xml:space="preserve"> «</w:t>
      </w:r>
      <w:r>
        <w:rPr>
          <w:lang w:val="ru-RU"/>
        </w:rPr>
        <w:t>П</w:t>
      </w:r>
      <w:r w:rsidR="0086399A" w:rsidRPr="00972078">
        <w:rPr>
          <w:lang w:val="ru-RU"/>
        </w:rPr>
        <w:t>атенты и здравоохранение» было принято решение о</w:t>
      </w:r>
      <w:r w:rsidR="0054688D">
        <w:rPr>
          <w:lang w:val="ru-RU"/>
        </w:rPr>
        <w:t xml:space="preserve"> том, что</w:t>
      </w:r>
      <w:r w:rsidR="0054688D" w:rsidRPr="0054688D">
        <w:rPr>
          <w:lang w:val="ru-RU"/>
        </w:rPr>
        <w:t xml:space="preserve"> </w:t>
      </w:r>
      <w:r w:rsidR="0054688D">
        <w:rPr>
          <w:lang w:val="ru-RU"/>
        </w:rPr>
        <w:t xml:space="preserve">перечисленным ниже </w:t>
      </w:r>
      <w:r w:rsidR="0054688D" w:rsidRPr="0054688D">
        <w:rPr>
          <w:lang w:val="ru-RU"/>
        </w:rPr>
        <w:t>представителям инициативных проектов по общедоступным базам данных о статусе патентов на лекарственные средства и вакцины</w:t>
      </w:r>
      <w:r w:rsidR="0054688D">
        <w:rPr>
          <w:lang w:val="ru-RU"/>
        </w:rPr>
        <w:t xml:space="preserve"> –</w:t>
      </w:r>
      <w:r w:rsidR="0054688D" w:rsidRPr="0054688D">
        <w:rPr>
          <w:lang w:val="ru-RU"/>
        </w:rPr>
        <w:t xml:space="preserve"> (</w:t>
      </w:r>
      <w:r w:rsidR="0054688D" w:rsidRPr="0054688D">
        <w:t>i</w:t>
      </w:r>
      <w:r w:rsidR="0054688D" w:rsidRPr="0054688D">
        <w:rPr>
          <w:lang w:val="ru-RU"/>
        </w:rPr>
        <w:t xml:space="preserve">) </w:t>
      </w:r>
      <w:r w:rsidR="0054688D" w:rsidRPr="0054688D">
        <w:t>MedsPaL</w:t>
      </w:r>
      <w:r w:rsidR="0054688D" w:rsidRPr="0054688D">
        <w:rPr>
          <w:lang w:val="ru-RU"/>
        </w:rPr>
        <w:t>; (</w:t>
      </w:r>
      <w:r w:rsidR="0054688D" w:rsidRPr="0054688D">
        <w:t>ii</w:t>
      </w:r>
      <w:r w:rsidR="0054688D" w:rsidRPr="0054688D">
        <w:rPr>
          <w:lang w:val="ru-RU"/>
        </w:rPr>
        <w:t xml:space="preserve">) </w:t>
      </w:r>
      <w:r w:rsidR="0054688D" w:rsidRPr="0054688D">
        <w:t>Pat</w:t>
      </w:r>
      <w:r w:rsidR="0054688D" w:rsidRPr="0054688D">
        <w:rPr>
          <w:lang w:val="ru-RU"/>
        </w:rPr>
        <w:t>-</w:t>
      </w:r>
      <w:r w:rsidR="0054688D" w:rsidRPr="0054688D">
        <w:t>Informed</w:t>
      </w:r>
      <w:r w:rsidR="0054688D" w:rsidRPr="0054688D">
        <w:rPr>
          <w:lang w:val="ru-RU"/>
        </w:rPr>
        <w:t>; (</w:t>
      </w:r>
      <w:r w:rsidR="0054688D" w:rsidRPr="0054688D">
        <w:t>iii</w:t>
      </w:r>
      <w:r w:rsidR="0054688D" w:rsidRPr="0054688D">
        <w:rPr>
          <w:lang w:val="ru-RU"/>
        </w:rPr>
        <w:t>) «Список утвержденных лекарственных препаратов с оценкой терапевтической эквивалентности» («Оранжевая книга») и (</w:t>
      </w:r>
      <w:r w:rsidR="0054688D" w:rsidRPr="0054688D">
        <w:t>iv</w:t>
      </w:r>
      <w:r w:rsidR="0054688D" w:rsidRPr="0054688D">
        <w:rPr>
          <w:lang w:val="ru-RU"/>
        </w:rPr>
        <w:t>) Перечень не подпадающих под действие патентов и исключительных прав лекарственных препаратов без утвержденного статуса генерика</w:t>
      </w:r>
      <w:r w:rsidR="0054688D">
        <w:rPr>
          <w:lang w:val="ru-RU"/>
        </w:rPr>
        <w:t xml:space="preserve"> – </w:t>
      </w:r>
      <w:r w:rsidR="0054688D" w:rsidRPr="0054688D">
        <w:rPr>
          <w:lang w:val="ru-RU"/>
        </w:rPr>
        <w:t>будет предложено</w:t>
      </w:r>
      <w:r w:rsidR="0054688D">
        <w:rPr>
          <w:lang w:val="ru-RU"/>
        </w:rPr>
        <w:t xml:space="preserve"> п</w:t>
      </w:r>
      <w:r w:rsidR="0054688D" w:rsidRPr="0054688D">
        <w:rPr>
          <w:lang w:val="ru-RU"/>
        </w:rPr>
        <w:t xml:space="preserve">редставить обновленную информацию </w:t>
      </w:r>
      <w:r w:rsidR="0054688D">
        <w:rPr>
          <w:lang w:val="ru-RU"/>
        </w:rPr>
        <w:t>в соответствии с положениями</w:t>
      </w:r>
      <w:r w:rsidR="0054688D" w:rsidRPr="0054688D">
        <w:rPr>
          <w:lang w:val="ru-RU"/>
        </w:rPr>
        <w:t xml:space="preserve"> документа </w:t>
      </w:r>
      <w:r w:rsidR="0054688D" w:rsidRPr="0054688D">
        <w:t>SCP</w:t>
      </w:r>
      <w:r w:rsidR="0054688D" w:rsidRPr="0054688D">
        <w:rPr>
          <w:lang w:val="ru-RU"/>
        </w:rPr>
        <w:t xml:space="preserve">/28/10 </w:t>
      </w:r>
      <w:r w:rsidR="0054688D" w:rsidRPr="0054688D">
        <w:t>Rev</w:t>
      </w:r>
      <w:r w:rsidR="0054688D" w:rsidRPr="0054688D">
        <w:rPr>
          <w:lang w:val="ru-RU"/>
        </w:rPr>
        <w:t>.</w:t>
      </w:r>
      <w:r w:rsidR="0054688D">
        <w:rPr>
          <w:lang w:val="ru-RU"/>
        </w:rPr>
        <w:t xml:space="preserve"> </w:t>
      </w:r>
      <w:r w:rsidR="000A35C3">
        <w:rPr>
          <w:lang w:val="ru-RU"/>
        </w:rPr>
        <w:t xml:space="preserve"> </w:t>
      </w:r>
      <w:r w:rsidR="0054688D">
        <w:rPr>
          <w:lang w:val="ru-RU"/>
        </w:rPr>
        <w:t xml:space="preserve">Помимо этого, </w:t>
      </w:r>
      <w:r w:rsidR="0054688D" w:rsidRPr="0054688D">
        <w:rPr>
          <w:lang w:val="ru-RU"/>
        </w:rPr>
        <w:t xml:space="preserve">Секретариат представит обзор существующих исследований по вопросу о патентах и доступе к изделиям медицинского назначения и медицинским технологиям, содержащийся в документе </w:t>
      </w:r>
      <w:r w:rsidR="0054688D">
        <w:t>SCP</w:t>
      </w:r>
      <w:r w:rsidR="0054688D" w:rsidRPr="0054688D">
        <w:rPr>
          <w:lang w:val="ru-RU"/>
        </w:rPr>
        <w:t xml:space="preserve">/28/9 </w:t>
      </w:r>
      <w:r w:rsidR="0054688D">
        <w:t>Rev</w:t>
      </w:r>
      <w:r w:rsidR="0054688D" w:rsidRPr="0054688D">
        <w:rPr>
          <w:lang w:val="ru-RU"/>
        </w:rPr>
        <w:t>.</w:t>
      </w:r>
      <w:r w:rsidR="0054688D">
        <w:rPr>
          <w:lang w:val="ru-RU"/>
        </w:rPr>
        <w:t xml:space="preserve">  Им также будет подготовлен </w:t>
      </w:r>
      <w:r w:rsidR="0054688D" w:rsidRPr="0054688D">
        <w:rPr>
          <w:lang w:val="ru-RU"/>
        </w:rPr>
        <w:t>отчет о состоявшемся в ходе тридцатой сессии ПКПП совещании для обмена опытом проведения мероприятий по укреплению потенциала в связи с заключением лицензионных соглашений</w:t>
      </w:r>
      <w:r w:rsidR="00987248">
        <w:rPr>
          <w:lang w:val="ru-RU"/>
        </w:rPr>
        <w:t xml:space="preserve">. </w:t>
      </w:r>
      <w:r w:rsidR="000A35C3">
        <w:rPr>
          <w:lang w:val="ru-RU"/>
        </w:rPr>
        <w:t xml:space="preserve"> </w:t>
      </w:r>
      <w:r w:rsidR="00987248">
        <w:rPr>
          <w:lang w:val="ru-RU"/>
        </w:rPr>
        <w:t>Кроме того, Комитет постановил, что в</w:t>
      </w:r>
      <w:r w:rsidR="00987248" w:rsidRPr="00987248">
        <w:rPr>
          <w:lang w:val="ru-RU"/>
        </w:rPr>
        <w:t xml:space="preserve"> ходе тридцать второй сессии ПКПП Секретариат организует совещание для обмена информацией между государствами-членами о проблемах и возможностях применительно к различным видам положений о лицензировании патентных прав в сфере технологий здравоохранения</w:t>
      </w:r>
      <w:r w:rsidR="00987248">
        <w:rPr>
          <w:lang w:val="ru-RU"/>
        </w:rPr>
        <w:t>;</w:t>
      </w:r>
    </w:p>
    <w:p w:rsidR="0054688D" w:rsidRPr="0054688D" w:rsidRDefault="0054688D" w:rsidP="0054688D">
      <w:pPr>
        <w:pStyle w:val="ListParagraph"/>
        <w:rPr>
          <w:lang w:val="ru-RU"/>
        </w:rPr>
      </w:pPr>
    </w:p>
    <w:p w:rsidR="000964E8" w:rsidRPr="00972078" w:rsidRDefault="00987248" w:rsidP="00972078">
      <w:pPr>
        <w:pStyle w:val="ListParagraph"/>
        <w:numPr>
          <w:ilvl w:val="1"/>
          <w:numId w:val="5"/>
        </w:numPr>
        <w:tabs>
          <w:tab w:val="left" w:pos="1134"/>
        </w:tabs>
        <w:spacing w:after="220"/>
        <w:rPr>
          <w:lang w:val="ru-RU"/>
        </w:rPr>
      </w:pPr>
      <w:r>
        <w:rPr>
          <w:lang w:val="ru-RU"/>
        </w:rPr>
        <w:t>по теме</w:t>
      </w:r>
      <w:r w:rsidR="005E0428" w:rsidRPr="00972078">
        <w:rPr>
          <w:lang w:val="ru-RU"/>
        </w:rPr>
        <w:t xml:space="preserve"> «</w:t>
      </w:r>
      <w:r>
        <w:rPr>
          <w:lang w:val="ru-RU"/>
        </w:rPr>
        <w:t>К</w:t>
      </w:r>
      <w:r w:rsidR="005E0428" w:rsidRPr="00972078">
        <w:rPr>
          <w:lang w:val="ru-RU"/>
        </w:rPr>
        <w:t xml:space="preserve">онфиденциальность сообщений между клиентами и их патентными поверенными» ПКПП принял решение, что Секретариат </w:t>
      </w:r>
      <w:r w:rsidRPr="00987248">
        <w:rPr>
          <w:lang w:val="ru-RU"/>
        </w:rPr>
        <w:t>организует совещание для обмена информацией между специалистами и государствами-членами о последних тенденциях и накопленном опыте в вопросах конфиденциальности сообщений между клиентами и их патентными поверенными, затрагивая вопросы политики и практики и уделяя особое внимание трансграничным элементам</w:t>
      </w:r>
      <w:r>
        <w:rPr>
          <w:lang w:val="ru-RU"/>
        </w:rPr>
        <w:t>;</w:t>
      </w:r>
    </w:p>
    <w:p w:rsidR="000964E8" w:rsidRPr="008A6A11" w:rsidRDefault="000964E8" w:rsidP="000964E8">
      <w:pPr>
        <w:pStyle w:val="ListParagraph"/>
        <w:tabs>
          <w:tab w:val="left" w:pos="1134"/>
        </w:tabs>
        <w:ind w:left="567"/>
        <w:rPr>
          <w:lang w:val="ru-RU"/>
        </w:rPr>
      </w:pPr>
    </w:p>
    <w:p w:rsidR="00A722AF" w:rsidRPr="00972078" w:rsidRDefault="00987248" w:rsidP="00972078">
      <w:pPr>
        <w:pStyle w:val="ListParagraph"/>
        <w:numPr>
          <w:ilvl w:val="1"/>
          <w:numId w:val="5"/>
        </w:numPr>
        <w:tabs>
          <w:tab w:val="left" w:pos="1134"/>
        </w:tabs>
        <w:spacing w:after="220"/>
        <w:rPr>
          <w:lang w:val="ru-RU"/>
        </w:rPr>
      </w:pPr>
      <w:r>
        <w:rPr>
          <w:lang w:val="ru-RU"/>
        </w:rPr>
        <w:t>по теме</w:t>
      </w:r>
      <w:r w:rsidR="00FB5195" w:rsidRPr="00972078">
        <w:rPr>
          <w:lang w:val="ru-RU"/>
        </w:rPr>
        <w:t xml:space="preserve"> «</w:t>
      </w:r>
      <w:r>
        <w:rPr>
          <w:lang w:val="ru-RU"/>
        </w:rPr>
        <w:t>П</w:t>
      </w:r>
      <w:r w:rsidR="00FB5195" w:rsidRPr="00972078">
        <w:rPr>
          <w:lang w:val="ru-RU"/>
        </w:rPr>
        <w:t xml:space="preserve">ередача технологий» Комитет решил, </w:t>
      </w:r>
      <w:r>
        <w:rPr>
          <w:lang w:val="ru-RU"/>
        </w:rPr>
        <w:t xml:space="preserve">что </w:t>
      </w:r>
      <w:r w:rsidRPr="00987248">
        <w:rPr>
          <w:lang w:val="ru-RU"/>
        </w:rPr>
        <w:t>Секретариат продолжит работу по обобщению к тридцать первой сессии ПКПП информации о патентно-правовых нормах и практике, способствующих эффективной передаче технологии, включая достаточность раскрытия, на основе материалов, которые будут получены от государств-чле</w:t>
      </w:r>
      <w:r>
        <w:rPr>
          <w:lang w:val="ru-RU"/>
        </w:rPr>
        <w:t>нов, и обсуждений в рамках ПКПП</w:t>
      </w:r>
      <w:r w:rsidRPr="00987248">
        <w:rPr>
          <w:lang w:val="ru-RU"/>
        </w:rPr>
        <w:t>.</w:t>
      </w:r>
      <w:r w:rsidR="000A1C43" w:rsidRPr="00972078">
        <w:rPr>
          <w:lang w:val="ru-RU"/>
        </w:rPr>
        <w:t xml:space="preserve"> </w:t>
      </w:r>
      <w:r>
        <w:rPr>
          <w:lang w:val="ru-RU"/>
        </w:rPr>
        <w:t xml:space="preserve"> Кроме того, в</w:t>
      </w:r>
      <w:r w:rsidRPr="00987248">
        <w:rPr>
          <w:lang w:val="ru-RU"/>
        </w:rPr>
        <w:t xml:space="preserve"> ходе тридцать второй сессии ПКПП Секретариат организует совещание для обмена информацией между государствами-членами о патентно-правовых нормах и практике, способствующих эффективной передаче технологии, включая достаточность раскрытия</w:t>
      </w:r>
      <w:r>
        <w:rPr>
          <w:lang w:val="ru-RU"/>
        </w:rPr>
        <w:t>.</w:t>
      </w:r>
    </w:p>
    <w:p w:rsidR="00987248" w:rsidRDefault="000A1C43" w:rsidP="000964E8">
      <w:pPr>
        <w:pStyle w:val="ONUME"/>
        <w:rPr>
          <w:lang w:val="ru-RU"/>
        </w:rPr>
      </w:pPr>
      <w:r w:rsidRPr="0089120F">
        <w:rPr>
          <w:lang w:val="ru-RU"/>
        </w:rPr>
        <w:t>Комитет также принял решение обновить информацию по некоторым аспектам национального/регионального патентного законодательства с учетом материалов, полученных от государств-членов</w:t>
      </w:r>
      <w:r w:rsidR="00676FAB" w:rsidRPr="008A6A11">
        <w:rPr>
          <w:lang w:val="ru-RU"/>
        </w:rPr>
        <w:t>.</w:t>
      </w:r>
    </w:p>
    <w:p w:rsidR="00676FAB" w:rsidRPr="008A6A11" w:rsidRDefault="001A1CFE" w:rsidP="00DF3F25">
      <w:pPr>
        <w:pStyle w:val="ONUME"/>
        <w:rPr>
          <w:lang w:val="ru-RU"/>
        </w:rPr>
      </w:pPr>
      <w:r>
        <w:rPr>
          <w:lang w:val="ru-RU"/>
        </w:rPr>
        <w:lastRenderedPageBreak/>
        <w:t>В отношении работы</w:t>
      </w:r>
      <w:r w:rsidRPr="001A1CFE">
        <w:rPr>
          <w:lang w:val="ru-RU"/>
        </w:rPr>
        <w:t xml:space="preserve"> ПКПП в 2018 г</w:t>
      </w:r>
      <w:r w:rsidR="000A35C3">
        <w:rPr>
          <w:lang w:val="ru-RU"/>
        </w:rPr>
        <w:t>.</w:t>
      </w:r>
      <w:r w:rsidRPr="001A1CFE">
        <w:rPr>
          <w:lang w:val="ru-RU"/>
        </w:rPr>
        <w:t xml:space="preserve"> и его вклада в реализацию соответствующих рекомендаций Повестки дня в области развития (ПДР) </w:t>
      </w:r>
      <w:r>
        <w:rPr>
          <w:lang w:val="ru-RU"/>
        </w:rPr>
        <w:t xml:space="preserve">следует обратиться к </w:t>
      </w:r>
      <w:r w:rsidR="00A52E5C">
        <w:rPr>
          <w:lang w:val="ru-RU"/>
        </w:rPr>
        <w:br/>
      </w:r>
      <w:r>
        <w:rPr>
          <w:lang w:val="ru-RU"/>
        </w:rPr>
        <w:t>пунктам 42</w:t>
      </w:r>
      <w:r w:rsidR="000A35C3">
        <w:rPr>
          <w:lang w:val="ru-RU"/>
        </w:rPr>
        <w:t>–</w:t>
      </w:r>
      <w:r>
        <w:rPr>
          <w:lang w:val="ru-RU"/>
        </w:rPr>
        <w:t>45 документа CDIP/</w:t>
      </w:r>
      <w:r w:rsidRPr="001A1CFE">
        <w:rPr>
          <w:lang w:val="ru-RU"/>
        </w:rPr>
        <w:t>23/2</w:t>
      </w:r>
      <w:r>
        <w:rPr>
          <w:rStyle w:val="FootnoteReference"/>
        </w:rPr>
        <w:footnoteReference w:id="2"/>
      </w:r>
      <w:r w:rsidRPr="001A1CFE">
        <w:rPr>
          <w:lang w:val="ru-RU"/>
        </w:rPr>
        <w:t xml:space="preserve">. </w:t>
      </w:r>
      <w:r>
        <w:rPr>
          <w:lang w:val="ru-RU"/>
        </w:rPr>
        <w:t xml:space="preserve"> </w:t>
      </w:r>
      <w:r w:rsidRPr="001A1CFE">
        <w:rPr>
          <w:lang w:val="ru-RU"/>
        </w:rPr>
        <w:t>В ходе тридцатой сессии ПКПП делегация Уганды, выступая от имени Африканской группы, напомнила о</w:t>
      </w:r>
      <w:r>
        <w:rPr>
          <w:lang w:val="ru-RU"/>
        </w:rPr>
        <w:t xml:space="preserve"> принятом</w:t>
      </w:r>
      <w:r w:rsidRPr="001A1CFE">
        <w:rPr>
          <w:lang w:val="ru-RU"/>
        </w:rPr>
        <w:t xml:space="preserve"> в 2010</w:t>
      </w:r>
      <w:r>
        <w:rPr>
          <w:lang w:val="ru-RU"/>
        </w:rPr>
        <w:t> </w:t>
      </w:r>
      <w:r w:rsidRPr="001A1CFE">
        <w:rPr>
          <w:lang w:val="ru-RU"/>
        </w:rPr>
        <w:t xml:space="preserve">г. решении Генеральной Ассамблеи </w:t>
      </w:r>
      <w:r w:rsidR="00DF3F25" w:rsidRPr="00DF3F25">
        <w:rPr>
          <w:lang w:val="ru-RU"/>
        </w:rPr>
        <w:t xml:space="preserve">о механизмах координации, мониторинга, оценки и представления отчетности </w:t>
      </w:r>
      <w:r w:rsidRPr="001A1CFE">
        <w:rPr>
          <w:lang w:val="ru-RU"/>
        </w:rPr>
        <w:t xml:space="preserve">и попросила Секретариат включить в </w:t>
      </w:r>
      <w:r w:rsidR="00DF3F25">
        <w:rPr>
          <w:lang w:val="ru-RU"/>
        </w:rPr>
        <w:t>его</w:t>
      </w:r>
      <w:r w:rsidRPr="001A1CFE">
        <w:rPr>
          <w:lang w:val="ru-RU"/>
        </w:rPr>
        <w:t xml:space="preserve"> ежегодн</w:t>
      </w:r>
      <w:r w:rsidR="00DF3F25">
        <w:rPr>
          <w:lang w:val="ru-RU"/>
        </w:rPr>
        <w:t xml:space="preserve">ый </w:t>
      </w:r>
      <w:r w:rsidRPr="001A1CFE">
        <w:rPr>
          <w:lang w:val="ru-RU"/>
        </w:rPr>
        <w:t xml:space="preserve">отчет Ассамблеям </w:t>
      </w:r>
      <w:r w:rsidR="00DF3F25">
        <w:rPr>
          <w:lang w:val="ru-RU"/>
        </w:rPr>
        <w:t>информацию о</w:t>
      </w:r>
      <w:r w:rsidRPr="001A1CFE">
        <w:rPr>
          <w:lang w:val="ru-RU"/>
        </w:rPr>
        <w:t xml:space="preserve"> вклад</w:t>
      </w:r>
      <w:r w:rsidR="00DF3F25">
        <w:rPr>
          <w:lang w:val="ru-RU"/>
        </w:rPr>
        <w:t>е</w:t>
      </w:r>
      <w:r w:rsidRPr="001A1CFE">
        <w:rPr>
          <w:lang w:val="ru-RU"/>
        </w:rPr>
        <w:t xml:space="preserve"> ПКПП в реализацию соответствующих рекомендаций Повестки дня в области развития. </w:t>
      </w:r>
      <w:r w:rsidR="00DF3F25">
        <w:rPr>
          <w:lang w:val="ru-RU"/>
        </w:rPr>
        <w:t xml:space="preserve"> </w:t>
      </w:r>
      <w:r w:rsidRPr="001A1CFE">
        <w:rPr>
          <w:lang w:val="ru-RU"/>
        </w:rPr>
        <w:t>Делегация Канады, выступая от имени Группы</w:t>
      </w:r>
      <w:r w:rsidR="00A52E5C">
        <w:rPr>
          <w:lang w:val="ru-RU"/>
        </w:rPr>
        <w:t> </w:t>
      </w:r>
      <w:r w:rsidRPr="001A1CFE">
        <w:rPr>
          <w:lang w:val="ru-RU"/>
        </w:rPr>
        <w:t>B, отметила, что следует придерживаться установленной и согласованной практики рассмотрения таких вопросов.</w:t>
      </w:r>
    </w:p>
    <w:p w:rsidR="00676FAB" w:rsidRPr="008A6A11" w:rsidRDefault="00987248" w:rsidP="000964E8">
      <w:pPr>
        <w:ind w:left="5533"/>
        <w:rPr>
          <w:i/>
          <w:lang w:val="ru-RU"/>
        </w:rPr>
      </w:pPr>
      <w:r>
        <w:rPr>
          <w:i/>
          <w:lang w:val="ru-RU"/>
        </w:rPr>
        <w:t>9</w:t>
      </w:r>
      <w:r w:rsidR="000964E8" w:rsidRPr="008A6A11">
        <w:rPr>
          <w:i/>
          <w:lang w:val="ru-RU"/>
        </w:rPr>
        <w:t>.</w:t>
      </w:r>
      <w:r w:rsidR="000964E8" w:rsidRPr="008A6A11">
        <w:rPr>
          <w:i/>
          <w:lang w:val="ru-RU"/>
        </w:rPr>
        <w:tab/>
      </w:r>
      <w:r w:rsidR="000A1C43" w:rsidRPr="0089120F">
        <w:rPr>
          <w:i/>
          <w:lang w:val="ru-RU"/>
        </w:rPr>
        <w:t>Генеральной Ассамбле</w:t>
      </w:r>
      <w:r w:rsidR="00A21627">
        <w:rPr>
          <w:i/>
          <w:lang w:val="ru-RU"/>
        </w:rPr>
        <w:t>е</w:t>
      </w:r>
      <w:r w:rsidR="000A1C43" w:rsidRPr="0089120F">
        <w:rPr>
          <w:i/>
          <w:lang w:val="ru-RU"/>
        </w:rPr>
        <w:t xml:space="preserve"> ВОИС предлагается принять к сведению </w:t>
      </w:r>
      <w:r w:rsidR="000A1C43" w:rsidRPr="008A6A11">
        <w:rPr>
          <w:i/>
          <w:lang w:val="ru-RU"/>
        </w:rPr>
        <w:t>«</w:t>
      </w:r>
      <w:r w:rsidR="000A1C43" w:rsidRPr="00BD245B">
        <w:rPr>
          <w:i/>
          <w:lang w:val="ru-RU"/>
        </w:rPr>
        <w:t>Отчет о работе Постоянного комитета по патентному праву</w:t>
      </w:r>
      <w:r w:rsidR="000A1C43" w:rsidRPr="008A6A11">
        <w:rPr>
          <w:i/>
          <w:lang w:val="ru-RU"/>
        </w:rPr>
        <w:t>»</w:t>
      </w:r>
      <w:r w:rsidR="000A1C43" w:rsidRPr="00BD245B">
        <w:rPr>
          <w:i/>
          <w:lang w:val="ru-RU"/>
        </w:rPr>
        <w:t xml:space="preserve"> (</w:t>
      </w:r>
      <w:r w:rsidR="000A1C43" w:rsidRPr="008A6A11">
        <w:rPr>
          <w:i/>
          <w:lang w:val="ru-RU"/>
        </w:rPr>
        <w:t>документ</w:t>
      </w:r>
      <w:r w:rsidR="000A1C43" w:rsidRPr="00BD245B">
        <w:rPr>
          <w:i/>
          <w:lang w:val="ru-RU"/>
        </w:rPr>
        <w:t xml:space="preserve"> </w:t>
      </w:r>
      <w:r w:rsidR="000A1C43" w:rsidRPr="008A6A11">
        <w:rPr>
          <w:i/>
        </w:rPr>
        <w:t>WO</w:t>
      </w:r>
      <w:r w:rsidR="000A1C43" w:rsidRPr="00BD245B">
        <w:rPr>
          <w:i/>
          <w:lang w:val="ru-RU"/>
        </w:rPr>
        <w:t>/</w:t>
      </w:r>
      <w:r w:rsidR="000A1C43" w:rsidRPr="008A6A11">
        <w:rPr>
          <w:i/>
        </w:rPr>
        <w:t>GA</w:t>
      </w:r>
      <w:r w:rsidR="000A1C43" w:rsidRPr="00BD245B">
        <w:rPr>
          <w:i/>
          <w:lang w:val="ru-RU"/>
        </w:rPr>
        <w:t>/</w:t>
      </w:r>
      <w:r w:rsidR="000A1C43" w:rsidRPr="00BD245B">
        <w:rPr>
          <w:rFonts w:eastAsia="MS Mincho" w:hint="eastAsia"/>
          <w:i/>
          <w:lang w:val="ru-RU" w:eastAsia="ja-JP"/>
        </w:rPr>
        <w:t>5</w:t>
      </w:r>
      <w:r w:rsidR="00DF3F25">
        <w:rPr>
          <w:rFonts w:eastAsia="MS Mincho"/>
          <w:i/>
          <w:lang w:val="ru-RU" w:eastAsia="ja-JP"/>
        </w:rPr>
        <w:t>1</w:t>
      </w:r>
      <w:r w:rsidR="000A1C43" w:rsidRPr="00BD245B">
        <w:rPr>
          <w:i/>
          <w:lang w:val="ru-RU"/>
        </w:rPr>
        <w:t>/</w:t>
      </w:r>
      <w:r w:rsidR="00DF3F25">
        <w:rPr>
          <w:rFonts w:eastAsia="MS Mincho"/>
          <w:i/>
          <w:lang w:val="ru-RU" w:eastAsia="ja-JP"/>
        </w:rPr>
        <w:t>6</w:t>
      </w:r>
      <w:r w:rsidR="000A1C43" w:rsidRPr="00BD245B">
        <w:rPr>
          <w:i/>
          <w:lang w:val="ru-RU"/>
        </w:rPr>
        <w:t>)</w:t>
      </w:r>
      <w:r w:rsidR="00676FAB" w:rsidRPr="008A6A11">
        <w:rPr>
          <w:i/>
          <w:lang w:val="ru-RU"/>
        </w:rPr>
        <w:t>.</w:t>
      </w:r>
    </w:p>
    <w:p w:rsidR="000765C4" w:rsidRPr="00586B1D" w:rsidRDefault="00676FAB" w:rsidP="000964E8">
      <w:pPr>
        <w:pStyle w:val="Endofdocument-Annex"/>
        <w:spacing w:before="660"/>
        <w:rPr>
          <w:lang w:val="ru-RU"/>
        </w:rPr>
      </w:pPr>
      <w:r w:rsidRPr="008A6A11">
        <w:rPr>
          <w:lang w:val="ru-RU"/>
        </w:rPr>
        <w:t>[</w:t>
      </w:r>
      <w:r w:rsidR="000A1C43" w:rsidRPr="008A6A11">
        <w:rPr>
          <w:lang w:val="ru-RU"/>
        </w:rPr>
        <w:t>Конец документа</w:t>
      </w:r>
      <w:r w:rsidRPr="008A6A11">
        <w:rPr>
          <w:lang w:val="ru-RU"/>
        </w:rPr>
        <w:t>]</w:t>
      </w:r>
    </w:p>
    <w:sectPr w:rsidR="000765C4" w:rsidRPr="00586B1D" w:rsidSect="006F0983">
      <w:headerReference w:type="even" r:id="rId9"/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5C6" w:rsidRDefault="00BF35C6">
      <w:r>
        <w:separator/>
      </w:r>
    </w:p>
  </w:endnote>
  <w:endnote w:type="continuationSeparator" w:id="0">
    <w:p w:rsidR="00BF35C6" w:rsidRDefault="00BF35C6" w:rsidP="003B38C1">
      <w:r>
        <w:separator/>
      </w:r>
    </w:p>
    <w:p w:rsidR="00BF35C6" w:rsidRPr="003B38C1" w:rsidRDefault="00BF35C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F35C6" w:rsidRPr="003B38C1" w:rsidRDefault="00BF35C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5C6" w:rsidRDefault="00BF35C6">
      <w:r>
        <w:separator/>
      </w:r>
    </w:p>
  </w:footnote>
  <w:footnote w:type="continuationSeparator" w:id="0">
    <w:p w:rsidR="00BF35C6" w:rsidRDefault="00BF35C6" w:rsidP="008B60B2">
      <w:r>
        <w:separator/>
      </w:r>
    </w:p>
    <w:p w:rsidR="00BF35C6" w:rsidRPr="00ED77FB" w:rsidRDefault="00BF35C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F35C6" w:rsidRPr="00ED77FB" w:rsidRDefault="00BF35C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A1CFE" w:rsidRPr="00A52E5C" w:rsidRDefault="001A1CFE" w:rsidP="001A1CFE">
      <w:pPr>
        <w:pStyle w:val="FootnoteText"/>
        <w:rPr>
          <w:szCs w:val="18"/>
          <w:lang w:val="ru-RU"/>
        </w:rPr>
      </w:pPr>
      <w:r>
        <w:rPr>
          <w:rStyle w:val="FootnoteReference"/>
        </w:rPr>
        <w:footnoteRef/>
      </w:r>
      <w:r w:rsidRPr="001A1CFE">
        <w:rPr>
          <w:lang w:val="ru-RU"/>
        </w:rPr>
        <w:t xml:space="preserve"> </w:t>
      </w:r>
      <w:r w:rsidRPr="001A1CFE">
        <w:rPr>
          <w:lang w:val="ru-RU"/>
        </w:rPr>
        <w:tab/>
      </w:r>
      <w:r w:rsidRPr="00A52E5C">
        <w:rPr>
          <w:szCs w:val="18"/>
          <w:lang w:val="ru-RU"/>
        </w:rPr>
        <w:t xml:space="preserve">Документ </w:t>
      </w:r>
      <w:r w:rsidRPr="00A52E5C">
        <w:rPr>
          <w:szCs w:val="18"/>
        </w:rPr>
        <w:t>CDIP</w:t>
      </w:r>
      <w:r w:rsidRPr="00A52E5C">
        <w:rPr>
          <w:szCs w:val="18"/>
          <w:lang w:val="ru-RU"/>
        </w:rPr>
        <w:t>/23/2 (</w:t>
      </w:r>
      <w:r w:rsidRPr="00A52E5C">
        <w:rPr>
          <w:color w:val="3B3B3B"/>
          <w:szCs w:val="18"/>
          <w:lang w:val="ru-RU"/>
        </w:rPr>
        <w:t>Отчет Генерального директора о ходе реализации Повестки дня в области развития</w:t>
      </w:r>
      <w:r w:rsidRPr="00A52E5C">
        <w:rPr>
          <w:szCs w:val="18"/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83" w:rsidRPr="00DF3F25" w:rsidRDefault="006F0983" w:rsidP="006F0983">
    <w:pPr>
      <w:jc w:val="right"/>
      <w:rPr>
        <w:lang w:val="ru-RU"/>
      </w:rPr>
    </w:pPr>
    <w:r>
      <w:t>WO/GA/5</w:t>
    </w:r>
    <w:r>
      <w:rPr>
        <w:lang w:val="ru-RU"/>
      </w:rPr>
      <w:t>1</w:t>
    </w:r>
    <w:r>
      <w:t>/</w:t>
    </w:r>
    <w:r>
      <w:rPr>
        <w:lang w:val="ru-RU"/>
      </w:rPr>
      <w:t>6</w:t>
    </w:r>
  </w:p>
  <w:p w:rsidR="006F0983" w:rsidRDefault="006F0983" w:rsidP="006F0983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F0983" w:rsidRDefault="006F0983" w:rsidP="006F0983">
    <w:pPr>
      <w:jc w:val="right"/>
    </w:pPr>
  </w:p>
  <w:p w:rsidR="006F0983" w:rsidRDefault="006F0983" w:rsidP="006F098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547" w:rsidRPr="00DF3F25" w:rsidRDefault="00525501" w:rsidP="00477D6B">
    <w:pPr>
      <w:jc w:val="right"/>
      <w:rPr>
        <w:lang w:val="ru-RU"/>
      </w:rPr>
    </w:pPr>
    <w:r>
      <w:t>WO/GA/5</w:t>
    </w:r>
    <w:r w:rsidR="00DF3F25">
      <w:rPr>
        <w:lang w:val="ru-RU"/>
      </w:rPr>
      <w:t>1</w:t>
    </w:r>
    <w:r>
      <w:t>/</w:t>
    </w:r>
    <w:r w:rsidR="00DF3F25">
      <w:rPr>
        <w:lang w:val="ru-RU"/>
      </w:rPr>
      <w:t>6</w:t>
    </w:r>
  </w:p>
  <w:p w:rsidR="00EC4E49" w:rsidRDefault="005E0428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6F0983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83" w:rsidRDefault="006F09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DE1719"/>
    <w:multiLevelType w:val="hybridMultilevel"/>
    <w:tmpl w:val="8252189E"/>
    <w:lvl w:ilvl="0" w:tplc="0A4679CA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602C20"/>
    <w:multiLevelType w:val="hybridMultilevel"/>
    <w:tmpl w:val="E87C6E62"/>
    <w:lvl w:ilvl="0" w:tplc="0A4679CA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A4679CA">
      <w:start w:val="1"/>
      <w:numFmt w:val="lowerRoman"/>
      <w:lvlText w:val="(%3)"/>
      <w:lvlJc w:val="left"/>
      <w:pPr>
        <w:ind w:left="2727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CF28A2"/>
    <w:multiLevelType w:val="hybridMultilevel"/>
    <w:tmpl w:val="31E6C032"/>
    <w:lvl w:ilvl="0" w:tplc="0A4679CA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01"/>
    <w:rsid w:val="00004DBB"/>
    <w:rsid w:val="00010D10"/>
    <w:rsid w:val="0003264A"/>
    <w:rsid w:val="00043CAA"/>
    <w:rsid w:val="000559B5"/>
    <w:rsid w:val="000668A1"/>
    <w:rsid w:val="00075432"/>
    <w:rsid w:val="000765C4"/>
    <w:rsid w:val="000964E8"/>
    <w:rsid w:val="000968ED"/>
    <w:rsid w:val="000A1C43"/>
    <w:rsid w:val="000A35C3"/>
    <w:rsid w:val="000C117A"/>
    <w:rsid w:val="000F5E56"/>
    <w:rsid w:val="001000AB"/>
    <w:rsid w:val="001362EE"/>
    <w:rsid w:val="00156693"/>
    <w:rsid w:val="001647D5"/>
    <w:rsid w:val="001832A6"/>
    <w:rsid w:val="001A1CFE"/>
    <w:rsid w:val="001D7458"/>
    <w:rsid w:val="001F6660"/>
    <w:rsid w:val="0021217E"/>
    <w:rsid w:val="00217956"/>
    <w:rsid w:val="00251508"/>
    <w:rsid w:val="002634C4"/>
    <w:rsid w:val="002928D3"/>
    <w:rsid w:val="002B197C"/>
    <w:rsid w:val="002F1FE6"/>
    <w:rsid w:val="002F369D"/>
    <w:rsid w:val="002F4E68"/>
    <w:rsid w:val="00305AC9"/>
    <w:rsid w:val="00312F7F"/>
    <w:rsid w:val="0031367C"/>
    <w:rsid w:val="003463D0"/>
    <w:rsid w:val="00350AE2"/>
    <w:rsid w:val="003532E9"/>
    <w:rsid w:val="00361450"/>
    <w:rsid w:val="003673CF"/>
    <w:rsid w:val="003845C1"/>
    <w:rsid w:val="003A08E8"/>
    <w:rsid w:val="003A4B8A"/>
    <w:rsid w:val="003A6F89"/>
    <w:rsid w:val="003A733C"/>
    <w:rsid w:val="003B38C1"/>
    <w:rsid w:val="003D57B0"/>
    <w:rsid w:val="003D5F3A"/>
    <w:rsid w:val="00421784"/>
    <w:rsid w:val="00423E3E"/>
    <w:rsid w:val="00427AF4"/>
    <w:rsid w:val="0043010C"/>
    <w:rsid w:val="0043428A"/>
    <w:rsid w:val="00443E30"/>
    <w:rsid w:val="004647DA"/>
    <w:rsid w:val="00474062"/>
    <w:rsid w:val="00477D6B"/>
    <w:rsid w:val="005019FF"/>
    <w:rsid w:val="00525501"/>
    <w:rsid w:val="0053057A"/>
    <w:rsid w:val="0054688D"/>
    <w:rsid w:val="005513F9"/>
    <w:rsid w:val="005521AD"/>
    <w:rsid w:val="00560A29"/>
    <w:rsid w:val="00586B1D"/>
    <w:rsid w:val="005C6649"/>
    <w:rsid w:val="005E0428"/>
    <w:rsid w:val="00605827"/>
    <w:rsid w:val="0064553B"/>
    <w:rsid w:val="00646050"/>
    <w:rsid w:val="006713CA"/>
    <w:rsid w:val="00676C5C"/>
    <w:rsid w:val="00676FAB"/>
    <w:rsid w:val="006B6A9A"/>
    <w:rsid w:val="006E4F5F"/>
    <w:rsid w:val="006F0983"/>
    <w:rsid w:val="00700534"/>
    <w:rsid w:val="007453EA"/>
    <w:rsid w:val="007760CD"/>
    <w:rsid w:val="007D1613"/>
    <w:rsid w:val="007E4C0E"/>
    <w:rsid w:val="00844A07"/>
    <w:rsid w:val="00860537"/>
    <w:rsid w:val="0086399A"/>
    <w:rsid w:val="0086425D"/>
    <w:rsid w:val="00877718"/>
    <w:rsid w:val="0089120F"/>
    <w:rsid w:val="00893474"/>
    <w:rsid w:val="008A134B"/>
    <w:rsid w:val="008A6A11"/>
    <w:rsid w:val="008B2CC1"/>
    <w:rsid w:val="008B60B2"/>
    <w:rsid w:val="0090731E"/>
    <w:rsid w:val="00916EE2"/>
    <w:rsid w:val="00953252"/>
    <w:rsid w:val="00966A22"/>
    <w:rsid w:val="0096722F"/>
    <w:rsid w:val="00972078"/>
    <w:rsid w:val="00980843"/>
    <w:rsid w:val="00987248"/>
    <w:rsid w:val="009973BD"/>
    <w:rsid w:val="009C127D"/>
    <w:rsid w:val="009E2791"/>
    <w:rsid w:val="009E3F6F"/>
    <w:rsid w:val="009F499F"/>
    <w:rsid w:val="009F4A36"/>
    <w:rsid w:val="00A21547"/>
    <w:rsid w:val="00A21627"/>
    <w:rsid w:val="00A37342"/>
    <w:rsid w:val="00A42DAF"/>
    <w:rsid w:val="00A45BD8"/>
    <w:rsid w:val="00A52E5C"/>
    <w:rsid w:val="00A722AF"/>
    <w:rsid w:val="00A77A95"/>
    <w:rsid w:val="00A869B7"/>
    <w:rsid w:val="00AA2DD4"/>
    <w:rsid w:val="00AC205C"/>
    <w:rsid w:val="00AC2462"/>
    <w:rsid w:val="00AF0A6B"/>
    <w:rsid w:val="00AF4FEE"/>
    <w:rsid w:val="00B05A69"/>
    <w:rsid w:val="00B9734B"/>
    <w:rsid w:val="00BA30E2"/>
    <w:rsid w:val="00BD245B"/>
    <w:rsid w:val="00BD3A2F"/>
    <w:rsid w:val="00BF35C6"/>
    <w:rsid w:val="00C11BFE"/>
    <w:rsid w:val="00C12644"/>
    <w:rsid w:val="00C5068F"/>
    <w:rsid w:val="00C86D74"/>
    <w:rsid w:val="00CA7B1F"/>
    <w:rsid w:val="00CC7496"/>
    <w:rsid w:val="00CD04F1"/>
    <w:rsid w:val="00CD7F59"/>
    <w:rsid w:val="00CE1D15"/>
    <w:rsid w:val="00CF5E44"/>
    <w:rsid w:val="00D44A0B"/>
    <w:rsid w:val="00D45252"/>
    <w:rsid w:val="00D66E37"/>
    <w:rsid w:val="00D71B4D"/>
    <w:rsid w:val="00D923B3"/>
    <w:rsid w:val="00D93D55"/>
    <w:rsid w:val="00DE4683"/>
    <w:rsid w:val="00DF023A"/>
    <w:rsid w:val="00DF383E"/>
    <w:rsid w:val="00DF3F25"/>
    <w:rsid w:val="00E14152"/>
    <w:rsid w:val="00E15015"/>
    <w:rsid w:val="00E335FE"/>
    <w:rsid w:val="00E423B8"/>
    <w:rsid w:val="00E85557"/>
    <w:rsid w:val="00EA7D6E"/>
    <w:rsid w:val="00EC4E49"/>
    <w:rsid w:val="00ED77FB"/>
    <w:rsid w:val="00EE45FA"/>
    <w:rsid w:val="00F66152"/>
    <w:rsid w:val="00F96D69"/>
    <w:rsid w:val="00FB5195"/>
    <w:rsid w:val="00FD4847"/>
    <w:rsid w:val="00F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33E9D9DD-50EB-42E2-A256-11104E54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964E8"/>
    <w:pPr>
      <w:ind w:left="720"/>
      <w:contextualSpacing/>
    </w:pPr>
  </w:style>
  <w:style w:type="character" w:styleId="FootnoteReference">
    <w:name w:val="footnote reference"/>
    <w:basedOn w:val="DefaultParagraphFont"/>
    <w:unhideWhenUsed/>
    <w:rsid w:val="001A1CF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1A1CFE"/>
    <w:rPr>
      <w:rFonts w:ascii="Arial" w:eastAsia="SimSun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6F0BD-E660-4A2D-BEE3-0CD2E44A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1241</Words>
  <Characters>8638</Characters>
  <Application>Microsoft Office Word</Application>
  <DocSecurity>0</DocSecurity>
  <Lines>151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</vt:lpstr>
    </vt:vector>
  </TitlesOfParts>
  <Company>WIPO</Company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</dc:title>
  <dc:subject>Fiftieth (27th Extraordinary) Session</dc:subject>
  <dc:creator>MIYAMOTO Tomoko</dc:creator>
  <cp:keywords>PUBLIC</cp:keywords>
  <cp:lastModifiedBy>HÄFLIGER Patience</cp:lastModifiedBy>
  <cp:revision>4</cp:revision>
  <cp:lastPrinted>2018-07-24T15:30:00Z</cp:lastPrinted>
  <dcterms:created xsi:type="dcterms:W3CDTF">2019-07-23T08:43:00Z</dcterms:created>
  <dcterms:modified xsi:type="dcterms:W3CDTF">2019-08-13T14:17:00Z</dcterms:modified>
  <cp:category>WIPO General Assembly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68dfe8ac-6842-4588-b736-165bb45b28d5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