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5607E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5DD1FFDA" wp14:editId="5C513658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5607E" w:rsidRDefault="009B65C2" w:rsidP="009B65C2">
            <w:pPr>
              <w:jc w:val="right"/>
              <w:rPr>
                <w:sz w:val="40"/>
                <w:szCs w:val="40"/>
              </w:rPr>
            </w:pPr>
            <w:r w:rsidRPr="00A5607E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441192">
        <w:trPr>
          <w:trHeight w:val="2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B65C2" w:rsidP="0011231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B65C2">
              <w:rPr>
                <w:rFonts w:ascii="Arial Black" w:hAnsi="Arial Black"/>
                <w:caps/>
                <w:sz w:val="15"/>
                <w:lang w:val="ru-RU"/>
              </w:rPr>
              <w:t>WO/GA/48/11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441192">
        <w:trPr>
          <w:trHeight w:val="212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B65C2" w:rsidP="009B65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B65C2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441192">
        <w:trPr>
          <w:trHeight w:val="212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B65C2" w:rsidP="00B0744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B65C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B0744A">
              <w:rPr>
                <w:rFonts w:ascii="Arial Black" w:hAnsi="Arial Black"/>
                <w:caps/>
                <w:sz w:val="15"/>
                <w:lang w:val="ru-RU"/>
              </w:rPr>
              <w:t>20 сентября</w:t>
            </w:r>
            <w:r w:rsidRPr="009B65C2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9B65C2" w:rsidRDefault="009B65C2" w:rsidP="008B2CC1"/>
    <w:p w:rsidR="009B65C2" w:rsidRDefault="009B65C2" w:rsidP="008B2CC1"/>
    <w:p w:rsidR="009B65C2" w:rsidRDefault="009B65C2" w:rsidP="008B2CC1"/>
    <w:p w:rsidR="009B65C2" w:rsidRDefault="009B65C2" w:rsidP="008B2CC1"/>
    <w:p w:rsidR="009B65C2" w:rsidRDefault="009B65C2" w:rsidP="008B2CC1"/>
    <w:p w:rsidR="009B65C2" w:rsidRPr="007E1B88" w:rsidRDefault="009B65C2" w:rsidP="009B65C2">
      <w:pPr>
        <w:rPr>
          <w:b/>
          <w:sz w:val="28"/>
          <w:szCs w:val="28"/>
          <w:lang w:val="ru-RU"/>
        </w:rPr>
      </w:pPr>
      <w:r w:rsidRPr="009B65C2">
        <w:rPr>
          <w:b/>
          <w:sz w:val="28"/>
          <w:szCs w:val="28"/>
          <w:lang w:val="ru-RU"/>
        </w:rPr>
        <w:t xml:space="preserve">Генеральная </w:t>
      </w:r>
      <w:r w:rsidR="00A5607E">
        <w:rPr>
          <w:b/>
          <w:sz w:val="28"/>
          <w:szCs w:val="28"/>
          <w:lang w:val="ru-RU"/>
        </w:rPr>
        <w:t>А</w:t>
      </w:r>
      <w:r w:rsidRPr="009B65C2">
        <w:rPr>
          <w:b/>
          <w:sz w:val="28"/>
          <w:szCs w:val="28"/>
          <w:lang w:val="ru-RU"/>
        </w:rPr>
        <w:t xml:space="preserve">ссамблея </w:t>
      </w:r>
      <w:r w:rsidR="004426FD">
        <w:rPr>
          <w:b/>
          <w:sz w:val="28"/>
          <w:szCs w:val="28"/>
          <w:lang w:val="ru-RU"/>
        </w:rPr>
        <w:t>В</w:t>
      </w:r>
      <w:r w:rsidR="004426FD" w:rsidRPr="009B65C2">
        <w:rPr>
          <w:b/>
          <w:sz w:val="28"/>
          <w:szCs w:val="28"/>
          <w:lang w:val="ru-RU"/>
        </w:rPr>
        <w:t>ОИС</w:t>
      </w:r>
    </w:p>
    <w:p w:rsidR="009B65C2" w:rsidRPr="007E1B88" w:rsidRDefault="009B65C2" w:rsidP="003845C1">
      <w:pPr>
        <w:rPr>
          <w:lang w:val="ru-RU"/>
        </w:rPr>
      </w:pPr>
    </w:p>
    <w:p w:rsidR="009B65C2" w:rsidRPr="007E1B88" w:rsidRDefault="009B65C2" w:rsidP="003845C1">
      <w:pPr>
        <w:rPr>
          <w:lang w:val="ru-RU"/>
        </w:rPr>
      </w:pPr>
    </w:p>
    <w:p w:rsidR="004426FD" w:rsidRPr="00235CE4" w:rsidRDefault="004426FD" w:rsidP="004426F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235CE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</w:t>
      </w:r>
      <w:r w:rsidRPr="00235CE4">
        <w:rPr>
          <w:b/>
          <w:sz w:val="24"/>
          <w:szCs w:val="24"/>
          <w:lang w:val="ru-RU"/>
        </w:rPr>
        <w:t xml:space="preserve"> (26-</w:t>
      </w:r>
      <w:r>
        <w:rPr>
          <w:b/>
          <w:sz w:val="24"/>
          <w:szCs w:val="24"/>
          <w:lang w:val="ru-RU"/>
        </w:rPr>
        <w:t>я</w:t>
      </w:r>
      <w:r w:rsidRPr="00235CE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235CE4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9B65C2" w:rsidRPr="00B0744A" w:rsidRDefault="004426FD" w:rsidP="004426FD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35CE4">
        <w:rPr>
          <w:b/>
          <w:sz w:val="24"/>
          <w:szCs w:val="24"/>
          <w:lang w:val="ru-RU"/>
        </w:rPr>
        <w:t xml:space="preserve">, </w:t>
      </w:r>
      <w:r w:rsidR="007E1B88">
        <w:rPr>
          <w:b/>
          <w:sz w:val="24"/>
          <w:szCs w:val="24"/>
          <w:lang w:val="ru-RU"/>
        </w:rPr>
        <w:t>3</w:t>
      </w:r>
      <w:r w:rsidR="007E1B88" w:rsidRPr="00B0744A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>11 октября</w:t>
      </w:r>
      <w:r w:rsidRPr="00235CE4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9B65C2" w:rsidRPr="00B0744A" w:rsidRDefault="009B65C2" w:rsidP="008B2CC1">
      <w:pPr>
        <w:rPr>
          <w:lang w:val="ru-RU"/>
        </w:rPr>
      </w:pPr>
    </w:p>
    <w:p w:rsidR="009B65C2" w:rsidRPr="00B0744A" w:rsidRDefault="009B65C2" w:rsidP="008B2CC1">
      <w:pPr>
        <w:rPr>
          <w:lang w:val="ru-RU"/>
        </w:rPr>
      </w:pPr>
    </w:p>
    <w:p w:rsidR="009B65C2" w:rsidRPr="009B65C2" w:rsidRDefault="009B65C2" w:rsidP="009B65C2">
      <w:pPr>
        <w:rPr>
          <w:caps/>
          <w:sz w:val="24"/>
          <w:lang w:val="ru-RU"/>
        </w:rPr>
      </w:pPr>
      <w:bookmarkStart w:id="1" w:name="TitleOfDoc"/>
      <w:bookmarkEnd w:id="1"/>
      <w:r w:rsidRPr="009B65C2">
        <w:rPr>
          <w:caps/>
          <w:sz w:val="24"/>
          <w:lang w:val="ru-RU"/>
        </w:rPr>
        <w:t>Отчет о работе Консультативного комитета по защите прав (ККЗП)</w:t>
      </w:r>
    </w:p>
    <w:p w:rsidR="009B65C2" w:rsidRPr="009B65C2" w:rsidRDefault="009B65C2" w:rsidP="008B2CC1">
      <w:pPr>
        <w:rPr>
          <w:lang w:val="ru-RU"/>
        </w:rPr>
      </w:pPr>
    </w:p>
    <w:p w:rsidR="009B65C2" w:rsidRPr="007E1B88" w:rsidRDefault="009B65C2" w:rsidP="009B65C2">
      <w:pPr>
        <w:rPr>
          <w:i/>
          <w:lang w:val="ru-RU"/>
        </w:rPr>
      </w:pPr>
      <w:bookmarkStart w:id="2" w:name="Prepared"/>
      <w:bookmarkEnd w:id="2"/>
      <w:r w:rsidRPr="009B65C2">
        <w:rPr>
          <w:i/>
          <w:lang w:val="ru-RU"/>
        </w:rPr>
        <w:t>подготовлен</w:t>
      </w:r>
      <w:r w:rsidRPr="007E1B88">
        <w:rPr>
          <w:i/>
          <w:lang w:val="ru-RU"/>
        </w:rPr>
        <w:t xml:space="preserve"> </w:t>
      </w:r>
      <w:r w:rsidRPr="009B65C2">
        <w:rPr>
          <w:i/>
          <w:lang w:val="ru-RU"/>
        </w:rPr>
        <w:t>Секретариатом</w:t>
      </w:r>
    </w:p>
    <w:p w:rsidR="009B65C2" w:rsidRPr="007E1B88" w:rsidRDefault="009B65C2">
      <w:pPr>
        <w:rPr>
          <w:lang w:val="ru-RU"/>
        </w:rPr>
      </w:pPr>
    </w:p>
    <w:p w:rsidR="009B65C2" w:rsidRPr="007E1B88" w:rsidRDefault="009B65C2">
      <w:pPr>
        <w:rPr>
          <w:lang w:val="ru-RU"/>
        </w:rPr>
      </w:pPr>
    </w:p>
    <w:p w:rsidR="009B65C2" w:rsidRPr="007E1B88" w:rsidRDefault="009B65C2">
      <w:pPr>
        <w:rPr>
          <w:lang w:val="ru-RU"/>
        </w:rPr>
      </w:pPr>
    </w:p>
    <w:p w:rsidR="009B65C2" w:rsidRPr="004426FD" w:rsidRDefault="00441192" w:rsidP="009B65C2">
      <w:pPr>
        <w:tabs>
          <w:tab w:val="num" w:pos="567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4426F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426F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426FD">
        <w:rPr>
          <w:szCs w:val="22"/>
          <w:lang w:val="ru-RU"/>
        </w:rPr>
        <w:tab/>
      </w:r>
      <w:r w:rsidR="004426FD">
        <w:rPr>
          <w:szCs w:val="22"/>
          <w:lang w:val="ru-RU"/>
        </w:rPr>
        <w:t>В отчетный период Консультативный комитет по защите прав (ККЗП) провел десятую</w:t>
      </w:r>
      <w:r w:rsidR="00FA6F10">
        <w:rPr>
          <w:szCs w:val="22"/>
          <w:lang w:val="ru-RU"/>
        </w:rPr>
        <w:t xml:space="preserve"> и одиннадцатую</w:t>
      </w:r>
      <w:r w:rsidR="004426FD">
        <w:rPr>
          <w:szCs w:val="22"/>
          <w:lang w:val="ru-RU"/>
        </w:rPr>
        <w:t xml:space="preserve"> сесси</w:t>
      </w:r>
      <w:r w:rsidR="00FA6F10">
        <w:rPr>
          <w:szCs w:val="22"/>
          <w:lang w:val="ru-RU"/>
        </w:rPr>
        <w:t>и, соответственно,</w:t>
      </w:r>
      <w:r w:rsidR="004426FD">
        <w:rPr>
          <w:szCs w:val="22"/>
          <w:lang w:val="ru-RU"/>
        </w:rPr>
        <w:t xml:space="preserve"> 23</w:t>
      </w:r>
      <w:r w:rsidR="007E1B88" w:rsidRPr="0011231D">
        <w:rPr>
          <w:szCs w:val="22"/>
          <w:lang w:val="ru-RU"/>
        </w:rPr>
        <w:t>–</w:t>
      </w:r>
      <w:r w:rsidR="004426FD">
        <w:rPr>
          <w:szCs w:val="22"/>
          <w:lang w:val="ru-RU"/>
        </w:rPr>
        <w:t>25 ноября 2015 г.</w:t>
      </w:r>
      <w:r w:rsidR="00FA6F10">
        <w:rPr>
          <w:szCs w:val="22"/>
          <w:lang w:val="ru-RU"/>
        </w:rPr>
        <w:t xml:space="preserve"> и 5–7 сентября</w:t>
      </w:r>
      <w:r w:rsidR="004426FD">
        <w:rPr>
          <w:szCs w:val="22"/>
          <w:lang w:val="ru-RU"/>
        </w:rPr>
        <w:t xml:space="preserve"> </w:t>
      </w:r>
      <w:r w:rsidR="00FA6F10">
        <w:rPr>
          <w:szCs w:val="22"/>
          <w:lang w:val="ru-RU"/>
        </w:rPr>
        <w:t xml:space="preserve">2016 г. </w:t>
      </w:r>
      <w:r w:rsidR="004426FD">
        <w:rPr>
          <w:szCs w:val="22"/>
          <w:lang w:val="ru-RU"/>
        </w:rPr>
        <w:t xml:space="preserve"> </w:t>
      </w:r>
      <w:r w:rsidR="00FA6F10">
        <w:rPr>
          <w:szCs w:val="22"/>
          <w:lang w:val="ru-RU"/>
        </w:rPr>
        <w:t>Обе с</w:t>
      </w:r>
      <w:r w:rsidR="004426FD">
        <w:rPr>
          <w:szCs w:val="22"/>
          <w:lang w:val="ru-RU"/>
        </w:rPr>
        <w:t>есси</w:t>
      </w:r>
      <w:r w:rsidR="00FA6F10">
        <w:rPr>
          <w:szCs w:val="22"/>
          <w:lang w:val="ru-RU"/>
        </w:rPr>
        <w:t>и</w:t>
      </w:r>
      <w:r w:rsidR="004426FD">
        <w:rPr>
          <w:szCs w:val="22"/>
          <w:lang w:val="ru-RU"/>
        </w:rPr>
        <w:t xml:space="preserve"> проходил</w:t>
      </w:r>
      <w:r w:rsidR="00FA6F10">
        <w:rPr>
          <w:szCs w:val="22"/>
          <w:lang w:val="ru-RU"/>
        </w:rPr>
        <w:t>и</w:t>
      </w:r>
      <w:r w:rsidR="004426FD">
        <w:rPr>
          <w:szCs w:val="22"/>
          <w:lang w:val="ru-RU"/>
        </w:rPr>
        <w:t xml:space="preserve"> под председательством г-жи Аманды Лотеринген (Южная Африка).</w:t>
      </w:r>
    </w:p>
    <w:p w:rsidR="009B65C2" w:rsidRDefault="009B65C2" w:rsidP="00FA6F10">
      <w:pPr>
        <w:autoSpaceDE w:val="0"/>
        <w:autoSpaceDN w:val="0"/>
        <w:adjustRightInd w:val="0"/>
        <w:rPr>
          <w:szCs w:val="22"/>
          <w:lang w:val="ru-RU"/>
        </w:rPr>
      </w:pPr>
    </w:p>
    <w:p w:rsidR="00FA6F10" w:rsidRPr="00FA6F10" w:rsidRDefault="00FA6F10" w:rsidP="00FA6F1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b/>
          <w:szCs w:val="22"/>
          <w:lang w:val="ru-RU"/>
        </w:rPr>
      </w:pPr>
      <w:r w:rsidRPr="00FA6F10">
        <w:rPr>
          <w:b/>
          <w:szCs w:val="22"/>
          <w:lang w:val="ru-RU"/>
        </w:rPr>
        <w:t>Десятая сессия ККЗП</w:t>
      </w:r>
    </w:p>
    <w:p w:rsidR="00FA6F10" w:rsidRPr="004426FD" w:rsidRDefault="00FA6F10" w:rsidP="00441192">
      <w:pPr>
        <w:autoSpaceDE w:val="0"/>
        <w:autoSpaceDN w:val="0"/>
        <w:adjustRightInd w:val="0"/>
        <w:rPr>
          <w:szCs w:val="22"/>
          <w:lang w:val="ru-RU"/>
        </w:rPr>
      </w:pPr>
    </w:p>
    <w:p w:rsidR="009B65C2" w:rsidRPr="004426FD" w:rsidRDefault="00441192" w:rsidP="00441192">
      <w:pPr>
        <w:tabs>
          <w:tab w:val="num" w:pos="567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4426F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426F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426FD">
        <w:rPr>
          <w:szCs w:val="22"/>
          <w:lang w:val="ru-RU"/>
        </w:rPr>
        <w:tab/>
      </w:r>
      <w:r w:rsidR="00410639">
        <w:rPr>
          <w:szCs w:val="22"/>
          <w:lang w:val="ru-RU"/>
        </w:rPr>
        <w:t>На д</w:t>
      </w:r>
      <w:r w:rsidR="004426FD">
        <w:rPr>
          <w:szCs w:val="22"/>
          <w:lang w:val="ru-RU"/>
        </w:rPr>
        <w:t>есят</w:t>
      </w:r>
      <w:r w:rsidR="00410639">
        <w:rPr>
          <w:szCs w:val="22"/>
          <w:lang w:val="ru-RU"/>
        </w:rPr>
        <w:t>ой</w:t>
      </w:r>
      <w:r w:rsidR="004426FD">
        <w:rPr>
          <w:szCs w:val="22"/>
          <w:lang w:val="ru-RU"/>
        </w:rPr>
        <w:t xml:space="preserve"> сесси</w:t>
      </w:r>
      <w:r w:rsidR="00410639">
        <w:rPr>
          <w:szCs w:val="22"/>
          <w:lang w:val="ru-RU"/>
        </w:rPr>
        <w:t>и</w:t>
      </w:r>
      <w:r w:rsidR="004426FD">
        <w:rPr>
          <w:szCs w:val="22"/>
          <w:lang w:val="ru-RU"/>
        </w:rPr>
        <w:t xml:space="preserve"> ККЗП </w:t>
      </w:r>
      <w:r w:rsidR="00410639">
        <w:rPr>
          <w:szCs w:val="22"/>
          <w:lang w:val="ru-RU"/>
        </w:rPr>
        <w:t xml:space="preserve">в соответствии с </w:t>
      </w:r>
      <w:r w:rsidR="007E1B88">
        <w:rPr>
          <w:szCs w:val="22"/>
          <w:lang w:val="ru-RU"/>
        </w:rPr>
        <w:t xml:space="preserve">его </w:t>
      </w:r>
      <w:r w:rsidR="00410639">
        <w:rPr>
          <w:szCs w:val="22"/>
          <w:lang w:val="ru-RU"/>
        </w:rPr>
        <w:t xml:space="preserve">программой работы были </w:t>
      </w:r>
      <w:r w:rsidR="006D4130">
        <w:rPr>
          <w:szCs w:val="22"/>
          <w:lang w:val="ru-RU"/>
        </w:rPr>
        <w:t>рассмотрены</w:t>
      </w:r>
      <w:r w:rsidR="00410639">
        <w:rPr>
          <w:szCs w:val="22"/>
          <w:lang w:val="ru-RU"/>
        </w:rPr>
        <w:t xml:space="preserve"> следующие </w:t>
      </w:r>
      <w:r w:rsidR="007E1B88">
        <w:rPr>
          <w:szCs w:val="22"/>
          <w:lang w:val="ru-RU"/>
        </w:rPr>
        <w:t>темы</w:t>
      </w:r>
      <w:r w:rsidRPr="004426FD">
        <w:rPr>
          <w:szCs w:val="22"/>
          <w:lang w:val="ru-RU"/>
        </w:rPr>
        <w:t>:</w:t>
      </w:r>
    </w:p>
    <w:p w:rsidR="009B65C2" w:rsidRPr="004426FD" w:rsidRDefault="009B65C2" w:rsidP="00441192">
      <w:pPr>
        <w:rPr>
          <w:szCs w:val="22"/>
          <w:lang w:val="ru-RU"/>
        </w:rPr>
      </w:pPr>
    </w:p>
    <w:p w:rsidR="009B65C2" w:rsidRPr="00410639" w:rsidRDefault="007E1B88" w:rsidP="009B65C2">
      <w:pPr>
        <w:numPr>
          <w:ilvl w:val="0"/>
          <w:numId w:val="7"/>
        </w:numPr>
        <w:tabs>
          <w:tab w:val="left" w:pos="1134"/>
        </w:tabs>
        <w:ind w:left="567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410639">
        <w:rPr>
          <w:szCs w:val="22"/>
          <w:lang w:val="ru-RU"/>
        </w:rPr>
        <w:t>рактика и функционирование альтернативных систем урегулирования споров (АУС) в различных областях интеллектуальной собственности (ИС)</w:t>
      </w:r>
      <w:r w:rsidR="00441192" w:rsidRPr="00410639">
        <w:rPr>
          <w:szCs w:val="22"/>
          <w:lang w:val="ru-RU"/>
        </w:rPr>
        <w:t xml:space="preserve">;  </w:t>
      </w:r>
      <w:r w:rsidR="00A5607E">
        <w:rPr>
          <w:szCs w:val="22"/>
          <w:lang w:val="ru-RU"/>
        </w:rPr>
        <w:t>и</w:t>
      </w:r>
      <w:r w:rsidR="00441192" w:rsidRPr="00410639">
        <w:rPr>
          <w:szCs w:val="22"/>
          <w:lang w:val="ru-RU"/>
        </w:rPr>
        <w:t xml:space="preserve"> </w:t>
      </w:r>
    </w:p>
    <w:p w:rsidR="009B65C2" w:rsidRPr="00410639" w:rsidRDefault="009B65C2" w:rsidP="00F52CBA">
      <w:pPr>
        <w:tabs>
          <w:tab w:val="left" w:pos="1134"/>
        </w:tabs>
        <w:contextualSpacing/>
        <w:rPr>
          <w:szCs w:val="22"/>
          <w:lang w:val="ru-RU"/>
        </w:rPr>
      </w:pPr>
    </w:p>
    <w:p w:rsidR="009B65C2" w:rsidRPr="009B65C2" w:rsidRDefault="007E1B88" w:rsidP="009B65C2">
      <w:pPr>
        <w:numPr>
          <w:ilvl w:val="0"/>
          <w:numId w:val="7"/>
        </w:numPr>
        <w:tabs>
          <w:tab w:val="left" w:pos="1134"/>
        </w:tabs>
        <w:ind w:left="567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9B65C2" w:rsidRPr="009B65C2">
        <w:rPr>
          <w:szCs w:val="22"/>
          <w:lang w:val="ru-RU"/>
        </w:rPr>
        <w:t xml:space="preserve">рофилактические действия, меры и успешный </w:t>
      </w:r>
      <w:r w:rsidR="00410639">
        <w:rPr>
          <w:szCs w:val="22"/>
          <w:lang w:val="ru-RU"/>
        </w:rPr>
        <w:t xml:space="preserve">практический </w:t>
      </w:r>
      <w:r w:rsidR="009B65C2" w:rsidRPr="009B65C2">
        <w:rPr>
          <w:szCs w:val="22"/>
          <w:lang w:val="ru-RU"/>
        </w:rPr>
        <w:t>опыт</w:t>
      </w:r>
      <w:r w:rsidR="00410639">
        <w:rPr>
          <w:szCs w:val="22"/>
          <w:lang w:val="ru-RU"/>
        </w:rPr>
        <w:t>, призванные дополнить действующие механизмы защиты в целях сокращения размера рынка контрафактной и пиратской продукции</w:t>
      </w:r>
      <w:r w:rsidR="009B65C2" w:rsidRPr="009B65C2">
        <w:rPr>
          <w:szCs w:val="22"/>
          <w:lang w:val="ru-RU"/>
        </w:rPr>
        <w:t>.</w:t>
      </w:r>
    </w:p>
    <w:p w:rsidR="009B65C2" w:rsidRPr="009B65C2" w:rsidRDefault="009B65C2" w:rsidP="00441192">
      <w:pPr>
        <w:ind w:left="720"/>
        <w:rPr>
          <w:szCs w:val="22"/>
          <w:lang w:val="ru-RU"/>
        </w:rPr>
      </w:pPr>
    </w:p>
    <w:p w:rsidR="009B65C2" w:rsidRPr="009B65C2" w:rsidRDefault="00441192" w:rsidP="009B65C2">
      <w:pPr>
        <w:tabs>
          <w:tab w:val="num" w:pos="567"/>
        </w:tabs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41063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1063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10639">
        <w:rPr>
          <w:szCs w:val="22"/>
          <w:lang w:val="ru-RU"/>
        </w:rPr>
        <w:tab/>
      </w:r>
      <w:r w:rsidR="00410639" w:rsidRPr="00410639">
        <w:rPr>
          <w:szCs w:val="22"/>
          <w:lang w:val="ru-RU"/>
        </w:rPr>
        <w:t>В основу программы работы были положены 22 презентации экспертов и два групповых обсуждения</w:t>
      </w:r>
      <w:r w:rsidRPr="00410639">
        <w:rPr>
          <w:szCs w:val="22"/>
          <w:vertAlign w:val="superscript"/>
        </w:rPr>
        <w:footnoteReference w:id="2"/>
      </w:r>
      <w:r w:rsidR="00410639" w:rsidRPr="00410639">
        <w:rPr>
          <w:szCs w:val="22"/>
          <w:lang w:val="ru-RU"/>
        </w:rPr>
        <w:t>.</w:t>
      </w:r>
      <w:r w:rsidRPr="00410639">
        <w:rPr>
          <w:szCs w:val="22"/>
          <w:lang w:val="ru-RU"/>
        </w:rPr>
        <w:t xml:space="preserve">  </w:t>
      </w:r>
      <w:r w:rsidR="00410639" w:rsidRPr="00410639">
        <w:rPr>
          <w:szCs w:val="22"/>
          <w:lang w:val="ru-RU"/>
        </w:rPr>
        <w:t xml:space="preserve">Работа над </w:t>
      </w:r>
      <w:r w:rsidR="007E1B88">
        <w:rPr>
          <w:szCs w:val="22"/>
          <w:lang w:val="ru-RU"/>
        </w:rPr>
        <w:t>темой</w:t>
      </w:r>
      <w:r w:rsidR="00410639" w:rsidRPr="00410639">
        <w:rPr>
          <w:szCs w:val="22"/>
          <w:lang w:val="ru-RU"/>
        </w:rPr>
        <w:t xml:space="preserve"> «Практика и функционирование систем АУС в различных областях ИС»</w:t>
      </w:r>
      <w:r w:rsidR="0047669C">
        <w:rPr>
          <w:szCs w:val="22"/>
          <w:lang w:val="ru-RU"/>
        </w:rPr>
        <w:t xml:space="preserve"> была начата с двух презентаций о</w:t>
      </w:r>
      <w:r w:rsidR="00410639" w:rsidRPr="00410639">
        <w:rPr>
          <w:szCs w:val="22"/>
          <w:lang w:val="ru-RU"/>
        </w:rPr>
        <w:t xml:space="preserve"> национальной практике, </w:t>
      </w:r>
      <w:r w:rsidR="007E1B88">
        <w:rPr>
          <w:szCs w:val="22"/>
          <w:lang w:val="ru-RU"/>
        </w:rPr>
        <w:t>с которыми выступили эксперты</w:t>
      </w:r>
      <w:r w:rsidR="00410639" w:rsidRPr="00410639">
        <w:rPr>
          <w:szCs w:val="22"/>
          <w:lang w:val="ru-RU"/>
        </w:rPr>
        <w:t xml:space="preserve"> Центра по примирению и арбитражу при Национальном управлении по авторскому праву Колумбии и Программы оказания посреднических услуг Ведомства ИС Филиппин</w:t>
      </w:r>
      <w:r w:rsidRPr="00410639">
        <w:rPr>
          <w:szCs w:val="22"/>
          <w:lang w:val="ru-RU"/>
        </w:rPr>
        <w:t xml:space="preserve"> (</w:t>
      </w:r>
      <w:r w:rsidRPr="00410639">
        <w:rPr>
          <w:szCs w:val="22"/>
        </w:rPr>
        <w:t>IPOPHL</w:t>
      </w:r>
      <w:r w:rsidRPr="00410639">
        <w:rPr>
          <w:szCs w:val="22"/>
          <w:lang w:val="ru-RU"/>
        </w:rPr>
        <w:t xml:space="preserve">).  </w:t>
      </w:r>
      <w:r w:rsidR="00410639">
        <w:rPr>
          <w:szCs w:val="22"/>
          <w:lang w:val="ru-RU"/>
        </w:rPr>
        <w:t xml:space="preserve">За ними последовали презентации о процедуре ускоренного урегулирования споров по вопросам ИС в рамках торговых ярмарок в </w:t>
      </w:r>
      <w:r w:rsidR="0070272D" w:rsidRPr="0070272D">
        <w:rPr>
          <w:szCs w:val="22"/>
          <w:lang w:val="ru-RU"/>
        </w:rPr>
        <w:t>«</w:t>
      </w:r>
      <w:r w:rsidRPr="0070272D">
        <w:rPr>
          <w:szCs w:val="22"/>
        </w:rPr>
        <w:t>Palexpo</w:t>
      </w:r>
      <w:r w:rsidR="0070272D" w:rsidRPr="0070272D">
        <w:rPr>
          <w:szCs w:val="22"/>
          <w:lang w:val="ru-RU"/>
        </w:rPr>
        <w:t>»</w:t>
      </w:r>
      <w:r w:rsidR="0070272D">
        <w:rPr>
          <w:szCs w:val="22"/>
          <w:lang w:val="ru-RU"/>
        </w:rPr>
        <w:t xml:space="preserve">, сербском опыте урегулирования споров в области доменных имен и </w:t>
      </w:r>
      <w:r w:rsidR="0070272D">
        <w:rPr>
          <w:szCs w:val="22"/>
          <w:lang w:val="ru-RU"/>
        </w:rPr>
        <w:lastRenderedPageBreak/>
        <w:t xml:space="preserve">концептуальных элементах </w:t>
      </w:r>
      <w:r w:rsidR="009B65C2" w:rsidRPr="0070272D">
        <w:rPr>
          <w:szCs w:val="22"/>
          <w:lang w:val="ru-RU"/>
        </w:rPr>
        <w:t>Един</w:t>
      </w:r>
      <w:r w:rsidR="0070272D">
        <w:rPr>
          <w:szCs w:val="22"/>
          <w:lang w:val="ru-RU"/>
        </w:rPr>
        <w:t>ой</w:t>
      </w:r>
      <w:r w:rsidR="009B65C2" w:rsidRPr="0070272D">
        <w:rPr>
          <w:szCs w:val="22"/>
          <w:lang w:val="ru-RU"/>
        </w:rPr>
        <w:t xml:space="preserve"> политик</w:t>
      </w:r>
      <w:r w:rsidR="00676FA2">
        <w:rPr>
          <w:szCs w:val="22"/>
          <w:lang w:val="ru-RU"/>
        </w:rPr>
        <w:t>и</w:t>
      </w:r>
      <w:r w:rsidR="009B65C2" w:rsidRPr="0070272D">
        <w:rPr>
          <w:szCs w:val="22"/>
          <w:lang w:val="ru-RU"/>
        </w:rPr>
        <w:t xml:space="preserve"> по урегулированию споров в области доменных имен</w:t>
      </w:r>
      <w:r w:rsidR="00811DFC" w:rsidRPr="0070272D">
        <w:rPr>
          <w:szCs w:val="22"/>
        </w:rPr>
        <w:t> </w:t>
      </w:r>
      <w:r w:rsidRPr="0070272D">
        <w:rPr>
          <w:szCs w:val="22"/>
          <w:lang w:val="ru-RU"/>
        </w:rPr>
        <w:t>(</w:t>
      </w:r>
      <w:r w:rsidR="007E1B88">
        <w:rPr>
          <w:szCs w:val="22"/>
          <w:lang w:val="ru-RU"/>
        </w:rPr>
        <w:t>Е</w:t>
      </w:r>
      <w:r w:rsidR="0070272D">
        <w:rPr>
          <w:szCs w:val="22"/>
          <w:lang w:val="ru-RU"/>
        </w:rPr>
        <w:t>ПУС</w:t>
      </w:r>
      <w:r w:rsidRPr="0070272D">
        <w:rPr>
          <w:szCs w:val="22"/>
          <w:lang w:val="ru-RU"/>
        </w:rPr>
        <w:t xml:space="preserve">).  </w:t>
      </w:r>
      <w:r w:rsidR="009B65C2" w:rsidRPr="0070272D">
        <w:rPr>
          <w:szCs w:val="22"/>
          <w:lang w:val="ru-RU"/>
        </w:rPr>
        <w:t>Секретариат изложил свое видение деятельности Центра ВОИС по арбитражу и посредничеству.</w:t>
      </w:r>
    </w:p>
    <w:p w:rsidR="009B65C2" w:rsidRPr="009B65C2" w:rsidRDefault="00441192" w:rsidP="009B65C2">
      <w:pPr>
        <w:tabs>
          <w:tab w:val="num" w:pos="567"/>
        </w:tabs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9B65C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B65C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B65C2">
        <w:rPr>
          <w:szCs w:val="22"/>
          <w:lang w:val="ru-RU"/>
        </w:rPr>
        <w:tab/>
      </w:r>
      <w:r w:rsidR="009B65C2" w:rsidRPr="009B65C2">
        <w:rPr>
          <w:szCs w:val="22"/>
          <w:lang w:val="ru-RU"/>
        </w:rPr>
        <w:t xml:space="preserve">В рамках работы </w:t>
      </w:r>
      <w:r w:rsidR="0070272D">
        <w:rPr>
          <w:szCs w:val="22"/>
          <w:lang w:val="ru-RU"/>
        </w:rPr>
        <w:t xml:space="preserve">над </w:t>
      </w:r>
      <w:r w:rsidR="007E1B88">
        <w:rPr>
          <w:szCs w:val="22"/>
          <w:lang w:val="ru-RU"/>
        </w:rPr>
        <w:t>темой</w:t>
      </w:r>
      <w:r w:rsidR="009B65C2" w:rsidRPr="009B65C2">
        <w:rPr>
          <w:szCs w:val="22"/>
          <w:lang w:val="ru-RU"/>
        </w:rPr>
        <w:t xml:space="preserve"> «Профилактические действия, меры и успешный практический опыт, призванные дополнить действующие механизмы защиты в целях сокращения размера рынка контрафактной и пиратской продукции» Комитет заслушал презентации</w:t>
      </w:r>
      <w:r w:rsidR="0070272D">
        <w:rPr>
          <w:szCs w:val="22"/>
          <w:lang w:val="ru-RU"/>
        </w:rPr>
        <w:t xml:space="preserve"> по таким под</w:t>
      </w:r>
      <w:r w:rsidR="007E1B88">
        <w:rPr>
          <w:szCs w:val="22"/>
          <w:lang w:val="ru-RU"/>
        </w:rPr>
        <w:t>темам</w:t>
      </w:r>
      <w:r w:rsidR="0070272D">
        <w:rPr>
          <w:szCs w:val="22"/>
          <w:lang w:val="ru-RU"/>
        </w:rPr>
        <w:t>,</w:t>
      </w:r>
      <w:r w:rsidR="009B65C2" w:rsidRPr="009B65C2">
        <w:rPr>
          <w:szCs w:val="22"/>
          <w:lang w:val="ru-RU"/>
        </w:rPr>
        <w:t xml:space="preserve"> </w:t>
      </w:r>
      <w:r w:rsidR="0070272D">
        <w:rPr>
          <w:szCs w:val="22"/>
          <w:lang w:val="ru-RU"/>
        </w:rPr>
        <w:t>как</w:t>
      </w:r>
      <w:r w:rsidR="009B65C2" w:rsidRPr="009B65C2">
        <w:rPr>
          <w:szCs w:val="22"/>
          <w:lang w:val="ru-RU"/>
        </w:rPr>
        <w:t xml:space="preserve"> «Повышение осведомленности», «Образовательные программы для молодежи», «Предотвращение </w:t>
      </w:r>
      <w:r w:rsidR="0047669C">
        <w:rPr>
          <w:szCs w:val="22"/>
          <w:lang w:val="ru-RU"/>
        </w:rPr>
        <w:t>право</w:t>
      </w:r>
      <w:r w:rsidR="009B65C2" w:rsidRPr="009B65C2">
        <w:rPr>
          <w:szCs w:val="22"/>
          <w:lang w:val="ru-RU"/>
        </w:rPr>
        <w:t xml:space="preserve">нарушений в виртуальной среде» и «Национальные стратегии обеспечения уважения ИС», а также провел </w:t>
      </w:r>
      <w:r w:rsidR="0047669C">
        <w:rPr>
          <w:szCs w:val="22"/>
          <w:lang w:val="ru-RU"/>
        </w:rPr>
        <w:t>групповое</w:t>
      </w:r>
      <w:r w:rsidR="009B65C2" w:rsidRPr="009B65C2">
        <w:rPr>
          <w:szCs w:val="22"/>
          <w:lang w:val="ru-RU"/>
        </w:rPr>
        <w:t xml:space="preserve"> обсуждение по </w:t>
      </w:r>
      <w:r w:rsidR="0047669C">
        <w:rPr>
          <w:szCs w:val="22"/>
          <w:lang w:val="ru-RU"/>
        </w:rPr>
        <w:t xml:space="preserve">подтеме </w:t>
      </w:r>
      <w:r w:rsidR="0070272D">
        <w:rPr>
          <w:szCs w:val="22"/>
          <w:lang w:val="ru-RU"/>
        </w:rPr>
        <w:t>«С</w:t>
      </w:r>
      <w:r w:rsidR="009B65C2" w:rsidRPr="009B65C2">
        <w:rPr>
          <w:szCs w:val="22"/>
          <w:lang w:val="ru-RU"/>
        </w:rPr>
        <w:t>тратегическому сотрудничеству</w:t>
      </w:r>
      <w:r w:rsidR="0070272D">
        <w:rPr>
          <w:szCs w:val="22"/>
          <w:lang w:val="ru-RU"/>
        </w:rPr>
        <w:t>»</w:t>
      </w:r>
      <w:r w:rsidR="009B65C2" w:rsidRPr="009B65C2">
        <w:rPr>
          <w:szCs w:val="22"/>
          <w:lang w:val="ru-RU"/>
        </w:rPr>
        <w:t>.</w:t>
      </w:r>
    </w:p>
    <w:p w:rsidR="009B65C2" w:rsidRPr="0070272D" w:rsidRDefault="00441192" w:rsidP="009B65C2">
      <w:pPr>
        <w:tabs>
          <w:tab w:val="num" w:pos="567"/>
        </w:tabs>
        <w:spacing w:after="220"/>
        <w:rPr>
          <w:szCs w:val="22"/>
          <w:lang w:val="ru-RU"/>
        </w:rPr>
      </w:pPr>
      <w:r w:rsidRPr="0070272D">
        <w:rPr>
          <w:szCs w:val="22"/>
        </w:rPr>
        <w:fldChar w:fldCharType="begin"/>
      </w:r>
      <w:r w:rsidRPr="0070272D">
        <w:rPr>
          <w:szCs w:val="22"/>
          <w:lang w:val="ru-RU"/>
        </w:rPr>
        <w:instrText xml:space="preserve"> </w:instrText>
      </w:r>
      <w:r w:rsidRPr="0070272D">
        <w:rPr>
          <w:szCs w:val="22"/>
        </w:rPr>
        <w:instrText>AUTONUM</w:instrText>
      </w:r>
      <w:r w:rsidRPr="0070272D">
        <w:rPr>
          <w:szCs w:val="22"/>
          <w:lang w:val="ru-RU"/>
        </w:rPr>
        <w:instrText xml:space="preserve">  </w:instrText>
      </w:r>
      <w:r w:rsidRPr="0070272D">
        <w:rPr>
          <w:szCs w:val="22"/>
        </w:rPr>
        <w:fldChar w:fldCharType="end"/>
      </w:r>
      <w:r w:rsidRPr="0070272D">
        <w:rPr>
          <w:szCs w:val="22"/>
          <w:lang w:val="ru-RU"/>
        </w:rPr>
        <w:tab/>
      </w:r>
      <w:r w:rsidR="0070272D" w:rsidRPr="0070272D">
        <w:rPr>
          <w:szCs w:val="22"/>
          <w:lang w:val="ru-RU"/>
        </w:rPr>
        <w:t>В рамках под</w:t>
      </w:r>
      <w:r w:rsidR="007E1B88">
        <w:rPr>
          <w:szCs w:val="22"/>
          <w:lang w:val="ru-RU"/>
        </w:rPr>
        <w:t>темы</w:t>
      </w:r>
      <w:r w:rsidR="0070272D" w:rsidRPr="0070272D">
        <w:rPr>
          <w:szCs w:val="22"/>
          <w:lang w:val="ru-RU"/>
        </w:rPr>
        <w:t xml:space="preserve"> «Повышение осведомленности» был представлен опыт одного региона и четырех стран</w:t>
      </w:r>
      <w:r w:rsidR="0047669C">
        <w:rPr>
          <w:szCs w:val="22"/>
          <w:lang w:val="ru-RU"/>
        </w:rPr>
        <w:t xml:space="preserve">: </w:t>
      </w:r>
      <w:r w:rsidR="001566F3">
        <w:rPr>
          <w:szCs w:val="22"/>
          <w:lang w:val="ru-RU"/>
        </w:rPr>
        <w:t xml:space="preserve"> </w:t>
      </w:r>
      <w:r w:rsidR="0047669C">
        <w:rPr>
          <w:szCs w:val="22"/>
          <w:lang w:val="ru-RU"/>
        </w:rPr>
        <w:t>с презентациями выступили эксперты</w:t>
      </w:r>
      <w:r w:rsidR="001829CC" w:rsidRPr="0070272D">
        <w:rPr>
          <w:szCs w:val="22"/>
          <w:lang w:val="ru-RU"/>
        </w:rPr>
        <w:t xml:space="preserve"> </w:t>
      </w:r>
      <w:r w:rsidR="009B65C2" w:rsidRPr="0070272D">
        <w:rPr>
          <w:szCs w:val="22"/>
          <w:lang w:val="ru-RU"/>
        </w:rPr>
        <w:t>Лиг</w:t>
      </w:r>
      <w:r w:rsidR="0070272D" w:rsidRPr="0070272D">
        <w:rPr>
          <w:szCs w:val="22"/>
          <w:lang w:val="ru-RU"/>
        </w:rPr>
        <w:t>и</w:t>
      </w:r>
      <w:r w:rsidR="009B65C2" w:rsidRPr="0070272D">
        <w:rPr>
          <w:szCs w:val="22"/>
          <w:lang w:val="ru-RU"/>
        </w:rPr>
        <w:t xml:space="preserve"> арабских государств</w:t>
      </w:r>
      <w:r w:rsidR="001566F3">
        <w:rPr>
          <w:szCs w:val="22"/>
          <w:lang w:val="ru-RU"/>
        </w:rPr>
        <w:t> </w:t>
      </w:r>
      <w:r w:rsidR="00822934" w:rsidRPr="0070272D">
        <w:rPr>
          <w:szCs w:val="22"/>
          <w:lang w:val="ru-RU"/>
        </w:rPr>
        <w:t>(</w:t>
      </w:r>
      <w:r w:rsidR="0070272D" w:rsidRPr="0070272D">
        <w:rPr>
          <w:szCs w:val="22"/>
          <w:lang w:val="ru-RU"/>
        </w:rPr>
        <w:t>ЛАГ</w:t>
      </w:r>
      <w:r w:rsidR="00822934" w:rsidRPr="0070272D">
        <w:rPr>
          <w:szCs w:val="22"/>
          <w:lang w:val="ru-RU"/>
        </w:rPr>
        <w:t>)</w:t>
      </w:r>
      <w:r w:rsidR="001829CC" w:rsidRPr="0070272D">
        <w:rPr>
          <w:szCs w:val="22"/>
          <w:lang w:val="ru-RU"/>
        </w:rPr>
        <w:t xml:space="preserve">, </w:t>
      </w:r>
      <w:r w:rsidR="0070272D">
        <w:rPr>
          <w:szCs w:val="22"/>
          <w:lang w:val="ru-RU"/>
        </w:rPr>
        <w:t>Американской торговой палаты</w:t>
      </w:r>
      <w:r w:rsidR="00811DFC" w:rsidRPr="0070272D">
        <w:rPr>
          <w:szCs w:val="22"/>
        </w:rPr>
        <w:t> </w:t>
      </w:r>
      <w:r w:rsidRPr="0070272D">
        <w:rPr>
          <w:szCs w:val="22"/>
          <w:lang w:val="ru-RU"/>
        </w:rPr>
        <w:t>(</w:t>
      </w:r>
      <w:r w:rsidRPr="0070272D">
        <w:rPr>
          <w:szCs w:val="22"/>
        </w:rPr>
        <w:t>AmCham</w:t>
      </w:r>
      <w:r w:rsidRPr="0070272D">
        <w:rPr>
          <w:szCs w:val="22"/>
          <w:lang w:val="ru-RU"/>
        </w:rPr>
        <w:t>)</w:t>
      </w:r>
      <w:r w:rsidR="00811DFC" w:rsidRPr="0070272D">
        <w:rPr>
          <w:szCs w:val="22"/>
        </w:rPr>
        <w:t> </w:t>
      </w:r>
      <w:r w:rsidR="0070272D">
        <w:rPr>
          <w:szCs w:val="22"/>
          <w:lang w:val="ru-RU"/>
        </w:rPr>
        <w:t>Мексики</w:t>
      </w:r>
      <w:r w:rsidR="001829CC" w:rsidRPr="0070272D">
        <w:rPr>
          <w:szCs w:val="22"/>
          <w:lang w:val="ru-RU"/>
        </w:rPr>
        <w:t xml:space="preserve">, </w:t>
      </w:r>
      <w:r w:rsidR="0070272D">
        <w:rPr>
          <w:szCs w:val="22"/>
          <w:lang w:val="ru-RU"/>
        </w:rPr>
        <w:t xml:space="preserve">Ведомства по патентам и товарным знакам Испании </w:t>
      </w:r>
      <w:r w:rsidR="00811DFC" w:rsidRPr="0070272D">
        <w:rPr>
          <w:szCs w:val="22"/>
          <w:lang w:val="ru-RU"/>
        </w:rPr>
        <w:t>(</w:t>
      </w:r>
      <w:r w:rsidR="00811DFC" w:rsidRPr="0070272D">
        <w:rPr>
          <w:szCs w:val="22"/>
        </w:rPr>
        <w:t>OEPM</w:t>
      </w:r>
      <w:r w:rsidR="00811DFC" w:rsidRPr="0070272D">
        <w:rPr>
          <w:szCs w:val="22"/>
          <w:lang w:val="ru-RU"/>
        </w:rPr>
        <w:t>)</w:t>
      </w:r>
      <w:r w:rsidR="001829CC" w:rsidRPr="0070272D">
        <w:rPr>
          <w:szCs w:val="22"/>
          <w:lang w:val="ru-RU"/>
        </w:rPr>
        <w:t>,</w:t>
      </w:r>
      <w:r w:rsidR="00811DFC" w:rsidRPr="0070272D">
        <w:rPr>
          <w:szCs w:val="22"/>
        </w:rPr>
        <w:t> </w:t>
      </w:r>
      <w:r w:rsidR="0070272D">
        <w:rPr>
          <w:szCs w:val="22"/>
          <w:lang w:val="ru-RU"/>
        </w:rPr>
        <w:t xml:space="preserve">Совета по авторскому праву Кении </w:t>
      </w:r>
      <w:r w:rsidR="00811DFC" w:rsidRPr="0070272D">
        <w:rPr>
          <w:szCs w:val="22"/>
          <w:lang w:val="ru-RU"/>
        </w:rPr>
        <w:t>(</w:t>
      </w:r>
      <w:r w:rsidR="00811DFC" w:rsidRPr="0070272D">
        <w:rPr>
          <w:szCs w:val="22"/>
        </w:rPr>
        <w:t>KCB</w:t>
      </w:r>
      <w:r w:rsidR="00811DFC" w:rsidRPr="0070272D">
        <w:rPr>
          <w:szCs w:val="22"/>
          <w:lang w:val="ru-RU"/>
        </w:rPr>
        <w:t>)</w:t>
      </w:r>
      <w:r w:rsidR="0070272D">
        <w:rPr>
          <w:szCs w:val="22"/>
          <w:lang w:val="ru-RU"/>
        </w:rPr>
        <w:t xml:space="preserve"> и Управления по охране </w:t>
      </w:r>
      <w:r w:rsidR="0070272D" w:rsidRPr="0070272D">
        <w:rPr>
          <w:szCs w:val="22"/>
          <w:lang w:val="ru-RU"/>
        </w:rPr>
        <w:t>промышленной собственности Иордании</w:t>
      </w:r>
      <w:r w:rsidR="001829CC" w:rsidRPr="0070272D">
        <w:rPr>
          <w:szCs w:val="22"/>
          <w:lang w:val="ru-RU"/>
        </w:rPr>
        <w:t>.</w:t>
      </w:r>
    </w:p>
    <w:p w:rsidR="009B65C2" w:rsidRPr="004B4A61" w:rsidRDefault="00441192" w:rsidP="009B65C2">
      <w:pPr>
        <w:tabs>
          <w:tab w:val="num" w:pos="567"/>
        </w:tabs>
        <w:spacing w:after="220"/>
        <w:rPr>
          <w:szCs w:val="22"/>
          <w:lang w:val="ru-RU"/>
        </w:rPr>
      </w:pPr>
      <w:r w:rsidRPr="0070272D">
        <w:rPr>
          <w:szCs w:val="22"/>
        </w:rPr>
        <w:fldChar w:fldCharType="begin"/>
      </w:r>
      <w:r w:rsidRPr="0070272D">
        <w:rPr>
          <w:szCs w:val="22"/>
          <w:lang w:val="ru-RU"/>
        </w:rPr>
        <w:instrText xml:space="preserve"> </w:instrText>
      </w:r>
      <w:r w:rsidRPr="0070272D">
        <w:rPr>
          <w:szCs w:val="22"/>
        </w:rPr>
        <w:instrText>AUTONUM</w:instrText>
      </w:r>
      <w:r w:rsidRPr="0070272D">
        <w:rPr>
          <w:szCs w:val="22"/>
          <w:lang w:val="ru-RU"/>
        </w:rPr>
        <w:instrText xml:space="preserve">  </w:instrText>
      </w:r>
      <w:r w:rsidRPr="0070272D">
        <w:rPr>
          <w:szCs w:val="22"/>
        </w:rPr>
        <w:fldChar w:fldCharType="end"/>
      </w:r>
      <w:r w:rsidRPr="0070272D">
        <w:rPr>
          <w:szCs w:val="22"/>
          <w:lang w:val="ru-RU"/>
        </w:rPr>
        <w:tab/>
      </w:r>
      <w:r w:rsidR="0070272D" w:rsidRPr="0070272D">
        <w:rPr>
          <w:szCs w:val="22"/>
          <w:lang w:val="ru-RU"/>
        </w:rPr>
        <w:t>В рамках под</w:t>
      </w:r>
      <w:r w:rsidR="007E1B88">
        <w:rPr>
          <w:szCs w:val="22"/>
          <w:lang w:val="ru-RU"/>
        </w:rPr>
        <w:t>темы</w:t>
      </w:r>
      <w:r w:rsidR="0070272D" w:rsidRPr="0070272D">
        <w:rPr>
          <w:szCs w:val="22"/>
          <w:lang w:val="ru-RU"/>
        </w:rPr>
        <w:t xml:space="preserve"> </w:t>
      </w:r>
      <w:r w:rsidR="0070272D">
        <w:rPr>
          <w:szCs w:val="22"/>
          <w:lang w:val="ru-RU"/>
        </w:rPr>
        <w:t>«Образовательные программы для молодежи» был представлен опыт ведомст</w:t>
      </w:r>
      <w:r w:rsidR="001566F3">
        <w:rPr>
          <w:szCs w:val="22"/>
          <w:lang w:val="ru-RU"/>
        </w:rPr>
        <w:t xml:space="preserve">в четырех стран: </w:t>
      </w:r>
      <w:r w:rsidR="0070272D">
        <w:rPr>
          <w:szCs w:val="22"/>
          <w:lang w:val="ru-RU"/>
        </w:rPr>
        <w:t xml:space="preserve"> </w:t>
      </w:r>
      <w:r w:rsidR="001566F3">
        <w:rPr>
          <w:szCs w:val="22"/>
          <w:lang w:val="ru-RU"/>
        </w:rPr>
        <w:t>с презентациями выступили эксперты</w:t>
      </w:r>
      <w:r w:rsidR="001566F3" w:rsidRPr="0070272D">
        <w:rPr>
          <w:szCs w:val="22"/>
          <w:lang w:val="ru-RU"/>
        </w:rPr>
        <w:t xml:space="preserve"> </w:t>
      </w:r>
      <w:r w:rsidR="0070272D">
        <w:rPr>
          <w:szCs w:val="22"/>
          <w:lang w:val="ru-RU"/>
        </w:rPr>
        <w:t xml:space="preserve">Главного управления по борьбе с контрафакцией </w:t>
      </w:r>
      <w:r w:rsidR="002535D1">
        <w:rPr>
          <w:szCs w:val="22"/>
          <w:lang w:val="ru-RU"/>
        </w:rPr>
        <w:t xml:space="preserve">– Ведомства по патентам и товарным знакам Италии </w:t>
      </w:r>
      <w:r w:rsidR="008645ED" w:rsidRPr="0070272D">
        <w:rPr>
          <w:szCs w:val="22"/>
          <w:lang w:val="ru-RU"/>
        </w:rPr>
        <w:t>(</w:t>
      </w:r>
      <w:r w:rsidR="008645ED" w:rsidRPr="0070272D">
        <w:rPr>
          <w:szCs w:val="22"/>
        </w:rPr>
        <w:t>DGLC</w:t>
      </w:r>
      <w:r w:rsidR="008645ED" w:rsidRPr="0070272D">
        <w:rPr>
          <w:szCs w:val="22"/>
          <w:lang w:val="ru-RU"/>
        </w:rPr>
        <w:t>-</w:t>
      </w:r>
      <w:r w:rsidR="008645ED" w:rsidRPr="0070272D">
        <w:rPr>
          <w:szCs w:val="22"/>
        </w:rPr>
        <w:t>UIBM</w:t>
      </w:r>
      <w:r w:rsidR="008645ED" w:rsidRPr="0070272D">
        <w:rPr>
          <w:szCs w:val="22"/>
          <w:lang w:val="ru-RU"/>
        </w:rPr>
        <w:t>)</w:t>
      </w:r>
      <w:r w:rsidR="001829CC" w:rsidRPr="0070272D">
        <w:rPr>
          <w:szCs w:val="22"/>
          <w:lang w:val="ru-RU"/>
        </w:rPr>
        <w:t>,</w:t>
      </w:r>
      <w:r w:rsidRPr="0070272D">
        <w:rPr>
          <w:szCs w:val="22"/>
          <w:lang w:val="ru-RU"/>
        </w:rPr>
        <w:t xml:space="preserve"> </w:t>
      </w:r>
      <w:r w:rsidR="002535D1">
        <w:rPr>
          <w:szCs w:val="22"/>
          <w:lang w:val="ru-RU"/>
        </w:rPr>
        <w:t>Японского патентного ведомства</w:t>
      </w:r>
      <w:r w:rsidRPr="0070272D">
        <w:rPr>
          <w:szCs w:val="22"/>
          <w:lang w:val="ru-RU"/>
        </w:rPr>
        <w:t xml:space="preserve"> (</w:t>
      </w:r>
      <w:r w:rsidR="002535D1">
        <w:rPr>
          <w:szCs w:val="22"/>
          <w:lang w:val="ru-RU"/>
        </w:rPr>
        <w:t>ЯПВ</w:t>
      </w:r>
      <w:r w:rsidRPr="0070272D">
        <w:rPr>
          <w:szCs w:val="22"/>
          <w:lang w:val="ru-RU"/>
        </w:rPr>
        <w:t>)</w:t>
      </w:r>
      <w:r w:rsidR="001829CC" w:rsidRPr="0070272D">
        <w:rPr>
          <w:szCs w:val="22"/>
          <w:lang w:val="ru-RU"/>
        </w:rPr>
        <w:t xml:space="preserve">, </w:t>
      </w:r>
      <w:r w:rsidR="002535D1">
        <w:rPr>
          <w:szCs w:val="22"/>
          <w:lang w:val="ru-RU"/>
        </w:rPr>
        <w:t xml:space="preserve">Корпорации </w:t>
      </w:r>
      <w:r w:rsidR="001566F3">
        <w:rPr>
          <w:szCs w:val="22"/>
          <w:lang w:val="ru-RU"/>
        </w:rPr>
        <w:t>ИС</w:t>
      </w:r>
      <w:r w:rsidR="002535D1">
        <w:rPr>
          <w:szCs w:val="22"/>
          <w:lang w:val="ru-RU"/>
        </w:rPr>
        <w:t xml:space="preserve"> Малайзии </w:t>
      </w:r>
      <w:r w:rsidRPr="0070272D">
        <w:rPr>
          <w:szCs w:val="22"/>
          <w:lang w:val="ru-RU"/>
        </w:rPr>
        <w:t>(</w:t>
      </w:r>
      <w:r w:rsidRPr="0070272D">
        <w:rPr>
          <w:szCs w:val="22"/>
        </w:rPr>
        <w:t>MyIPO</w:t>
      </w:r>
      <w:r w:rsidRPr="0070272D">
        <w:rPr>
          <w:szCs w:val="22"/>
          <w:lang w:val="ru-RU"/>
        </w:rPr>
        <w:t>)</w:t>
      </w:r>
      <w:r w:rsidR="002535D1">
        <w:rPr>
          <w:szCs w:val="22"/>
          <w:lang w:val="ru-RU"/>
        </w:rPr>
        <w:t xml:space="preserve"> и Ведомства </w:t>
      </w:r>
      <w:r w:rsidR="001566F3">
        <w:rPr>
          <w:szCs w:val="22"/>
          <w:lang w:val="ru-RU"/>
        </w:rPr>
        <w:t>ИС</w:t>
      </w:r>
      <w:r w:rsidR="002535D1">
        <w:rPr>
          <w:szCs w:val="22"/>
          <w:lang w:val="ru-RU"/>
        </w:rPr>
        <w:t xml:space="preserve"> Соединенного Королевства. </w:t>
      </w:r>
      <w:r w:rsidR="001829CC" w:rsidRPr="0070272D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 xml:space="preserve">Затем </w:t>
      </w:r>
      <w:r w:rsidR="001566F3">
        <w:rPr>
          <w:szCs w:val="22"/>
          <w:lang w:val="ru-RU"/>
        </w:rPr>
        <w:t>участники были ознакомлены с</w:t>
      </w:r>
      <w:r w:rsidR="004B4A61">
        <w:rPr>
          <w:szCs w:val="22"/>
          <w:lang w:val="ru-RU"/>
        </w:rPr>
        <w:t xml:space="preserve"> учебно-просветительски</w:t>
      </w:r>
      <w:r w:rsidR="001566F3">
        <w:rPr>
          <w:szCs w:val="22"/>
          <w:lang w:val="ru-RU"/>
        </w:rPr>
        <w:t>ми материалами</w:t>
      </w:r>
      <w:r w:rsidR="004B4A61">
        <w:rPr>
          <w:szCs w:val="22"/>
          <w:lang w:val="ru-RU"/>
        </w:rPr>
        <w:t xml:space="preserve"> ВОИС по обеспечению уважения авторского права для молодежи в возрасте 10</w:t>
      </w:r>
      <w:r w:rsidR="001566F3">
        <w:rPr>
          <w:szCs w:val="22"/>
          <w:lang w:val="ru-RU"/>
        </w:rPr>
        <w:t xml:space="preserve"> – </w:t>
      </w:r>
      <w:r w:rsidR="004B4A61">
        <w:rPr>
          <w:szCs w:val="22"/>
          <w:lang w:val="ru-RU"/>
        </w:rPr>
        <w:t>15 лет, которые были подготовлены при поддержке Министерства культуры, спорта и туризма</w:t>
      </w:r>
      <w:r w:rsidRPr="004B4A61">
        <w:rPr>
          <w:szCs w:val="22"/>
          <w:lang w:val="ru-RU"/>
        </w:rPr>
        <w:t xml:space="preserve"> </w:t>
      </w:r>
      <w:r w:rsidR="009B65C2" w:rsidRPr="0070272D">
        <w:rPr>
          <w:szCs w:val="22"/>
          <w:lang w:val="ru-RU"/>
        </w:rPr>
        <w:t>Республик</w:t>
      </w:r>
      <w:r w:rsidR="004B4A61">
        <w:rPr>
          <w:szCs w:val="22"/>
          <w:lang w:val="ru-RU"/>
        </w:rPr>
        <w:t>и</w:t>
      </w:r>
      <w:r w:rsidR="009B65C2" w:rsidRPr="004B4A61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>К</w:t>
      </w:r>
      <w:r w:rsidR="009B65C2" w:rsidRPr="0070272D">
        <w:rPr>
          <w:szCs w:val="22"/>
          <w:lang w:val="ru-RU"/>
        </w:rPr>
        <w:t>орея</w:t>
      </w:r>
      <w:r w:rsidR="00811DFC" w:rsidRPr="004B4A61">
        <w:rPr>
          <w:szCs w:val="22"/>
          <w:lang w:val="ru-RU"/>
        </w:rPr>
        <w:t>.</w:t>
      </w:r>
    </w:p>
    <w:p w:rsidR="009B65C2" w:rsidRPr="004B4A61" w:rsidRDefault="00441192" w:rsidP="009B65C2">
      <w:pPr>
        <w:tabs>
          <w:tab w:val="num" w:pos="567"/>
        </w:tabs>
        <w:spacing w:after="220"/>
        <w:rPr>
          <w:szCs w:val="22"/>
          <w:lang w:val="ru-RU"/>
        </w:rPr>
      </w:pPr>
      <w:r w:rsidRPr="0070272D">
        <w:rPr>
          <w:szCs w:val="22"/>
        </w:rPr>
        <w:fldChar w:fldCharType="begin"/>
      </w:r>
      <w:r w:rsidRPr="004B4A61">
        <w:rPr>
          <w:szCs w:val="22"/>
          <w:lang w:val="ru-RU"/>
        </w:rPr>
        <w:instrText xml:space="preserve"> </w:instrText>
      </w:r>
      <w:r w:rsidRPr="0070272D">
        <w:rPr>
          <w:szCs w:val="22"/>
        </w:rPr>
        <w:instrText>AUTONUM</w:instrText>
      </w:r>
      <w:r w:rsidRPr="004B4A61">
        <w:rPr>
          <w:szCs w:val="22"/>
          <w:lang w:val="ru-RU"/>
        </w:rPr>
        <w:instrText xml:space="preserve">  </w:instrText>
      </w:r>
      <w:r w:rsidRPr="0070272D">
        <w:rPr>
          <w:szCs w:val="22"/>
        </w:rPr>
        <w:fldChar w:fldCharType="end"/>
      </w:r>
      <w:r w:rsidRPr="004B4A61">
        <w:rPr>
          <w:szCs w:val="22"/>
          <w:lang w:val="ru-RU"/>
        </w:rPr>
        <w:tab/>
      </w:r>
      <w:r w:rsidR="004B4A61">
        <w:rPr>
          <w:szCs w:val="22"/>
          <w:lang w:val="ru-RU"/>
        </w:rPr>
        <w:t xml:space="preserve">Состоялось групповое обсуждение вопроса об общественно-информационных кампаниях, направленных на обеспечение уважения ИС, и методах информационной работы с молодежи.  С короткими презентациями выступили </w:t>
      </w:r>
      <w:r w:rsidR="001566F3">
        <w:rPr>
          <w:szCs w:val="22"/>
          <w:lang w:val="ru-RU"/>
        </w:rPr>
        <w:t>эксперты</w:t>
      </w:r>
      <w:r w:rsidR="004B4A61">
        <w:rPr>
          <w:szCs w:val="22"/>
          <w:lang w:val="ru-RU"/>
        </w:rPr>
        <w:t xml:space="preserve"> Национального реестра Коста-Рики, Мексиканского института промышленной собственности</w:t>
      </w:r>
      <w:r w:rsidRPr="004B4A61">
        <w:rPr>
          <w:szCs w:val="22"/>
          <w:lang w:val="ru-RU"/>
        </w:rPr>
        <w:t xml:space="preserve"> (</w:t>
      </w:r>
      <w:r w:rsidR="004B4A61">
        <w:rPr>
          <w:szCs w:val="22"/>
          <w:lang w:val="ru-RU"/>
        </w:rPr>
        <w:t>МИПС</w:t>
      </w:r>
      <w:r w:rsidRPr="004B4A61">
        <w:rPr>
          <w:szCs w:val="22"/>
          <w:lang w:val="ru-RU"/>
        </w:rPr>
        <w:t xml:space="preserve">), </w:t>
      </w:r>
      <w:r w:rsidR="004B4A61">
        <w:rPr>
          <w:szCs w:val="22"/>
          <w:lang w:val="ru-RU"/>
        </w:rPr>
        <w:t xml:space="preserve">Государственного агентства по </w:t>
      </w:r>
      <w:r w:rsidR="001566F3">
        <w:rPr>
          <w:szCs w:val="22"/>
          <w:lang w:val="ru-RU"/>
        </w:rPr>
        <w:t>ИС</w:t>
      </w:r>
      <w:r w:rsidR="004B4A61">
        <w:rPr>
          <w:szCs w:val="22"/>
          <w:lang w:val="ru-RU"/>
        </w:rPr>
        <w:t xml:space="preserve"> </w:t>
      </w:r>
      <w:r w:rsidR="009B65C2" w:rsidRPr="0070272D">
        <w:rPr>
          <w:szCs w:val="22"/>
          <w:lang w:val="ru-RU"/>
        </w:rPr>
        <w:t>Республик</w:t>
      </w:r>
      <w:r w:rsidR="004B4A61">
        <w:rPr>
          <w:szCs w:val="22"/>
          <w:lang w:val="ru-RU"/>
        </w:rPr>
        <w:t>и</w:t>
      </w:r>
      <w:r w:rsidR="009B65C2" w:rsidRPr="004B4A61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>М</w:t>
      </w:r>
      <w:r w:rsidR="009B65C2" w:rsidRPr="0070272D">
        <w:rPr>
          <w:szCs w:val="22"/>
          <w:lang w:val="ru-RU"/>
        </w:rPr>
        <w:t>олдова</w:t>
      </w:r>
      <w:r w:rsidR="001566F3">
        <w:rPr>
          <w:szCs w:val="22"/>
          <w:lang w:val="ru-RU"/>
        </w:rPr>
        <w:t> </w:t>
      </w:r>
      <w:r w:rsidRPr="004B4A61">
        <w:rPr>
          <w:szCs w:val="22"/>
          <w:lang w:val="ru-RU"/>
        </w:rPr>
        <w:t>(</w:t>
      </w:r>
      <w:r w:rsidRPr="0070272D">
        <w:rPr>
          <w:szCs w:val="22"/>
        </w:rPr>
        <w:t>AGEPI</w:t>
      </w:r>
      <w:r w:rsidRPr="004B4A61">
        <w:rPr>
          <w:szCs w:val="22"/>
          <w:lang w:val="ru-RU"/>
        </w:rPr>
        <w:t xml:space="preserve">), </w:t>
      </w:r>
      <w:r w:rsidR="009B65C2" w:rsidRPr="0070272D">
        <w:rPr>
          <w:szCs w:val="22"/>
          <w:lang w:val="ru-RU"/>
        </w:rPr>
        <w:t>Ведомств</w:t>
      </w:r>
      <w:r w:rsidR="004B4A61">
        <w:rPr>
          <w:szCs w:val="22"/>
          <w:lang w:val="ru-RU"/>
        </w:rPr>
        <w:t>а</w:t>
      </w:r>
      <w:r w:rsidR="009B65C2" w:rsidRPr="004B4A61">
        <w:rPr>
          <w:szCs w:val="22"/>
          <w:lang w:val="ru-RU"/>
        </w:rPr>
        <w:t xml:space="preserve"> </w:t>
      </w:r>
      <w:r w:rsidR="009B65C2" w:rsidRPr="0070272D">
        <w:rPr>
          <w:szCs w:val="22"/>
          <w:lang w:val="ru-RU"/>
        </w:rPr>
        <w:t>промышленной</w:t>
      </w:r>
      <w:r w:rsidR="009B65C2" w:rsidRPr="004B4A61">
        <w:rPr>
          <w:szCs w:val="22"/>
          <w:lang w:val="ru-RU"/>
        </w:rPr>
        <w:t xml:space="preserve"> </w:t>
      </w:r>
      <w:r w:rsidR="009B65C2" w:rsidRPr="0070272D">
        <w:rPr>
          <w:szCs w:val="22"/>
          <w:lang w:val="ru-RU"/>
        </w:rPr>
        <w:t>собственности</w:t>
      </w:r>
      <w:r w:rsidRPr="004B4A61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>Словацкой Республики</w:t>
      </w:r>
      <w:r w:rsidRPr="004B4A61">
        <w:rPr>
          <w:szCs w:val="22"/>
          <w:lang w:val="ru-RU"/>
        </w:rPr>
        <w:t xml:space="preserve">, </w:t>
      </w:r>
      <w:r w:rsidR="004B4A61">
        <w:rPr>
          <w:szCs w:val="22"/>
          <w:lang w:val="ru-RU"/>
        </w:rPr>
        <w:t xml:space="preserve">Комиссии по делам компаний и </w:t>
      </w:r>
      <w:r w:rsidR="001566F3">
        <w:rPr>
          <w:szCs w:val="22"/>
          <w:lang w:val="ru-RU"/>
        </w:rPr>
        <w:t>ИС</w:t>
      </w:r>
      <w:r w:rsidR="004B4A61">
        <w:rPr>
          <w:szCs w:val="22"/>
          <w:lang w:val="ru-RU"/>
        </w:rPr>
        <w:t xml:space="preserve"> Южной Африки</w:t>
      </w:r>
      <w:r w:rsidR="0042539A" w:rsidRPr="004B4A61">
        <w:rPr>
          <w:szCs w:val="22"/>
          <w:lang w:val="ru-RU"/>
        </w:rPr>
        <w:t xml:space="preserve"> </w:t>
      </w:r>
      <w:r w:rsidR="00822934" w:rsidRPr="004B4A61">
        <w:rPr>
          <w:szCs w:val="22"/>
          <w:lang w:val="ru-RU"/>
        </w:rPr>
        <w:t>(</w:t>
      </w:r>
      <w:r w:rsidR="00811DFC" w:rsidRPr="0070272D">
        <w:rPr>
          <w:szCs w:val="22"/>
        </w:rPr>
        <w:t>CIPC</w:t>
      </w:r>
      <w:r w:rsidR="00822934" w:rsidRPr="004B4A61">
        <w:rPr>
          <w:szCs w:val="22"/>
          <w:lang w:val="ru-RU"/>
        </w:rPr>
        <w:t>)</w:t>
      </w:r>
      <w:r w:rsidR="004B4A61">
        <w:rPr>
          <w:szCs w:val="22"/>
          <w:lang w:val="ru-RU"/>
        </w:rPr>
        <w:t xml:space="preserve"> и</w:t>
      </w:r>
      <w:r w:rsidRPr="004B4A61">
        <w:rPr>
          <w:szCs w:val="22"/>
          <w:lang w:val="ru-RU"/>
        </w:rPr>
        <w:t xml:space="preserve"> </w:t>
      </w:r>
      <w:r w:rsidR="009B65C2" w:rsidRPr="0070272D">
        <w:rPr>
          <w:szCs w:val="22"/>
          <w:lang w:val="ru-RU"/>
        </w:rPr>
        <w:t>Европейск</w:t>
      </w:r>
      <w:r w:rsidR="004B4A61">
        <w:rPr>
          <w:szCs w:val="22"/>
          <w:lang w:val="ru-RU"/>
        </w:rPr>
        <w:t>ой</w:t>
      </w:r>
      <w:r w:rsidR="009B65C2" w:rsidRPr="004B4A61">
        <w:rPr>
          <w:szCs w:val="22"/>
          <w:lang w:val="ru-RU"/>
        </w:rPr>
        <w:t xml:space="preserve"> </w:t>
      </w:r>
      <w:r w:rsidR="009B65C2" w:rsidRPr="0070272D">
        <w:rPr>
          <w:szCs w:val="22"/>
          <w:lang w:val="ru-RU"/>
        </w:rPr>
        <w:t>групп</w:t>
      </w:r>
      <w:r w:rsidR="004B4A61">
        <w:rPr>
          <w:szCs w:val="22"/>
          <w:lang w:val="ru-RU"/>
        </w:rPr>
        <w:t>ы по</w:t>
      </w:r>
      <w:r w:rsidR="009B65C2" w:rsidRPr="004B4A61">
        <w:rPr>
          <w:szCs w:val="22"/>
          <w:lang w:val="ru-RU"/>
        </w:rPr>
        <w:t xml:space="preserve"> </w:t>
      </w:r>
      <w:r w:rsidR="001566F3">
        <w:rPr>
          <w:szCs w:val="22"/>
          <w:lang w:val="ru-RU"/>
        </w:rPr>
        <w:t>мониторингу</w:t>
      </w:r>
      <w:r w:rsidR="009B65C2" w:rsidRPr="004B4A61">
        <w:rPr>
          <w:szCs w:val="22"/>
          <w:lang w:val="ru-RU"/>
        </w:rPr>
        <w:t xml:space="preserve"> </w:t>
      </w:r>
      <w:r w:rsidR="001566F3">
        <w:rPr>
          <w:szCs w:val="22"/>
          <w:lang w:val="ru-RU"/>
        </w:rPr>
        <w:t>нарушений</w:t>
      </w:r>
      <w:r w:rsidR="009B65C2" w:rsidRPr="004B4A61">
        <w:rPr>
          <w:szCs w:val="22"/>
          <w:lang w:val="ru-RU"/>
        </w:rPr>
        <w:t xml:space="preserve"> </w:t>
      </w:r>
      <w:r w:rsidR="009B65C2" w:rsidRPr="0070272D">
        <w:rPr>
          <w:szCs w:val="22"/>
          <w:lang w:val="ru-RU"/>
        </w:rPr>
        <w:t>прав</w:t>
      </w:r>
      <w:r w:rsidR="009B65C2" w:rsidRPr="004B4A61">
        <w:rPr>
          <w:szCs w:val="22"/>
          <w:lang w:val="ru-RU"/>
        </w:rPr>
        <w:t xml:space="preserve"> </w:t>
      </w:r>
      <w:r w:rsidR="001566F3">
        <w:rPr>
          <w:szCs w:val="22"/>
          <w:lang w:val="ru-RU"/>
        </w:rPr>
        <w:t>ИС</w:t>
      </w:r>
      <w:r w:rsidRPr="004B4A61">
        <w:rPr>
          <w:szCs w:val="22"/>
          <w:lang w:val="ru-RU"/>
        </w:rPr>
        <w:t>.</w:t>
      </w:r>
    </w:p>
    <w:p w:rsidR="009B65C2" w:rsidRPr="000B0294" w:rsidRDefault="00441192" w:rsidP="009B65C2">
      <w:pPr>
        <w:tabs>
          <w:tab w:val="num" w:pos="567"/>
        </w:tabs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9B65C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B65C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B65C2">
        <w:rPr>
          <w:szCs w:val="22"/>
          <w:lang w:val="ru-RU"/>
        </w:rPr>
        <w:tab/>
      </w:r>
      <w:r w:rsidR="009B65C2" w:rsidRPr="009B65C2">
        <w:rPr>
          <w:szCs w:val="22"/>
          <w:lang w:val="ru-RU"/>
        </w:rPr>
        <w:t>В рамках под</w:t>
      </w:r>
      <w:r w:rsidR="007E1B88">
        <w:rPr>
          <w:szCs w:val="22"/>
          <w:lang w:val="ru-RU"/>
        </w:rPr>
        <w:t>темы</w:t>
      </w:r>
      <w:r w:rsidR="0047669C">
        <w:rPr>
          <w:szCs w:val="22"/>
          <w:lang w:val="ru-RU"/>
        </w:rPr>
        <w:t xml:space="preserve"> «Предотвращение</w:t>
      </w:r>
      <w:r w:rsidR="009B65C2" w:rsidRPr="009B65C2">
        <w:rPr>
          <w:szCs w:val="22"/>
          <w:lang w:val="ru-RU"/>
        </w:rPr>
        <w:t xml:space="preserve"> правонарушений в виртуальном пространстве» были сделаны шесть презентаций.</w:t>
      </w:r>
      <w:r w:rsidRPr="009B65C2">
        <w:rPr>
          <w:szCs w:val="22"/>
          <w:lang w:val="ru-RU"/>
        </w:rPr>
        <w:t xml:space="preserve">  </w:t>
      </w:r>
      <w:r w:rsidR="004B4A61">
        <w:rPr>
          <w:szCs w:val="22"/>
          <w:lang w:val="ru-RU"/>
        </w:rPr>
        <w:t>Вниманию</w:t>
      </w:r>
      <w:r w:rsidR="004B4A61" w:rsidRPr="004B4A61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>участников</w:t>
      </w:r>
      <w:r w:rsidR="004B4A61" w:rsidRPr="004B4A61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>были</w:t>
      </w:r>
      <w:r w:rsidR="004B4A61" w:rsidRPr="004B4A61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>представлены</w:t>
      </w:r>
      <w:r w:rsidR="004B4A61" w:rsidRPr="004B4A61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>экономические</w:t>
      </w:r>
      <w:r w:rsidR="004B4A61" w:rsidRPr="004B4A61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>данные</w:t>
      </w:r>
      <w:r w:rsidR="004B4A61" w:rsidRPr="004B4A61">
        <w:rPr>
          <w:szCs w:val="22"/>
          <w:lang w:val="ru-RU"/>
        </w:rPr>
        <w:t xml:space="preserve"> </w:t>
      </w:r>
      <w:r w:rsidR="004B4A61">
        <w:rPr>
          <w:szCs w:val="22"/>
          <w:lang w:val="ru-RU"/>
        </w:rPr>
        <w:t xml:space="preserve">об эффективности различных государственных </w:t>
      </w:r>
      <w:r w:rsidR="0032106B">
        <w:rPr>
          <w:szCs w:val="22"/>
          <w:lang w:val="ru-RU"/>
        </w:rPr>
        <w:t>и отраслевых мер по борьбе с пиратством</w:t>
      </w:r>
      <w:r w:rsidR="001566F3">
        <w:rPr>
          <w:szCs w:val="22"/>
          <w:lang w:val="ru-RU"/>
        </w:rPr>
        <w:t>.  С</w:t>
      </w:r>
      <w:r w:rsidR="0032106B">
        <w:rPr>
          <w:szCs w:val="22"/>
          <w:lang w:val="ru-RU"/>
        </w:rPr>
        <w:t xml:space="preserve"> сообщения о национальном опыте</w:t>
      </w:r>
      <w:r w:rsidR="001566F3">
        <w:rPr>
          <w:szCs w:val="22"/>
          <w:lang w:val="ru-RU"/>
        </w:rPr>
        <w:t xml:space="preserve"> выступили эксперты</w:t>
      </w:r>
      <w:r w:rsidR="0032106B">
        <w:rPr>
          <w:szCs w:val="22"/>
          <w:lang w:val="ru-RU"/>
        </w:rPr>
        <w:t xml:space="preserve"> Национальн</w:t>
      </w:r>
      <w:r w:rsidR="001566F3">
        <w:rPr>
          <w:szCs w:val="22"/>
          <w:lang w:val="ru-RU"/>
        </w:rPr>
        <w:t>ого</w:t>
      </w:r>
      <w:r w:rsidR="0032106B">
        <w:rPr>
          <w:szCs w:val="22"/>
          <w:lang w:val="ru-RU"/>
        </w:rPr>
        <w:t xml:space="preserve"> комитет</w:t>
      </w:r>
      <w:r w:rsidR="001566F3">
        <w:rPr>
          <w:szCs w:val="22"/>
          <w:lang w:val="ru-RU"/>
        </w:rPr>
        <w:t>а</w:t>
      </w:r>
      <w:r w:rsidR="0032106B">
        <w:rPr>
          <w:szCs w:val="22"/>
          <w:lang w:val="ru-RU"/>
        </w:rPr>
        <w:t xml:space="preserve"> Франции по борьбе с контрафакцией </w:t>
      </w:r>
      <w:r w:rsidRPr="0032106B">
        <w:rPr>
          <w:szCs w:val="22"/>
          <w:lang w:val="ru-RU"/>
        </w:rPr>
        <w:t>(</w:t>
      </w:r>
      <w:r w:rsidRPr="00441192">
        <w:rPr>
          <w:szCs w:val="22"/>
        </w:rPr>
        <w:t>CNAC</w:t>
      </w:r>
      <w:r w:rsidRPr="0032106B">
        <w:rPr>
          <w:szCs w:val="22"/>
          <w:lang w:val="ru-RU"/>
        </w:rPr>
        <w:t>)</w:t>
      </w:r>
      <w:r w:rsidR="008645ED" w:rsidRPr="0032106B">
        <w:rPr>
          <w:szCs w:val="22"/>
          <w:lang w:val="ru-RU"/>
        </w:rPr>
        <w:t>,</w:t>
      </w:r>
      <w:r w:rsidR="00ED5919" w:rsidRPr="0032106B">
        <w:rPr>
          <w:szCs w:val="22"/>
          <w:lang w:val="ru-RU"/>
        </w:rPr>
        <w:t xml:space="preserve"> </w:t>
      </w:r>
      <w:r w:rsidR="009B65C2" w:rsidRPr="009B65C2">
        <w:rPr>
          <w:szCs w:val="22"/>
          <w:lang w:val="ru-RU"/>
        </w:rPr>
        <w:t>Республик</w:t>
      </w:r>
      <w:r w:rsidR="001566F3">
        <w:rPr>
          <w:szCs w:val="22"/>
          <w:lang w:val="ru-RU"/>
        </w:rPr>
        <w:t>и</w:t>
      </w:r>
      <w:r w:rsidR="009B65C2" w:rsidRPr="0032106B">
        <w:rPr>
          <w:szCs w:val="22"/>
          <w:lang w:val="ru-RU"/>
        </w:rPr>
        <w:t xml:space="preserve"> </w:t>
      </w:r>
      <w:r w:rsidR="0032106B">
        <w:rPr>
          <w:szCs w:val="22"/>
          <w:lang w:val="ru-RU"/>
        </w:rPr>
        <w:t>К</w:t>
      </w:r>
      <w:r w:rsidR="009B65C2" w:rsidRPr="009B65C2">
        <w:rPr>
          <w:szCs w:val="22"/>
          <w:lang w:val="ru-RU"/>
        </w:rPr>
        <w:t>орея</w:t>
      </w:r>
      <w:r w:rsidR="00ED5919" w:rsidRPr="0032106B">
        <w:rPr>
          <w:szCs w:val="22"/>
          <w:lang w:val="ru-RU"/>
        </w:rPr>
        <w:t xml:space="preserve"> </w:t>
      </w:r>
      <w:r w:rsidR="0032106B">
        <w:rPr>
          <w:szCs w:val="22"/>
          <w:lang w:val="ru-RU"/>
        </w:rPr>
        <w:t>и Министерств</w:t>
      </w:r>
      <w:r w:rsidR="001566F3">
        <w:rPr>
          <w:szCs w:val="22"/>
          <w:lang w:val="ru-RU"/>
        </w:rPr>
        <w:t>а</w:t>
      </w:r>
      <w:r w:rsidR="0032106B">
        <w:rPr>
          <w:szCs w:val="22"/>
          <w:lang w:val="ru-RU"/>
        </w:rPr>
        <w:t xml:space="preserve"> культуры Дании</w:t>
      </w:r>
      <w:r w:rsidR="00ED5919" w:rsidRPr="0032106B">
        <w:rPr>
          <w:szCs w:val="22"/>
          <w:lang w:val="ru-RU"/>
        </w:rPr>
        <w:t xml:space="preserve">.  </w:t>
      </w:r>
      <w:r w:rsidR="0032106B" w:rsidRPr="000B0294">
        <w:rPr>
          <w:szCs w:val="22"/>
          <w:lang w:val="ru-RU"/>
        </w:rPr>
        <w:t>И наконец, состоялись презентации двух отраслевых инициатив, а именно Федерации часовой промышленности Швейцарии</w:t>
      </w:r>
      <w:r w:rsidRPr="000B0294">
        <w:rPr>
          <w:szCs w:val="22"/>
          <w:lang w:val="ru-RU"/>
        </w:rPr>
        <w:t>(</w:t>
      </w:r>
      <w:r w:rsidRPr="000B0294">
        <w:rPr>
          <w:szCs w:val="22"/>
        </w:rPr>
        <w:t>FHS</w:t>
      </w:r>
      <w:r w:rsidRPr="000B0294">
        <w:rPr>
          <w:szCs w:val="22"/>
          <w:lang w:val="ru-RU"/>
        </w:rPr>
        <w:t xml:space="preserve">) </w:t>
      </w:r>
      <w:r w:rsidR="000B0294">
        <w:rPr>
          <w:szCs w:val="22"/>
          <w:lang w:val="ru-RU"/>
        </w:rPr>
        <w:t>и</w:t>
      </w:r>
      <w:r w:rsidR="00ED5919" w:rsidRPr="000B0294">
        <w:rPr>
          <w:szCs w:val="22"/>
          <w:lang w:val="ru-RU"/>
        </w:rPr>
        <w:t xml:space="preserve"> </w:t>
      </w:r>
      <w:r w:rsidR="000B0294">
        <w:rPr>
          <w:szCs w:val="22"/>
          <w:lang w:val="ru-RU"/>
        </w:rPr>
        <w:t xml:space="preserve">Бюро интерактивной рекламы </w:t>
      </w:r>
      <w:r w:rsidR="000B0294" w:rsidRPr="000B0294">
        <w:rPr>
          <w:szCs w:val="22"/>
          <w:lang w:val="ru-RU"/>
        </w:rPr>
        <w:t>(</w:t>
      </w:r>
      <w:r w:rsidR="000B0294">
        <w:rPr>
          <w:szCs w:val="22"/>
          <w:lang w:val="ru-RU"/>
        </w:rPr>
        <w:t>БИР</w:t>
      </w:r>
      <w:r w:rsidR="000B0294" w:rsidRPr="000B0294">
        <w:rPr>
          <w:szCs w:val="22"/>
          <w:lang w:val="ru-RU"/>
        </w:rPr>
        <w:t xml:space="preserve">) </w:t>
      </w:r>
      <w:r w:rsidR="000B0294">
        <w:rPr>
          <w:szCs w:val="22"/>
          <w:lang w:val="ru-RU"/>
        </w:rPr>
        <w:t>Польши.</w:t>
      </w:r>
    </w:p>
    <w:p w:rsidR="009B65C2" w:rsidRPr="000B0294" w:rsidRDefault="00441192" w:rsidP="009B65C2">
      <w:pPr>
        <w:tabs>
          <w:tab w:val="num" w:pos="567"/>
        </w:tabs>
        <w:spacing w:after="220"/>
        <w:rPr>
          <w:szCs w:val="22"/>
          <w:lang w:val="ru-RU"/>
        </w:rPr>
      </w:pPr>
      <w:r w:rsidRPr="000B0294">
        <w:rPr>
          <w:szCs w:val="22"/>
        </w:rPr>
        <w:fldChar w:fldCharType="begin"/>
      </w:r>
      <w:r w:rsidRPr="000B0294">
        <w:rPr>
          <w:szCs w:val="22"/>
          <w:lang w:val="ru-RU"/>
        </w:rPr>
        <w:instrText xml:space="preserve"> </w:instrText>
      </w:r>
      <w:r w:rsidRPr="000B0294">
        <w:rPr>
          <w:szCs w:val="22"/>
        </w:rPr>
        <w:instrText>AUTONUM</w:instrText>
      </w:r>
      <w:r w:rsidRPr="000B0294">
        <w:rPr>
          <w:szCs w:val="22"/>
          <w:lang w:val="ru-RU"/>
        </w:rPr>
        <w:instrText xml:space="preserve">  </w:instrText>
      </w:r>
      <w:r w:rsidRPr="000B0294">
        <w:rPr>
          <w:szCs w:val="22"/>
        </w:rPr>
        <w:fldChar w:fldCharType="end"/>
      </w:r>
      <w:r w:rsidRPr="000B0294">
        <w:rPr>
          <w:szCs w:val="22"/>
          <w:lang w:val="ru-RU"/>
        </w:rPr>
        <w:tab/>
      </w:r>
      <w:r w:rsidR="000B0294">
        <w:rPr>
          <w:szCs w:val="22"/>
          <w:lang w:val="ru-RU"/>
        </w:rPr>
        <w:t>В рамках под</w:t>
      </w:r>
      <w:r w:rsidR="007E1B88">
        <w:rPr>
          <w:szCs w:val="22"/>
          <w:lang w:val="ru-RU"/>
        </w:rPr>
        <w:t>темы</w:t>
      </w:r>
      <w:r w:rsidR="000B0294">
        <w:rPr>
          <w:szCs w:val="22"/>
          <w:lang w:val="ru-RU"/>
        </w:rPr>
        <w:t xml:space="preserve"> «Национальные стратегии обеспечения уважения ИС» был представлен опыт трех стран</w:t>
      </w:r>
      <w:r w:rsidR="001566F3">
        <w:rPr>
          <w:szCs w:val="22"/>
          <w:lang w:val="ru-RU"/>
        </w:rPr>
        <w:t xml:space="preserve">: </w:t>
      </w:r>
      <w:r w:rsidR="00037AE6">
        <w:rPr>
          <w:szCs w:val="22"/>
          <w:lang w:val="ru-RU"/>
        </w:rPr>
        <w:t xml:space="preserve"> </w:t>
      </w:r>
      <w:r w:rsidR="001566F3">
        <w:rPr>
          <w:szCs w:val="22"/>
          <w:lang w:val="ru-RU"/>
        </w:rPr>
        <w:t>с презентациями выступили эксперты</w:t>
      </w:r>
      <w:r w:rsidRPr="000B0294">
        <w:rPr>
          <w:szCs w:val="22"/>
          <w:lang w:val="ru-RU"/>
        </w:rPr>
        <w:t xml:space="preserve"> </w:t>
      </w:r>
      <w:r w:rsidR="00811DFC" w:rsidRPr="000B0294">
        <w:rPr>
          <w:szCs w:val="22"/>
        </w:rPr>
        <w:t>AGEPI</w:t>
      </w:r>
      <w:r w:rsidR="00ED5919" w:rsidRPr="000B0294">
        <w:rPr>
          <w:szCs w:val="22"/>
          <w:lang w:val="ru-RU"/>
        </w:rPr>
        <w:t>,</w:t>
      </w:r>
      <w:r w:rsidRPr="000B0294">
        <w:rPr>
          <w:szCs w:val="22"/>
          <w:lang w:val="ru-RU"/>
        </w:rPr>
        <w:t xml:space="preserve"> </w:t>
      </w:r>
      <w:r w:rsidR="000B0294">
        <w:rPr>
          <w:szCs w:val="22"/>
          <w:lang w:val="ru-RU"/>
        </w:rPr>
        <w:t>Полицейской службы Замбии и Датск</w:t>
      </w:r>
      <w:r w:rsidR="004E2017">
        <w:rPr>
          <w:szCs w:val="22"/>
          <w:lang w:val="ru-RU"/>
        </w:rPr>
        <w:t>ого</w:t>
      </w:r>
      <w:r w:rsidR="000B0294">
        <w:rPr>
          <w:szCs w:val="22"/>
          <w:lang w:val="ru-RU"/>
        </w:rPr>
        <w:t xml:space="preserve"> ведомств</w:t>
      </w:r>
      <w:r w:rsidR="004E2017">
        <w:rPr>
          <w:szCs w:val="22"/>
          <w:lang w:val="ru-RU"/>
        </w:rPr>
        <w:t>а</w:t>
      </w:r>
      <w:r w:rsidR="000B0294">
        <w:rPr>
          <w:szCs w:val="22"/>
          <w:lang w:val="ru-RU"/>
        </w:rPr>
        <w:t xml:space="preserve"> по патентам и товарным знакам</w:t>
      </w:r>
      <w:r w:rsidR="00ED5919" w:rsidRPr="000B0294">
        <w:rPr>
          <w:szCs w:val="22"/>
          <w:lang w:val="ru-RU"/>
        </w:rPr>
        <w:t xml:space="preserve"> </w:t>
      </w:r>
      <w:r w:rsidRPr="000B0294">
        <w:rPr>
          <w:szCs w:val="22"/>
          <w:lang w:val="ru-RU"/>
        </w:rPr>
        <w:t>(</w:t>
      </w:r>
      <w:r w:rsidRPr="000B0294">
        <w:rPr>
          <w:szCs w:val="22"/>
        </w:rPr>
        <w:t>DKPTO</w:t>
      </w:r>
      <w:r w:rsidRPr="000B0294">
        <w:rPr>
          <w:szCs w:val="22"/>
          <w:lang w:val="ru-RU"/>
        </w:rPr>
        <w:t>)</w:t>
      </w:r>
      <w:r w:rsidR="00ED5919" w:rsidRPr="000B0294">
        <w:rPr>
          <w:szCs w:val="22"/>
          <w:lang w:val="ru-RU"/>
        </w:rPr>
        <w:t>.</w:t>
      </w:r>
    </w:p>
    <w:p w:rsidR="009B65C2" w:rsidRPr="009B65C2" w:rsidRDefault="00441192" w:rsidP="009B65C2">
      <w:pPr>
        <w:tabs>
          <w:tab w:val="num" w:pos="567"/>
        </w:tabs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9B65C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B65C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B65C2">
        <w:rPr>
          <w:szCs w:val="22"/>
          <w:lang w:val="ru-RU"/>
        </w:rPr>
        <w:tab/>
      </w:r>
      <w:r w:rsidR="009B65C2" w:rsidRPr="009B65C2">
        <w:rPr>
          <w:szCs w:val="22"/>
          <w:lang w:val="ru-RU"/>
        </w:rPr>
        <w:t>В рамках под</w:t>
      </w:r>
      <w:r w:rsidR="007E1B88">
        <w:rPr>
          <w:szCs w:val="22"/>
          <w:lang w:val="ru-RU"/>
        </w:rPr>
        <w:t>темы</w:t>
      </w:r>
      <w:r w:rsidR="009B65C2" w:rsidRPr="009B65C2">
        <w:rPr>
          <w:szCs w:val="22"/>
          <w:lang w:val="ru-RU"/>
        </w:rPr>
        <w:t xml:space="preserve"> «Стратегическое сотрудничество» шесть государств-членов поделились опытом поиска путей </w:t>
      </w:r>
      <w:r w:rsidR="00043C89">
        <w:rPr>
          <w:szCs w:val="22"/>
          <w:lang w:val="ru-RU"/>
        </w:rPr>
        <w:t>налаживания</w:t>
      </w:r>
      <w:r w:rsidR="009B65C2" w:rsidRPr="009B65C2">
        <w:rPr>
          <w:szCs w:val="22"/>
          <w:lang w:val="ru-RU"/>
        </w:rPr>
        <w:t xml:space="preserve"> сотрудничества между различными национальными государственными органами в целях </w:t>
      </w:r>
      <w:r w:rsidR="00043C89">
        <w:rPr>
          <w:szCs w:val="22"/>
          <w:lang w:val="ru-RU"/>
        </w:rPr>
        <w:t xml:space="preserve">обеспечения уважения ИС: </w:t>
      </w:r>
      <w:r w:rsidR="00037AE6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 xml:space="preserve">с сообщениями выступили представители </w:t>
      </w:r>
      <w:r w:rsidR="009B65C2" w:rsidRPr="009B65C2">
        <w:rPr>
          <w:szCs w:val="22"/>
          <w:lang w:val="ru-RU"/>
        </w:rPr>
        <w:t xml:space="preserve">DKPTO, Полицейской службы Замбии, </w:t>
      </w:r>
      <w:r w:rsidR="00037AE6">
        <w:rPr>
          <w:szCs w:val="22"/>
          <w:lang w:val="ru-RU"/>
        </w:rPr>
        <w:t>К</w:t>
      </w:r>
      <w:r w:rsidR="009B65C2" w:rsidRPr="009B65C2">
        <w:rPr>
          <w:szCs w:val="22"/>
          <w:lang w:val="ru-RU"/>
        </w:rPr>
        <w:t xml:space="preserve">омиссии </w:t>
      </w:r>
      <w:r w:rsidR="00037AE6">
        <w:rPr>
          <w:szCs w:val="22"/>
          <w:lang w:val="ru-RU"/>
        </w:rPr>
        <w:t>по мониторингу</w:t>
      </w:r>
      <w:r w:rsidR="009B65C2" w:rsidRPr="009B65C2">
        <w:rPr>
          <w:szCs w:val="22"/>
          <w:lang w:val="ru-RU"/>
        </w:rPr>
        <w:t xml:space="preserve"> соблюдени</w:t>
      </w:r>
      <w:r w:rsidR="00037AE6">
        <w:rPr>
          <w:szCs w:val="22"/>
          <w:lang w:val="ru-RU"/>
        </w:rPr>
        <w:t>я</w:t>
      </w:r>
      <w:r w:rsidR="009B65C2" w:rsidRPr="009B65C2">
        <w:rPr>
          <w:szCs w:val="22"/>
          <w:lang w:val="ru-RU"/>
        </w:rPr>
        <w:t xml:space="preserve"> прав ИС Республики Молдова, CNAC, IPOPHL и Ген</w:t>
      </w:r>
      <w:r w:rsidR="00043C89">
        <w:rPr>
          <w:szCs w:val="22"/>
          <w:lang w:val="ru-RU"/>
        </w:rPr>
        <w:t xml:space="preserve">еральной прокуратуры Мексики.  </w:t>
      </w:r>
      <w:r w:rsidR="009B65C2" w:rsidRPr="009B65C2">
        <w:rPr>
          <w:szCs w:val="22"/>
          <w:lang w:val="ru-RU"/>
        </w:rPr>
        <w:t xml:space="preserve">После </w:t>
      </w:r>
      <w:r w:rsidR="00043C89">
        <w:rPr>
          <w:szCs w:val="22"/>
          <w:lang w:val="ru-RU"/>
        </w:rPr>
        <w:t>сообщений</w:t>
      </w:r>
      <w:r w:rsidR="009B65C2" w:rsidRPr="009B65C2">
        <w:rPr>
          <w:szCs w:val="22"/>
          <w:lang w:val="ru-RU"/>
        </w:rPr>
        <w:t xml:space="preserve">, в которых были раскрыты особенности национальных механизмов сотрудничества, </w:t>
      </w:r>
      <w:r w:rsidR="00043C89">
        <w:rPr>
          <w:szCs w:val="22"/>
          <w:lang w:val="ru-RU"/>
        </w:rPr>
        <w:t xml:space="preserve">между участниками </w:t>
      </w:r>
      <w:r w:rsidR="009B65C2" w:rsidRPr="009B65C2">
        <w:rPr>
          <w:szCs w:val="22"/>
          <w:lang w:val="ru-RU"/>
        </w:rPr>
        <w:t>состоялось</w:t>
      </w:r>
      <w:r w:rsidR="00043C89">
        <w:rPr>
          <w:szCs w:val="22"/>
          <w:lang w:val="ru-RU"/>
        </w:rPr>
        <w:t xml:space="preserve"> обсуждение</w:t>
      </w:r>
      <w:r w:rsidR="009B65C2" w:rsidRPr="009B65C2">
        <w:rPr>
          <w:szCs w:val="22"/>
          <w:lang w:val="ru-RU"/>
        </w:rPr>
        <w:t>.</w:t>
      </w:r>
    </w:p>
    <w:p w:rsidR="009B65C2" w:rsidRDefault="00441192" w:rsidP="009B65C2">
      <w:pPr>
        <w:tabs>
          <w:tab w:val="num" w:pos="567"/>
        </w:tabs>
        <w:spacing w:after="220"/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043C8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43C8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43C89">
        <w:rPr>
          <w:szCs w:val="22"/>
          <w:lang w:val="ru-RU"/>
        </w:rPr>
        <w:tab/>
      </w:r>
      <w:r w:rsidR="00043C89">
        <w:rPr>
          <w:szCs w:val="22"/>
          <w:lang w:val="ru-RU"/>
        </w:rPr>
        <w:t>Комитет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принял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к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сведению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сообщение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Секретариата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о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недавних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мероприятиях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ВОИС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в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области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обеспечения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уважения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ИС</w:t>
      </w:r>
      <w:r w:rsidR="00043C89" w:rsidRPr="00043C89">
        <w:rPr>
          <w:szCs w:val="22"/>
          <w:lang w:val="ru-RU"/>
        </w:rPr>
        <w:t xml:space="preserve">, </w:t>
      </w:r>
      <w:r w:rsidR="00043C89">
        <w:rPr>
          <w:szCs w:val="22"/>
          <w:lang w:val="ru-RU"/>
        </w:rPr>
        <w:t>в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том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числе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информацию об оказании технической помощи в случаях, когда запрашиваемые услуги включают правовую помощь, а также организацию обучения и проведения информационно-просветительских мероприятий для сотрудников правоохранительных и судебных органов.  Секретариат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также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ознакомил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участников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с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деятельностью</w:t>
      </w:r>
      <w:r w:rsidR="00043C89" w:rsidRPr="00043C89">
        <w:rPr>
          <w:szCs w:val="22"/>
          <w:lang w:val="ru-RU"/>
        </w:rPr>
        <w:t xml:space="preserve">, </w:t>
      </w:r>
      <w:r w:rsidR="00043C89">
        <w:rPr>
          <w:szCs w:val="22"/>
          <w:lang w:val="ru-RU"/>
        </w:rPr>
        <w:t>направленной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на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дальнейшее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расширение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постоянного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и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эффективного</w:t>
      </w:r>
      <w:r w:rsidR="00043C89"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>международного сотрудничества с другими международными организациями, неправительственными организациями (НПО) и частным сектором</w:t>
      </w:r>
      <w:r w:rsidRPr="00441192">
        <w:rPr>
          <w:szCs w:val="22"/>
          <w:vertAlign w:val="superscript"/>
        </w:rPr>
        <w:footnoteReference w:id="3"/>
      </w:r>
      <w:r w:rsidR="00043C89">
        <w:rPr>
          <w:szCs w:val="22"/>
          <w:lang w:val="ru-RU"/>
        </w:rPr>
        <w:t>.</w:t>
      </w:r>
      <w:r w:rsidRPr="00043C89">
        <w:rPr>
          <w:szCs w:val="22"/>
          <w:lang w:val="ru-RU"/>
        </w:rPr>
        <w:t xml:space="preserve"> </w:t>
      </w:r>
      <w:r w:rsidR="00043C89">
        <w:rPr>
          <w:szCs w:val="22"/>
          <w:lang w:val="ru-RU"/>
        </w:rPr>
        <w:t xml:space="preserve"> </w:t>
      </w:r>
      <w:r w:rsidR="00676FA2">
        <w:rPr>
          <w:szCs w:val="22"/>
          <w:lang w:val="ru-RU"/>
        </w:rPr>
        <w:t xml:space="preserve">Кроме того, Комитет принял к сведению сообщение Секретариата об оценке работы по реализации </w:t>
      </w:r>
      <w:r w:rsidR="00676FA2" w:rsidRPr="00676FA2">
        <w:rPr>
          <w:szCs w:val="22"/>
          <w:lang w:val="ru-RU"/>
        </w:rPr>
        <w:t>стратегической цели</w:t>
      </w:r>
      <w:r w:rsidRPr="00676FA2">
        <w:rPr>
          <w:szCs w:val="22"/>
          <w:lang w:val="ru-RU"/>
        </w:rPr>
        <w:t xml:space="preserve"> </w:t>
      </w:r>
      <w:r w:rsidRPr="00676FA2">
        <w:rPr>
          <w:szCs w:val="22"/>
        </w:rPr>
        <w:t>VI</w:t>
      </w:r>
      <w:r w:rsidRPr="00676FA2">
        <w:rPr>
          <w:szCs w:val="22"/>
          <w:lang w:val="ru-RU"/>
        </w:rPr>
        <w:t xml:space="preserve"> </w:t>
      </w:r>
      <w:r w:rsidR="00676FA2">
        <w:rPr>
          <w:szCs w:val="22"/>
          <w:lang w:val="ru-RU"/>
        </w:rPr>
        <w:t>«</w:t>
      </w:r>
      <w:r w:rsidR="009B65C2" w:rsidRPr="00676FA2">
        <w:rPr>
          <w:szCs w:val="22"/>
          <w:lang w:val="ru-RU"/>
        </w:rPr>
        <w:t xml:space="preserve">Международное сотрудничество, направленное на обеспечение уважения </w:t>
      </w:r>
      <w:r w:rsidR="00676FA2">
        <w:rPr>
          <w:szCs w:val="22"/>
          <w:lang w:val="ru-RU"/>
        </w:rPr>
        <w:t>ИС»</w:t>
      </w:r>
      <w:r w:rsidRPr="00676FA2">
        <w:rPr>
          <w:szCs w:val="22"/>
          <w:lang w:val="ru-RU"/>
        </w:rPr>
        <w:t xml:space="preserve">, </w:t>
      </w:r>
      <w:r w:rsidR="00676FA2">
        <w:rPr>
          <w:szCs w:val="22"/>
          <w:lang w:val="ru-RU"/>
        </w:rPr>
        <w:t xml:space="preserve">которая была проведена </w:t>
      </w:r>
      <w:r w:rsidR="009B65C2" w:rsidRPr="00676FA2">
        <w:rPr>
          <w:szCs w:val="22"/>
          <w:lang w:val="ru-RU"/>
        </w:rPr>
        <w:t>Отдел</w:t>
      </w:r>
      <w:r w:rsidR="00676FA2">
        <w:rPr>
          <w:szCs w:val="22"/>
          <w:lang w:val="ru-RU"/>
        </w:rPr>
        <w:t xml:space="preserve">ом </w:t>
      </w:r>
      <w:r w:rsidR="009B65C2" w:rsidRPr="00676FA2">
        <w:rPr>
          <w:szCs w:val="22"/>
          <w:lang w:val="ru-RU"/>
        </w:rPr>
        <w:t>внутреннего надзора</w:t>
      </w:r>
      <w:r w:rsidRPr="00676FA2">
        <w:rPr>
          <w:szCs w:val="22"/>
          <w:lang w:val="ru-RU"/>
        </w:rPr>
        <w:t xml:space="preserve"> </w:t>
      </w:r>
      <w:r w:rsidR="00676FA2">
        <w:rPr>
          <w:szCs w:val="22"/>
          <w:lang w:val="ru-RU"/>
        </w:rPr>
        <w:t xml:space="preserve">ВОИС (ОВН) при содействии независимого внешнего консультанта с целью </w:t>
      </w:r>
      <w:r w:rsidR="004A75A5">
        <w:rPr>
          <w:szCs w:val="22"/>
          <w:lang w:val="ru-RU"/>
        </w:rPr>
        <w:t>определить</w:t>
      </w:r>
      <w:r w:rsidR="00676FA2">
        <w:rPr>
          <w:szCs w:val="22"/>
          <w:lang w:val="ru-RU"/>
        </w:rPr>
        <w:t>, удалось ли ВОИС добиться –  прежде всего в рамках программы 17 –  комплексной и эффективной реализации ключевых задач, поставленных в рамках стратегической цели </w:t>
      </w:r>
      <w:r w:rsidRPr="00676FA2">
        <w:rPr>
          <w:szCs w:val="22"/>
        </w:rPr>
        <w:t>VI</w:t>
      </w:r>
      <w:r w:rsidR="00676FA2">
        <w:rPr>
          <w:szCs w:val="22"/>
          <w:lang w:val="ru-RU"/>
        </w:rPr>
        <w:t>, и определить реальную значимость проводимых мероприятий</w:t>
      </w:r>
      <w:r w:rsidR="00351A27" w:rsidRPr="00676FA2">
        <w:rPr>
          <w:rStyle w:val="FootnoteReference"/>
          <w:szCs w:val="22"/>
        </w:rPr>
        <w:footnoteReference w:id="4"/>
      </w:r>
      <w:r w:rsidR="00676FA2">
        <w:rPr>
          <w:szCs w:val="22"/>
          <w:lang w:val="ru-RU"/>
        </w:rPr>
        <w:t>.</w:t>
      </w:r>
    </w:p>
    <w:p w:rsidR="006D4130" w:rsidRDefault="006D4130" w:rsidP="006D4130">
      <w:pPr>
        <w:tabs>
          <w:tab w:val="num" w:pos="567"/>
        </w:tabs>
        <w:rPr>
          <w:szCs w:val="22"/>
          <w:lang w:val="ru-RU"/>
        </w:rPr>
      </w:pPr>
    </w:p>
    <w:p w:rsidR="006D4130" w:rsidRPr="006D4130" w:rsidRDefault="006D4130" w:rsidP="006D4130">
      <w:pPr>
        <w:pStyle w:val="ListParagraph"/>
        <w:numPr>
          <w:ilvl w:val="0"/>
          <w:numId w:val="8"/>
        </w:numPr>
        <w:tabs>
          <w:tab w:val="num" w:pos="567"/>
        </w:tabs>
        <w:ind w:left="0" w:firstLine="0"/>
        <w:rPr>
          <w:b/>
          <w:szCs w:val="22"/>
          <w:lang w:val="ru-RU"/>
        </w:rPr>
      </w:pPr>
      <w:r w:rsidRPr="006D4130">
        <w:rPr>
          <w:b/>
          <w:szCs w:val="22"/>
          <w:lang w:val="ru-RU"/>
        </w:rPr>
        <w:t>Одиннадцатая сессия ККЗП</w:t>
      </w:r>
    </w:p>
    <w:p w:rsidR="006D4130" w:rsidRPr="00676FA2" w:rsidRDefault="006D4130" w:rsidP="006D4130">
      <w:pPr>
        <w:tabs>
          <w:tab w:val="num" w:pos="567"/>
        </w:tabs>
        <w:rPr>
          <w:szCs w:val="22"/>
          <w:lang w:val="ru-RU"/>
        </w:rPr>
      </w:pPr>
    </w:p>
    <w:p w:rsidR="009B65C2" w:rsidRPr="00676FA2" w:rsidRDefault="00441192" w:rsidP="00441192">
      <w:pPr>
        <w:tabs>
          <w:tab w:val="num" w:pos="567"/>
        </w:tabs>
        <w:rPr>
          <w:szCs w:val="22"/>
          <w:lang w:val="ru-RU"/>
        </w:rPr>
      </w:pPr>
      <w:r w:rsidRPr="00676FA2">
        <w:rPr>
          <w:szCs w:val="22"/>
        </w:rPr>
        <w:fldChar w:fldCharType="begin"/>
      </w:r>
      <w:r w:rsidRPr="00676FA2">
        <w:rPr>
          <w:szCs w:val="22"/>
          <w:lang w:val="ru-RU"/>
        </w:rPr>
        <w:instrText xml:space="preserve"> </w:instrText>
      </w:r>
      <w:r w:rsidRPr="00676FA2">
        <w:rPr>
          <w:szCs w:val="22"/>
        </w:rPr>
        <w:instrText>AUTONUM</w:instrText>
      </w:r>
      <w:r w:rsidRPr="00676FA2">
        <w:rPr>
          <w:szCs w:val="22"/>
          <w:lang w:val="ru-RU"/>
        </w:rPr>
        <w:instrText xml:space="preserve">  </w:instrText>
      </w:r>
      <w:r w:rsidRPr="00676FA2">
        <w:rPr>
          <w:szCs w:val="22"/>
        </w:rPr>
        <w:fldChar w:fldCharType="end"/>
      </w:r>
      <w:r w:rsidRPr="00676FA2">
        <w:rPr>
          <w:szCs w:val="22"/>
          <w:lang w:val="ru-RU"/>
        </w:rPr>
        <w:tab/>
      </w:r>
      <w:r w:rsidR="006D4130" w:rsidRPr="006D4130">
        <w:rPr>
          <w:szCs w:val="22"/>
          <w:lang w:val="ru-RU"/>
        </w:rPr>
        <w:t xml:space="preserve">На </w:t>
      </w:r>
      <w:r w:rsidR="006D4130">
        <w:rPr>
          <w:szCs w:val="22"/>
          <w:lang w:val="ru-RU"/>
        </w:rPr>
        <w:t>о</w:t>
      </w:r>
      <w:r w:rsidR="006D4130" w:rsidRPr="006D4130">
        <w:rPr>
          <w:szCs w:val="22"/>
          <w:lang w:val="ru-RU"/>
        </w:rPr>
        <w:t>д</w:t>
      </w:r>
      <w:r w:rsidR="006D4130">
        <w:rPr>
          <w:szCs w:val="22"/>
          <w:lang w:val="ru-RU"/>
        </w:rPr>
        <w:t>иннадцатой</w:t>
      </w:r>
      <w:r w:rsidR="006D4130" w:rsidRPr="006D4130">
        <w:rPr>
          <w:szCs w:val="22"/>
          <w:lang w:val="ru-RU"/>
        </w:rPr>
        <w:t xml:space="preserve"> сессии ККЗП в соответствии с его программой работы были </w:t>
      </w:r>
      <w:r w:rsidR="006D4130">
        <w:rPr>
          <w:szCs w:val="22"/>
          <w:lang w:val="ru-RU"/>
        </w:rPr>
        <w:t>рассмотрены</w:t>
      </w:r>
      <w:r w:rsidR="006D4130" w:rsidRPr="006D4130">
        <w:rPr>
          <w:szCs w:val="22"/>
          <w:lang w:val="ru-RU"/>
        </w:rPr>
        <w:t xml:space="preserve"> следующие темы</w:t>
      </w:r>
      <w:r w:rsidRPr="00676FA2">
        <w:rPr>
          <w:szCs w:val="22"/>
          <w:lang w:val="ru-RU"/>
        </w:rPr>
        <w:t xml:space="preserve">:  </w:t>
      </w:r>
    </w:p>
    <w:p w:rsidR="009B65C2" w:rsidRPr="00676FA2" w:rsidRDefault="009B65C2" w:rsidP="00441192">
      <w:pPr>
        <w:rPr>
          <w:szCs w:val="22"/>
          <w:lang w:val="ru-RU"/>
        </w:rPr>
      </w:pPr>
    </w:p>
    <w:p w:rsidR="009B65C2" w:rsidRPr="004426FD" w:rsidRDefault="00676FA2" w:rsidP="009B65C2">
      <w:pPr>
        <w:tabs>
          <w:tab w:val="left" w:pos="1134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>« –</w:t>
      </w:r>
      <w:r>
        <w:rPr>
          <w:szCs w:val="22"/>
          <w:lang w:val="ru-RU"/>
        </w:rPr>
        <w:tab/>
        <w:t>о</w:t>
      </w:r>
      <w:r w:rsidR="009B65C2" w:rsidRPr="009B65C2">
        <w:rPr>
          <w:szCs w:val="22"/>
          <w:lang w:val="ru-RU"/>
        </w:rPr>
        <w:t>бмен информацией о национальном опыте осуществления информационно-просветительских кампаний и стратегий как способа обеспечения уважения ИС широкой общественностью, в особенности молодежью, в соответствии с приоритетами государств-членов в области образования и других областях</w:t>
      </w:r>
      <w:r>
        <w:rPr>
          <w:szCs w:val="22"/>
          <w:lang w:val="ru-RU"/>
        </w:rPr>
        <w:t xml:space="preserve">; </w:t>
      </w:r>
    </w:p>
    <w:p w:rsidR="009B65C2" w:rsidRPr="004426FD" w:rsidRDefault="009B65C2" w:rsidP="00441192">
      <w:pPr>
        <w:tabs>
          <w:tab w:val="left" w:pos="1134"/>
        </w:tabs>
        <w:ind w:left="567"/>
        <w:rPr>
          <w:szCs w:val="22"/>
          <w:lang w:val="ru-RU"/>
        </w:rPr>
      </w:pPr>
    </w:p>
    <w:p w:rsidR="009B65C2" w:rsidRDefault="00676FA2" w:rsidP="009B65C2">
      <w:pPr>
        <w:tabs>
          <w:tab w:val="left" w:pos="1134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>–</w:t>
      </w:r>
      <w:r>
        <w:rPr>
          <w:szCs w:val="22"/>
          <w:lang w:val="ru-RU"/>
        </w:rPr>
        <w:tab/>
        <w:t>о</w:t>
      </w:r>
      <w:r w:rsidR="009B65C2" w:rsidRPr="009B65C2">
        <w:rPr>
          <w:szCs w:val="22"/>
          <w:lang w:val="ru-RU"/>
        </w:rPr>
        <w:t>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</w:t>
      </w:r>
      <w:r>
        <w:rPr>
          <w:szCs w:val="22"/>
          <w:lang w:val="ru-RU"/>
        </w:rPr>
        <w:t>;</w:t>
      </w:r>
    </w:p>
    <w:p w:rsidR="00676FA2" w:rsidRPr="004426FD" w:rsidRDefault="00676FA2" w:rsidP="009B65C2">
      <w:pPr>
        <w:tabs>
          <w:tab w:val="left" w:pos="1134"/>
        </w:tabs>
        <w:ind w:left="567"/>
        <w:rPr>
          <w:szCs w:val="22"/>
          <w:lang w:val="ru-RU"/>
        </w:rPr>
      </w:pPr>
    </w:p>
    <w:p w:rsidR="009B65C2" w:rsidRPr="004426FD" w:rsidRDefault="00676FA2" w:rsidP="009B65C2">
      <w:pPr>
        <w:tabs>
          <w:tab w:val="left" w:pos="1134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>–</w:t>
      </w:r>
      <w:r>
        <w:rPr>
          <w:szCs w:val="22"/>
          <w:lang w:val="ru-RU"/>
        </w:rPr>
        <w:tab/>
        <w:t>о</w:t>
      </w:r>
      <w:r w:rsidR="009B65C2" w:rsidRPr="009B65C2">
        <w:rPr>
          <w:szCs w:val="22"/>
          <w:lang w:val="ru-RU"/>
        </w:rPr>
        <w:t>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прав, отражающих гибкие возможности, уровень развития, различия в правовых традициях и возможные злоупотребления процедурами защиты с учетом более широких интересов общества и приоритетов государств-членов</w:t>
      </w:r>
      <w:r w:rsidR="004A75A5">
        <w:rPr>
          <w:szCs w:val="22"/>
          <w:lang w:val="ru-RU"/>
        </w:rPr>
        <w:t>;</w:t>
      </w:r>
    </w:p>
    <w:p w:rsidR="009B65C2" w:rsidRPr="004426FD" w:rsidRDefault="009B65C2" w:rsidP="00441192">
      <w:pPr>
        <w:tabs>
          <w:tab w:val="left" w:pos="1134"/>
        </w:tabs>
        <w:ind w:left="567"/>
        <w:rPr>
          <w:szCs w:val="22"/>
          <w:lang w:val="ru-RU"/>
        </w:rPr>
      </w:pPr>
    </w:p>
    <w:p w:rsidR="009B65C2" w:rsidRDefault="00676FA2" w:rsidP="009B65C2">
      <w:pPr>
        <w:tabs>
          <w:tab w:val="left" w:pos="1134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>–</w:t>
      </w:r>
      <w:r>
        <w:rPr>
          <w:szCs w:val="22"/>
          <w:lang w:val="ru-RU"/>
        </w:rPr>
        <w:tab/>
        <w:t>о</w:t>
      </w:r>
      <w:r w:rsidR="009B65C2" w:rsidRPr="009B65C2">
        <w:rPr>
          <w:szCs w:val="22"/>
          <w:lang w:val="ru-RU"/>
        </w:rPr>
        <w:t>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</w:t>
      </w:r>
      <w:r>
        <w:rPr>
          <w:szCs w:val="22"/>
          <w:lang w:val="ru-RU"/>
        </w:rPr>
        <w:t>».</w:t>
      </w:r>
    </w:p>
    <w:p w:rsidR="006D4130" w:rsidRDefault="006D4130" w:rsidP="009B65C2">
      <w:pPr>
        <w:tabs>
          <w:tab w:val="left" w:pos="1134"/>
        </w:tabs>
        <w:ind w:left="567"/>
        <w:rPr>
          <w:szCs w:val="22"/>
          <w:lang w:val="ru-RU"/>
        </w:rPr>
      </w:pPr>
    </w:p>
    <w:p w:rsidR="00261166" w:rsidRDefault="006D4130" w:rsidP="00441192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Pr="006D4130">
        <w:rPr>
          <w:szCs w:val="22"/>
          <w:lang w:val="ru-RU"/>
        </w:rPr>
        <w:t xml:space="preserve">В основу программы работы были положены </w:t>
      </w:r>
      <w:r>
        <w:rPr>
          <w:szCs w:val="22"/>
          <w:lang w:val="ru-RU"/>
        </w:rPr>
        <w:t>38 </w:t>
      </w:r>
      <w:r w:rsidRPr="006D4130">
        <w:rPr>
          <w:szCs w:val="22"/>
          <w:lang w:val="ru-RU"/>
        </w:rPr>
        <w:t>презентаци</w:t>
      </w:r>
      <w:r w:rsidR="001D5C18">
        <w:rPr>
          <w:szCs w:val="22"/>
          <w:lang w:val="ru-RU"/>
        </w:rPr>
        <w:t>й</w:t>
      </w:r>
      <w:r w:rsidRPr="006D4130">
        <w:rPr>
          <w:szCs w:val="22"/>
          <w:lang w:val="ru-RU"/>
        </w:rPr>
        <w:t xml:space="preserve"> экспертов</w:t>
      </w:r>
      <w:r>
        <w:rPr>
          <w:rStyle w:val="FootnoteReference"/>
          <w:szCs w:val="22"/>
          <w:lang w:val="ru-RU"/>
        </w:rPr>
        <w:footnoteReference w:id="5"/>
      </w:r>
      <w:r>
        <w:rPr>
          <w:szCs w:val="22"/>
          <w:lang w:val="ru-RU"/>
        </w:rPr>
        <w:t>.</w:t>
      </w:r>
    </w:p>
    <w:p w:rsidR="00261166" w:rsidRDefault="00261166" w:rsidP="00441192">
      <w:pPr>
        <w:rPr>
          <w:szCs w:val="22"/>
          <w:lang w:val="ru-RU"/>
        </w:rPr>
      </w:pPr>
    </w:p>
    <w:p w:rsidR="009B65C2" w:rsidRDefault="00261166" w:rsidP="00441192">
      <w:pPr>
        <w:rPr>
          <w:iCs/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6D4130">
        <w:rPr>
          <w:szCs w:val="22"/>
          <w:lang w:val="ru-RU"/>
        </w:rPr>
        <w:t xml:space="preserve">В рамках </w:t>
      </w:r>
      <w:r w:rsidR="001D5C18">
        <w:rPr>
          <w:szCs w:val="22"/>
          <w:lang w:val="ru-RU"/>
        </w:rPr>
        <w:t xml:space="preserve">работы </w:t>
      </w:r>
      <w:r w:rsidR="00A90AE1">
        <w:rPr>
          <w:szCs w:val="22"/>
          <w:lang w:val="ru-RU"/>
        </w:rPr>
        <w:t xml:space="preserve">над темой </w:t>
      </w:r>
      <w:r w:rsidR="001D5C18">
        <w:rPr>
          <w:szCs w:val="22"/>
          <w:lang w:val="ru-RU"/>
        </w:rPr>
        <w:t>«О</w:t>
      </w:r>
      <w:r w:rsidR="001D5C18" w:rsidRPr="001D5C18">
        <w:rPr>
          <w:szCs w:val="22"/>
          <w:lang w:val="ru-RU"/>
        </w:rPr>
        <w:t xml:space="preserve">бмен информацией о национальном опыте осуществления информационно-просветительских кампаний и стратегий как способа обеспечения уважения ИС широкой общественностью, в особенности молодежью, в </w:t>
      </w:r>
      <w:r w:rsidR="001D5C18" w:rsidRPr="001D5C18">
        <w:rPr>
          <w:szCs w:val="22"/>
          <w:lang w:val="ru-RU"/>
        </w:rPr>
        <w:lastRenderedPageBreak/>
        <w:t>соответствии с приоритетами государств-членов в области образования и других областях</w:t>
      </w:r>
      <w:r w:rsidR="00375970">
        <w:rPr>
          <w:szCs w:val="22"/>
          <w:lang w:val="ru-RU"/>
        </w:rPr>
        <w:t xml:space="preserve">» были представлены 11 презентаций, подготовленные </w:t>
      </w:r>
      <w:r w:rsidR="00375970" w:rsidRPr="00375970">
        <w:rPr>
          <w:szCs w:val="22"/>
          <w:lang w:val="ru-RU"/>
        </w:rPr>
        <w:t>Национальн</w:t>
      </w:r>
      <w:r w:rsidR="00375970">
        <w:rPr>
          <w:szCs w:val="22"/>
          <w:lang w:val="ru-RU"/>
        </w:rPr>
        <w:t>ым</w:t>
      </w:r>
      <w:r w:rsidR="00375970" w:rsidRPr="00375970">
        <w:rPr>
          <w:szCs w:val="22"/>
          <w:lang w:val="ru-RU"/>
        </w:rPr>
        <w:t xml:space="preserve"> ведомств</w:t>
      </w:r>
      <w:r w:rsidR="00375970">
        <w:rPr>
          <w:szCs w:val="22"/>
          <w:lang w:val="ru-RU"/>
        </w:rPr>
        <w:t>ом</w:t>
      </w:r>
      <w:r w:rsidR="00375970" w:rsidRPr="00375970">
        <w:rPr>
          <w:szCs w:val="22"/>
          <w:lang w:val="ru-RU"/>
        </w:rPr>
        <w:t xml:space="preserve"> Алжира по авторскому праву и смежным правам</w:t>
      </w:r>
      <w:r w:rsidR="00375970">
        <w:rPr>
          <w:szCs w:val="22"/>
          <w:lang w:val="ru-RU"/>
        </w:rPr>
        <w:t xml:space="preserve">, </w:t>
      </w:r>
      <w:r w:rsidR="00375970" w:rsidRPr="00375970">
        <w:rPr>
          <w:szCs w:val="22"/>
          <w:lang w:val="ru-RU"/>
        </w:rPr>
        <w:t>Генеральн</w:t>
      </w:r>
      <w:r w:rsidR="00375970">
        <w:rPr>
          <w:szCs w:val="22"/>
          <w:lang w:val="ru-RU"/>
        </w:rPr>
        <w:t>ым</w:t>
      </w:r>
      <w:r w:rsidR="00375970" w:rsidRPr="00375970">
        <w:rPr>
          <w:szCs w:val="22"/>
          <w:lang w:val="ru-RU"/>
        </w:rPr>
        <w:t xml:space="preserve"> таможенн</w:t>
      </w:r>
      <w:r w:rsidR="00375970">
        <w:rPr>
          <w:szCs w:val="22"/>
          <w:lang w:val="ru-RU"/>
        </w:rPr>
        <w:t>ым</w:t>
      </w:r>
      <w:r w:rsidR="00375970" w:rsidRPr="00375970">
        <w:rPr>
          <w:szCs w:val="22"/>
          <w:lang w:val="ru-RU"/>
        </w:rPr>
        <w:t xml:space="preserve"> управлени</w:t>
      </w:r>
      <w:r w:rsidR="00375970">
        <w:rPr>
          <w:szCs w:val="22"/>
          <w:lang w:val="ru-RU"/>
        </w:rPr>
        <w:t>ем</w:t>
      </w:r>
      <w:r w:rsidR="00375970" w:rsidRPr="00375970">
        <w:rPr>
          <w:szCs w:val="22"/>
          <w:lang w:val="ru-RU"/>
        </w:rPr>
        <w:t xml:space="preserve"> Китайской Народной Республики</w:t>
      </w:r>
      <w:r w:rsidR="00375970">
        <w:rPr>
          <w:szCs w:val="22"/>
          <w:lang w:val="ru-RU"/>
        </w:rPr>
        <w:t xml:space="preserve">, </w:t>
      </w:r>
      <w:r w:rsidR="00375970" w:rsidRPr="00375970">
        <w:rPr>
          <w:szCs w:val="22"/>
          <w:lang w:val="ru-RU"/>
        </w:rPr>
        <w:t>Государственн</w:t>
      </w:r>
      <w:r w:rsidR="00375970">
        <w:rPr>
          <w:szCs w:val="22"/>
          <w:lang w:val="ru-RU"/>
        </w:rPr>
        <w:t>ым</w:t>
      </w:r>
      <w:r w:rsidR="00375970" w:rsidRPr="00375970">
        <w:rPr>
          <w:szCs w:val="22"/>
          <w:lang w:val="ru-RU"/>
        </w:rPr>
        <w:t xml:space="preserve"> ведомств</w:t>
      </w:r>
      <w:r w:rsidR="00375970">
        <w:rPr>
          <w:szCs w:val="22"/>
          <w:lang w:val="ru-RU"/>
        </w:rPr>
        <w:t>ом</w:t>
      </w:r>
      <w:r w:rsidR="00375970" w:rsidRPr="00375970">
        <w:rPr>
          <w:szCs w:val="22"/>
          <w:lang w:val="ru-RU"/>
        </w:rPr>
        <w:t xml:space="preserve"> интеллектуальной собственности Китайской Народной Республики (ГВИС)</w:t>
      </w:r>
      <w:r w:rsidR="00375970">
        <w:rPr>
          <w:szCs w:val="22"/>
          <w:lang w:val="ru-RU"/>
        </w:rPr>
        <w:t xml:space="preserve">, </w:t>
      </w:r>
      <w:r w:rsidR="00375970" w:rsidRPr="00375970">
        <w:rPr>
          <w:szCs w:val="22"/>
          <w:lang w:val="ru-RU"/>
        </w:rPr>
        <w:t>Организаци</w:t>
      </w:r>
      <w:r w:rsidR="00375970">
        <w:rPr>
          <w:szCs w:val="22"/>
          <w:lang w:val="ru-RU"/>
        </w:rPr>
        <w:t>ей</w:t>
      </w:r>
      <w:r w:rsidR="00375970" w:rsidRPr="00375970">
        <w:rPr>
          <w:szCs w:val="22"/>
          <w:lang w:val="ru-RU"/>
        </w:rPr>
        <w:t xml:space="preserve"> авторского права Греции</w:t>
      </w:r>
      <w:r w:rsidR="00375970">
        <w:rPr>
          <w:szCs w:val="22"/>
          <w:lang w:val="ru-RU"/>
        </w:rPr>
        <w:t xml:space="preserve">, </w:t>
      </w:r>
      <w:r w:rsidR="00375970" w:rsidRPr="00375970">
        <w:rPr>
          <w:szCs w:val="22"/>
          <w:lang w:val="ru-RU"/>
        </w:rPr>
        <w:t>Ведомств</w:t>
      </w:r>
      <w:r w:rsidR="00375970">
        <w:rPr>
          <w:szCs w:val="22"/>
          <w:lang w:val="ru-RU"/>
        </w:rPr>
        <w:t>ом</w:t>
      </w:r>
      <w:r w:rsidR="00375970" w:rsidRPr="00375970">
        <w:rPr>
          <w:szCs w:val="22"/>
          <w:lang w:val="ru-RU"/>
        </w:rPr>
        <w:t xml:space="preserve"> интеллектуальной собственности Венгрии</w:t>
      </w:r>
      <w:r w:rsidR="00375970">
        <w:rPr>
          <w:szCs w:val="22"/>
          <w:lang w:val="ru-RU"/>
        </w:rPr>
        <w:t xml:space="preserve">, </w:t>
      </w:r>
      <w:r w:rsidR="00375970" w:rsidRPr="00375970">
        <w:rPr>
          <w:szCs w:val="22"/>
          <w:lang w:val="ru-RU"/>
        </w:rPr>
        <w:t>Патентн</w:t>
      </w:r>
      <w:r w:rsidR="00375970">
        <w:rPr>
          <w:szCs w:val="22"/>
          <w:lang w:val="ru-RU"/>
        </w:rPr>
        <w:t>ым</w:t>
      </w:r>
      <w:r w:rsidR="00375970" w:rsidRPr="00375970">
        <w:rPr>
          <w:szCs w:val="22"/>
          <w:lang w:val="ru-RU"/>
        </w:rPr>
        <w:t xml:space="preserve"> ведомств</w:t>
      </w:r>
      <w:r w:rsidR="00375970">
        <w:rPr>
          <w:szCs w:val="22"/>
          <w:lang w:val="ru-RU"/>
        </w:rPr>
        <w:t>ом</w:t>
      </w:r>
      <w:r w:rsidR="00375970" w:rsidRPr="00375970">
        <w:rPr>
          <w:szCs w:val="22"/>
          <w:lang w:val="ru-RU"/>
        </w:rPr>
        <w:t xml:space="preserve"> Латвийской Республики</w:t>
      </w:r>
      <w:r w:rsidR="00375970">
        <w:rPr>
          <w:szCs w:val="22"/>
          <w:lang w:val="ru-RU"/>
        </w:rPr>
        <w:t xml:space="preserve">, </w:t>
      </w:r>
      <w:r w:rsidR="00375970" w:rsidRPr="00375970">
        <w:rPr>
          <w:szCs w:val="22"/>
          <w:lang w:val="ru-RU"/>
        </w:rPr>
        <w:t>Национальн</w:t>
      </w:r>
      <w:r w:rsidR="00375970">
        <w:rPr>
          <w:szCs w:val="22"/>
          <w:lang w:val="ru-RU"/>
        </w:rPr>
        <w:t>ым</w:t>
      </w:r>
      <w:r w:rsidR="00375970" w:rsidRPr="00375970">
        <w:rPr>
          <w:szCs w:val="22"/>
          <w:lang w:val="ru-RU"/>
        </w:rPr>
        <w:t xml:space="preserve"> ведомств</w:t>
      </w:r>
      <w:r w:rsidR="00375970">
        <w:rPr>
          <w:szCs w:val="22"/>
          <w:lang w:val="ru-RU"/>
        </w:rPr>
        <w:t>ом</w:t>
      </w:r>
      <w:r w:rsidR="00375970" w:rsidRPr="00375970">
        <w:rPr>
          <w:szCs w:val="22"/>
          <w:lang w:val="ru-RU"/>
        </w:rPr>
        <w:t xml:space="preserve"> интеллектуальной собственности Парагвая</w:t>
      </w:r>
      <w:r w:rsidR="00375970">
        <w:rPr>
          <w:szCs w:val="22"/>
          <w:lang w:val="ru-RU"/>
        </w:rPr>
        <w:t xml:space="preserve"> (</w:t>
      </w:r>
      <w:r w:rsidR="00375970">
        <w:rPr>
          <w:szCs w:val="22"/>
        </w:rPr>
        <w:t>DINAPI</w:t>
      </w:r>
      <w:r w:rsidR="00375970">
        <w:rPr>
          <w:szCs w:val="22"/>
          <w:lang w:val="ru-RU"/>
        </w:rPr>
        <w:t>), Ведомством</w:t>
      </w:r>
      <w:r w:rsidR="00375970" w:rsidRPr="00375970">
        <w:rPr>
          <w:szCs w:val="22"/>
          <w:lang w:val="ru-RU"/>
        </w:rPr>
        <w:t xml:space="preserve"> интеллектуальной собственности Филиппин (</w:t>
      </w:r>
      <w:r w:rsidR="00375970" w:rsidRPr="00375970">
        <w:rPr>
          <w:szCs w:val="22"/>
        </w:rPr>
        <w:t>IPOPHL</w:t>
      </w:r>
      <w:r w:rsidR="00375970" w:rsidRPr="00375970">
        <w:rPr>
          <w:szCs w:val="22"/>
          <w:lang w:val="ru-RU"/>
        </w:rPr>
        <w:t>)</w:t>
      </w:r>
      <w:r w:rsidR="00375970">
        <w:rPr>
          <w:szCs w:val="22"/>
          <w:lang w:val="ru-RU"/>
        </w:rPr>
        <w:t xml:space="preserve">, </w:t>
      </w:r>
      <w:r w:rsidR="00375970" w:rsidRPr="00375970">
        <w:rPr>
          <w:szCs w:val="22"/>
          <w:lang w:val="ru-RU"/>
        </w:rPr>
        <w:t>Корейск</w:t>
      </w:r>
      <w:r w:rsidR="00375970">
        <w:rPr>
          <w:szCs w:val="22"/>
          <w:lang w:val="ru-RU"/>
        </w:rPr>
        <w:t>им</w:t>
      </w:r>
      <w:r w:rsidR="00375970" w:rsidRPr="00375970">
        <w:rPr>
          <w:szCs w:val="22"/>
          <w:lang w:val="ru-RU"/>
        </w:rPr>
        <w:t xml:space="preserve"> ведомств</w:t>
      </w:r>
      <w:r w:rsidR="00375970">
        <w:rPr>
          <w:szCs w:val="22"/>
          <w:lang w:val="ru-RU"/>
        </w:rPr>
        <w:t>ом</w:t>
      </w:r>
      <w:r w:rsidR="00375970" w:rsidRPr="00375970">
        <w:rPr>
          <w:szCs w:val="22"/>
          <w:lang w:val="ru-RU"/>
        </w:rPr>
        <w:t xml:space="preserve"> интеллектуальной собственности</w:t>
      </w:r>
      <w:r w:rsidR="00375970">
        <w:rPr>
          <w:szCs w:val="22"/>
          <w:lang w:val="ru-RU"/>
        </w:rPr>
        <w:t xml:space="preserve">, </w:t>
      </w:r>
      <w:r w:rsidR="00375970" w:rsidRPr="00375970">
        <w:rPr>
          <w:szCs w:val="22"/>
          <w:lang w:val="ru-RU"/>
        </w:rPr>
        <w:t>Ассоциаци</w:t>
      </w:r>
      <w:r w:rsidR="00375970">
        <w:rPr>
          <w:szCs w:val="22"/>
          <w:lang w:val="ru-RU"/>
        </w:rPr>
        <w:t>ей</w:t>
      </w:r>
      <w:r w:rsidR="00375970" w:rsidRPr="00375970">
        <w:rPr>
          <w:szCs w:val="22"/>
          <w:lang w:val="ru-RU"/>
        </w:rPr>
        <w:t xml:space="preserve"> «Сигнал» (Польша)</w:t>
      </w:r>
      <w:r w:rsidR="00375970">
        <w:rPr>
          <w:szCs w:val="22"/>
          <w:lang w:val="ru-RU"/>
        </w:rPr>
        <w:t xml:space="preserve"> и </w:t>
      </w:r>
      <w:r w:rsidR="00375970">
        <w:rPr>
          <w:iCs/>
          <w:szCs w:val="22"/>
          <w:lang w:val="ru-RU"/>
        </w:rPr>
        <w:t>Ассоциацией</w:t>
      </w:r>
      <w:r w:rsidR="00375970" w:rsidRPr="00375970">
        <w:rPr>
          <w:iCs/>
          <w:szCs w:val="22"/>
          <w:lang w:val="ru-RU"/>
        </w:rPr>
        <w:t xml:space="preserve"> музыкантов Швейцарии</w:t>
      </w:r>
      <w:r w:rsidR="00375970">
        <w:rPr>
          <w:iCs/>
          <w:szCs w:val="22"/>
          <w:lang w:val="ru-RU"/>
        </w:rPr>
        <w:t xml:space="preserve">.  </w:t>
      </w:r>
      <w:r>
        <w:rPr>
          <w:iCs/>
          <w:szCs w:val="22"/>
          <w:lang w:val="ru-RU"/>
        </w:rPr>
        <w:t xml:space="preserve">Кроме того, Академия ВОИС </w:t>
      </w:r>
      <w:r w:rsidR="00022FFB">
        <w:rPr>
          <w:iCs/>
          <w:szCs w:val="22"/>
          <w:lang w:val="ru-RU"/>
        </w:rPr>
        <w:t xml:space="preserve">рассказала о </w:t>
      </w:r>
      <w:r>
        <w:rPr>
          <w:iCs/>
          <w:szCs w:val="22"/>
          <w:lang w:val="ru-RU"/>
        </w:rPr>
        <w:t>свои</w:t>
      </w:r>
      <w:r w:rsidR="00022FFB">
        <w:rPr>
          <w:iCs/>
          <w:szCs w:val="22"/>
          <w:lang w:val="ru-RU"/>
        </w:rPr>
        <w:t>х</w:t>
      </w:r>
      <w:r>
        <w:rPr>
          <w:iCs/>
          <w:szCs w:val="22"/>
          <w:lang w:val="ru-RU"/>
        </w:rPr>
        <w:t xml:space="preserve"> инициатив</w:t>
      </w:r>
      <w:r w:rsidR="00022FFB">
        <w:rPr>
          <w:iCs/>
          <w:szCs w:val="22"/>
          <w:lang w:val="ru-RU"/>
        </w:rPr>
        <w:t>ах</w:t>
      </w:r>
      <w:r>
        <w:rPr>
          <w:iCs/>
          <w:szCs w:val="22"/>
          <w:lang w:val="ru-RU"/>
        </w:rPr>
        <w:t>, направленны</w:t>
      </w:r>
      <w:r w:rsidR="00022FFB">
        <w:rPr>
          <w:iCs/>
          <w:szCs w:val="22"/>
          <w:lang w:val="ru-RU"/>
        </w:rPr>
        <w:t>х</w:t>
      </w:r>
      <w:r>
        <w:rPr>
          <w:iCs/>
          <w:szCs w:val="22"/>
          <w:lang w:val="ru-RU"/>
        </w:rPr>
        <w:t xml:space="preserve"> на ознакомление молодежи с проблематикой ИС через систему образования.</w:t>
      </w:r>
    </w:p>
    <w:p w:rsidR="00261166" w:rsidRDefault="00261166" w:rsidP="00441192">
      <w:pPr>
        <w:rPr>
          <w:iCs/>
          <w:szCs w:val="22"/>
          <w:lang w:val="ru-RU"/>
        </w:rPr>
      </w:pPr>
    </w:p>
    <w:p w:rsidR="00261166" w:rsidRDefault="00261166" w:rsidP="00441192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43171E">
        <w:rPr>
          <w:szCs w:val="22"/>
          <w:lang w:val="ru-RU"/>
        </w:rPr>
        <w:t>Для удобства рассмотрения темы</w:t>
      </w:r>
      <w:r>
        <w:rPr>
          <w:szCs w:val="22"/>
          <w:lang w:val="ru-RU"/>
        </w:rPr>
        <w:t xml:space="preserve"> «О</w:t>
      </w:r>
      <w:r w:rsidRPr="00261166">
        <w:rPr>
          <w:szCs w:val="22"/>
          <w:lang w:val="ru-RU"/>
        </w:rPr>
        <w:t>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</w:t>
      </w:r>
      <w:r>
        <w:rPr>
          <w:szCs w:val="22"/>
          <w:lang w:val="ru-RU"/>
        </w:rPr>
        <w:t>» презентации были распределены по трем подтемам.</w:t>
      </w:r>
    </w:p>
    <w:p w:rsidR="00261166" w:rsidRDefault="00261166" w:rsidP="00441192">
      <w:pPr>
        <w:rPr>
          <w:szCs w:val="22"/>
          <w:lang w:val="ru-RU"/>
        </w:rPr>
      </w:pPr>
    </w:p>
    <w:p w:rsidR="00261166" w:rsidRDefault="00261166" w:rsidP="00441192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A90AE1">
        <w:rPr>
          <w:szCs w:val="22"/>
          <w:lang w:val="ru-RU"/>
        </w:rPr>
        <w:t xml:space="preserve">В рамках </w:t>
      </w:r>
      <w:r w:rsidR="0043171E">
        <w:rPr>
          <w:szCs w:val="22"/>
          <w:lang w:val="ru-RU"/>
        </w:rPr>
        <w:t xml:space="preserve">подтемы </w:t>
      </w:r>
      <w:r w:rsidR="0043171E" w:rsidRPr="0043171E">
        <w:rPr>
          <w:szCs w:val="22"/>
          <w:lang w:val="ru-RU"/>
        </w:rPr>
        <w:t xml:space="preserve">«Функции национальных ведомств интеллектуальной собственности в области защиты прав» </w:t>
      </w:r>
      <w:r w:rsidR="0043171E">
        <w:rPr>
          <w:szCs w:val="22"/>
          <w:lang w:val="ru-RU"/>
        </w:rPr>
        <w:t xml:space="preserve">опытом поделились ГВИС, </w:t>
      </w:r>
      <w:r w:rsidR="0043171E" w:rsidRPr="0043171E">
        <w:rPr>
          <w:szCs w:val="22"/>
          <w:lang w:val="ru-RU"/>
        </w:rPr>
        <w:t>Управлени</w:t>
      </w:r>
      <w:r w:rsidR="0043171E">
        <w:rPr>
          <w:szCs w:val="22"/>
          <w:lang w:val="ru-RU"/>
        </w:rPr>
        <w:t>е</w:t>
      </w:r>
      <w:r w:rsidR="0043171E" w:rsidRPr="0043171E">
        <w:rPr>
          <w:szCs w:val="22"/>
          <w:lang w:val="ru-RU"/>
        </w:rPr>
        <w:t xml:space="preserve"> промышленности и торговли Колумбии</w:t>
      </w:r>
      <w:r w:rsidR="0043171E">
        <w:rPr>
          <w:szCs w:val="22"/>
          <w:lang w:val="ru-RU"/>
        </w:rPr>
        <w:t xml:space="preserve">, </w:t>
      </w:r>
      <w:r w:rsidR="0043171E" w:rsidRPr="0043171E">
        <w:rPr>
          <w:szCs w:val="22"/>
        </w:rPr>
        <w:t>DINAPI</w:t>
      </w:r>
      <w:r w:rsidR="0043171E">
        <w:rPr>
          <w:szCs w:val="22"/>
          <w:lang w:val="ru-RU"/>
        </w:rPr>
        <w:t xml:space="preserve"> и </w:t>
      </w:r>
      <w:r w:rsidR="0043171E" w:rsidRPr="0043171E">
        <w:rPr>
          <w:szCs w:val="22"/>
        </w:rPr>
        <w:t>IPOPHL</w:t>
      </w:r>
      <w:r w:rsidR="0043171E">
        <w:rPr>
          <w:szCs w:val="22"/>
          <w:lang w:val="ru-RU"/>
        </w:rPr>
        <w:t>.</w:t>
      </w:r>
    </w:p>
    <w:p w:rsidR="0043171E" w:rsidRDefault="0043171E" w:rsidP="00441192">
      <w:pPr>
        <w:rPr>
          <w:szCs w:val="22"/>
          <w:lang w:val="ru-RU"/>
        </w:rPr>
      </w:pPr>
    </w:p>
    <w:p w:rsidR="0043171E" w:rsidRDefault="00100FB0" w:rsidP="00441192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  <w:t>В рамках подтемы «</w:t>
      </w:r>
      <w:r w:rsidRPr="00100FB0">
        <w:rPr>
          <w:szCs w:val="22"/>
          <w:lang w:val="ru-RU"/>
        </w:rPr>
        <w:t>Координация правозащитной деятельности в области интеллектуальной собственности на национальном уровне</w:t>
      </w:r>
      <w:r>
        <w:rPr>
          <w:szCs w:val="22"/>
          <w:lang w:val="ru-RU"/>
        </w:rPr>
        <w:t>» были представлены доклады м</w:t>
      </w:r>
      <w:r w:rsidRPr="00100FB0">
        <w:rPr>
          <w:szCs w:val="22"/>
          <w:lang w:val="ru-RU"/>
        </w:rPr>
        <w:t>инистерства иностранных дел Канад</w:t>
      </w:r>
      <w:r>
        <w:rPr>
          <w:szCs w:val="22"/>
          <w:lang w:val="ru-RU"/>
        </w:rPr>
        <w:t xml:space="preserve">ы, </w:t>
      </w:r>
      <w:r w:rsidRPr="00100FB0">
        <w:rPr>
          <w:szCs w:val="22"/>
          <w:lang w:val="ru-RU"/>
        </w:rPr>
        <w:t>Национального центра интеллектуальной собственности Грузии</w:t>
      </w:r>
      <w:r>
        <w:rPr>
          <w:szCs w:val="22"/>
          <w:lang w:val="ru-RU"/>
        </w:rPr>
        <w:t xml:space="preserve">, </w:t>
      </w:r>
      <w:r w:rsidRPr="00100FB0">
        <w:rPr>
          <w:szCs w:val="22"/>
          <w:lang w:val="ru-RU"/>
        </w:rPr>
        <w:t>Департамента промышленной политики и содействия развитию промышленности Индии</w:t>
      </w:r>
      <w:r>
        <w:rPr>
          <w:szCs w:val="22"/>
          <w:lang w:val="ru-RU"/>
        </w:rPr>
        <w:t xml:space="preserve">, </w:t>
      </w:r>
      <w:r w:rsidRPr="00100FB0">
        <w:rPr>
          <w:szCs w:val="22"/>
          <w:lang w:val="ru-RU"/>
        </w:rPr>
        <w:t>Генерального ведомства по борьбе с контрафакцией</w:t>
      </w:r>
      <w:r w:rsidR="007660EF">
        <w:rPr>
          <w:szCs w:val="22"/>
          <w:lang w:val="ru-RU"/>
        </w:rPr>
        <w:t> –</w:t>
      </w:r>
      <w:r w:rsidRPr="00100FB0">
        <w:rPr>
          <w:szCs w:val="22"/>
          <w:lang w:val="ru-RU"/>
        </w:rPr>
        <w:t xml:space="preserve"> Ведомства по патентам и товарным знакам Италии (</w:t>
      </w:r>
      <w:r w:rsidRPr="00100FB0">
        <w:rPr>
          <w:szCs w:val="22"/>
        </w:rPr>
        <w:t>DGLC</w:t>
      </w:r>
      <w:r w:rsidRPr="00100FB0">
        <w:rPr>
          <w:szCs w:val="22"/>
          <w:lang w:val="ru-RU"/>
        </w:rPr>
        <w:t>-</w:t>
      </w:r>
      <w:r w:rsidRPr="00100FB0">
        <w:rPr>
          <w:szCs w:val="22"/>
        </w:rPr>
        <w:t>UIBM</w:t>
      </w:r>
      <w:r w:rsidR="007660EF">
        <w:rPr>
          <w:szCs w:val="22"/>
          <w:lang w:val="ru-RU"/>
        </w:rPr>
        <w:t xml:space="preserve">), </w:t>
      </w:r>
      <w:r w:rsidR="007660EF" w:rsidRPr="007660EF">
        <w:rPr>
          <w:szCs w:val="22"/>
          <w:lang w:val="ru-RU"/>
        </w:rPr>
        <w:t>Организации интеллектуальной собственности Пакистана</w:t>
      </w:r>
      <w:r w:rsidR="007660EF">
        <w:rPr>
          <w:szCs w:val="22"/>
          <w:lang w:val="ru-RU"/>
        </w:rPr>
        <w:t xml:space="preserve"> (</w:t>
      </w:r>
      <w:r w:rsidR="007660EF">
        <w:rPr>
          <w:szCs w:val="22"/>
        </w:rPr>
        <w:t>IPO</w:t>
      </w:r>
      <w:r w:rsidR="007660EF" w:rsidRPr="007660EF">
        <w:rPr>
          <w:szCs w:val="22"/>
          <w:lang w:val="ru-RU"/>
        </w:rPr>
        <w:t>-</w:t>
      </w:r>
      <w:r w:rsidR="007660EF">
        <w:rPr>
          <w:szCs w:val="22"/>
        </w:rPr>
        <w:t>Pakistan</w:t>
      </w:r>
      <w:r w:rsidR="007660EF">
        <w:rPr>
          <w:szCs w:val="22"/>
          <w:lang w:val="ru-RU"/>
        </w:rPr>
        <w:t xml:space="preserve">), </w:t>
      </w:r>
      <w:r w:rsidR="007F12C4" w:rsidRPr="007F12C4">
        <w:rPr>
          <w:szCs w:val="22"/>
          <w:lang w:val="ru-RU"/>
        </w:rPr>
        <w:t>Португальского института промышленной собственности</w:t>
      </w:r>
      <w:r w:rsidR="007F12C4">
        <w:rPr>
          <w:szCs w:val="22"/>
          <w:lang w:val="ru-RU"/>
        </w:rPr>
        <w:t xml:space="preserve">, </w:t>
      </w:r>
      <w:r w:rsidR="007F12C4" w:rsidRPr="007F12C4">
        <w:rPr>
          <w:szCs w:val="22"/>
          <w:lang w:val="ru-RU"/>
        </w:rPr>
        <w:t>Института профессиональной подготовки и судебных исследований Объединенных Арабских Эмиратов</w:t>
      </w:r>
      <w:r w:rsidR="007F12C4">
        <w:rPr>
          <w:szCs w:val="22"/>
          <w:lang w:val="ru-RU"/>
        </w:rPr>
        <w:t xml:space="preserve"> и </w:t>
      </w:r>
      <w:r w:rsidR="007F12C4" w:rsidRPr="007F12C4">
        <w:rPr>
          <w:szCs w:val="22"/>
          <w:lang w:val="ru-RU"/>
        </w:rPr>
        <w:t>Координационного центра по охране прав интеллектуальной собственности Соединенных Штат</w:t>
      </w:r>
      <w:r w:rsidR="007F12C4">
        <w:rPr>
          <w:szCs w:val="22"/>
          <w:lang w:val="ru-RU"/>
        </w:rPr>
        <w:t>ов</w:t>
      </w:r>
      <w:r w:rsidR="007F12C4" w:rsidRPr="007F12C4">
        <w:rPr>
          <w:szCs w:val="22"/>
          <w:lang w:val="ru-RU"/>
        </w:rPr>
        <w:t xml:space="preserve"> Америки</w:t>
      </w:r>
      <w:r w:rsidR="007F12C4">
        <w:rPr>
          <w:szCs w:val="22"/>
          <w:lang w:val="ru-RU"/>
        </w:rPr>
        <w:t>.</w:t>
      </w:r>
    </w:p>
    <w:p w:rsidR="007F12C4" w:rsidRDefault="007F12C4" w:rsidP="00441192">
      <w:pPr>
        <w:rPr>
          <w:szCs w:val="22"/>
          <w:lang w:val="ru-RU"/>
        </w:rPr>
      </w:pPr>
    </w:p>
    <w:p w:rsidR="007F12C4" w:rsidRDefault="007F12C4" w:rsidP="00441192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Pr="007F12C4">
        <w:rPr>
          <w:szCs w:val="22"/>
          <w:lang w:val="ru-RU"/>
        </w:rPr>
        <w:t>В рамках п</w:t>
      </w:r>
      <w:r>
        <w:rPr>
          <w:szCs w:val="22"/>
          <w:lang w:val="ru-RU"/>
        </w:rPr>
        <w:t>одтемы</w:t>
      </w:r>
      <w:r w:rsidRPr="007F12C4">
        <w:rPr>
          <w:szCs w:val="22"/>
          <w:lang w:val="ru-RU"/>
        </w:rPr>
        <w:t xml:space="preserve"> «Механизмы сбалансированного, комплексного и эффективного решения споров по вопросам интеллектуальной собственности»</w:t>
      </w:r>
      <w:r w:rsidR="006B69B8">
        <w:rPr>
          <w:szCs w:val="22"/>
          <w:lang w:val="ru-RU"/>
        </w:rPr>
        <w:t xml:space="preserve"> опытом своих стран поделились представители </w:t>
      </w:r>
      <w:r w:rsidR="006B69B8">
        <w:rPr>
          <w:szCs w:val="22"/>
        </w:rPr>
        <w:t>IPO</w:t>
      </w:r>
      <w:r w:rsidR="006B69B8" w:rsidRPr="007660EF">
        <w:rPr>
          <w:szCs w:val="22"/>
          <w:lang w:val="ru-RU"/>
        </w:rPr>
        <w:t>-</w:t>
      </w:r>
      <w:r w:rsidR="006B69B8">
        <w:rPr>
          <w:szCs w:val="22"/>
        </w:rPr>
        <w:t>Pakistan</w:t>
      </w:r>
      <w:r w:rsidR="006B69B8">
        <w:rPr>
          <w:szCs w:val="22"/>
          <w:lang w:val="ru-RU"/>
        </w:rPr>
        <w:t xml:space="preserve">, </w:t>
      </w:r>
      <w:r w:rsidR="006B69B8" w:rsidRPr="006B69B8">
        <w:rPr>
          <w:szCs w:val="22"/>
          <w:lang w:val="ru-RU"/>
        </w:rPr>
        <w:t>Португальского института промышленной собственности</w:t>
      </w:r>
      <w:r w:rsidR="006B69B8">
        <w:rPr>
          <w:szCs w:val="22"/>
          <w:lang w:val="ru-RU"/>
        </w:rPr>
        <w:t xml:space="preserve">, </w:t>
      </w:r>
      <w:r w:rsidR="006B69B8" w:rsidRPr="006B69B8">
        <w:rPr>
          <w:szCs w:val="22"/>
          <w:lang w:val="ru-RU"/>
        </w:rPr>
        <w:t>Верховного суда Российской Федерации</w:t>
      </w:r>
      <w:r w:rsidR="006B69B8">
        <w:rPr>
          <w:szCs w:val="22"/>
          <w:lang w:val="ru-RU"/>
        </w:rPr>
        <w:t xml:space="preserve">, </w:t>
      </w:r>
      <w:r w:rsidR="006B69B8" w:rsidRPr="006B69B8">
        <w:rPr>
          <w:szCs w:val="22"/>
          <w:lang w:val="ru-RU"/>
        </w:rPr>
        <w:t>Верховного апелляционного суда Южной Африки</w:t>
      </w:r>
      <w:r w:rsidR="006B69B8">
        <w:rPr>
          <w:szCs w:val="22"/>
          <w:lang w:val="ru-RU"/>
        </w:rPr>
        <w:t xml:space="preserve">, </w:t>
      </w:r>
      <w:r w:rsidR="006B69B8" w:rsidRPr="006B69B8">
        <w:rPr>
          <w:szCs w:val="22"/>
          <w:lang w:val="ru-RU"/>
        </w:rPr>
        <w:t>Центрального суда по вопросам интеллектуальной собственности и международной торговли</w:t>
      </w:r>
      <w:r w:rsidR="006B69B8">
        <w:rPr>
          <w:szCs w:val="22"/>
          <w:lang w:val="ru-RU"/>
        </w:rPr>
        <w:t xml:space="preserve"> Таиланда, </w:t>
      </w:r>
      <w:r w:rsidR="009D35EE">
        <w:rPr>
          <w:szCs w:val="22"/>
          <w:lang w:val="ru-RU"/>
        </w:rPr>
        <w:t xml:space="preserve">а также </w:t>
      </w:r>
      <w:r w:rsidR="009D35EE" w:rsidRPr="009D35EE">
        <w:rPr>
          <w:szCs w:val="22"/>
          <w:lang w:val="ru-RU"/>
        </w:rPr>
        <w:t>Суда по хозяйственным спорам в области интеллектуальной собственности Англии и Уэльса</w:t>
      </w:r>
      <w:r w:rsidR="009D35EE">
        <w:rPr>
          <w:szCs w:val="22"/>
          <w:lang w:val="ru-RU"/>
        </w:rPr>
        <w:t xml:space="preserve">.  </w:t>
      </w:r>
      <w:r w:rsidR="004161CB" w:rsidRPr="004161CB">
        <w:rPr>
          <w:szCs w:val="22"/>
          <w:lang w:val="ru-RU"/>
        </w:rPr>
        <w:t xml:space="preserve">Еще две презентации, посвященные специализированным судам в области ИС и </w:t>
      </w:r>
      <w:r w:rsidR="004161CB">
        <w:rPr>
          <w:szCs w:val="22"/>
          <w:lang w:val="ru-RU"/>
        </w:rPr>
        <w:t>органам специальной</w:t>
      </w:r>
      <w:r w:rsidR="004161CB" w:rsidRPr="004161CB">
        <w:rPr>
          <w:szCs w:val="22"/>
          <w:lang w:val="ru-RU"/>
        </w:rPr>
        <w:t xml:space="preserve"> юрисдикции, были представлены наблюдателями</w:t>
      </w:r>
      <w:r w:rsidR="004161CB">
        <w:rPr>
          <w:szCs w:val="22"/>
          <w:lang w:val="ru-RU"/>
        </w:rPr>
        <w:t xml:space="preserve">:  </w:t>
      </w:r>
      <w:r w:rsidR="004161CB" w:rsidRPr="004161CB">
        <w:rPr>
          <w:szCs w:val="22"/>
          <w:lang w:val="ru-RU"/>
        </w:rPr>
        <w:t>речь идет об отчете Международной торговой палаты (МТП), опубликованном в апреле 2016 г.</w:t>
      </w:r>
      <w:r w:rsidR="004161CB">
        <w:rPr>
          <w:szCs w:val="22"/>
          <w:lang w:val="ru-RU"/>
        </w:rPr>
        <w:t xml:space="preserve">, и </w:t>
      </w:r>
      <w:r w:rsidR="004161CB" w:rsidRPr="004161CB">
        <w:rPr>
          <w:szCs w:val="22"/>
          <w:lang w:val="ru-RU"/>
        </w:rPr>
        <w:t>редакционной статье профессора Жака де Верра (Женевский университет) из вышедшего в марте 2016 г. совместного исследования Центра международных исследований в области интеллектуальной собственности (CEIPI) и Международного центра по торговле и устойчивому развитию (МЦТУР)</w:t>
      </w:r>
      <w:r w:rsidR="004161CB">
        <w:rPr>
          <w:szCs w:val="22"/>
          <w:lang w:val="ru-RU"/>
        </w:rPr>
        <w:t>.</w:t>
      </w:r>
    </w:p>
    <w:p w:rsidR="004161CB" w:rsidRDefault="004161CB" w:rsidP="00441192">
      <w:pPr>
        <w:rPr>
          <w:szCs w:val="22"/>
          <w:lang w:val="ru-RU"/>
        </w:rPr>
      </w:pPr>
    </w:p>
    <w:p w:rsidR="004161CB" w:rsidRDefault="004161CB" w:rsidP="00441192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8845EB" w:rsidRPr="008845EB">
        <w:rPr>
          <w:szCs w:val="22"/>
          <w:lang w:val="ru-RU"/>
        </w:rPr>
        <w:t xml:space="preserve">В рамках </w:t>
      </w:r>
      <w:r w:rsidR="008845EB">
        <w:rPr>
          <w:szCs w:val="22"/>
          <w:lang w:val="ru-RU"/>
        </w:rPr>
        <w:t>работы над темой «О</w:t>
      </w:r>
      <w:r w:rsidR="008845EB" w:rsidRPr="008845EB">
        <w:rPr>
          <w:szCs w:val="22"/>
          <w:lang w:val="ru-RU"/>
        </w:rPr>
        <w:t>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прав, отражающих гибкие возможности, уровень развития, различия в правовых традициях и возможные злоупотребления процедурами защиты с учетом более широких интересов общества и приоритетов государств-членов</w:t>
      </w:r>
      <w:r w:rsidR="008845EB">
        <w:rPr>
          <w:szCs w:val="22"/>
          <w:lang w:val="ru-RU"/>
        </w:rPr>
        <w:t>»</w:t>
      </w:r>
      <w:r w:rsidR="009A034A">
        <w:rPr>
          <w:szCs w:val="22"/>
          <w:lang w:val="ru-RU"/>
        </w:rPr>
        <w:t xml:space="preserve"> презентаций</w:t>
      </w:r>
      <w:r w:rsidR="008845EB">
        <w:rPr>
          <w:szCs w:val="22"/>
          <w:lang w:val="ru-RU"/>
        </w:rPr>
        <w:t xml:space="preserve"> государств-член</w:t>
      </w:r>
      <w:r w:rsidR="009A034A">
        <w:rPr>
          <w:szCs w:val="22"/>
          <w:lang w:val="ru-RU"/>
        </w:rPr>
        <w:t>ов сделано не было</w:t>
      </w:r>
      <w:r w:rsidR="008845EB">
        <w:rPr>
          <w:szCs w:val="22"/>
          <w:lang w:val="ru-RU"/>
        </w:rPr>
        <w:t xml:space="preserve">.  </w:t>
      </w:r>
      <w:r w:rsidR="00E76476" w:rsidRPr="00E76476">
        <w:rPr>
          <w:szCs w:val="22"/>
          <w:lang w:val="ru-RU"/>
        </w:rPr>
        <w:t>В ходе обсуждени</w:t>
      </w:r>
      <w:r w:rsidR="00E76476">
        <w:rPr>
          <w:szCs w:val="22"/>
          <w:lang w:val="ru-RU"/>
        </w:rPr>
        <w:t>я</w:t>
      </w:r>
      <w:r w:rsidR="00E76476" w:rsidRPr="00E76476">
        <w:rPr>
          <w:szCs w:val="22"/>
          <w:lang w:val="ru-RU"/>
        </w:rPr>
        <w:t xml:space="preserve"> от имени Г</w:t>
      </w:r>
      <w:r w:rsidR="00E76476">
        <w:rPr>
          <w:szCs w:val="22"/>
          <w:lang w:val="ru-RU"/>
        </w:rPr>
        <w:t xml:space="preserve">руппы государств Латинской Америки и Карибского бассейна </w:t>
      </w:r>
      <w:r w:rsidR="00E76476">
        <w:rPr>
          <w:szCs w:val="22"/>
          <w:lang w:val="ru-RU"/>
        </w:rPr>
        <w:lastRenderedPageBreak/>
        <w:t>(Г</w:t>
      </w:r>
      <w:r w:rsidR="00E76476" w:rsidRPr="00E76476">
        <w:rPr>
          <w:szCs w:val="22"/>
          <w:lang w:val="ru-RU"/>
        </w:rPr>
        <w:t>РУЛАК</w:t>
      </w:r>
      <w:r w:rsidR="00E76476">
        <w:rPr>
          <w:szCs w:val="22"/>
          <w:lang w:val="ru-RU"/>
        </w:rPr>
        <w:t>)</w:t>
      </w:r>
      <w:r w:rsidR="00E76476" w:rsidRPr="00E76476">
        <w:rPr>
          <w:szCs w:val="22"/>
          <w:lang w:val="ru-RU"/>
        </w:rPr>
        <w:t xml:space="preserve"> выступила делегация Чили, обратившаяся к Секретариату с просьбой подготовить к двенадцатой сессии ККЗП документ о законодательной помощи, предоставляемой в области защиты прав ИС</w:t>
      </w:r>
      <w:r w:rsidR="00E76476">
        <w:rPr>
          <w:szCs w:val="22"/>
          <w:lang w:val="ru-RU"/>
        </w:rPr>
        <w:t xml:space="preserve">. </w:t>
      </w:r>
      <w:r w:rsidR="008845EB">
        <w:rPr>
          <w:szCs w:val="22"/>
          <w:lang w:val="ru-RU"/>
        </w:rPr>
        <w:t xml:space="preserve"> </w:t>
      </w:r>
      <w:r w:rsidR="00641BEF" w:rsidRPr="00641BEF">
        <w:rPr>
          <w:szCs w:val="22"/>
          <w:lang w:val="ru-RU"/>
        </w:rPr>
        <w:t>Секретариат согласился подготовить информационный документ с изложением проце</w:t>
      </w:r>
      <w:r w:rsidR="00641BEF">
        <w:rPr>
          <w:szCs w:val="22"/>
          <w:lang w:val="ru-RU"/>
        </w:rPr>
        <w:t>дуры</w:t>
      </w:r>
      <w:r w:rsidR="00641BEF" w:rsidRPr="00641BEF">
        <w:rPr>
          <w:szCs w:val="22"/>
          <w:lang w:val="ru-RU"/>
        </w:rPr>
        <w:t xml:space="preserve"> оказания помощи в законодательной сфере, нормативно-правовой базы, на которой она основывается (часть</w:t>
      </w:r>
      <w:r w:rsidR="00641BEF">
        <w:rPr>
          <w:szCs w:val="22"/>
          <w:lang w:val="ru-RU"/>
        </w:rPr>
        <w:t> </w:t>
      </w:r>
      <w:r w:rsidR="00641BEF" w:rsidRPr="00641BEF">
        <w:rPr>
          <w:szCs w:val="22"/>
        </w:rPr>
        <w:t>III</w:t>
      </w:r>
      <w:r w:rsidR="00641BEF" w:rsidRPr="00641BEF">
        <w:rPr>
          <w:szCs w:val="22"/>
          <w:lang w:val="ru-RU"/>
        </w:rPr>
        <w:t xml:space="preserve"> Соглашения </w:t>
      </w:r>
      <w:r w:rsidR="00641BEF">
        <w:rPr>
          <w:szCs w:val="22"/>
          <w:lang w:val="ru-RU"/>
        </w:rPr>
        <w:t xml:space="preserve">по торговым аспектам прав интеллектуальной собственности (Соглашение </w:t>
      </w:r>
      <w:r w:rsidR="00641BEF" w:rsidRPr="00641BEF">
        <w:rPr>
          <w:szCs w:val="22"/>
          <w:lang w:val="ru-RU"/>
        </w:rPr>
        <w:t>ТРИПС)</w:t>
      </w:r>
      <w:r w:rsidR="00641BEF">
        <w:rPr>
          <w:szCs w:val="22"/>
          <w:lang w:val="ru-RU"/>
        </w:rPr>
        <w:t>)</w:t>
      </w:r>
      <w:r w:rsidR="00641BEF" w:rsidRPr="00641BEF">
        <w:rPr>
          <w:szCs w:val="22"/>
          <w:lang w:val="ru-RU"/>
        </w:rPr>
        <w:t>, и применяемых в этом отношении принципов</w:t>
      </w:r>
      <w:r w:rsidR="00641BEF">
        <w:rPr>
          <w:szCs w:val="22"/>
          <w:lang w:val="ru-RU"/>
        </w:rPr>
        <w:t>.</w:t>
      </w:r>
    </w:p>
    <w:p w:rsidR="00641BEF" w:rsidRDefault="00641BEF" w:rsidP="00441192">
      <w:pPr>
        <w:rPr>
          <w:szCs w:val="22"/>
          <w:lang w:val="ru-RU"/>
        </w:rPr>
      </w:pPr>
    </w:p>
    <w:p w:rsidR="00641BEF" w:rsidRDefault="004A4513" w:rsidP="00441192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D1259F">
        <w:rPr>
          <w:szCs w:val="22"/>
          <w:lang w:val="ru-RU"/>
        </w:rPr>
        <w:t>В рамках темы «О</w:t>
      </w:r>
      <w:r w:rsidR="00D1259F" w:rsidRPr="00D1259F">
        <w:rPr>
          <w:szCs w:val="22"/>
          <w:lang w:val="ru-RU"/>
        </w:rPr>
        <w:t>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</w:t>
      </w:r>
      <w:r w:rsidR="00D1259F">
        <w:rPr>
          <w:szCs w:val="22"/>
          <w:lang w:val="ru-RU"/>
        </w:rPr>
        <w:t xml:space="preserve">» </w:t>
      </w:r>
      <w:r w:rsidR="00D1259F" w:rsidRPr="00D1259F">
        <w:rPr>
          <w:szCs w:val="22"/>
          <w:lang w:val="ru-RU"/>
        </w:rPr>
        <w:t xml:space="preserve">Секретариат </w:t>
      </w:r>
      <w:r w:rsidR="00D1259F">
        <w:rPr>
          <w:szCs w:val="22"/>
          <w:lang w:val="ru-RU"/>
        </w:rPr>
        <w:t>рассказал о проводимых им м</w:t>
      </w:r>
      <w:r w:rsidR="00D1259F" w:rsidRPr="00D1259F">
        <w:rPr>
          <w:szCs w:val="22"/>
          <w:lang w:val="ru-RU"/>
        </w:rPr>
        <w:t>ероприятия</w:t>
      </w:r>
      <w:r w:rsidR="00D1259F">
        <w:rPr>
          <w:szCs w:val="22"/>
          <w:lang w:val="ru-RU"/>
        </w:rPr>
        <w:t>х</w:t>
      </w:r>
      <w:r w:rsidR="00D1259F" w:rsidRPr="00D1259F">
        <w:rPr>
          <w:szCs w:val="22"/>
          <w:lang w:val="ru-RU"/>
        </w:rPr>
        <w:t xml:space="preserve"> по укреплению потенциала и обучению кадров в области обеспечения уважения ИС</w:t>
      </w:r>
      <w:r w:rsidR="00D1259F">
        <w:rPr>
          <w:szCs w:val="22"/>
          <w:lang w:val="ru-RU"/>
        </w:rPr>
        <w:t xml:space="preserve">.  </w:t>
      </w:r>
      <w:r w:rsidR="003E0DC9">
        <w:rPr>
          <w:szCs w:val="22"/>
          <w:lang w:val="ru-RU"/>
        </w:rPr>
        <w:t xml:space="preserve">Затем с </w:t>
      </w:r>
      <w:r w:rsidR="009A034A">
        <w:rPr>
          <w:szCs w:val="22"/>
          <w:lang w:val="ru-RU"/>
        </w:rPr>
        <w:t>докладами</w:t>
      </w:r>
      <w:r w:rsidR="003E0DC9">
        <w:rPr>
          <w:szCs w:val="22"/>
          <w:lang w:val="ru-RU"/>
        </w:rPr>
        <w:t xml:space="preserve"> выступили представители </w:t>
      </w:r>
      <w:r w:rsidR="003E0DC9">
        <w:rPr>
          <w:szCs w:val="22"/>
        </w:rPr>
        <w:t>CIPC</w:t>
      </w:r>
      <w:r w:rsidR="003E0DC9">
        <w:rPr>
          <w:szCs w:val="22"/>
          <w:lang w:val="ru-RU"/>
        </w:rPr>
        <w:t xml:space="preserve">, </w:t>
      </w:r>
      <w:r w:rsidR="003E0DC9" w:rsidRPr="003E0DC9">
        <w:rPr>
          <w:szCs w:val="22"/>
          <w:lang w:val="ru-RU"/>
        </w:rPr>
        <w:t>Африканск</w:t>
      </w:r>
      <w:r w:rsidR="003E0DC9">
        <w:rPr>
          <w:szCs w:val="22"/>
          <w:lang w:val="ru-RU"/>
        </w:rPr>
        <w:t>ой</w:t>
      </w:r>
      <w:r w:rsidR="003E0DC9" w:rsidRPr="003E0DC9">
        <w:rPr>
          <w:szCs w:val="22"/>
          <w:lang w:val="ru-RU"/>
        </w:rPr>
        <w:t xml:space="preserve"> региональн</w:t>
      </w:r>
      <w:r w:rsidR="003E0DC9">
        <w:rPr>
          <w:szCs w:val="22"/>
          <w:lang w:val="ru-RU"/>
        </w:rPr>
        <w:t>ой</w:t>
      </w:r>
      <w:r w:rsidR="003E0DC9" w:rsidRPr="003E0DC9">
        <w:rPr>
          <w:szCs w:val="22"/>
          <w:lang w:val="ru-RU"/>
        </w:rPr>
        <w:t xml:space="preserve"> организаци</w:t>
      </w:r>
      <w:r w:rsidR="003E0DC9">
        <w:rPr>
          <w:szCs w:val="22"/>
          <w:lang w:val="ru-RU"/>
        </w:rPr>
        <w:t>и</w:t>
      </w:r>
      <w:r w:rsidR="003E0DC9" w:rsidRPr="003E0DC9">
        <w:rPr>
          <w:szCs w:val="22"/>
          <w:lang w:val="ru-RU"/>
        </w:rPr>
        <w:t xml:space="preserve"> интеллектуальной собственности</w:t>
      </w:r>
      <w:r w:rsidR="003E0DC9">
        <w:rPr>
          <w:szCs w:val="22"/>
          <w:lang w:val="ru-RU"/>
        </w:rPr>
        <w:t xml:space="preserve"> (АРОИС) и </w:t>
      </w:r>
      <w:r w:rsidR="003E0DC9" w:rsidRPr="003E0DC9">
        <w:rPr>
          <w:szCs w:val="22"/>
          <w:lang w:val="ru-RU"/>
        </w:rPr>
        <w:t>бывш</w:t>
      </w:r>
      <w:r w:rsidR="003E0DC9">
        <w:rPr>
          <w:szCs w:val="22"/>
          <w:lang w:val="ru-RU"/>
        </w:rPr>
        <w:t>ий</w:t>
      </w:r>
      <w:r w:rsidR="003E0DC9" w:rsidRPr="003E0DC9">
        <w:rPr>
          <w:szCs w:val="22"/>
          <w:lang w:val="ru-RU"/>
        </w:rPr>
        <w:t xml:space="preserve"> заместител</w:t>
      </w:r>
      <w:r w:rsidR="003E0DC9">
        <w:rPr>
          <w:szCs w:val="22"/>
          <w:lang w:val="ru-RU"/>
        </w:rPr>
        <w:t>ь</w:t>
      </w:r>
      <w:r w:rsidR="003E0DC9" w:rsidRPr="003E0DC9">
        <w:rPr>
          <w:szCs w:val="22"/>
          <w:lang w:val="ru-RU"/>
        </w:rPr>
        <w:t xml:space="preserve"> Председателя Верховного апелляционного суда Южной Африки</w:t>
      </w:r>
      <w:r w:rsidR="003E0DC9">
        <w:rPr>
          <w:szCs w:val="22"/>
          <w:lang w:val="ru-RU"/>
        </w:rPr>
        <w:t xml:space="preserve"> и консультант ВОИС</w:t>
      </w:r>
      <w:r w:rsidR="003E0DC9" w:rsidRPr="003E0DC9">
        <w:rPr>
          <w:szCs w:val="22"/>
          <w:lang w:val="ru-RU"/>
        </w:rPr>
        <w:t xml:space="preserve"> судь</w:t>
      </w:r>
      <w:r w:rsidR="003E0DC9">
        <w:rPr>
          <w:szCs w:val="22"/>
          <w:lang w:val="ru-RU"/>
        </w:rPr>
        <w:t>я</w:t>
      </w:r>
      <w:r w:rsidR="003E0DC9" w:rsidRPr="003E0DC9">
        <w:rPr>
          <w:szCs w:val="22"/>
          <w:lang w:val="ru-RU"/>
        </w:rPr>
        <w:t xml:space="preserve"> Луис Хармс</w:t>
      </w:r>
      <w:r w:rsidR="003E0DC9">
        <w:rPr>
          <w:szCs w:val="22"/>
          <w:lang w:val="ru-RU"/>
        </w:rPr>
        <w:t xml:space="preserve">.  </w:t>
      </w:r>
      <w:r w:rsidR="00F14F36">
        <w:rPr>
          <w:szCs w:val="22"/>
          <w:lang w:val="ru-RU"/>
        </w:rPr>
        <w:t xml:space="preserve">Кроме того, об опыте своих стран </w:t>
      </w:r>
      <w:r w:rsidR="007C3B4E">
        <w:rPr>
          <w:szCs w:val="22"/>
          <w:lang w:val="ru-RU"/>
        </w:rPr>
        <w:t>в контексте мероприятий ВОИС по</w:t>
      </w:r>
      <w:r w:rsidR="00F14F36" w:rsidRPr="00B9613A">
        <w:rPr>
          <w:szCs w:val="22"/>
          <w:lang w:val="ru-RU"/>
        </w:rPr>
        <w:t xml:space="preserve"> укреплению потенциала</w:t>
      </w:r>
      <w:r w:rsidR="00F14F36">
        <w:rPr>
          <w:szCs w:val="22"/>
          <w:lang w:val="ru-RU"/>
        </w:rPr>
        <w:t xml:space="preserve"> в области </w:t>
      </w:r>
      <w:r w:rsidR="00F14F36" w:rsidRPr="00B9613A">
        <w:rPr>
          <w:szCs w:val="22"/>
          <w:lang w:val="ru-RU"/>
        </w:rPr>
        <w:t>обеспечени</w:t>
      </w:r>
      <w:r w:rsidR="00F14F36">
        <w:rPr>
          <w:szCs w:val="22"/>
          <w:lang w:val="ru-RU"/>
        </w:rPr>
        <w:t>я</w:t>
      </w:r>
      <w:r w:rsidR="00F14F36" w:rsidRPr="00B9613A">
        <w:rPr>
          <w:szCs w:val="22"/>
          <w:lang w:val="ru-RU"/>
        </w:rPr>
        <w:t xml:space="preserve"> уважения ИС</w:t>
      </w:r>
      <w:r w:rsidR="00F14F36">
        <w:rPr>
          <w:szCs w:val="22"/>
          <w:lang w:val="ru-RU"/>
        </w:rPr>
        <w:t xml:space="preserve"> рассказали</w:t>
      </w:r>
      <w:r w:rsidR="00F14F36" w:rsidRPr="00F14F36">
        <w:rPr>
          <w:szCs w:val="22"/>
          <w:lang w:val="ru-RU"/>
        </w:rPr>
        <w:t xml:space="preserve"> </w:t>
      </w:r>
      <w:r w:rsidR="00F14F36">
        <w:rPr>
          <w:szCs w:val="22"/>
          <w:lang w:val="ru-RU"/>
        </w:rPr>
        <w:t>делегации Сальвадора, Японии, Иордании и Омана.</w:t>
      </w:r>
    </w:p>
    <w:p w:rsidR="00F14F36" w:rsidRDefault="00F14F36" w:rsidP="00441192">
      <w:pPr>
        <w:rPr>
          <w:szCs w:val="22"/>
          <w:lang w:val="ru-RU"/>
        </w:rPr>
      </w:pPr>
    </w:p>
    <w:p w:rsidR="00F14F36" w:rsidRDefault="007C3B4E" w:rsidP="00441192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752BC5">
        <w:rPr>
          <w:szCs w:val="22"/>
          <w:lang w:val="ru-RU"/>
        </w:rPr>
        <w:t xml:space="preserve">Комитет принял к сведению информацию Секретариата о </w:t>
      </w:r>
      <w:r w:rsidR="00752BC5" w:rsidRPr="00752BC5">
        <w:rPr>
          <w:szCs w:val="22"/>
          <w:lang w:val="ru-RU"/>
        </w:rPr>
        <w:t>недавних мероприятиях ВОИС, направленных на обеспечение уважения ИС, которые осуществляются в соответствии с Программой и бюджетом, рекомендацией 45 Повестки дня в области развития и стратегической целью VI ВОИС «Международное сотрудничество, направленное на обеспечение уважения ИС»</w:t>
      </w:r>
      <w:r w:rsidR="004C353D">
        <w:rPr>
          <w:rStyle w:val="FootnoteReference"/>
          <w:szCs w:val="22"/>
          <w:lang w:val="ru-RU"/>
        </w:rPr>
        <w:footnoteReference w:id="6"/>
      </w:r>
      <w:r w:rsidR="004C353D">
        <w:rPr>
          <w:szCs w:val="22"/>
          <w:lang w:val="ru-RU"/>
        </w:rPr>
        <w:t>.</w:t>
      </w:r>
    </w:p>
    <w:p w:rsidR="004C353D" w:rsidRDefault="004C353D" w:rsidP="00441192">
      <w:pPr>
        <w:rPr>
          <w:szCs w:val="22"/>
          <w:lang w:val="ru-RU"/>
        </w:rPr>
      </w:pPr>
    </w:p>
    <w:p w:rsidR="004C353D" w:rsidRPr="00325B18" w:rsidRDefault="004C353D" w:rsidP="00441192">
      <w:pPr>
        <w:rPr>
          <w:szCs w:val="22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934A67" w:rsidRPr="00934A67">
        <w:rPr>
          <w:szCs w:val="22"/>
          <w:lang w:val="ru-RU"/>
        </w:rPr>
        <w:t>В отношении дальнейшей работы Комитет постановил</w:t>
      </w:r>
      <w:r w:rsidR="00934A67">
        <w:rPr>
          <w:szCs w:val="22"/>
          <w:lang w:val="ru-RU"/>
        </w:rPr>
        <w:t xml:space="preserve"> продолжить</w:t>
      </w:r>
      <w:r w:rsidR="00934A67" w:rsidRPr="00934A67">
        <w:rPr>
          <w:szCs w:val="22"/>
          <w:lang w:val="ru-RU"/>
        </w:rPr>
        <w:t xml:space="preserve"> на своей д</w:t>
      </w:r>
      <w:r w:rsidR="00934A67">
        <w:rPr>
          <w:szCs w:val="22"/>
          <w:lang w:val="ru-RU"/>
        </w:rPr>
        <w:t xml:space="preserve">венадцатой </w:t>
      </w:r>
      <w:r w:rsidR="00934A67" w:rsidRPr="00934A67">
        <w:rPr>
          <w:szCs w:val="22"/>
          <w:lang w:val="ru-RU"/>
        </w:rPr>
        <w:t>сессии</w:t>
      </w:r>
      <w:r w:rsidR="00934A67">
        <w:rPr>
          <w:szCs w:val="22"/>
          <w:lang w:val="ru-RU"/>
        </w:rPr>
        <w:t xml:space="preserve"> рассмотрение</w:t>
      </w:r>
      <w:r w:rsidR="00934A67" w:rsidRPr="00934A67">
        <w:rPr>
          <w:szCs w:val="22"/>
          <w:lang w:val="ru-RU"/>
        </w:rPr>
        <w:t xml:space="preserve"> тем</w:t>
      </w:r>
      <w:r w:rsidR="00934A67">
        <w:rPr>
          <w:szCs w:val="22"/>
          <w:lang w:val="ru-RU"/>
        </w:rPr>
        <w:t>, согласованных на десятой сессии и перечисленных в пункте 12, выше.</w:t>
      </w:r>
    </w:p>
    <w:p w:rsidR="006D4130" w:rsidRDefault="006D4130" w:rsidP="009B65C2">
      <w:pPr>
        <w:ind w:left="5533"/>
        <w:rPr>
          <w:i/>
          <w:lang w:val="ru-RU"/>
        </w:rPr>
      </w:pPr>
    </w:p>
    <w:p w:rsidR="009B65C2" w:rsidRPr="00A5607E" w:rsidRDefault="00ED5919" w:rsidP="009B65C2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4426FD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4426FD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4426FD">
        <w:rPr>
          <w:i/>
          <w:lang w:val="ru-RU"/>
        </w:rPr>
        <w:tab/>
      </w:r>
      <w:r w:rsidR="00A5607E" w:rsidRPr="00A5607E">
        <w:rPr>
          <w:i/>
          <w:lang w:val="ru-RU"/>
        </w:rPr>
        <w:t>Г</w:t>
      </w:r>
      <w:r w:rsidR="009B65C2" w:rsidRPr="00A5607E">
        <w:rPr>
          <w:i/>
          <w:lang w:val="ru-RU"/>
        </w:rPr>
        <w:t>енеральн</w:t>
      </w:r>
      <w:r w:rsidR="00A5607E" w:rsidRPr="00A5607E">
        <w:rPr>
          <w:i/>
          <w:lang w:val="ru-RU"/>
        </w:rPr>
        <w:t>ой А</w:t>
      </w:r>
      <w:r w:rsidR="009B65C2" w:rsidRPr="00A5607E">
        <w:rPr>
          <w:i/>
          <w:lang w:val="ru-RU"/>
        </w:rPr>
        <w:t>ссамбле</w:t>
      </w:r>
      <w:r w:rsidR="00A5607E" w:rsidRPr="00A5607E">
        <w:rPr>
          <w:i/>
          <w:lang w:val="ru-RU"/>
        </w:rPr>
        <w:t xml:space="preserve">е ВОИС предлагается принять к сведению «Отчет о работе </w:t>
      </w:r>
      <w:r w:rsidR="009B65C2" w:rsidRPr="00A5607E">
        <w:rPr>
          <w:i/>
          <w:lang w:val="ru-RU"/>
        </w:rPr>
        <w:t>Консультативн</w:t>
      </w:r>
      <w:r w:rsidR="00A5607E" w:rsidRPr="00A5607E">
        <w:rPr>
          <w:i/>
          <w:lang w:val="ru-RU"/>
        </w:rPr>
        <w:t xml:space="preserve">ого </w:t>
      </w:r>
      <w:r w:rsidR="009B65C2" w:rsidRPr="00A5607E">
        <w:rPr>
          <w:i/>
          <w:lang w:val="ru-RU"/>
        </w:rPr>
        <w:t>комитет</w:t>
      </w:r>
      <w:r w:rsidR="00A5607E" w:rsidRPr="00A5607E">
        <w:rPr>
          <w:i/>
          <w:lang w:val="ru-RU"/>
        </w:rPr>
        <w:t>а</w:t>
      </w:r>
      <w:r w:rsidR="009B65C2" w:rsidRPr="00A5607E">
        <w:rPr>
          <w:i/>
          <w:lang w:val="ru-RU"/>
        </w:rPr>
        <w:t xml:space="preserve"> по защите прав</w:t>
      </w:r>
      <w:r w:rsidR="00351A27" w:rsidRPr="00A5607E">
        <w:rPr>
          <w:i/>
          <w:lang w:val="ru-RU"/>
        </w:rPr>
        <w:t xml:space="preserve"> (</w:t>
      </w:r>
      <w:r w:rsidR="00A5607E" w:rsidRPr="00A5607E">
        <w:rPr>
          <w:i/>
          <w:lang w:val="ru-RU"/>
        </w:rPr>
        <w:t>ККЗП</w:t>
      </w:r>
      <w:r w:rsidR="00351A27" w:rsidRPr="00A5607E">
        <w:rPr>
          <w:i/>
          <w:lang w:val="ru-RU"/>
        </w:rPr>
        <w:t>)</w:t>
      </w:r>
      <w:r w:rsidR="00A5607E" w:rsidRPr="00A5607E">
        <w:rPr>
          <w:i/>
          <w:lang w:val="ru-RU"/>
        </w:rPr>
        <w:t>»</w:t>
      </w:r>
      <w:r w:rsidR="00351A27" w:rsidRPr="00A5607E">
        <w:rPr>
          <w:i/>
          <w:lang w:val="ru-RU"/>
        </w:rPr>
        <w:t xml:space="preserve"> (</w:t>
      </w:r>
      <w:r w:rsidR="00A5607E" w:rsidRPr="00A5607E">
        <w:rPr>
          <w:i/>
          <w:lang w:val="ru-RU"/>
        </w:rPr>
        <w:t>документ</w:t>
      </w:r>
      <w:r w:rsidRPr="00A5607E">
        <w:rPr>
          <w:i/>
        </w:rPr>
        <w:t> WO</w:t>
      </w:r>
      <w:r w:rsidRPr="00A5607E">
        <w:rPr>
          <w:i/>
          <w:lang w:val="ru-RU"/>
        </w:rPr>
        <w:t>/</w:t>
      </w:r>
      <w:r w:rsidRPr="00A5607E">
        <w:rPr>
          <w:i/>
        </w:rPr>
        <w:t>GA</w:t>
      </w:r>
      <w:r w:rsidRPr="00A5607E">
        <w:rPr>
          <w:i/>
          <w:lang w:val="ru-RU"/>
        </w:rPr>
        <w:t>/4</w:t>
      </w:r>
      <w:r w:rsidR="00351A27" w:rsidRPr="00A5607E">
        <w:rPr>
          <w:i/>
          <w:lang w:val="ru-RU"/>
        </w:rPr>
        <w:t>8</w:t>
      </w:r>
      <w:r w:rsidRPr="00A5607E">
        <w:rPr>
          <w:i/>
          <w:lang w:val="ru-RU"/>
        </w:rPr>
        <w:t>/</w:t>
      </w:r>
      <w:r w:rsidR="00351A27" w:rsidRPr="00A5607E">
        <w:rPr>
          <w:i/>
          <w:lang w:val="ru-RU"/>
        </w:rPr>
        <w:t>11)</w:t>
      </w:r>
      <w:r w:rsidR="00E718BA" w:rsidRPr="00A5607E">
        <w:rPr>
          <w:i/>
          <w:lang w:val="ru-RU"/>
        </w:rPr>
        <w:t>.</w:t>
      </w:r>
    </w:p>
    <w:p w:rsidR="009B65C2" w:rsidRPr="00A5607E" w:rsidRDefault="009B65C2" w:rsidP="00ED5919">
      <w:pPr>
        <w:rPr>
          <w:lang w:val="ru-RU"/>
        </w:rPr>
      </w:pPr>
    </w:p>
    <w:p w:rsidR="009B65C2" w:rsidRPr="00A5607E" w:rsidRDefault="009B65C2" w:rsidP="00ED5919">
      <w:pPr>
        <w:rPr>
          <w:lang w:val="ru-RU"/>
        </w:rPr>
      </w:pPr>
    </w:p>
    <w:p w:rsidR="009B65C2" w:rsidRPr="00A5607E" w:rsidRDefault="009B65C2" w:rsidP="00ED5919">
      <w:pPr>
        <w:rPr>
          <w:lang w:val="ru-RU"/>
        </w:rPr>
      </w:pPr>
    </w:p>
    <w:p w:rsidR="009B65C2" w:rsidRDefault="009B65C2" w:rsidP="00325B18">
      <w:pPr>
        <w:ind w:left="5533"/>
      </w:pPr>
      <w:r w:rsidRPr="009B65C2">
        <w:rPr>
          <w:szCs w:val="22"/>
          <w:lang w:val="ru-RU"/>
        </w:rPr>
        <w:t>[Конец документа]</w:t>
      </w:r>
    </w:p>
    <w:p w:rsidR="002928D3" w:rsidRDefault="002928D3" w:rsidP="001E66A2">
      <w:pPr>
        <w:tabs>
          <w:tab w:val="left" w:pos="5529"/>
        </w:tabs>
      </w:pPr>
    </w:p>
    <w:sectPr w:rsidR="002928D3" w:rsidSect="0044119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A2" w:rsidRDefault="00676FA2">
      <w:r>
        <w:separator/>
      </w:r>
    </w:p>
  </w:endnote>
  <w:endnote w:type="continuationSeparator" w:id="0">
    <w:p w:rsidR="00676FA2" w:rsidRDefault="00676FA2" w:rsidP="003B38C1">
      <w:r>
        <w:separator/>
      </w:r>
    </w:p>
    <w:p w:rsidR="00676FA2" w:rsidRPr="003B38C1" w:rsidRDefault="00676F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6FA2" w:rsidRPr="003B38C1" w:rsidRDefault="00676F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A2" w:rsidRDefault="00676FA2">
      <w:r>
        <w:separator/>
      </w:r>
    </w:p>
  </w:footnote>
  <w:footnote w:type="continuationSeparator" w:id="0">
    <w:p w:rsidR="00676FA2" w:rsidRDefault="00676FA2" w:rsidP="008B60B2">
      <w:r>
        <w:separator/>
      </w:r>
    </w:p>
    <w:p w:rsidR="00676FA2" w:rsidRPr="00ED77FB" w:rsidRDefault="00676F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6FA2" w:rsidRPr="00ED77FB" w:rsidRDefault="00676F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76FA2" w:rsidRPr="00CC798C" w:rsidRDefault="00676FA2" w:rsidP="009B65C2">
      <w:pPr>
        <w:pStyle w:val="FootnoteText"/>
        <w:rPr>
          <w:szCs w:val="18"/>
          <w:lang w:val="es-ES_tradnl"/>
        </w:rPr>
      </w:pPr>
      <w:r w:rsidRPr="00CC798C">
        <w:rPr>
          <w:rStyle w:val="FootnoteReference"/>
          <w:szCs w:val="18"/>
        </w:rPr>
        <w:footnoteRef/>
      </w:r>
      <w:r w:rsidRPr="00CC798C">
        <w:rPr>
          <w:szCs w:val="18"/>
          <w:lang w:val="es-ES_tradnl"/>
        </w:rPr>
        <w:t xml:space="preserve"> </w:t>
      </w:r>
      <w:r w:rsidRPr="00CC798C">
        <w:rPr>
          <w:szCs w:val="18"/>
          <w:lang w:val="es-ES_tradnl"/>
        </w:rPr>
        <w:tab/>
      </w:r>
      <w:r w:rsidRPr="009B65C2">
        <w:rPr>
          <w:szCs w:val="18"/>
          <w:lang w:val="ru-RU"/>
        </w:rPr>
        <w:t>Документы</w:t>
      </w:r>
      <w:r w:rsidRPr="007E1B88">
        <w:rPr>
          <w:szCs w:val="18"/>
          <w:lang w:val="ru-RU"/>
        </w:rPr>
        <w:t xml:space="preserve"> </w:t>
      </w:r>
      <w:r w:rsidRPr="004426FD">
        <w:rPr>
          <w:szCs w:val="18"/>
        </w:rPr>
        <w:t>WIPO</w:t>
      </w:r>
      <w:r w:rsidRPr="007E1B88">
        <w:rPr>
          <w:szCs w:val="18"/>
          <w:lang w:val="ru-RU"/>
        </w:rPr>
        <w:t>/</w:t>
      </w:r>
      <w:r w:rsidRPr="004426FD">
        <w:rPr>
          <w:szCs w:val="18"/>
        </w:rPr>
        <w:t>ACE</w:t>
      </w:r>
      <w:r w:rsidR="007E1B88">
        <w:rPr>
          <w:szCs w:val="18"/>
          <w:lang w:val="ru-RU"/>
        </w:rPr>
        <w:t>/10/4 –</w:t>
      </w:r>
      <w:r w:rsidRPr="007E1B88">
        <w:rPr>
          <w:szCs w:val="18"/>
          <w:lang w:val="ru-RU"/>
        </w:rPr>
        <w:t xml:space="preserve"> </w:t>
      </w:r>
      <w:r w:rsidRPr="004426FD">
        <w:rPr>
          <w:szCs w:val="18"/>
        </w:rPr>
        <w:t>WIPO</w:t>
      </w:r>
      <w:r w:rsidRPr="007E1B88">
        <w:rPr>
          <w:szCs w:val="18"/>
          <w:lang w:val="ru-RU"/>
        </w:rPr>
        <w:t>/</w:t>
      </w:r>
      <w:r w:rsidRPr="004426FD">
        <w:rPr>
          <w:szCs w:val="18"/>
        </w:rPr>
        <w:t>ACE</w:t>
      </w:r>
      <w:r w:rsidRPr="007E1B88">
        <w:rPr>
          <w:szCs w:val="18"/>
          <w:lang w:val="ru-RU"/>
        </w:rPr>
        <w:t>/10/25.</w:t>
      </w:r>
    </w:p>
  </w:footnote>
  <w:footnote w:id="3">
    <w:p w:rsidR="00676FA2" w:rsidRPr="00680752" w:rsidRDefault="00676FA2" w:rsidP="009B65C2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680752">
        <w:rPr>
          <w:lang w:val="es-ES_tradnl"/>
        </w:rPr>
        <w:t xml:space="preserve"> </w:t>
      </w:r>
      <w:r w:rsidRPr="00680752">
        <w:rPr>
          <w:lang w:val="es-ES_tradnl"/>
        </w:rPr>
        <w:tab/>
      </w:r>
      <w:r w:rsidRPr="009B65C2">
        <w:rPr>
          <w:lang w:val="ru-RU"/>
        </w:rPr>
        <w:t>Документ</w:t>
      </w:r>
      <w:r w:rsidRPr="007E1B88">
        <w:rPr>
          <w:lang w:val="ru-RU"/>
        </w:rPr>
        <w:t xml:space="preserve"> </w:t>
      </w:r>
      <w:r w:rsidRPr="00325B18">
        <w:rPr>
          <w:lang w:val="es-ES_tradnl"/>
        </w:rPr>
        <w:t>WIPO</w:t>
      </w:r>
      <w:r w:rsidRPr="007E1B88">
        <w:rPr>
          <w:lang w:val="ru-RU"/>
        </w:rPr>
        <w:t>/</w:t>
      </w:r>
      <w:r w:rsidRPr="00325B18">
        <w:rPr>
          <w:lang w:val="es-ES_tradnl"/>
        </w:rPr>
        <w:t>ACE</w:t>
      </w:r>
      <w:r w:rsidRPr="007E1B88">
        <w:rPr>
          <w:lang w:val="ru-RU"/>
        </w:rPr>
        <w:t>/10/2.</w:t>
      </w:r>
    </w:p>
  </w:footnote>
  <w:footnote w:id="4">
    <w:p w:rsidR="00676FA2" w:rsidRPr="00676FA2" w:rsidRDefault="00676FA2">
      <w:pPr>
        <w:pStyle w:val="FootnoteText"/>
        <w:rPr>
          <w:lang w:val="es-ES_tradnl"/>
        </w:rPr>
      </w:pPr>
      <w:r w:rsidRPr="00676FA2">
        <w:rPr>
          <w:rStyle w:val="FootnoteReference"/>
        </w:rPr>
        <w:footnoteRef/>
      </w:r>
      <w:r w:rsidRPr="00676FA2">
        <w:rPr>
          <w:lang w:val="es-ES_tradnl"/>
        </w:rPr>
        <w:t xml:space="preserve"> </w:t>
      </w:r>
      <w:r w:rsidRPr="00676FA2">
        <w:rPr>
          <w:lang w:val="es-ES_tradnl"/>
        </w:rPr>
        <w:tab/>
      </w:r>
      <w:r w:rsidRPr="00676FA2">
        <w:rPr>
          <w:lang w:val="ru-RU"/>
        </w:rPr>
        <w:t xml:space="preserve">См. </w:t>
      </w:r>
      <w:r w:rsidRPr="00676FA2">
        <w:rPr>
          <w:lang w:val="ru-RU"/>
        </w:rPr>
        <w:t>по адресу</w:t>
      </w:r>
      <w:r w:rsidRPr="00676FA2">
        <w:rPr>
          <w:lang w:val="es-ES_tradnl"/>
        </w:rPr>
        <w:t xml:space="preserve">  </w:t>
      </w:r>
      <w:hyperlink r:id="rId1" w:history="1">
        <w:r w:rsidRPr="00676FA2">
          <w:rPr>
            <w:rStyle w:val="Hyperlink"/>
            <w:color w:val="auto"/>
            <w:u w:val="none"/>
            <w:lang w:val="es-ES_tradnl"/>
          </w:rPr>
          <w:t>http://www.wipo.int/export/sites/www/about-wipo/en/oversight/iaod/evaluation/pdf/evaluation_strategic_goal_vi.pdf</w:t>
        </w:r>
      </w:hyperlink>
      <w:r w:rsidRPr="00676FA2">
        <w:rPr>
          <w:lang w:val="es-ES_tradnl"/>
        </w:rPr>
        <w:t xml:space="preserve">. </w:t>
      </w:r>
    </w:p>
  </w:footnote>
  <w:footnote w:id="5">
    <w:p w:rsidR="006D4130" w:rsidRPr="006D4130" w:rsidRDefault="006D4130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6D4130">
        <w:rPr>
          <w:lang w:val="es-ES_tradnl"/>
        </w:rPr>
        <w:t xml:space="preserve"> </w:t>
      </w:r>
      <w:r w:rsidRPr="006D4130">
        <w:rPr>
          <w:lang w:val="es-ES_tradnl"/>
        </w:rPr>
        <w:tab/>
      </w:r>
      <w:r w:rsidRPr="006D4130">
        <w:rPr>
          <w:lang w:val="ru-RU"/>
        </w:rPr>
        <w:t>Документы</w:t>
      </w:r>
      <w:r w:rsidRPr="006D4130">
        <w:rPr>
          <w:lang w:val="es-ES_tradnl"/>
        </w:rPr>
        <w:t xml:space="preserve"> WIPO/ACE/11/4 – WIPO/ACE/11/10.</w:t>
      </w:r>
    </w:p>
  </w:footnote>
  <w:footnote w:id="6">
    <w:p w:rsidR="004C353D" w:rsidRPr="004C353D" w:rsidRDefault="004C353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ab/>
        <w:t xml:space="preserve">Документ </w:t>
      </w:r>
      <w:r>
        <w:t>WIPO/ACE/11/2.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FA2" w:rsidRDefault="00676FA2" w:rsidP="009B65C2">
    <w:pPr>
      <w:jc w:val="right"/>
    </w:pPr>
    <w:r w:rsidRPr="009B65C2">
      <w:rPr>
        <w:lang w:val="ru-RU"/>
      </w:rPr>
      <w:t>WO/GA/48/11</w:t>
    </w:r>
  </w:p>
  <w:p w:rsidR="00676FA2" w:rsidRDefault="00676FA2" w:rsidP="009B65C2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25B18">
      <w:rPr>
        <w:noProof/>
      </w:rPr>
      <w:t>5</w:t>
    </w:r>
    <w:r>
      <w:fldChar w:fldCharType="end"/>
    </w:r>
  </w:p>
  <w:p w:rsidR="00676FA2" w:rsidRDefault="00676FA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9B1003"/>
    <w:multiLevelType w:val="hybridMultilevel"/>
    <w:tmpl w:val="1FB276FC"/>
    <w:lvl w:ilvl="0" w:tplc="6A362A46">
      <w:start w:val="1"/>
      <w:numFmt w:val="bullet"/>
      <w:lvlText w:val="-"/>
      <w:lvlJc w:val="left"/>
      <w:pPr>
        <w:ind w:left="1197" w:hanging="63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814FF5"/>
    <w:multiLevelType w:val="hybridMultilevel"/>
    <w:tmpl w:val="F7AC3EEC"/>
    <w:lvl w:ilvl="0" w:tplc="9E024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441192"/>
    <w:rsid w:val="00016EF9"/>
    <w:rsid w:val="00022FFB"/>
    <w:rsid w:val="00037AE6"/>
    <w:rsid w:val="00043C89"/>
    <w:rsid w:val="00043CAA"/>
    <w:rsid w:val="00075432"/>
    <w:rsid w:val="000968ED"/>
    <w:rsid w:val="000B0294"/>
    <w:rsid w:val="000F5E56"/>
    <w:rsid w:val="00100FB0"/>
    <w:rsid w:val="0011231D"/>
    <w:rsid w:val="001362EE"/>
    <w:rsid w:val="001566F3"/>
    <w:rsid w:val="001829CC"/>
    <w:rsid w:val="001832A6"/>
    <w:rsid w:val="001D5C18"/>
    <w:rsid w:val="001E66A2"/>
    <w:rsid w:val="001E745D"/>
    <w:rsid w:val="002535D1"/>
    <w:rsid w:val="00261166"/>
    <w:rsid w:val="002634C4"/>
    <w:rsid w:val="002821CE"/>
    <w:rsid w:val="002928D3"/>
    <w:rsid w:val="002F1FE6"/>
    <w:rsid w:val="002F4E68"/>
    <w:rsid w:val="00312F7F"/>
    <w:rsid w:val="0032106B"/>
    <w:rsid w:val="00325B18"/>
    <w:rsid w:val="00351A27"/>
    <w:rsid w:val="00361450"/>
    <w:rsid w:val="003673CF"/>
    <w:rsid w:val="00375970"/>
    <w:rsid w:val="0038143D"/>
    <w:rsid w:val="003845C1"/>
    <w:rsid w:val="003A6F89"/>
    <w:rsid w:val="003B38C1"/>
    <w:rsid w:val="003E0DC9"/>
    <w:rsid w:val="00410639"/>
    <w:rsid w:val="004161CB"/>
    <w:rsid w:val="00423E3E"/>
    <w:rsid w:val="0042539A"/>
    <w:rsid w:val="00427AF4"/>
    <w:rsid w:val="0043171E"/>
    <w:rsid w:val="00441192"/>
    <w:rsid w:val="004426FD"/>
    <w:rsid w:val="00453949"/>
    <w:rsid w:val="004647DA"/>
    <w:rsid w:val="00474062"/>
    <w:rsid w:val="0047669C"/>
    <w:rsid w:val="00477D6B"/>
    <w:rsid w:val="00494B30"/>
    <w:rsid w:val="004A3EDA"/>
    <w:rsid w:val="004A4513"/>
    <w:rsid w:val="004A75A5"/>
    <w:rsid w:val="004B4A61"/>
    <w:rsid w:val="004C353D"/>
    <w:rsid w:val="004E2017"/>
    <w:rsid w:val="005019FF"/>
    <w:rsid w:val="00510080"/>
    <w:rsid w:val="0053057A"/>
    <w:rsid w:val="00531FE6"/>
    <w:rsid w:val="00560A29"/>
    <w:rsid w:val="005C6649"/>
    <w:rsid w:val="005F059D"/>
    <w:rsid w:val="00605827"/>
    <w:rsid w:val="00641BEF"/>
    <w:rsid w:val="00646050"/>
    <w:rsid w:val="006713CA"/>
    <w:rsid w:val="00676C5C"/>
    <w:rsid w:val="00676FA2"/>
    <w:rsid w:val="006B69B8"/>
    <w:rsid w:val="006D4130"/>
    <w:rsid w:val="006F56D0"/>
    <w:rsid w:val="0070272D"/>
    <w:rsid w:val="00732F15"/>
    <w:rsid w:val="00752BC5"/>
    <w:rsid w:val="007660EF"/>
    <w:rsid w:val="007C3B4E"/>
    <w:rsid w:val="007D1613"/>
    <w:rsid w:val="007D47F9"/>
    <w:rsid w:val="007E1B88"/>
    <w:rsid w:val="007F12C4"/>
    <w:rsid w:val="00811DFC"/>
    <w:rsid w:val="00822934"/>
    <w:rsid w:val="008645ED"/>
    <w:rsid w:val="008845EB"/>
    <w:rsid w:val="008A5930"/>
    <w:rsid w:val="008B2CC1"/>
    <w:rsid w:val="008B60B2"/>
    <w:rsid w:val="0090731E"/>
    <w:rsid w:val="00916EE2"/>
    <w:rsid w:val="00923587"/>
    <w:rsid w:val="00934A67"/>
    <w:rsid w:val="00966A22"/>
    <w:rsid w:val="0096722F"/>
    <w:rsid w:val="00980843"/>
    <w:rsid w:val="00983363"/>
    <w:rsid w:val="009A01EB"/>
    <w:rsid w:val="009A034A"/>
    <w:rsid w:val="009B65C2"/>
    <w:rsid w:val="009C1FC8"/>
    <w:rsid w:val="009D35EE"/>
    <w:rsid w:val="009E2791"/>
    <w:rsid w:val="009E3F6F"/>
    <w:rsid w:val="009F499F"/>
    <w:rsid w:val="00A42DAF"/>
    <w:rsid w:val="00A45BD8"/>
    <w:rsid w:val="00A5607E"/>
    <w:rsid w:val="00A73661"/>
    <w:rsid w:val="00A869B7"/>
    <w:rsid w:val="00A90AE1"/>
    <w:rsid w:val="00AC205C"/>
    <w:rsid w:val="00AF0A6B"/>
    <w:rsid w:val="00AF3378"/>
    <w:rsid w:val="00B05A69"/>
    <w:rsid w:val="00B0744A"/>
    <w:rsid w:val="00B76AF6"/>
    <w:rsid w:val="00B9734B"/>
    <w:rsid w:val="00BA30E2"/>
    <w:rsid w:val="00C029EE"/>
    <w:rsid w:val="00C11BFE"/>
    <w:rsid w:val="00C12B50"/>
    <w:rsid w:val="00CD04F1"/>
    <w:rsid w:val="00D1259F"/>
    <w:rsid w:val="00D45252"/>
    <w:rsid w:val="00D60390"/>
    <w:rsid w:val="00D71B4D"/>
    <w:rsid w:val="00D85E9F"/>
    <w:rsid w:val="00D93D55"/>
    <w:rsid w:val="00DA5572"/>
    <w:rsid w:val="00DD0087"/>
    <w:rsid w:val="00E335FE"/>
    <w:rsid w:val="00E56CD8"/>
    <w:rsid w:val="00E718BA"/>
    <w:rsid w:val="00E76476"/>
    <w:rsid w:val="00EC4E49"/>
    <w:rsid w:val="00ED5919"/>
    <w:rsid w:val="00ED77FB"/>
    <w:rsid w:val="00ED7FB7"/>
    <w:rsid w:val="00EE45FA"/>
    <w:rsid w:val="00F14F36"/>
    <w:rsid w:val="00F52CBA"/>
    <w:rsid w:val="00F66152"/>
    <w:rsid w:val="00F931AA"/>
    <w:rsid w:val="00FA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44119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nhideWhenUsed/>
    <w:rsid w:val="00441192"/>
    <w:rPr>
      <w:vertAlign w:val="superscript"/>
    </w:rPr>
  </w:style>
  <w:style w:type="character" w:styleId="Hyperlink">
    <w:name w:val="Hyperlink"/>
    <w:basedOn w:val="DefaultParagraphFont"/>
    <w:rsid w:val="004411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D5919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rsid w:val="00ED591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822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44119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nhideWhenUsed/>
    <w:rsid w:val="00441192"/>
    <w:rPr>
      <w:vertAlign w:val="superscript"/>
    </w:rPr>
  </w:style>
  <w:style w:type="character" w:styleId="Hyperlink">
    <w:name w:val="Hyperlink"/>
    <w:basedOn w:val="DefaultParagraphFont"/>
    <w:rsid w:val="004411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D5919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rsid w:val="00ED591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82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xport/sites/www/about-wipo/en/oversight/iaod/evaluation/pdf/evaluation_strategic_goal_vi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A573-77C4-4D68-A9B8-A67FDEBB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3</TotalTime>
  <Pages>5</Pages>
  <Words>1675</Words>
  <Characters>12462</Characters>
  <Application>Microsoft Office Word</Application>
  <DocSecurity>0</DocSecurity>
  <Lines>593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13956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COLIN Isabelle</dc:creator>
  <cp:lastModifiedBy>HÄFLIGER Patience</cp:lastModifiedBy>
  <cp:revision>3</cp:revision>
  <cp:lastPrinted>2016-09-21T10:01:00Z</cp:lastPrinted>
  <dcterms:created xsi:type="dcterms:W3CDTF">2016-09-21T09:14:00Z</dcterms:created>
  <dcterms:modified xsi:type="dcterms:W3CDTF">2016-09-21T10:01:00Z</dcterms:modified>
</cp:coreProperties>
</file>