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B5ABF" w:rsidRPr="008B2CC1" w:rsidTr="004B5AB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B5ABF" w:rsidRPr="008B2CC1" w:rsidRDefault="004B5ABF" w:rsidP="004B5AB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B5ABF" w:rsidRPr="008B2CC1" w:rsidRDefault="00AF01BD" w:rsidP="004B5ABF">
            <w:r w:rsidRPr="0039155C">
              <w:rPr>
                <w:noProof/>
                <w:lang w:eastAsia="en-US"/>
              </w:rPr>
              <w:drawing>
                <wp:inline distT="0" distB="0" distL="0" distR="0" wp14:anchorId="02F78066" wp14:editId="6C05727D">
                  <wp:extent cx="1739900" cy="1289685"/>
                  <wp:effectExtent l="0" t="0" r="0" b="5715"/>
                  <wp:docPr id="4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B5ABF" w:rsidRPr="00AF01BD" w:rsidRDefault="00A32ADC" w:rsidP="00A32ADC">
            <w:pPr>
              <w:jc w:val="right"/>
              <w:rPr>
                <w:sz w:val="40"/>
                <w:szCs w:val="40"/>
              </w:rPr>
            </w:pPr>
            <w:r w:rsidRPr="00AF01BD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4B5ABF" w:rsidRPr="00621AB2" w:rsidTr="004B5AB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B5ABF" w:rsidRPr="00621AB2" w:rsidRDefault="00A32ADC" w:rsidP="00A32A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BD">
              <w:rPr>
                <w:rFonts w:ascii="Arial Black" w:hAnsi="Arial Black"/>
                <w:caps/>
                <w:sz w:val="15"/>
                <w:lang w:val="ru-RU"/>
              </w:rPr>
              <w:t>WO/GA/47/4</w:t>
            </w:r>
          </w:p>
        </w:tc>
      </w:tr>
      <w:tr w:rsidR="004B5ABF" w:rsidRPr="001832A6" w:rsidTr="004B5AB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B5ABF" w:rsidRPr="0090731E" w:rsidRDefault="00A32ADC" w:rsidP="00A32A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BD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4B5ABF" w:rsidRPr="001832A6" w:rsidTr="004B5AB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B5ABF" w:rsidRPr="0090731E" w:rsidRDefault="00A32ADC" w:rsidP="00A32A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BD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Pr="00A32ADC">
              <w:rPr>
                <w:rFonts w:ascii="Arial Black" w:hAnsi="Arial Black"/>
                <w:caps/>
                <w:color w:val="000000"/>
                <w:sz w:val="15"/>
                <w:lang w:val="ru-RU"/>
              </w:rPr>
              <w:t>4</w:t>
            </w:r>
            <w:r w:rsidRPr="00AF01BD">
              <w:rPr>
                <w:rFonts w:ascii="Arial Black" w:hAnsi="Arial Black"/>
                <w:caps/>
                <w:sz w:val="15"/>
                <w:lang w:val="ru-RU"/>
              </w:rPr>
              <w:t xml:space="preserve"> АВГУСТА 2015</w:t>
            </w:r>
            <w:r w:rsidRPr="00A32ADC">
              <w:rPr>
                <w:rFonts w:ascii="Arial Black" w:hAnsi="Arial Black"/>
                <w:caps/>
                <w:color w:val="000000"/>
                <w:sz w:val="15"/>
                <w:lang w:val="ru-RU"/>
              </w:rPr>
              <w:t xml:space="preserve"> </w:t>
            </w:r>
            <w:r w:rsidRPr="00AF01BD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A32ADC" w:rsidRDefault="00A32ADC" w:rsidP="004B5ABF"/>
    <w:p w:rsidR="00A32ADC" w:rsidRDefault="00A32ADC" w:rsidP="004B5ABF"/>
    <w:p w:rsidR="00A32ADC" w:rsidRDefault="00A32ADC" w:rsidP="004B5ABF"/>
    <w:p w:rsidR="00A32ADC" w:rsidRDefault="00A32ADC" w:rsidP="004B5ABF"/>
    <w:p w:rsidR="00A32ADC" w:rsidRDefault="00A32ADC" w:rsidP="004B5ABF"/>
    <w:p w:rsidR="00A32ADC" w:rsidRDefault="00A32ADC" w:rsidP="00A32ADC">
      <w:pPr>
        <w:rPr>
          <w:b/>
          <w:sz w:val="28"/>
          <w:szCs w:val="28"/>
        </w:rPr>
      </w:pPr>
      <w:r w:rsidRPr="00A32ADC">
        <w:rPr>
          <w:b/>
          <w:color w:val="000000"/>
          <w:sz w:val="28"/>
          <w:szCs w:val="28"/>
          <w:lang w:val="ru-RU"/>
        </w:rPr>
        <w:t>Генеральная Ассамблея ВОИС</w:t>
      </w:r>
    </w:p>
    <w:p w:rsidR="00A32ADC" w:rsidRDefault="00A32ADC" w:rsidP="004B5ABF"/>
    <w:p w:rsidR="00A32ADC" w:rsidRDefault="00A32ADC" w:rsidP="004B5ABF"/>
    <w:p w:rsidR="00A32ADC" w:rsidRDefault="00A32ADC" w:rsidP="00A32ADC">
      <w:pPr>
        <w:rPr>
          <w:b/>
          <w:sz w:val="24"/>
          <w:szCs w:val="24"/>
        </w:rPr>
      </w:pPr>
      <w:r w:rsidRPr="00A32ADC">
        <w:rPr>
          <w:b/>
          <w:color w:val="000000"/>
          <w:sz w:val="24"/>
          <w:szCs w:val="24"/>
          <w:lang w:val="ru-RU"/>
        </w:rPr>
        <w:t>Сорок седьмая (22-я очередная) сессия</w:t>
      </w:r>
    </w:p>
    <w:p w:rsidR="00A32ADC" w:rsidRDefault="00A32ADC" w:rsidP="00A32ADC">
      <w:pPr>
        <w:rPr>
          <w:b/>
          <w:sz w:val="24"/>
          <w:szCs w:val="24"/>
        </w:rPr>
      </w:pPr>
      <w:r w:rsidRPr="00A32ADC">
        <w:rPr>
          <w:b/>
          <w:color w:val="000000"/>
          <w:sz w:val="24"/>
          <w:szCs w:val="24"/>
          <w:lang w:val="ru-RU"/>
        </w:rPr>
        <w:t>Женева, 5 – 14 октября 2015 г</w:t>
      </w:r>
      <w:r w:rsidRPr="00AF01BD">
        <w:rPr>
          <w:b/>
          <w:sz w:val="24"/>
          <w:szCs w:val="24"/>
          <w:lang w:val="ru-RU"/>
        </w:rPr>
        <w:t>.</w:t>
      </w:r>
    </w:p>
    <w:p w:rsidR="00A32ADC" w:rsidRDefault="00A32ADC" w:rsidP="004B5ABF"/>
    <w:p w:rsidR="00A32ADC" w:rsidRDefault="00A32ADC" w:rsidP="004B5ABF"/>
    <w:p w:rsidR="00A32ADC" w:rsidRDefault="00A32ADC" w:rsidP="004B5ABF"/>
    <w:p w:rsidR="00A32ADC" w:rsidRPr="00593C1E" w:rsidRDefault="00593C1E" w:rsidP="00A32ADC">
      <w:pPr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 xml:space="preserve">ГОДОВОЙ </w:t>
      </w:r>
      <w:r w:rsidR="00A32ADC" w:rsidRPr="00AF01BD">
        <w:rPr>
          <w:caps/>
          <w:sz w:val="24"/>
          <w:lang w:val="ru-RU"/>
        </w:rPr>
        <w:t>Отчет Директора Отдела внутреннего надзора</w:t>
      </w:r>
      <w:r>
        <w:rPr>
          <w:caps/>
          <w:sz w:val="24"/>
          <w:lang w:val="ru-RU"/>
        </w:rPr>
        <w:t xml:space="preserve"> (овн)</w:t>
      </w:r>
    </w:p>
    <w:p w:rsidR="00A32ADC" w:rsidRPr="00593C1E" w:rsidRDefault="00A32ADC" w:rsidP="004B5ABF">
      <w:pPr>
        <w:rPr>
          <w:lang w:val="ru-RU"/>
        </w:rPr>
      </w:pPr>
      <w:bookmarkStart w:id="2" w:name="Prepared"/>
      <w:bookmarkEnd w:id="2"/>
    </w:p>
    <w:p w:rsidR="00A32ADC" w:rsidRDefault="00A32ADC" w:rsidP="00A32ADC">
      <w:pPr>
        <w:rPr>
          <w:i/>
        </w:rPr>
      </w:pPr>
      <w:r w:rsidRPr="00A32ADC">
        <w:rPr>
          <w:i/>
          <w:color w:val="000000"/>
          <w:lang w:val="ru-RU"/>
        </w:rPr>
        <w:t>подготовлен Секретариатом</w:t>
      </w:r>
    </w:p>
    <w:p w:rsidR="00A32ADC" w:rsidRDefault="00A32ADC" w:rsidP="004B6701"/>
    <w:p w:rsidR="00A32ADC" w:rsidRDefault="00A32ADC" w:rsidP="004B6701"/>
    <w:p w:rsidR="00A32ADC" w:rsidRDefault="00A32ADC" w:rsidP="004B6701"/>
    <w:p w:rsidR="00A32ADC" w:rsidRDefault="00A32ADC" w:rsidP="004B6701"/>
    <w:p w:rsidR="00A32ADC" w:rsidRPr="00A32ADC" w:rsidRDefault="00593C1E" w:rsidP="00A32ADC">
      <w:pPr>
        <w:pStyle w:val="ONUME"/>
        <w:rPr>
          <w:lang w:val="ru-RU"/>
        </w:rPr>
      </w:pPr>
      <w:r>
        <w:rPr>
          <w:lang w:val="ru-RU"/>
        </w:rPr>
        <w:t>В н</w:t>
      </w:r>
      <w:r w:rsidR="00A32ADC" w:rsidRPr="00AF01BD">
        <w:rPr>
          <w:lang w:val="ru-RU"/>
        </w:rPr>
        <w:t>астоящ</w:t>
      </w:r>
      <w:r>
        <w:rPr>
          <w:lang w:val="ru-RU"/>
        </w:rPr>
        <w:t>ем</w:t>
      </w:r>
      <w:r w:rsidR="00A32ADC" w:rsidRPr="00AF01BD">
        <w:rPr>
          <w:lang w:val="ru-RU"/>
        </w:rPr>
        <w:t xml:space="preserve"> документ</w:t>
      </w:r>
      <w:r>
        <w:rPr>
          <w:lang w:val="ru-RU"/>
        </w:rPr>
        <w:t>е содержится Годовой отчет Д</w:t>
      </w:r>
      <w:r w:rsidR="00A32ADC" w:rsidRPr="00AF01BD">
        <w:rPr>
          <w:lang w:val="ru-RU"/>
        </w:rPr>
        <w:t xml:space="preserve">иректора </w:t>
      </w:r>
      <w:r>
        <w:rPr>
          <w:lang w:val="ru-RU"/>
        </w:rPr>
        <w:t>О</w:t>
      </w:r>
      <w:r w:rsidR="00A32ADC" w:rsidRPr="00AF01BD">
        <w:rPr>
          <w:lang w:val="ru-RU"/>
        </w:rPr>
        <w:t>тдела внутреннего надзора (ОВН) (документ WO/PBC/24/6), котор</w:t>
      </w:r>
      <w:r>
        <w:rPr>
          <w:lang w:val="ru-RU"/>
        </w:rPr>
        <w:t xml:space="preserve">ый </w:t>
      </w:r>
      <w:r w:rsidR="00A32ADC" w:rsidRPr="00AF01BD">
        <w:rPr>
          <w:lang w:val="ru-RU"/>
        </w:rPr>
        <w:t>представл</w:t>
      </w:r>
      <w:r w:rsidR="00757FE9">
        <w:rPr>
          <w:lang w:val="ru-RU"/>
        </w:rPr>
        <w:t>я</w:t>
      </w:r>
      <w:r>
        <w:rPr>
          <w:lang w:val="ru-RU"/>
        </w:rPr>
        <w:t>е</w:t>
      </w:r>
      <w:r w:rsidR="00757FE9">
        <w:rPr>
          <w:lang w:val="ru-RU"/>
        </w:rPr>
        <w:t>тся</w:t>
      </w:r>
      <w:r>
        <w:rPr>
          <w:lang w:val="ru-RU"/>
        </w:rPr>
        <w:t xml:space="preserve"> </w:t>
      </w:r>
      <w:r w:rsidR="00A32ADC" w:rsidRPr="00AF01BD">
        <w:rPr>
          <w:lang w:val="ru-RU"/>
        </w:rPr>
        <w:t xml:space="preserve">Комитету ВОИС по программе и бюджету (КПБ) </w:t>
      </w:r>
      <w:r w:rsidR="0008467F">
        <w:rPr>
          <w:lang w:val="ru-RU"/>
        </w:rPr>
        <w:t>для рассмотрения н</w:t>
      </w:r>
      <w:r w:rsidR="00A32ADC" w:rsidRPr="00AF01BD">
        <w:rPr>
          <w:lang w:val="ru-RU"/>
        </w:rPr>
        <w:t xml:space="preserve">а его двадцать </w:t>
      </w:r>
      <w:r w:rsidR="0008467F">
        <w:rPr>
          <w:lang w:val="ru-RU"/>
        </w:rPr>
        <w:t xml:space="preserve">четвертой </w:t>
      </w:r>
      <w:r w:rsidR="00A32ADC" w:rsidRPr="00AF01BD">
        <w:rPr>
          <w:lang w:val="ru-RU"/>
        </w:rPr>
        <w:t>сессии (14-18</w:t>
      </w:r>
      <w:r w:rsidR="0008467F">
        <w:rPr>
          <w:lang w:val="ru-RU"/>
        </w:rPr>
        <w:t> </w:t>
      </w:r>
      <w:r w:rsidR="00A32ADC" w:rsidRPr="00AF01BD">
        <w:rPr>
          <w:lang w:val="ru-RU"/>
        </w:rPr>
        <w:t>сентября 2015</w:t>
      </w:r>
      <w:r w:rsidR="0008467F">
        <w:rPr>
          <w:lang w:val="ru-RU"/>
        </w:rPr>
        <w:t> </w:t>
      </w:r>
      <w:r w:rsidR="00A32ADC" w:rsidRPr="00AF01BD">
        <w:rPr>
          <w:lang w:val="ru-RU"/>
        </w:rPr>
        <w:t>г.).</w:t>
      </w:r>
    </w:p>
    <w:p w:rsidR="00A32ADC" w:rsidRPr="00AF01BD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 xml:space="preserve">Любые решения КПБ в отношении этого документа будут включены в перечень решений, принятых Комитетом по программе и бюджету на его двадцать </w:t>
      </w:r>
      <w:r w:rsidR="0008467F">
        <w:rPr>
          <w:lang w:val="ru-RU"/>
        </w:rPr>
        <w:t xml:space="preserve">четвертой </w:t>
      </w:r>
      <w:r w:rsidRPr="00AF01BD">
        <w:rPr>
          <w:lang w:val="ru-RU"/>
        </w:rPr>
        <w:t>сессии (14-18</w:t>
      </w:r>
      <w:r w:rsidR="0008467F">
        <w:rPr>
          <w:lang w:val="ru-RU"/>
        </w:rPr>
        <w:t> </w:t>
      </w:r>
      <w:r w:rsidRPr="00AF01BD">
        <w:rPr>
          <w:lang w:val="ru-RU"/>
        </w:rPr>
        <w:t>сентября 2015</w:t>
      </w:r>
      <w:r w:rsidR="0008467F">
        <w:rPr>
          <w:lang w:val="ru-RU"/>
        </w:rPr>
        <w:t> </w:t>
      </w:r>
      <w:r w:rsidRPr="00AF01BD">
        <w:rPr>
          <w:lang w:val="ru-RU"/>
        </w:rPr>
        <w:t>г.)</w:t>
      </w:r>
      <w:r w:rsidR="0008467F">
        <w:rPr>
          <w:lang w:val="ru-RU"/>
        </w:rPr>
        <w:t xml:space="preserve"> (документ А</w:t>
      </w:r>
      <w:r w:rsidR="0008467F">
        <w:t>/55/4</w:t>
      </w:r>
      <w:r w:rsidR="0008467F">
        <w:rPr>
          <w:lang w:val="ru-RU"/>
        </w:rPr>
        <w:t>).</w:t>
      </w:r>
    </w:p>
    <w:p w:rsidR="00A32ADC" w:rsidRDefault="00A32ADC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</w:rPr>
      </w:pPr>
    </w:p>
    <w:p w:rsidR="00A32ADC" w:rsidRDefault="00A32ADC" w:rsidP="00A32ADC">
      <w:pPr>
        <w:pStyle w:val="Endofdocument-Annex"/>
      </w:pPr>
      <w:r w:rsidRPr="00AF01BD">
        <w:rPr>
          <w:lang w:val="ru-RU"/>
        </w:rPr>
        <w:t>[Документ WO/PBC/24/6 следует]</w:t>
      </w:r>
    </w:p>
    <w:p w:rsidR="00A32ADC" w:rsidRDefault="00A32ADC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</w:rPr>
      </w:pPr>
    </w:p>
    <w:p w:rsidR="004B6701" w:rsidRDefault="004B6701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sectPr w:rsidR="004B6701" w:rsidSect="004B6701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B6701" w:rsidRDefault="004B6701">
      <w:pPr>
        <w:sectPr w:rsidR="004B6701" w:rsidSect="004B6701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A45A3" w:rsidRPr="008B2CC1" w:rsidTr="009A12F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A45A3" w:rsidRPr="008B2CC1" w:rsidRDefault="00BA45A3" w:rsidP="009A12FE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45A3" w:rsidRPr="008B2CC1" w:rsidRDefault="00CA4435" w:rsidP="009A12FE">
            <w:r w:rsidRPr="0039155C">
              <w:rPr>
                <w:noProof/>
                <w:lang w:eastAsia="en-US"/>
              </w:rPr>
              <w:drawing>
                <wp:inline distT="0" distB="0" distL="0" distR="0" wp14:anchorId="7AABD444" wp14:editId="2CFB1FB4">
                  <wp:extent cx="1739900" cy="1289685"/>
                  <wp:effectExtent l="0" t="0" r="0" b="5715"/>
                  <wp:docPr id="5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45A3" w:rsidRPr="00A04430" w:rsidRDefault="00A32ADC" w:rsidP="00A32ADC">
            <w:pPr>
              <w:jc w:val="right"/>
              <w:rPr>
                <w:sz w:val="40"/>
                <w:szCs w:val="40"/>
              </w:rPr>
            </w:pPr>
            <w:r w:rsidRPr="00A04430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BA45A3" w:rsidRPr="00621AB2" w:rsidTr="009A12F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A45A3" w:rsidRPr="00621AB2" w:rsidRDefault="00A32ADC" w:rsidP="00A32A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BD">
              <w:rPr>
                <w:rFonts w:ascii="Arial Black" w:hAnsi="Arial Black"/>
                <w:caps/>
                <w:sz w:val="15"/>
                <w:lang w:val="ru-RU"/>
              </w:rPr>
              <w:t>WO/PBC/24/6</w:t>
            </w:r>
            <w:r w:rsidR="00BA45A3" w:rsidRPr="00621AB2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BA45A3" w:rsidRPr="001832A6" w:rsidTr="009A12F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A45A3" w:rsidRPr="0090731E" w:rsidRDefault="00A32ADC" w:rsidP="00A32A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BD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BA45A3" w:rsidRPr="001832A6" w:rsidTr="009A12F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A45A3" w:rsidRPr="0090731E" w:rsidRDefault="00A32ADC" w:rsidP="00A0443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BD">
              <w:rPr>
                <w:rFonts w:ascii="Arial Black" w:hAnsi="Arial Black"/>
                <w:caps/>
                <w:sz w:val="15"/>
                <w:lang w:val="ru-RU"/>
              </w:rPr>
              <w:t>дата: 14 июля 2015</w:t>
            </w:r>
            <w:r w:rsidR="00A04430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AF01BD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A32ADC" w:rsidRDefault="00A32ADC" w:rsidP="00BA45A3"/>
    <w:p w:rsidR="00A32ADC" w:rsidRDefault="00A32ADC" w:rsidP="00BA45A3"/>
    <w:p w:rsidR="00A32ADC" w:rsidRDefault="00A32ADC" w:rsidP="00BA45A3"/>
    <w:p w:rsidR="00A32ADC" w:rsidRDefault="00A32ADC" w:rsidP="00BA45A3"/>
    <w:p w:rsidR="00A32ADC" w:rsidRDefault="00A32ADC" w:rsidP="00BA45A3"/>
    <w:p w:rsidR="00A32ADC" w:rsidRDefault="00A32ADC" w:rsidP="00A32ADC">
      <w:pPr>
        <w:rPr>
          <w:b/>
          <w:sz w:val="28"/>
          <w:szCs w:val="28"/>
        </w:rPr>
      </w:pPr>
      <w:r w:rsidRPr="00A32ADC">
        <w:rPr>
          <w:b/>
          <w:color w:val="000000"/>
          <w:sz w:val="28"/>
          <w:szCs w:val="28"/>
          <w:lang w:val="ru-RU"/>
        </w:rPr>
        <w:t>Комитет по программе и бюджету</w:t>
      </w:r>
    </w:p>
    <w:p w:rsidR="00A32ADC" w:rsidRDefault="00A32ADC" w:rsidP="00BA45A3"/>
    <w:p w:rsidR="00A32ADC" w:rsidRDefault="00A32ADC" w:rsidP="00BA45A3"/>
    <w:p w:rsidR="00A32ADC" w:rsidRDefault="00A32ADC" w:rsidP="00A32ADC">
      <w:pPr>
        <w:rPr>
          <w:b/>
          <w:sz w:val="24"/>
          <w:szCs w:val="24"/>
        </w:rPr>
      </w:pPr>
      <w:r w:rsidRPr="00A32ADC">
        <w:rPr>
          <w:b/>
          <w:color w:val="000000"/>
          <w:sz w:val="24"/>
          <w:szCs w:val="24"/>
          <w:lang w:val="ru-RU"/>
        </w:rPr>
        <w:t>Двадцать четвертая сессия</w:t>
      </w:r>
    </w:p>
    <w:p w:rsidR="00A32ADC" w:rsidRDefault="00A32ADC" w:rsidP="00A32ADC">
      <w:r w:rsidRPr="00A32ADC">
        <w:rPr>
          <w:b/>
          <w:color w:val="000000"/>
          <w:lang w:val="ru-RU"/>
        </w:rPr>
        <w:t>Женева, 14 – 18 сентября 2015 г.</w:t>
      </w:r>
    </w:p>
    <w:p w:rsidR="00A32ADC" w:rsidRDefault="00A32ADC" w:rsidP="00BA45A3"/>
    <w:p w:rsidR="00A32ADC" w:rsidRDefault="00A32ADC" w:rsidP="00BA45A3"/>
    <w:p w:rsidR="00A32ADC" w:rsidRDefault="00A04430" w:rsidP="00BA45A3">
      <w:pPr>
        <w:rPr>
          <w:caps/>
          <w:sz w:val="24"/>
          <w:lang w:val="ru-RU"/>
        </w:rPr>
      </w:pPr>
      <w:r w:rsidRPr="00A04430">
        <w:rPr>
          <w:caps/>
          <w:sz w:val="24"/>
          <w:lang w:val="ru-RU"/>
        </w:rPr>
        <w:t>ГОДОВОЙ Отчет Директора Отдела внутреннего надзора (овн)</w:t>
      </w:r>
    </w:p>
    <w:p w:rsidR="00A04430" w:rsidRPr="00A04430" w:rsidRDefault="00A04430" w:rsidP="00BA45A3">
      <w:pPr>
        <w:rPr>
          <w:lang w:val="ru-RU"/>
        </w:rPr>
      </w:pPr>
    </w:p>
    <w:p w:rsidR="00A32ADC" w:rsidRDefault="00A32ADC" w:rsidP="00A32ADC">
      <w:pPr>
        <w:rPr>
          <w:i/>
        </w:rPr>
      </w:pPr>
      <w:r w:rsidRPr="00A32ADC">
        <w:rPr>
          <w:i/>
          <w:color w:val="000000"/>
          <w:lang w:val="ru-RU"/>
        </w:rPr>
        <w:t>подготовлен Секретариатом</w:t>
      </w:r>
    </w:p>
    <w:p w:rsidR="00A32ADC" w:rsidRDefault="00A32ADC" w:rsidP="00BA45A3"/>
    <w:p w:rsidR="00A32ADC" w:rsidRDefault="00A32ADC" w:rsidP="004B6701"/>
    <w:p w:rsidR="00A32ADC" w:rsidRDefault="00A32ADC" w:rsidP="004B6701"/>
    <w:p w:rsidR="00A32ADC" w:rsidRDefault="00A32ADC" w:rsidP="004B6701"/>
    <w:p w:rsidR="00A32ADC" w:rsidRPr="00A32ADC" w:rsidRDefault="00A32ADC" w:rsidP="00A32ADC">
      <w:pPr>
        <w:pStyle w:val="ONUME"/>
        <w:numPr>
          <w:ilvl w:val="0"/>
          <w:numId w:val="43"/>
        </w:numPr>
        <w:rPr>
          <w:lang w:val="ru-RU"/>
        </w:rPr>
      </w:pPr>
      <w:r w:rsidRPr="00AF01BD">
        <w:rPr>
          <w:lang w:val="ru-RU"/>
        </w:rPr>
        <w:t>В соответствии с пунктом</w:t>
      </w:r>
      <w:r w:rsidR="00A67909">
        <w:rPr>
          <w:lang w:val="ru-RU"/>
        </w:rPr>
        <w:t> </w:t>
      </w:r>
      <w:r w:rsidRPr="00AF01BD">
        <w:rPr>
          <w:lang w:val="ru-RU"/>
        </w:rPr>
        <w:t>38 Устава внутреннего надзора</w:t>
      </w:r>
      <w:r w:rsidR="00331327">
        <w:rPr>
          <w:lang w:val="ru-RU"/>
        </w:rPr>
        <w:t xml:space="preserve"> (УВН)</w:t>
      </w:r>
      <w:r w:rsidRPr="00AF01BD">
        <w:rPr>
          <w:lang w:val="ru-RU"/>
        </w:rPr>
        <w:t xml:space="preserve"> Директор Отдела внутреннего надзора (ОВН) представляет Комитету по программе и бюджету </w:t>
      </w:r>
      <w:r w:rsidR="00331327">
        <w:rPr>
          <w:lang w:val="ru-RU"/>
        </w:rPr>
        <w:t xml:space="preserve">(КПБ) </w:t>
      </w:r>
      <w:r w:rsidR="00594545">
        <w:rPr>
          <w:lang w:val="ru-RU"/>
        </w:rPr>
        <w:t xml:space="preserve">в письменном виде </w:t>
      </w:r>
      <w:r w:rsidRPr="00AF01BD">
        <w:rPr>
          <w:lang w:val="ru-RU"/>
        </w:rPr>
        <w:t>отчет о п</w:t>
      </w:r>
      <w:r w:rsidR="00594545">
        <w:rPr>
          <w:lang w:val="ru-RU"/>
        </w:rPr>
        <w:t>роделанной работе</w:t>
      </w:r>
      <w:r w:rsidRPr="00AF01BD">
        <w:rPr>
          <w:lang w:val="ru-RU"/>
        </w:rPr>
        <w:t>.</w:t>
      </w:r>
      <w:r w:rsidR="004B6701" w:rsidRPr="00A32ADC">
        <w:rPr>
          <w:lang w:val="ru-RU"/>
        </w:rPr>
        <w:t xml:space="preserve">  </w:t>
      </w:r>
      <w:r w:rsidRPr="00AF01BD">
        <w:rPr>
          <w:lang w:val="ru-RU"/>
        </w:rPr>
        <w:t>В отчете приводится информация об основн</w:t>
      </w:r>
      <w:r w:rsidR="00B309FE">
        <w:rPr>
          <w:lang w:val="ru-RU"/>
        </w:rPr>
        <w:t>ых мероприятиях, реализованных</w:t>
      </w:r>
      <w:r w:rsidRPr="00AF01BD">
        <w:rPr>
          <w:lang w:val="ru-RU"/>
        </w:rPr>
        <w:t xml:space="preserve"> ОВН с 1</w:t>
      </w:r>
      <w:r w:rsidR="00331327">
        <w:rPr>
          <w:lang w:val="ru-RU"/>
        </w:rPr>
        <w:t> </w:t>
      </w:r>
      <w:r w:rsidRPr="00AF01BD">
        <w:rPr>
          <w:lang w:val="ru-RU"/>
        </w:rPr>
        <w:t>июля 2014</w:t>
      </w:r>
      <w:r w:rsidR="00331327">
        <w:rPr>
          <w:lang w:val="ru-RU"/>
        </w:rPr>
        <w:t> </w:t>
      </w:r>
      <w:r w:rsidRPr="00AF01BD">
        <w:rPr>
          <w:lang w:val="ru-RU"/>
        </w:rPr>
        <w:t>г. по 30</w:t>
      </w:r>
      <w:r w:rsidR="00331327">
        <w:rPr>
          <w:lang w:val="ru-RU"/>
        </w:rPr>
        <w:t> </w:t>
      </w:r>
      <w:r w:rsidRPr="00AF01BD">
        <w:rPr>
          <w:lang w:val="ru-RU"/>
        </w:rPr>
        <w:t>июня 2015</w:t>
      </w:r>
      <w:r w:rsidR="00331327">
        <w:rPr>
          <w:lang w:val="ru-RU"/>
        </w:rPr>
        <w:t> </w:t>
      </w:r>
      <w:r w:rsidRPr="00AF01BD">
        <w:rPr>
          <w:lang w:val="ru-RU"/>
        </w:rPr>
        <w:t>г.</w:t>
      </w:r>
    </w:p>
    <w:p w:rsidR="00A32ADC" w:rsidRPr="00331327" w:rsidRDefault="00A32ADC" w:rsidP="00A32ADC">
      <w:pPr>
        <w:pStyle w:val="ONUME"/>
      </w:pPr>
      <w:r w:rsidRPr="00331327">
        <w:rPr>
          <w:lang w:val="ru-RU"/>
        </w:rPr>
        <w:t>Предлагается следующий пункт решения.</w:t>
      </w:r>
    </w:p>
    <w:p w:rsidR="00A32ADC" w:rsidRPr="00290467" w:rsidRDefault="004B6701" w:rsidP="004B6701">
      <w:pPr>
        <w:spacing w:after="220"/>
        <w:ind w:left="5533"/>
        <w:rPr>
          <w:i/>
          <w:lang w:val="ru-RU"/>
        </w:rPr>
      </w:pPr>
      <w:r w:rsidRPr="00290467">
        <w:rPr>
          <w:i/>
          <w:lang w:val="ru-RU"/>
        </w:rPr>
        <w:t>3.</w:t>
      </w:r>
      <w:r w:rsidRPr="00290467">
        <w:rPr>
          <w:i/>
          <w:lang w:val="ru-RU"/>
        </w:rPr>
        <w:tab/>
      </w:r>
      <w:r w:rsidR="00290467">
        <w:rPr>
          <w:i/>
          <w:lang w:val="ru-RU"/>
        </w:rPr>
        <w:t>Комитет по программе и бюджету принял к сведению Годовой</w:t>
      </w:r>
      <w:r w:rsidR="00290467" w:rsidRPr="00290467">
        <w:rPr>
          <w:i/>
          <w:lang w:val="ru-RU"/>
        </w:rPr>
        <w:t xml:space="preserve"> </w:t>
      </w:r>
      <w:r w:rsidR="00290467">
        <w:rPr>
          <w:i/>
          <w:lang w:val="ru-RU"/>
        </w:rPr>
        <w:t>отчет</w:t>
      </w:r>
      <w:r w:rsidR="00290467" w:rsidRPr="00290467">
        <w:rPr>
          <w:i/>
          <w:lang w:val="ru-RU"/>
        </w:rPr>
        <w:t xml:space="preserve"> </w:t>
      </w:r>
      <w:r w:rsidR="00290467">
        <w:rPr>
          <w:i/>
          <w:lang w:val="ru-RU"/>
        </w:rPr>
        <w:t>Директора</w:t>
      </w:r>
      <w:r w:rsidR="00290467" w:rsidRPr="00290467">
        <w:rPr>
          <w:i/>
          <w:lang w:val="ru-RU"/>
        </w:rPr>
        <w:t xml:space="preserve"> </w:t>
      </w:r>
      <w:r w:rsidR="00290467">
        <w:rPr>
          <w:i/>
          <w:lang w:val="ru-RU"/>
        </w:rPr>
        <w:t>Отдела</w:t>
      </w:r>
      <w:r w:rsidR="00290467" w:rsidRPr="00290467">
        <w:rPr>
          <w:i/>
          <w:lang w:val="ru-RU"/>
        </w:rPr>
        <w:t xml:space="preserve"> </w:t>
      </w:r>
      <w:r w:rsidR="00290467">
        <w:rPr>
          <w:i/>
          <w:lang w:val="ru-RU"/>
        </w:rPr>
        <w:t>внутреннего</w:t>
      </w:r>
      <w:r w:rsidR="00290467" w:rsidRPr="00290467">
        <w:rPr>
          <w:i/>
          <w:lang w:val="ru-RU"/>
        </w:rPr>
        <w:t xml:space="preserve"> </w:t>
      </w:r>
      <w:r w:rsidR="00290467">
        <w:rPr>
          <w:i/>
          <w:lang w:val="ru-RU"/>
        </w:rPr>
        <w:t>надзора</w:t>
      </w:r>
      <w:r w:rsidR="00290467" w:rsidRPr="00290467">
        <w:rPr>
          <w:i/>
          <w:lang w:val="ru-RU"/>
        </w:rPr>
        <w:t xml:space="preserve"> (</w:t>
      </w:r>
      <w:r w:rsidR="00290467">
        <w:rPr>
          <w:i/>
          <w:lang w:val="ru-RU"/>
        </w:rPr>
        <w:t>ОВН</w:t>
      </w:r>
      <w:r w:rsidR="00290467" w:rsidRPr="00290467">
        <w:rPr>
          <w:i/>
          <w:lang w:val="ru-RU"/>
        </w:rPr>
        <w:t>)</w:t>
      </w:r>
      <w:r w:rsidRPr="00290467">
        <w:rPr>
          <w:i/>
          <w:lang w:val="ru-RU"/>
        </w:rPr>
        <w:t xml:space="preserve"> (</w:t>
      </w:r>
      <w:r w:rsidR="00290467">
        <w:rPr>
          <w:i/>
          <w:lang w:val="ru-RU"/>
        </w:rPr>
        <w:t>документ</w:t>
      </w:r>
      <w:r w:rsidRPr="00290467">
        <w:rPr>
          <w:i/>
          <w:lang w:val="ru-RU"/>
        </w:rPr>
        <w:t xml:space="preserve"> </w:t>
      </w:r>
      <w:r w:rsidRPr="00AF01BD">
        <w:rPr>
          <w:i/>
        </w:rPr>
        <w:t>WO</w:t>
      </w:r>
      <w:r w:rsidRPr="00290467">
        <w:rPr>
          <w:i/>
          <w:lang w:val="ru-RU"/>
        </w:rPr>
        <w:t>/</w:t>
      </w:r>
      <w:r w:rsidRPr="00AF01BD">
        <w:rPr>
          <w:i/>
        </w:rPr>
        <w:t>PBC</w:t>
      </w:r>
      <w:r w:rsidRPr="00290467">
        <w:rPr>
          <w:i/>
          <w:lang w:val="ru-RU"/>
        </w:rPr>
        <w:t>/2</w:t>
      </w:r>
      <w:r w:rsidR="00BA45A3" w:rsidRPr="00290467">
        <w:rPr>
          <w:i/>
          <w:lang w:val="ru-RU"/>
        </w:rPr>
        <w:t>4</w:t>
      </w:r>
      <w:r w:rsidRPr="00290467">
        <w:rPr>
          <w:i/>
          <w:lang w:val="ru-RU"/>
        </w:rPr>
        <w:t>/</w:t>
      </w:r>
      <w:r w:rsidR="00621AB2" w:rsidRPr="00290467">
        <w:rPr>
          <w:i/>
          <w:lang w:val="ru-RU"/>
        </w:rPr>
        <w:t>6</w:t>
      </w:r>
      <w:r w:rsidRPr="00290467">
        <w:rPr>
          <w:i/>
          <w:lang w:val="ru-RU"/>
        </w:rPr>
        <w:t>).</w:t>
      </w:r>
    </w:p>
    <w:p w:rsidR="00A32ADC" w:rsidRPr="00290467" w:rsidRDefault="00A32ADC" w:rsidP="004B6701">
      <w:pPr>
        <w:spacing w:after="220"/>
        <w:rPr>
          <w:i/>
          <w:lang w:val="ru-RU"/>
        </w:rPr>
      </w:pPr>
    </w:p>
    <w:p w:rsidR="00A32ADC" w:rsidRPr="00290467" w:rsidRDefault="004B6701" w:rsidP="004B6701">
      <w:pPr>
        <w:ind w:left="5534"/>
        <w:rPr>
          <w:sz w:val="20"/>
          <w:lang w:val="ru-RU"/>
        </w:rPr>
      </w:pPr>
      <w:r w:rsidRPr="00290467">
        <w:rPr>
          <w:lang w:val="ru-RU"/>
        </w:rPr>
        <w:t>[</w:t>
      </w:r>
      <w:r w:rsidR="00290467">
        <w:rPr>
          <w:lang w:val="ru-RU"/>
        </w:rPr>
        <w:t>Годовой</w:t>
      </w:r>
      <w:r w:rsidR="00290467" w:rsidRPr="00290467">
        <w:rPr>
          <w:lang w:val="ru-RU"/>
        </w:rPr>
        <w:t xml:space="preserve"> </w:t>
      </w:r>
      <w:r w:rsidR="00290467">
        <w:rPr>
          <w:lang w:val="ru-RU"/>
        </w:rPr>
        <w:t>отчет</w:t>
      </w:r>
      <w:r w:rsidR="00290467" w:rsidRPr="00290467">
        <w:rPr>
          <w:lang w:val="ru-RU"/>
        </w:rPr>
        <w:t xml:space="preserve"> </w:t>
      </w:r>
      <w:r w:rsidR="00290467">
        <w:rPr>
          <w:lang w:val="ru-RU"/>
        </w:rPr>
        <w:t>Директора</w:t>
      </w:r>
      <w:r w:rsidR="00290467" w:rsidRPr="00290467">
        <w:rPr>
          <w:lang w:val="ru-RU"/>
        </w:rPr>
        <w:t xml:space="preserve"> </w:t>
      </w:r>
      <w:r w:rsidR="00290467">
        <w:rPr>
          <w:lang w:val="ru-RU"/>
        </w:rPr>
        <w:t>ОВН</w:t>
      </w:r>
      <w:r w:rsidR="00290467" w:rsidRPr="00290467">
        <w:rPr>
          <w:lang w:val="ru-RU"/>
        </w:rPr>
        <w:t xml:space="preserve"> </w:t>
      </w:r>
      <w:r w:rsidR="00290467">
        <w:rPr>
          <w:lang w:val="ru-RU"/>
        </w:rPr>
        <w:t>следует</w:t>
      </w:r>
      <w:r w:rsidRPr="00290467">
        <w:rPr>
          <w:lang w:val="ru-RU"/>
        </w:rPr>
        <w:t>]</w:t>
      </w:r>
    </w:p>
    <w:p w:rsidR="00A32ADC" w:rsidRPr="00290467" w:rsidRDefault="00A32ADC" w:rsidP="004B6701">
      <w:pPr>
        <w:spacing w:after="220"/>
        <w:ind w:left="5533"/>
        <w:rPr>
          <w:lang w:val="ru-RU"/>
        </w:rPr>
      </w:pPr>
    </w:p>
    <w:p w:rsidR="00A32ADC" w:rsidRPr="00290467" w:rsidRDefault="00A32ADC" w:rsidP="00621AB2">
      <w:pPr>
        <w:rPr>
          <w:rFonts w:eastAsia="Times New Roman" w:cs="Times New Roman"/>
          <w:i/>
          <w:lang w:val="ru-RU" w:eastAsia="en-US"/>
        </w:rPr>
      </w:pPr>
    </w:p>
    <w:p w:rsidR="00A32ADC" w:rsidRPr="00290467" w:rsidRDefault="00A32ADC" w:rsidP="004B6701">
      <w:pPr>
        <w:jc w:val="both"/>
        <w:rPr>
          <w:lang w:val="ru-RU"/>
        </w:rPr>
      </w:pPr>
    </w:p>
    <w:p w:rsidR="00A32ADC" w:rsidRPr="00290467" w:rsidRDefault="004B6701" w:rsidP="004B6701">
      <w:pPr>
        <w:spacing w:after="200" w:line="276" w:lineRule="auto"/>
        <w:rPr>
          <w:rFonts w:eastAsia="Times New Roman" w:cs="Times New Roman"/>
          <w:b/>
          <w:bCs/>
          <w:lang w:val="ru-RU"/>
        </w:rPr>
      </w:pPr>
      <w:r w:rsidRPr="00290467">
        <w:rPr>
          <w:lang w:val="ru-RU"/>
        </w:rPr>
        <w:br w:type="page"/>
      </w:r>
    </w:p>
    <w:p w:rsidR="00A32ADC" w:rsidRPr="00290467" w:rsidRDefault="00A32ADC" w:rsidP="004B6701">
      <w:pPr>
        <w:keepLines/>
        <w:jc w:val="both"/>
        <w:rPr>
          <w:lang w:val="ru-RU"/>
        </w:rPr>
      </w:pPr>
    </w:p>
    <w:p w:rsidR="004B6701" w:rsidRPr="00290467" w:rsidRDefault="004B6701" w:rsidP="004B6701">
      <w:pPr>
        <w:rPr>
          <w:lang w:val="ru-RU"/>
        </w:rPr>
        <w:sectPr w:rsidR="004B6701" w:rsidRPr="00290467" w:rsidSect="00A77BA6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340" w:right="1134" w:bottom="1418" w:left="1418" w:header="340" w:footer="1021" w:gutter="0"/>
          <w:cols w:space="720"/>
          <w:titlePg/>
          <w:docGrid w:linePitch="299"/>
        </w:sectPr>
      </w:pPr>
    </w:p>
    <w:p w:rsidR="00A32ADC" w:rsidRDefault="00A32ADC" w:rsidP="00A32ADC">
      <w:pPr>
        <w:pStyle w:val="Heading1"/>
        <w:jc w:val="center"/>
      </w:pPr>
      <w:bookmarkStart w:id="3" w:name="_Toc424542837"/>
      <w:r w:rsidRPr="00A32ADC">
        <w:rPr>
          <w:color w:val="000000"/>
          <w:lang w:val="ru-RU"/>
        </w:rPr>
        <w:lastRenderedPageBreak/>
        <w:t>СОДЕРЖАНИЕ</w:t>
      </w:r>
      <w:bookmarkEnd w:id="3"/>
    </w:p>
    <w:p w:rsidR="00A32ADC" w:rsidRDefault="00A32ADC" w:rsidP="004B6701">
      <w:pPr>
        <w:keepLines/>
      </w:pPr>
    </w:p>
    <w:p w:rsidR="00CA1198" w:rsidRPr="008F4FA6" w:rsidRDefault="004B670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424542838" w:history="1">
        <w:r w:rsidR="00CA1198" w:rsidRPr="008F4FA6">
          <w:rPr>
            <w:rStyle w:val="Hyperlink"/>
            <w:noProof/>
            <w:lang w:val="ru-RU"/>
          </w:rPr>
          <w:t>СПИСОК СОКРАЩЕНИЙ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_Toc424542838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>
          <w:rPr>
            <w:noProof/>
            <w:webHidden/>
          </w:rPr>
          <w:t>2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00007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0" w:history="1">
        <w:r w:rsidR="00CA1198" w:rsidRPr="008F4FA6">
          <w:rPr>
            <w:rStyle w:val="Hyperlink"/>
            <w:bCs/>
            <w:caps/>
            <w:noProof/>
            <w:kern w:val="32"/>
            <w:lang w:val="ru-RU"/>
          </w:rPr>
          <w:t>Справочная информация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_Toc424542840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>
          <w:rPr>
            <w:noProof/>
            <w:webHidden/>
          </w:rPr>
          <w:t>3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00007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1" w:history="1">
        <w:r w:rsidR="00CA1198" w:rsidRPr="008F4FA6">
          <w:rPr>
            <w:rStyle w:val="Hyperlink"/>
            <w:bCs/>
            <w:caps/>
            <w:noProof/>
            <w:kern w:val="32"/>
            <w:lang w:val="ru-RU"/>
          </w:rPr>
          <w:t>ПРИНЦИПЫ ПЛАНИРОВАНИЯ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_Toc424542841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>
          <w:rPr>
            <w:noProof/>
            <w:webHidden/>
          </w:rPr>
          <w:t>3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00007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2" w:history="1">
        <w:r w:rsidR="00CA1198" w:rsidRPr="008F4FA6">
          <w:rPr>
            <w:rStyle w:val="Hyperlink"/>
            <w:bCs/>
            <w:caps/>
            <w:noProof/>
            <w:kern w:val="32"/>
            <w:lang w:val="ru-RU"/>
          </w:rPr>
          <w:t>профессиональные стандарты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_Toc424542842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>
          <w:rPr>
            <w:noProof/>
            <w:webHidden/>
          </w:rPr>
          <w:t>3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8F4FA6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8F4FA6">
        <w:rPr>
          <w:bCs/>
          <w:noProof/>
          <w:lang w:val="ru-RU"/>
        </w:rPr>
        <w:t xml:space="preserve">ОСНОВНЫЕ </w:t>
      </w:r>
      <w:r w:rsidR="0013299F">
        <w:rPr>
          <w:bCs/>
          <w:noProof/>
          <w:lang w:val="ru-RU"/>
        </w:rPr>
        <w:t xml:space="preserve">ВЫВОДЫ </w:t>
      </w:r>
      <w:r w:rsidRPr="008F4FA6">
        <w:rPr>
          <w:bCs/>
          <w:noProof/>
          <w:lang w:val="ru-RU"/>
        </w:rPr>
        <w:t>И РЕКОМЕНДАЦИИ ПО ИТОГАМ ВНУТРЕННЕГО НАДЗОРА</w:t>
      </w:r>
      <w:hyperlink w:anchor="_Toc424542843" w:history="1">
        <w:r w:rsidR="00CA1198" w:rsidRPr="008F4FA6">
          <w:rPr>
            <w:noProof/>
            <w:webHidden/>
            <w:lang w:val="ru-RU"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  <w:instrText>PAGEREF</w:instrText>
        </w:r>
        <w:r w:rsidR="00CA1198" w:rsidRPr="008F4FA6">
          <w:rPr>
            <w:noProof/>
            <w:webHidden/>
            <w:lang w:val="ru-RU"/>
          </w:rPr>
          <w:instrText xml:space="preserve"> _</w:instrText>
        </w:r>
        <w:r w:rsidR="00CA1198" w:rsidRPr="008F4FA6">
          <w:rPr>
            <w:noProof/>
            <w:webHidden/>
          </w:rPr>
          <w:instrText>Toc</w:instrText>
        </w:r>
        <w:r w:rsidR="00CA1198" w:rsidRPr="008F4FA6">
          <w:rPr>
            <w:noProof/>
            <w:webHidden/>
            <w:lang w:val="ru-RU"/>
          </w:rPr>
          <w:instrText>424542843 \</w:instrText>
        </w:r>
        <w:r w:rsidR="00CA1198" w:rsidRPr="008F4FA6">
          <w:rPr>
            <w:noProof/>
            <w:webHidden/>
          </w:rPr>
          <w:instrText>h</w:instrText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 w:rsidRPr="00BA37D1">
          <w:rPr>
            <w:noProof/>
            <w:webHidden/>
            <w:lang w:val="ru-RU"/>
          </w:rPr>
          <w:t>4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00007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4" w:history="1">
        <w:r w:rsidR="008F4FA6" w:rsidRPr="008F4FA6">
          <w:rPr>
            <w:rStyle w:val="Hyperlink"/>
            <w:noProof/>
            <w:lang w:val="ru-RU"/>
          </w:rPr>
          <w:t>РАССЛЕДОВАНИЯ, ПРОВОДИВШИЕСЯ В ОТЧЕТНЫЙ ПЕРИОД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_Toc424542844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>
          <w:rPr>
            <w:noProof/>
            <w:webHidden/>
          </w:rPr>
          <w:t>9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00007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5" w:history="1">
        <w:r w:rsidR="008F4FA6" w:rsidRPr="008F4FA6">
          <w:rPr>
            <w:rStyle w:val="Hyperlink"/>
            <w:noProof/>
            <w:lang w:val="ru-RU"/>
          </w:rPr>
          <w:t xml:space="preserve">ОТКАЗ В ПРЕДОСТАВЛЕНИИ ИНФОРМАЦИИ ИЛИ ОКАЗАНИИ </w:t>
        </w:r>
        <w:r w:rsidR="008F4FA6">
          <w:rPr>
            <w:rStyle w:val="Hyperlink"/>
            <w:noProof/>
            <w:lang w:val="ru-RU"/>
          </w:rPr>
          <w:t>ПОДДЕРЖКИ</w:t>
        </w:r>
        <w:r w:rsidR="008F4FA6">
          <w:rPr>
            <w:rStyle w:val="Hyperlink"/>
            <w:noProof/>
            <w:lang w:val="ru-RU"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_Toc424542845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>
          <w:rPr>
            <w:noProof/>
            <w:webHidden/>
          </w:rPr>
          <w:t>12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00007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6" w:history="1">
        <w:r w:rsidR="008F4FA6">
          <w:rPr>
            <w:rStyle w:val="Hyperlink"/>
            <w:noProof/>
            <w:lang w:val="ru-RU"/>
          </w:rPr>
          <w:t xml:space="preserve">ВЫПОЛНЕНИЕ </w:t>
        </w:r>
        <w:r w:rsidR="008F4FA6" w:rsidRPr="008F4FA6">
          <w:rPr>
            <w:rStyle w:val="Hyperlink"/>
            <w:noProof/>
            <w:lang w:val="ru-RU"/>
          </w:rPr>
          <w:t>РЕКОМЕНДАЦИЙ</w:t>
        </w:r>
        <w:r w:rsidR="008F4FA6">
          <w:rPr>
            <w:rStyle w:val="Hyperlink"/>
            <w:noProof/>
            <w:lang w:val="ru-RU"/>
          </w:rPr>
          <w:t xml:space="preserve"> В ОБЛАСТИ ВНУТРЕННЕГО НАДЗОРА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_Toc424542846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>
          <w:rPr>
            <w:noProof/>
            <w:webHidden/>
          </w:rPr>
          <w:t>12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00007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7" w:history="1">
        <w:r w:rsidR="00CA1198" w:rsidRPr="008F4FA6">
          <w:rPr>
            <w:rStyle w:val="Hyperlink"/>
            <w:noProof/>
            <w:lang w:val="ru-RU"/>
          </w:rPr>
          <w:t>ВНЕШН</w:t>
        </w:r>
        <w:r w:rsidR="003D6B48" w:rsidRPr="008F4FA6">
          <w:rPr>
            <w:rStyle w:val="Hyperlink"/>
            <w:noProof/>
            <w:lang w:val="ru-RU"/>
          </w:rPr>
          <w:t>ЯЯ</w:t>
        </w:r>
        <w:r w:rsidR="00CA1198" w:rsidRPr="008F4FA6">
          <w:rPr>
            <w:rStyle w:val="Hyperlink"/>
            <w:noProof/>
            <w:lang w:val="ru-RU"/>
          </w:rPr>
          <w:t xml:space="preserve"> ОЦЕНК</w:t>
        </w:r>
        <w:r w:rsidR="003D6B48" w:rsidRPr="008F4FA6">
          <w:rPr>
            <w:rStyle w:val="Hyperlink"/>
            <w:noProof/>
            <w:lang w:val="ru-RU"/>
          </w:rPr>
          <w:t>А</w:t>
        </w:r>
        <w:r w:rsidR="00CA1198" w:rsidRPr="008F4FA6">
          <w:rPr>
            <w:rStyle w:val="Hyperlink"/>
            <w:noProof/>
            <w:lang w:val="ru-RU"/>
          </w:rPr>
          <w:t xml:space="preserve"> </w:t>
        </w:r>
        <w:r w:rsidR="003D6B48" w:rsidRPr="008F4FA6">
          <w:rPr>
            <w:rStyle w:val="Hyperlink"/>
            <w:noProof/>
            <w:lang w:val="ru-RU"/>
          </w:rPr>
          <w:t>РАБОТЫ</w:t>
        </w:r>
        <w:r w:rsidR="00CA1198" w:rsidRPr="008F4FA6">
          <w:rPr>
            <w:rStyle w:val="Hyperlink"/>
            <w:noProof/>
            <w:lang w:val="ru-RU"/>
          </w:rPr>
          <w:t xml:space="preserve"> ОВН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_Toc424542847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>
          <w:rPr>
            <w:noProof/>
            <w:webHidden/>
          </w:rPr>
          <w:t>15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00007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8" w:history="1">
        <w:r w:rsidR="00CA1198" w:rsidRPr="008F4FA6">
          <w:rPr>
            <w:rStyle w:val="Hyperlink"/>
            <w:noProof/>
            <w:lang w:val="ru-RU"/>
          </w:rPr>
          <w:t>КОНСУЛЬТАЦИ</w:t>
        </w:r>
        <w:r w:rsidR="003D6B48" w:rsidRPr="008F4FA6">
          <w:rPr>
            <w:rStyle w:val="Hyperlink"/>
            <w:noProof/>
            <w:lang w:val="ru-RU"/>
          </w:rPr>
          <w:t xml:space="preserve">ОННАЯ </w:t>
        </w:r>
        <w:r w:rsidR="00CA1198" w:rsidRPr="008F4FA6">
          <w:rPr>
            <w:rStyle w:val="Hyperlink"/>
            <w:noProof/>
            <w:lang w:val="ru-RU"/>
          </w:rPr>
          <w:t>Р</w:t>
        </w:r>
        <w:r w:rsidR="00417929" w:rsidRPr="008F4FA6">
          <w:rPr>
            <w:rStyle w:val="Hyperlink"/>
            <w:noProof/>
            <w:lang w:val="ru-RU"/>
          </w:rPr>
          <w:t>АБОТА</w:t>
        </w:r>
        <w:r w:rsidR="008F4FA6">
          <w:rPr>
            <w:rStyle w:val="Hyperlink"/>
            <w:noProof/>
            <w:lang w:val="ru-RU"/>
          </w:rPr>
          <w:t xml:space="preserve"> ПО ВОПРОСАМ НАДЗОРА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_Toc424542848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>
          <w:rPr>
            <w:noProof/>
            <w:webHidden/>
          </w:rPr>
          <w:t>15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8F4FA6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>
        <w:rPr>
          <w:noProof/>
          <w:lang w:val="ru-RU"/>
        </w:rPr>
        <w:t>СОТРУДНИЧЕСТВО С ВНЕШНИМИ НАДЗОРНЫМИ ОРГАНАМИ</w:t>
      </w:r>
      <w:hyperlink w:anchor="_Toc424542849" w:history="1">
        <w:r w:rsidR="00CA1198" w:rsidRPr="008F4FA6">
          <w:rPr>
            <w:noProof/>
            <w:webHidden/>
            <w:lang w:val="ru-RU"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  <w:instrText>PAGEREF</w:instrText>
        </w:r>
        <w:r w:rsidR="00CA1198" w:rsidRPr="008F4FA6">
          <w:rPr>
            <w:noProof/>
            <w:webHidden/>
            <w:lang w:val="ru-RU"/>
          </w:rPr>
          <w:instrText xml:space="preserve"> _</w:instrText>
        </w:r>
        <w:r w:rsidR="00CA1198" w:rsidRPr="008F4FA6">
          <w:rPr>
            <w:noProof/>
            <w:webHidden/>
          </w:rPr>
          <w:instrText>Toc</w:instrText>
        </w:r>
        <w:r w:rsidR="00CA1198" w:rsidRPr="008F4FA6">
          <w:rPr>
            <w:noProof/>
            <w:webHidden/>
            <w:lang w:val="ru-RU"/>
          </w:rPr>
          <w:instrText>424542849 \</w:instrText>
        </w:r>
        <w:r w:rsidR="00CA1198" w:rsidRPr="008F4FA6">
          <w:rPr>
            <w:noProof/>
            <w:webHidden/>
          </w:rPr>
          <w:instrText>h</w:instrText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 w:rsidRPr="00BA37D1">
          <w:rPr>
            <w:noProof/>
            <w:webHidden/>
            <w:lang w:val="ru-RU"/>
          </w:rPr>
          <w:t>15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8F4FA6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8F4FA6">
        <w:rPr>
          <w:noProof/>
          <w:lang w:val="ru-RU"/>
        </w:rPr>
        <w:t>СОТРУДНИЧЕСТВО С ОМБУДСМЕНОМ И БЮРО ПО ЭТИКЕ</w:t>
      </w:r>
      <w:hyperlink w:anchor="_Toc424542850" w:history="1">
        <w:r w:rsidR="00CA1198" w:rsidRPr="008F4FA6">
          <w:rPr>
            <w:noProof/>
            <w:webHidden/>
            <w:lang w:val="ru-RU"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  <w:instrText>PAGEREF</w:instrText>
        </w:r>
        <w:r w:rsidR="00CA1198" w:rsidRPr="008F4FA6">
          <w:rPr>
            <w:noProof/>
            <w:webHidden/>
            <w:lang w:val="ru-RU"/>
          </w:rPr>
          <w:instrText xml:space="preserve"> _</w:instrText>
        </w:r>
        <w:r w:rsidR="00CA1198" w:rsidRPr="008F4FA6">
          <w:rPr>
            <w:noProof/>
            <w:webHidden/>
          </w:rPr>
          <w:instrText>Toc</w:instrText>
        </w:r>
        <w:r w:rsidR="00CA1198" w:rsidRPr="008F4FA6">
          <w:rPr>
            <w:noProof/>
            <w:webHidden/>
            <w:lang w:val="ru-RU"/>
          </w:rPr>
          <w:instrText>424542850 \</w:instrText>
        </w:r>
        <w:r w:rsidR="00CA1198" w:rsidRPr="008F4FA6">
          <w:rPr>
            <w:noProof/>
            <w:webHidden/>
          </w:rPr>
          <w:instrText>h</w:instrText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BA37D1" w:rsidRPr="00BA37D1">
          <w:rPr>
            <w:noProof/>
            <w:webHidden/>
            <w:lang w:val="ru-RU"/>
          </w:rPr>
          <w:t>15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Default="0000007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51" w:history="1">
        <w:r w:rsidR="008F4FA6">
          <w:rPr>
            <w:rStyle w:val="Hyperlink"/>
            <w:noProof/>
            <w:lang w:val="ru-RU"/>
          </w:rPr>
          <w:t>РЕСУРСЫ ДЛЯ НАДЗОРНОЙ ДЕЯТЕЛЬНОСТИ</w:t>
        </w:r>
        <w:r w:rsidR="00CA1198">
          <w:rPr>
            <w:noProof/>
            <w:webHidden/>
          </w:rPr>
          <w:tab/>
        </w:r>
        <w:r w:rsidR="00CA1198">
          <w:rPr>
            <w:noProof/>
            <w:webHidden/>
          </w:rPr>
          <w:fldChar w:fldCharType="begin"/>
        </w:r>
        <w:r w:rsidR="00CA1198">
          <w:rPr>
            <w:noProof/>
            <w:webHidden/>
          </w:rPr>
          <w:instrText xml:space="preserve"> PAGEREF _Toc424542851 \h </w:instrText>
        </w:r>
        <w:r w:rsidR="00CA1198">
          <w:rPr>
            <w:noProof/>
            <w:webHidden/>
          </w:rPr>
        </w:r>
        <w:r w:rsidR="00CA1198">
          <w:rPr>
            <w:noProof/>
            <w:webHidden/>
          </w:rPr>
          <w:fldChar w:fldCharType="separate"/>
        </w:r>
        <w:r w:rsidR="00BA37D1">
          <w:rPr>
            <w:noProof/>
            <w:webHidden/>
          </w:rPr>
          <w:t>17</w:t>
        </w:r>
        <w:r w:rsidR="00CA1198">
          <w:rPr>
            <w:noProof/>
            <w:webHidden/>
          </w:rPr>
          <w:fldChar w:fldCharType="end"/>
        </w:r>
      </w:hyperlink>
    </w:p>
    <w:p w:rsidR="00A32ADC" w:rsidRDefault="004B6701" w:rsidP="004B6701">
      <w:pPr>
        <w:keepLines/>
        <w:tabs>
          <w:tab w:val="left" w:leader="dot" w:pos="8910"/>
        </w:tabs>
        <w:spacing w:before="240" w:after="120" w:line="360" w:lineRule="auto"/>
      </w:pPr>
      <w:r>
        <w:fldChar w:fldCharType="end"/>
      </w:r>
    </w:p>
    <w:p w:rsidR="00A32ADC" w:rsidRPr="00125442" w:rsidRDefault="00CB1018" w:rsidP="00A32ADC">
      <w:pPr>
        <w:keepLines/>
        <w:tabs>
          <w:tab w:val="left" w:leader="dot" w:pos="8910"/>
        </w:tabs>
        <w:spacing w:before="240" w:after="120" w:line="360" w:lineRule="auto"/>
        <w:rPr>
          <w:b/>
          <w:noProof/>
          <w:lang w:val="ru-RU"/>
        </w:rPr>
      </w:pPr>
      <w:r w:rsidRPr="00A32ADC">
        <w:rPr>
          <w:b/>
          <w:noProof/>
          <w:color w:val="000000"/>
          <w:lang w:val="ru-RU"/>
        </w:rPr>
        <w:t>ПРИЛОЖЕНИЯ</w:t>
      </w:r>
    </w:p>
    <w:p w:rsidR="00A32ADC" w:rsidRPr="00290467" w:rsidRDefault="00290467" w:rsidP="00A010A4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="00A010A4" w:rsidRPr="00290467">
        <w:rPr>
          <w:noProof/>
          <w:lang w:val="ru-RU"/>
        </w:rPr>
        <w:t xml:space="preserve"> </w:t>
      </w:r>
      <w:r w:rsidR="00A010A4" w:rsidRPr="00AF01BD">
        <w:rPr>
          <w:noProof/>
        </w:rPr>
        <w:t>I</w:t>
      </w:r>
      <w:r w:rsidR="00A010A4" w:rsidRPr="00290467">
        <w:rPr>
          <w:noProof/>
          <w:lang w:val="ru-RU"/>
        </w:rPr>
        <w:tab/>
        <w:t>–</w:t>
      </w:r>
      <w:r w:rsidR="00A010A4" w:rsidRPr="00290467">
        <w:rPr>
          <w:noProof/>
          <w:lang w:val="ru-RU"/>
        </w:rPr>
        <w:tab/>
      </w:r>
      <w:r w:rsidR="00CB1018">
        <w:rPr>
          <w:noProof/>
          <w:lang w:val="ru-RU"/>
        </w:rPr>
        <w:t xml:space="preserve">Ход реализации </w:t>
      </w:r>
      <w:r>
        <w:rPr>
          <w:noProof/>
          <w:lang w:val="ru-RU"/>
        </w:rPr>
        <w:t>надзорных мероприятий</w:t>
      </w:r>
    </w:p>
    <w:p w:rsidR="00A32ADC" w:rsidRPr="00C27D92" w:rsidRDefault="00C27D92" w:rsidP="00A010A4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="00A010A4" w:rsidRPr="00C27D92">
        <w:rPr>
          <w:noProof/>
          <w:lang w:val="ru-RU"/>
        </w:rPr>
        <w:t xml:space="preserve"> </w:t>
      </w:r>
      <w:r w:rsidR="00A010A4" w:rsidRPr="00AF01BD">
        <w:rPr>
          <w:noProof/>
        </w:rPr>
        <w:t>II</w:t>
      </w:r>
      <w:r w:rsidR="00A010A4" w:rsidRPr="00C27D92">
        <w:rPr>
          <w:noProof/>
          <w:lang w:val="ru-RU"/>
        </w:rPr>
        <w:tab/>
        <w:t>–</w:t>
      </w:r>
      <w:r w:rsidR="00A010A4" w:rsidRPr="00C27D92">
        <w:rPr>
          <w:noProof/>
          <w:lang w:val="ru-RU"/>
        </w:rPr>
        <w:tab/>
      </w:r>
      <w:r w:rsidR="00CB1018">
        <w:rPr>
          <w:noProof/>
          <w:lang w:val="ru-RU"/>
        </w:rPr>
        <w:t xml:space="preserve">Список </w:t>
      </w:r>
      <w:r>
        <w:rPr>
          <w:noProof/>
          <w:lang w:val="ru-RU"/>
        </w:rPr>
        <w:t>отчетов ОВН</w:t>
      </w:r>
    </w:p>
    <w:p w:rsidR="00A32ADC" w:rsidRPr="00125442" w:rsidRDefault="00C27D92" w:rsidP="00A010A4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="00A010A4" w:rsidRPr="00125442">
        <w:rPr>
          <w:noProof/>
          <w:lang w:val="ru-RU"/>
        </w:rPr>
        <w:t xml:space="preserve"> </w:t>
      </w:r>
      <w:r w:rsidR="00A010A4" w:rsidRPr="00AF01BD">
        <w:rPr>
          <w:noProof/>
        </w:rPr>
        <w:t>III</w:t>
      </w:r>
      <w:r w:rsidR="00A010A4" w:rsidRPr="00125442">
        <w:rPr>
          <w:noProof/>
          <w:lang w:val="ru-RU"/>
        </w:rPr>
        <w:tab/>
        <w:t>–</w:t>
      </w:r>
      <w:r w:rsidR="00A010A4" w:rsidRPr="00125442">
        <w:rPr>
          <w:noProof/>
          <w:lang w:val="ru-RU"/>
        </w:rPr>
        <w:tab/>
      </w:r>
      <w:r>
        <w:rPr>
          <w:noProof/>
          <w:lang w:val="ru-RU"/>
        </w:rPr>
        <w:t>Перечень консультационных мероприятий ОВН</w:t>
      </w:r>
    </w:p>
    <w:p w:rsidR="00A32ADC" w:rsidRPr="00125442" w:rsidRDefault="00A32ADC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</w:p>
    <w:p w:rsidR="004B6701" w:rsidRPr="00125442" w:rsidRDefault="004B6701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  <w:sectPr w:rsidR="004B6701" w:rsidRPr="00125442" w:rsidSect="004B6701"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32ADC" w:rsidRDefault="00A32ADC" w:rsidP="00A32ADC">
      <w:pPr>
        <w:pStyle w:val="Heading1"/>
      </w:pPr>
      <w:bookmarkStart w:id="4" w:name="_Toc424542838"/>
      <w:r w:rsidRPr="00A32ADC">
        <w:rPr>
          <w:color w:val="000000"/>
          <w:lang w:val="ru-RU"/>
        </w:rPr>
        <w:lastRenderedPageBreak/>
        <w:t>СПИСОК СОКРАЩЕНИЙ</w:t>
      </w:r>
      <w:bookmarkEnd w:id="4"/>
    </w:p>
    <w:p w:rsidR="00CE2815" w:rsidRDefault="00CE2815" w:rsidP="004B6701"/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384"/>
        <w:gridCol w:w="8079"/>
      </w:tblGrid>
      <w:tr w:rsidR="00871CAE" w:rsidRPr="0065303D" w:rsidTr="005D7F4E">
        <w:trPr>
          <w:trHeight w:val="340"/>
        </w:trPr>
        <w:tc>
          <w:tcPr>
            <w:tcW w:w="1384" w:type="dxa"/>
            <w:vAlign w:val="center"/>
          </w:tcPr>
          <w:p w:rsidR="00871CAE" w:rsidRPr="004D6A1C" w:rsidRDefault="0065303D" w:rsidP="0065303D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</w:t>
            </w:r>
            <w:r w:rsidR="00C27D92">
              <w:rPr>
                <w:b/>
                <w:bCs/>
                <w:szCs w:val="22"/>
                <w:lang w:val="ru-RU"/>
              </w:rPr>
              <w:t>ОБ</w:t>
            </w:r>
            <w:r>
              <w:rPr>
                <w:b/>
                <w:bCs/>
                <w:szCs w:val="22"/>
                <w:lang w:val="ru-RU"/>
              </w:rPr>
              <w:t>Д</w:t>
            </w:r>
          </w:p>
        </w:tc>
        <w:tc>
          <w:tcPr>
            <w:tcW w:w="8079" w:type="dxa"/>
            <w:vAlign w:val="center"/>
          </w:tcPr>
          <w:p w:rsidR="00871CAE" w:rsidRPr="00C27D92" w:rsidRDefault="0065303D" w:rsidP="0065303D">
            <w:pPr>
              <w:tabs>
                <w:tab w:val="right" w:pos="6880"/>
              </w:tabs>
              <w:ind w:left="43"/>
              <w:rPr>
                <w:lang w:val="ru-RU"/>
              </w:rPr>
            </w:pPr>
            <w:r>
              <w:rPr>
                <w:lang w:val="ru-RU"/>
              </w:rPr>
              <w:t>принципы о</w:t>
            </w:r>
            <w:r w:rsidR="00C27D92">
              <w:rPr>
                <w:lang w:val="ru-RU"/>
              </w:rPr>
              <w:t>беспечени</w:t>
            </w:r>
            <w:r>
              <w:rPr>
                <w:lang w:val="ru-RU"/>
              </w:rPr>
              <w:t>я</w:t>
            </w:r>
            <w:r w:rsidR="00C27D92">
              <w:rPr>
                <w:lang w:val="ru-RU"/>
              </w:rPr>
              <w:t xml:space="preserve"> бесперебойно</w:t>
            </w:r>
            <w:r>
              <w:rPr>
                <w:lang w:val="ru-RU"/>
              </w:rPr>
              <w:t>й</w:t>
            </w:r>
            <w:r w:rsidR="00C27D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</w:p>
        </w:tc>
      </w:tr>
      <w:tr w:rsidR="00963387" w:rsidRPr="001164EA" w:rsidTr="005D7F4E">
        <w:trPr>
          <w:trHeight w:val="340"/>
        </w:trPr>
        <w:tc>
          <w:tcPr>
            <w:tcW w:w="1384" w:type="dxa"/>
            <w:vAlign w:val="center"/>
          </w:tcPr>
          <w:p w:rsidR="00963387" w:rsidRPr="004D6A1C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КМС</w:t>
            </w:r>
          </w:p>
        </w:tc>
        <w:tc>
          <w:tcPr>
            <w:tcW w:w="8079" w:type="dxa"/>
            <w:vAlign w:val="center"/>
          </w:tcPr>
          <w:p w:rsidR="00963387" w:rsidRPr="00AF01BD" w:rsidRDefault="00C27D92" w:rsidP="00C27D92">
            <w:pPr>
              <w:tabs>
                <w:tab w:val="right" w:pos="6880"/>
              </w:tabs>
              <w:ind w:left="43"/>
            </w:pPr>
            <w:r>
              <w:rPr>
                <w:lang w:val="ru-RU"/>
              </w:rPr>
              <w:t>Конференция</w:t>
            </w:r>
            <w:r w:rsidRPr="00C27D92">
              <w:t xml:space="preserve"> </w:t>
            </w:r>
            <w:r>
              <w:rPr>
                <w:lang w:val="ru-RU"/>
              </w:rPr>
              <w:t>международных</w:t>
            </w:r>
            <w:r w:rsidRPr="00C27D92">
              <w:t xml:space="preserve"> </w:t>
            </w:r>
            <w:r>
              <w:rPr>
                <w:lang w:val="ru-RU"/>
              </w:rPr>
              <w:t>следователей</w:t>
            </w:r>
          </w:p>
        </w:tc>
      </w:tr>
      <w:tr w:rsidR="00871CAE" w:rsidRPr="001164EA" w:rsidTr="005D7F4E">
        <w:trPr>
          <w:trHeight w:val="340"/>
        </w:trPr>
        <w:tc>
          <w:tcPr>
            <w:tcW w:w="1384" w:type="dxa"/>
            <w:vAlign w:val="center"/>
          </w:tcPr>
          <w:p w:rsidR="00871CAE" w:rsidRPr="001329B3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ОСП</w:t>
            </w:r>
          </w:p>
        </w:tc>
        <w:tc>
          <w:tcPr>
            <w:tcW w:w="8079" w:type="dxa"/>
            <w:vAlign w:val="center"/>
          </w:tcPr>
          <w:p w:rsidR="00871CAE" w:rsidRDefault="00A32ADC" w:rsidP="00C27D92">
            <w:pPr>
              <w:tabs>
                <w:tab w:val="right" w:pos="6880"/>
              </w:tabs>
              <w:ind w:left="43"/>
            </w:pPr>
            <w:r w:rsidRPr="00AF01BD">
              <w:rPr>
                <w:lang w:val="ru-RU"/>
              </w:rPr>
              <w:t>Оценка странового портфел</w:t>
            </w:r>
            <w:r w:rsidR="00C27D92">
              <w:rPr>
                <w:lang w:val="ru-RU"/>
              </w:rPr>
              <w:t>я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A20382" w:rsidRDefault="00A20382" w:rsidP="00A32ADC">
            <w:pPr>
              <w:ind w:left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ЛР</w:t>
            </w:r>
          </w:p>
        </w:tc>
        <w:tc>
          <w:tcPr>
            <w:tcW w:w="8079" w:type="dxa"/>
            <w:vAlign w:val="center"/>
          </w:tcPr>
          <w:p w:rsidR="00CE2815" w:rsidRPr="001329B3" w:rsidRDefault="00C27D92" w:rsidP="00C27D92">
            <w:pPr>
              <w:ind w:left="0"/>
            </w:pPr>
            <w:r>
              <w:rPr>
                <w:lang w:val="ru-RU"/>
              </w:rPr>
              <w:t>Л</w:t>
            </w:r>
            <w:r w:rsidR="00A32ADC" w:rsidRPr="00AF01BD">
              <w:rPr>
                <w:lang w:val="ru-RU"/>
              </w:rPr>
              <w:t>юдские ресурсы</w:t>
            </w:r>
          </w:p>
        </w:tc>
      </w:tr>
      <w:tr w:rsidR="00CE2815" w:rsidRPr="00C27D92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ДУЛР</w:t>
            </w:r>
          </w:p>
        </w:tc>
        <w:tc>
          <w:tcPr>
            <w:tcW w:w="8079" w:type="dxa"/>
            <w:vAlign w:val="center"/>
          </w:tcPr>
          <w:p w:rsidR="00CE2815" w:rsidRPr="00C27D92" w:rsidRDefault="00C27D92" w:rsidP="00C27D92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Департамент </w:t>
            </w:r>
            <w:r w:rsidR="00A32ADC" w:rsidRPr="00AF01BD">
              <w:rPr>
                <w:lang w:val="ru-RU"/>
              </w:rPr>
              <w:t>управления людскими ресурсами</w:t>
            </w:r>
          </w:p>
        </w:tc>
      </w:tr>
      <w:tr w:rsidR="00CE2815" w:rsidRPr="00644A1E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F01BD">
              <w:rPr>
                <w:b/>
                <w:bCs/>
                <w:szCs w:val="22"/>
                <w:lang w:val="ru-RU"/>
              </w:rPr>
              <w:t>НККН</w:t>
            </w:r>
          </w:p>
        </w:tc>
        <w:tc>
          <w:tcPr>
            <w:tcW w:w="8079" w:type="dxa"/>
            <w:vAlign w:val="center"/>
          </w:tcPr>
          <w:p w:rsidR="00CE2815" w:rsidRPr="00A32ADC" w:rsidRDefault="00A32ADC" w:rsidP="00A32ADC">
            <w:pPr>
              <w:ind w:left="43"/>
              <w:rPr>
                <w:lang w:val="ru-RU"/>
              </w:rPr>
            </w:pPr>
            <w:r w:rsidRPr="00AF01BD">
              <w:rPr>
                <w:lang w:val="ru-RU"/>
              </w:rPr>
              <w:t>Независимый консультативный комитет по надзору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ОВН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Отдел внутреннего надзора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ИВА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Институт внутренних аудиторов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УВН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Устав внутреннего надзора</w:t>
            </w:r>
          </w:p>
        </w:tc>
      </w:tr>
      <w:tr w:rsidR="00871CAE" w:rsidRPr="001164EA" w:rsidTr="005D7F4E">
        <w:trPr>
          <w:trHeight w:val="340"/>
        </w:trPr>
        <w:tc>
          <w:tcPr>
            <w:tcW w:w="1384" w:type="dxa"/>
            <w:vAlign w:val="center"/>
          </w:tcPr>
          <w:p w:rsidR="00871CAE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F01BD">
              <w:rPr>
                <w:b/>
                <w:bCs/>
                <w:szCs w:val="22"/>
                <w:lang w:val="ru-RU"/>
              </w:rPr>
              <w:t>ИС</w:t>
            </w:r>
          </w:p>
        </w:tc>
        <w:tc>
          <w:tcPr>
            <w:tcW w:w="8079" w:type="dxa"/>
            <w:vAlign w:val="center"/>
          </w:tcPr>
          <w:p w:rsidR="00871CAE" w:rsidRDefault="00A32ADC" w:rsidP="00A32ADC">
            <w:pPr>
              <w:ind w:left="43"/>
            </w:pPr>
            <w:r w:rsidRPr="00AF01BD">
              <w:rPr>
                <w:lang w:val="ru-RU"/>
              </w:rPr>
              <w:t>Интеллектуальная собственность</w:t>
            </w:r>
          </w:p>
        </w:tc>
      </w:tr>
      <w:tr w:rsidR="00F50E3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F50E35" w:rsidRDefault="005549A8" w:rsidP="005549A8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ПМПП</w:t>
            </w:r>
          </w:p>
        </w:tc>
        <w:tc>
          <w:tcPr>
            <w:tcW w:w="8079" w:type="dxa"/>
            <w:vAlign w:val="center"/>
          </w:tcPr>
          <w:p w:rsidR="00F50E35" w:rsidRPr="00AF01BD" w:rsidRDefault="00C27D92" w:rsidP="005549A8">
            <w:pPr>
              <w:ind w:left="43"/>
            </w:pPr>
            <w:r>
              <w:rPr>
                <w:lang w:val="ru-RU"/>
              </w:rPr>
              <w:t>Принципы</w:t>
            </w:r>
            <w:r w:rsidRPr="00C27D92">
              <w:t xml:space="preserve"> </w:t>
            </w:r>
            <w:r>
              <w:rPr>
                <w:lang w:val="ru-RU"/>
              </w:rPr>
              <w:t>международной</w:t>
            </w:r>
            <w:r w:rsidRPr="00C27D92">
              <w:t xml:space="preserve"> </w:t>
            </w:r>
            <w:r>
              <w:rPr>
                <w:lang w:val="ru-RU"/>
              </w:rPr>
              <w:t>профессиональной</w:t>
            </w:r>
            <w:r w:rsidRPr="00C27D92">
              <w:t xml:space="preserve"> </w:t>
            </w:r>
            <w:r w:rsidR="005549A8">
              <w:rPr>
                <w:lang w:val="ru-RU"/>
              </w:rPr>
              <w:t>практики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5549A8" w:rsidP="005549A8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ИТ</w:t>
            </w:r>
          </w:p>
        </w:tc>
        <w:tc>
          <w:tcPr>
            <w:tcW w:w="8079" w:type="dxa"/>
            <w:vAlign w:val="center"/>
          </w:tcPr>
          <w:p w:rsidR="00CE2815" w:rsidRPr="001329B3" w:rsidRDefault="005549A8" w:rsidP="005549A8">
            <w:pPr>
              <w:ind w:left="43"/>
            </w:pPr>
            <w:r>
              <w:rPr>
                <w:lang w:val="ru-RU"/>
              </w:rPr>
              <w:t>Информационные технологии</w:t>
            </w:r>
          </w:p>
        </w:tc>
      </w:tr>
      <w:tr w:rsidR="00CE2815" w:rsidRPr="00644A1E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5549A8" w:rsidP="005549A8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ОКРЖ</w:t>
            </w:r>
          </w:p>
        </w:tc>
        <w:tc>
          <w:tcPr>
            <w:tcW w:w="8079" w:type="dxa"/>
            <w:vAlign w:val="center"/>
          </w:tcPr>
          <w:p w:rsidR="00CE2815" w:rsidRPr="005549A8" w:rsidRDefault="005549A8" w:rsidP="005549A8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Объединенная комиссия по рассмотрению жалоб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F01BD">
              <w:rPr>
                <w:b/>
                <w:bCs/>
                <w:szCs w:val="22"/>
                <w:lang w:val="ru-RU"/>
              </w:rPr>
              <w:t>ОИГ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Объединенная инспекционная группа</w:t>
            </w:r>
          </w:p>
        </w:tc>
      </w:tr>
      <w:tr w:rsidR="00F812A1" w:rsidRPr="001164EA" w:rsidTr="005D7F4E">
        <w:trPr>
          <w:trHeight w:val="340"/>
        </w:trPr>
        <w:tc>
          <w:tcPr>
            <w:tcW w:w="1384" w:type="dxa"/>
            <w:vAlign w:val="center"/>
          </w:tcPr>
          <w:p w:rsidR="00F812A1" w:rsidRDefault="005549A8" w:rsidP="005549A8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НРС</w:t>
            </w:r>
          </w:p>
        </w:tc>
        <w:tc>
          <w:tcPr>
            <w:tcW w:w="8079" w:type="dxa"/>
            <w:vAlign w:val="center"/>
          </w:tcPr>
          <w:p w:rsidR="00F812A1" w:rsidRDefault="00A32ADC" w:rsidP="00A32ADC">
            <w:pPr>
              <w:ind w:left="43"/>
            </w:pPr>
            <w:r w:rsidRPr="00AF01BD">
              <w:rPr>
                <w:lang w:val="ru-RU"/>
              </w:rPr>
              <w:t>Наименее развитые страны</w:t>
            </w:r>
          </w:p>
        </w:tc>
      </w:tr>
      <w:tr w:rsidR="00E07818" w:rsidRPr="00644A1E" w:rsidTr="005D7F4E">
        <w:trPr>
          <w:trHeight w:val="340"/>
        </w:trPr>
        <w:tc>
          <w:tcPr>
            <w:tcW w:w="1384" w:type="dxa"/>
            <w:vAlign w:val="center"/>
          </w:tcPr>
          <w:p w:rsidR="00E07818" w:rsidRPr="003E2D3E" w:rsidRDefault="006F1721" w:rsidP="003E2D3E">
            <w:pPr>
              <w:ind w:left="0"/>
              <w:rPr>
                <w:b/>
                <w:bCs/>
                <w:szCs w:val="22"/>
              </w:rPr>
            </w:pPr>
            <w:r w:rsidRPr="003E2D3E">
              <w:rPr>
                <w:b/>
                <w:bCs/>
                <w:szCs w:val="22"/>
                <w:lang w:val="ru-RU"/>
              </w:rPr>
              <w:t>О</w:t>
            </w:r>
            <w:r w:rsidR="003E2D3E" w:rsidRPr="003E2D3E">
              <w:rPr>
                <w:b/>
                <w:bCs/>
                <w:szCs w:val="22"/>
                <w:lang w:val="ru-RU"/>
              </w:rPr>
              <w:t>РР</w:t>
            </w:r>
            <w:r w:rsidRPr="003E2D3E">
              <w:rPr>
                <w:b/>
                <w:bCs/>
                <w:szCs w:val="22"/>
                <w:lang w:val="ru-RU"/>
              </w:rPr>
              <w:t>Р</w:t>
            </w:r>
          </w:p>
        </w:tc>
        <w:tc>
          <w:tcPr>
            <w:tcW w:w="8079" w:type="dxa"/>
            <w:vAlign w:val="center"/>
          </w:tcPr>
          <w:p w:rsidR="00E07818" w:rsidRPr="003E2D3E" w:rsidRDefault="005549A8" w:rsidP="003E2D3E">
            <w:pPr>
              <w:ind w:left="43"/>
              <w:rPr>
                <w:lang w:val="ru-RU"/>
              </w:rPr>
            </w:pPr>
            <w:r w:rsidRPr="003E2D3E">
              <w:rPr>
                <w:lang w:val="ru-RU"/>
              </w:rPr>
              <w:t>Отчет</w:t>
            </w:r>
            <w:r w:rsidR="006F1721" w:rsidRPr="003E2D3E">
              <w:rPr>
                <w:lang w:val="ru-RU"/>
              </w:rPr>
              <w:t xml:space="preserve"> </w:t>
            </w:r>
            <w:r w:rsidR="003E2D3E" w:rsidRPr="003E2D3E">
              <w:rPr>
                <w:lang w:val="ru-RU"/>
              </w:rPr>
              <w:t xml:space="preserve">о результатах расследования </w:t>
            </w:r>
            <w:r w:rsidR="006F1721" w:rsidRPr="003E2D3E">
              <w:rPr>
                <w:lang w:val="ru-RU"/>
              </w:rPr>
              <w:t>для руководства</w:t>
            </w:r>
          </w:p>
        </w:tc>
      </w:tr>
      <w:tr w:rsidR="00871CAE" w:rsidRPr="00644A1E" w:rsidTr="005D7F4E">
        <w:trPr>
          <w:trHeight w:val="340"/>
        </w:trPr>
        <w:tc>
          <w:tcPr>
            <w:tcW w:w="1384" w:type="dxa"/>
            <w:vAlign w:val="center"/>
          </w:tcPr>
          <w:p w:rsidR="00871CAE" w:rsidRPr="003E2D3E" w:rsidRDefault="005549A8" w:rsidP="005549A8">
            <w:pPr>
              <w:ind w:left="0"/>
              <w:rPr>
                <w:b/>
                <w:bCs/>
                <w:szCs w:val="22"/>
              </w:rPr>
            </w:pPr>
            <w:r w:rsidRPr="003E2D3E">
              <w:rPr>
                <w:b/>
                <w:bCs/>
                <w:szCs w:val="22"/>
                <w:lang w:val="ru-RU"/>
              </w:rPr>
              <w:t>КПБ</w:t>
            </w:r>
          </w:p>
        </w:tc>
        <w:tc>
          <w:tcPr>
            <w:tcW w:w="8079" w:type="dxa"/>
            <w:vAlign w:val="center"/>
          </w:tcPr>
          <w:p w:rsidR="00871CAE" w:rsidRPr="003E2D3E" w:rsidRDefault="00A32ADC" w:rsidP="005549A8">
            <w:pPr>
              <w:ind w:left="43"/>
              <w:rPr>
                <w:lang w:val="ru-RU"/>
              </w:rPr>
            </w:pPr>
            <w:r w:rsidRPr="003E2D3E">
              <w:rPr>
                <w:lang w:val="ru-RU"/>
              </w:rPr>
              <w:t>Комитет по программе и бюджету</w:t>
            </w:r>
          </w:p>
        </w:tc>
      </w:tr>
      <w:tr w:rsidR="00871CAE" w:rsidRPr="001164EA" w:rsidTr="005D7F4E">
        <w:trPr>
          <w:trHeight w:val="340"/>
        </w:trPr>
        <w:tc>
          <w:tcPr>
            <w:tcW w:w="1384" w:type="dxa"/>
            <w:vAlign w:val="center"/>
          </w:tcPr>
          <w:p w:rsidR="00871CAE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32ADC">
              <w:rPr>
                <w:b/>
                <w:bCs/>
                <w:color w:val="000000"/>
                <w:szCs w:val="22"/>
                <w:lang w:val="ru-RU"/>
              </w:rPr>
              <w:t>ОРП</w:t>
            </w:r>
          </w:p>
        </w:tc>
        <w:tc>
          <w:tcPr>
            <w:tcW w:w="8079" w:type="dxa"/>
            <w:vAlign w:val="center"/>
          </w:tcPr>
          <w:p w:rsidR="00871CAE" w:rsidRDefault="005549A8" w:rsidP="00A32ADC">
            <w:pPr>
              <w:ind w:left="43"/>
            </w:pPr>
            <w:r>
              <w:rPr>
                <w:lang w:val="ru-RU"/>
              </w:rPr>
              <w:t>О</w:t>
            </w:r>
            <w:r w:rsidRPr="00AF01BD">
              <w:rPr>
                <w:lang w:val="ru-RU"/>
              </w:rPr>
              <w:t>тчет о реализации программы</w:t>
            </w:r>
          </w:p>
        </w:tc>
      </w:tr>
      <w:tr w:rsidR="00CE2815" w:rsidRPr="00644A1E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5549A8">
            <w:pPr>
              <w:ind w:left="0"/>
              <w:rPr>
                <w:b/>
                <w:bCs/>
                <w:szCs w:val="22"/>
              </w:rPr>
            </w:pPr>
            <w:r w:rsidRPr="00A32ADC">
              <w:rPr>
                <w:b/>
                <w:bCs/>
                <w:color w:val="000000"/>
                <w:szCs w:val="22"/>
                <w:lang w:val="ru-RU"/>
              </w:rPr>
              <w:t>УКР</w:t>
            </w:r>
          </w:p>
        </w:tc>
        <w:tc>
          <w:tcPr>
            <w:tcW w:w="8079" w:type="dxa"/>
            <w:vAlign w:val="center"/>
          </w:tcPr>
          <w:p w:rsidR="00CE2815" w:rsidRPr="00A32ADC" w:rsidRDefault="005549A8" w:rsidP="005549A8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A32ADC" w:rsidRPr="00AF01BD">
              <w:rPr>
                <w:lang w:val="ru-RU"/>
              </w:rPr>
              <w:t>правление, ориентированное на конечный результат</w:t>
            </w:r>
          </w:p>
        </w:tc>
      </w:tr>
      <w:tr w:rsidR="00CE2815" w:rsidRPr="00A32ADC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5549A8" w:rsidP="005549A8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ПСВК</w:t>
            </w:r>
          </w:p>
        </w:tc>
        <w:tc>
          <w:tcPr>
            <w:tcW w:w="8079" w:type="dxa"/>
            <w:vAlign w:val="center"/>
          </w:tcPr>
          <w:p w:rsidR="00CE2815" w:rsidRPr="00A32ADC" w:rsidRDefault="005549A8" w:rsidP="005549A8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A32ADC" w:rsidRPr="00AF01BD">
              <w:rPr>
                <w:lang w:val="ru-RU"/>
              </w:rPr>
              <w:t xml:space="preserve">редставители служб внутреннего </w:t>
            </w:r>
            <w:r>
              <w:rPr>
                <w:lang w:val="ru-RU"/>
              </w:rPr>
              <w:t>контроля</w:t>
            </w:r>
          </w:p>
        </w:tc>
      </w:tr>
      <w:tr w:rsidR="00CE2815" w:rsidRPr="00644A1E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702DD6" w:rsidP="00702DD6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ПППЗ</w:t>
            </w:r>
          </w:p>
        </w:tc>
        <w:tc>
          <w:tcPr>
            <w:tcW w:w="8079" w:type="dxa"/>
            <w:vAlign w:val="center"/>
          </w:tcPr>
          <w:p w:rsidR="00CE2815" w:rsidRPr="00A32ADC" w:rsidRDefault="00A32ADC" w:rsidP="00702DD6">
            <w:pPr>
              <w:ind w:left="43"/>
              <w:rPr>
                <w:lang w:val="ru-RU"/>
              </w:rPr>
            </w:pPr>
            <w:r w:rsidRPr="00AF01BD">
              <w:rPr>
                <w:lang w:val="ru-RU"/>
              </w:rPr>
              <w:t>Программа поощрения</w:t>
            </w:r>
            <w:r w:rsidR="00702DD6">
              <w:rPr>
                <w:lang w:val="ru-RU"/>
              </w:rPr>
              <w:t xml:space="preserve"> и признания заслуг сотрудников ВОИС</w:t>
            </w:r>
          </w:p>
        </w:tc>
      </w:tr>
      <w:tr w:rsidR="00CE2815" w:rsidRPr="00702DD6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702DD6">
            <w:pPr>
              <w:ind w:left="0"/>
              <w:rPr>
                <w:b/>
                <w:bCs/>
                <w:szCs w:val="22"/>
              </w:rPr>
            </w:pPr>
            <w:r w:rsidRPr="00A32ADC">
              <w:rPr>
                <w:b/>
                <w:bCs/>
                <w:color w:val="000000"/>
                <w:szCs w:val="22"/>
                <w:lang w:val="ru-RU"/>
              </w:rPr>
              <w:t>Г</w:t>
            </w:r>
            <w:r w:rsidR="00702DD6">
              <w:rPr>
                <w:b/>
                <w:bCs/>
                <w:color w:val="000000"/>
                <w:szCs w:val="22"/>
                <w:lang w:val="ru-RU"/>
              </w:rPr>
              <w:t>ВДЛ</w:t>
            </w:r>
          </w:p>
        </w:tc>
        <w:tc>
          <w:tcPr>
            <w:tcW w:w="8079" w:type="dxa"/>
            <w:vAlign w:val="center"/>
          </w:tcPr>
          <w:p w:rsidR="00CE2815" w:rsidRPr="00702DD6" w:rsidRDefault="00A32ADC" w:rsidP="00702DD6">
            <w:pPr>
              <w:ind w:left="43"/>
              <w:rPr>
                <w:lang w:val="ru-RU"/>
              </w:rPr>
            </w:pPr>
            <w:r w:rsidRPr="00AF01BD">
              <w:rPr>
                <w:lang w:val="ru-RU"/>
              </w:rPr>
              <w:t>Группа</w:t>
            </w:r>
            <w:r w:rsidR="00702DD6">
              <w:rPr>
                <w:lang w:val="ru-RU"/>
              </w:rPr>
              <w:t xml:space="preserve"> высших должностных лиц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32ADC">
              <w:rPr>
                <w:b/>
                <w:bCs/>
                <w:color w:val="000000"/>
                <w:szCs w:val="22"/>
                <w:lang w:val="ru-RU"/>
              </w:rPr>
              <w:t>ПСП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Программа стратегической перестройки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F01BD">
              <w:rPr>
                <w:b/>
                <w:bCs/>
                <w:szCs w:val="22"/>
                <w:lang w:val="ru-RU"/>
              </w:rPr>
              <w:t>ООН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Организация Объединенных Наций</w:t>
            </w:r>
          </w:p>
        </w:tc>
      </w:tr>
      <w:tr w:rsidR="00CE2815" w:rsidRPr="00003070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003070" w:rsidP="00003070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ЮНЕГ</w:t>
            </w:r>
          </w:p>
        </w:tc>
        <w:tc>
          <w:tcPr>
            <w:tcW w:w="8079" w:type="dxa"/>
            <w:vAlign w:val="center"/>
          </w:tcPr>
          <w:p w:rsidR="00CE2815" w:rsidRPr="00003070" w:rsidRDefault="00003070" w:rsidP="00003070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Группа ООН по оценке</w:t>
            </w:r>
          </w:p>
        </w:tc>
      </w:tr>
      <w:tr w:rsidR="00EA2EF2" w:rsidRPr="001164EA" w:rsidTr="00881C5C">
        <w:trPr>
          <w:trHeight w:val="340"/>
        </w:trPr>
        <w:tc>
          <w:tcPr>
            <w:tcW w:w="1384" w:type="dxa"/>
            <w:vAlign w:val="center"/>
          </w:tcPr>
          <w:p w:rsidR="00EA2EF2" w:rsidRDefault="00003070" w:rsidP="00003070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МВЦ ООН</w:t>
            </w:r>
          </w:p>
        </w:tc>
        <w:tc>
          <w:tcPr>
            <w:tcW w:w="8079" w:type="dxa"/>
            <w:vAlign w:val="center"/>
          </w:tcPr>
          <w:p w:rsidR="00EA2EF2" w:rsidRDefault="00A32ADC" w:rsidP="00A32ADC">
            <w:pPr>
              <w:ind w:left="43"/>
            </w:pPr>
            <w:r w:rsidRPr="00AF01BD">
              <w:rPr>
                <w:lang w:val="ru-RU"/>
              </w:rPr>
              <w:t>Международный вычислительный центр ООН</w:t>
            </w:r>
          </w:p>
        </w:tc>
      </w:tr>
      <w:tr w:rsidR="00CE2815" w:rsidRPr="00644A1E" w:rsidTr="005D7F4E">
        <w:trPr>
          <w:trHeight w:val="340"/>
        </w:trPr>
        <w:tc>
          <w:tcPr>
            <w:tcW w:w="1384" w:type="dxa"/>
            <w:vAlign w:val="center"/>
          </w:tcPr>
          <w:p w:rsidR="00CE2815" w:rsidRDefault="00003070" w:rsidP="00A96C33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ПСВ</w:t>
            </w:r>
            <w:r w:rsidR="00A96C33">
              <w:rPr>
                <w:b/>
                <w:bCs/>
                <w:szCs w:val="22"/>
                <w:lang w:val="ru-RU"/>
              </w:rPr>
              <w:t>Р</w:t>
            </w:r>
            <w:r>
              <w:rPr>
                <w:b/>
                <w:bCs/>
                <w:szCs w:val="22"/>
                <w:lang w:val="ru-RU"/>
              </w:rPr>
              <w:t xml:space="preserve"> ООН</w:t>
            </w:r>
          </w:p>
        </w:tc>
        <w:tc>
          <w:tcPr>
            <w:tcW w:w="8079" w:type="dxa"/>
            <w:vAlign w:val="center"/>
          </w:tcPr>
          <w:p w:rsidR="00CE2815" w:rsidRPr="00125442" w:rsidRDefault="00A96C33" w:rsidP="00A96C33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003070">
              <w:rPr>
                <w:lang w:val="ru-RU"/>
              </w:rPr>
              <w:t>редставители</w:t>
            </w:r>
            <w:r w:rsidR="00003070" w:rsidRPr="00125442">
              <w:rPr>
                <w:lang w:val="ru-RU"/>
              </w:rPr>
              <w:t xml:space="preserve"> </w:t>
            </w:r>
            <w:r w:rsidR="00003070">
              <w:rPr>
                <w:lang w:val="ru-RU"/>
              </w:rPr>
              <w:t>служб</w:t>
            </w:r>
            <w:r w:rsidR="00003070" w:rsidRPr="00125442">
              <w:rPr>
                <w:lang w:val="ru-RU"/>
              </w:rPr>
              <w:t xml:space="preserve"> </w:t>
            </w:r>
            <w:r w:rsidR="00003070">
              <w:rPr>
                <w:lang w:val="ru-RU"/>
              </w:rPr>
              <w:t>внутренне</w:t>
            </w:r>
            <w:r>
              <w:rPr>
                <w:lang w:val="ru-RU"/>
              </w:rPr>
              <w:t xml:space="preserve">й ревизии </w:t>
            </w:r>
            <w:r w:rsidR="00003070">
              <w:rPr>
                <w:lang w:val="ru-RU"/>
              </w:rPr>
              <w:t>организаций</w:t>
            </w:r>
            <w:r w:rsidR="00003070" w:rsidRPr="00125442">
              <w:rPr>
                <w:lang w:val="ru-RU"/>
              </w:rPr>
              <w:t xml:space="preserve"> </w:t>
            </w:r>
            <w:r w:rsidR="00003070">
              <w:rPr>
                <w:lang w:val="ru-RU"/>
              </w:rPr>
              <w:t>системы</w:t>
            </w:r>
            <w:r w:rsidR="00003070" w:rsidRPr="00125442">
              <w:rPr>
                <w:lang w:val="ru-RU"/>
              </w:rPr>
              <w:t xml:space="preserve"> </w:t>
            </w:r>
            <w:r w:rsidR="00003070">
              <w:rPr>
                <w:lang w:val="ru-RU"/>
              </w:rPr>
              <w:t>ООН</w:t>
            </w:r>
          </w:p>
        </w:tc>
      </w:tr>
      <w:tr w:rsidR="00AE5ACD" w:rsidRPr="001164EA" w:rsidTr="005D7F4E">
        <w:trPr>
          <w:trHeight w:val="340"/>
        </w:trPr>
        <w:tc>
          <w:tcPr>
            <w:tcW w:w="1384" w:type="dxa"/>
            <w:vAlign w:val="center"/>
          </w:tcPr>
          <w:p w:rsidR="00AE5ACD" w:rsidRDefault="00003070" w:rsidP="00003070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АС ВОИС</w:t>
            </w:r>
          </w:p>
        </w:tc>
        <w:tc>
          <w:tcPr>
            <w:tcW w:w="8079" w:type="dxa"/>
            <w:vAlign w:val="center"/>
          </w:tcPr>
          <w:p w:rsidR="00AE5ACD" w:rsidRDefault="00A32ADC" w:rsidP="00A32ADC">
            <w:pPr>
              <w:ind w:left="43"/>
            </w:pPr>
            <w:r w:rsidRPr="00AF01BD">
              <w:rPr>
                <w:lang w:val="ru-RU"/>
              </w:rPr>
              <w:t>Апелляционный совет ВОИС</w:t>
            </w:r>
          </w:p>
        </w:tc>
      </w:tr>
      <w:tr w:rsidR="001C1E16" w:rsidRPr="001164EA" w:rsidTr="005D7F4E">
        <w:trPr>
          <w:trHeight w:val="340"/>
        </w:trPr>
        <w:tc>
          <w:tcPr>
            <w:tcW w:w="1384" w:type="dxa"/>
            <w:vAlign w:val="center"/>
          </w:tcPr>
          <w:p w:rsidR="001C1E16" w:rsidRDefault="00003070" w:rsidP="00003070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ВОИС</w:t>
            </w:r>
          </w:p>
        </w:tc>
        <w:tc>
          <w:tcPr>
            <w:tcW w:w="8079" w:type="dxa"/>
            <w:vAlign w:val="center"/>
          </w:tcPr>
          <w:p w:rsidR="001C1E16" w:rsidRDefault="00A32ADC" w:rsidP="00A32ADC">
            <w:pPr>
              <w:ind w:left="43"/>
            </w:pPr>
            <w:r w:rsidRPr="00AF01BD">
              <w:rPr>
                <w:lang w:val="ru-RU"/>
              </w:rPr>
              <w:t>Всемирной организации интеллектуальной собственности</w:t>
            </w:r>
          </w:p>
        </w:tc>
      </w:tr>
    </w:tbl>
    <w:p w:rsidR="00CE2815" w:rsidRDefault="00CE2815" w:rsidP="004B6701">
      <w:pPr>
        <w:sectPr w:rsidR="00CE2815" w:rsidSect="00CE2815">
          <w:headerReference w:type="first" r:id="rId15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A32ADC" w:rsidRPr="00A32ADC" w:rsidRDefault="00A32ADC" w:rsidP="00A32ADC">
      <w:pPr>
        <w:pStyle w:val="Heading1"/>
        <w:keepLines/>
        <w:jc w:val="center"/>
        <w:rPr>
          <w:lang w:val="ru-RU"/>
        </w:rPr>
      </w:pPr>
      <w:bookmarkStart w:id="5" w:name="_Toc424542839"/>
      <w:r w:rsidRPr="00A32ADC">
        <w:rPr>
          <w:color w:val="000000"/>
          <w:lang w:val="ru-RU"/>
        </w:rPr>
        <w:lastRenderedPageBreak/>
        <w:t>год</w:t>
      </w:r>
      <w:r w:rsidR="002E6F42">
        <w:rPr>
          <w:color w:val="000000"/>
          <w:lang w:val="ru-RU"/>
        </w:rPr>
        <w:t>овой</w:t>
      </w:r>
      <w:r w:rsidRPr="00A32ADC">
        <w:rPr>
          <w:color w:val="000000"/>
          <w:lang w:val="ru-RU"/>
        </w:rPr>
        <w:t xml:space="preserve"> отчет директора отдела внутреннего надзора</w:t>
      </w:r>
      <w:bookmarkEnd w:id="5"/>
    </w:p>
    <w:p w:rsidR="00A32ADC" w:rsidRPr="00A32ADC" w:rsidRDefault="00A32ADC" w:rsidP="00E365E6">
      <w:pPr>
        <w:keepLines/>
        <w:rPr>
          <w:lang w:val="ru-RU"/>
        </w:rPr>
      </w:pPr>
    </w:p>
    <w:p w:rsidR="00A32ADC" w:rsidRPr="00A32ADC" w:rsidRDefault="00A32ADC" w:rsidP="00A32ADC">
      <w:pPr>
        <w:keepLines/>
        <w:rPr>
          <w:lang w:val="ru-RU"/>
        </w:rPr>
      </w:pPr>
      <w:r w:rsidRPr="00AF01BD">
        <w:rPr>
          <w:lang w:val="ru-RU"/>
        </w:rPr>
        <w:t>1</w:t>
      </w:r>
      <w:r w:rsidR="002E6F42">
        <w:rPr>
          <w:lang w:val="ru-RU"/>
        </w:rPr>
        <w:t> </w:t>
      </w:r>
      <w:r w:rsidR="002E6F42">
        <w:rPr>
          <w:color w:val="000000"/>
          <w:lang w:val="ru-RU"/>
        </w:rPr>
        <w:t>июля</w:t>
      </w:r>
      <w:r w:rsidRPr="00AF01BD">
        <w:rPr>
          <w:lang w:val="ru-RU"/>
        </w:rPr>
        <w:t xml:space="preserve"> 201</w:t>
      </w:r>
      <w:r w:rsidRPr="00A32ADC">
        <w:rPr>
          <w:color w:val="000000"/>
          <w:lang w:val="ru-RU"/>
        </w:rPr>
        <w:t>4</w:t>
      </w:r>
      <w:r w:rsidR="002E6F42">
        <w:rPr>
          <w:color w:val="000000"/>
          <w:lang w:val="ru-RU"/>
        </w:rPr>
        <w:t> </w:t>
      </w:r>
      <w:r w:rsidRPr="00A32ADC">
        <w:rPr>
          <w:color w:val="000000"/>
          <w:lang w:val="ru-RU"/>
        </w:rPr>
        <w:t>г.</w:t>
      </w:r>
      <w:r w:rsidRPr="00AF01BD">
        <w:rPr>
          <w:lang w:val="ru-RU"/>
        </w:rPr>
        <w:t xml:space="preserve"> </w:t>
      </w:r>
      <w:r w:rsidRPr="00A32ADC">
        <w:rPr>
          <w:color w:val="000000"/>
          <w:lang w:val="ru-RU"/>
        </w:rPr>
        <w:t>–</w:t>
      </w:r>
      <w:r w:rsidR="002E6F42">
        <w:rPr>
          <w:color w:val="000000"/>
          <w:lang w:val="ru-RU"/>
        </w:rPr>
        <w:t xml:space="preserve"> </w:t>
      </w:r>
      <w:r w:rsidRPr="00AF01BD">
        <w:rPr>
          <w:lang w:val="ru-RU"/>
        </w:rPr>
        <w:t>30</w:t>
      </w:r>
      <w:r w:rsidR="002E6F42">
        <w:rPr>
          <w:lang w:val="ru-RU"/>
        </w:rPr>
        <w:t> </w:t>
      </w:r>
      <w:r w:rsidRPr="00AF01BD">
        <w:rPr>
          <w:lang w:val="ru-RU"/>
        </w:rPr>
        <w:t xml:space="preserve">июня </w:t>
      </w:r>
      <w:r w:rsidRPr="00A32ADC">
        <w:rPr>
          <w:color w:val="000000"/>
          <w:lang w:val="ru-RU"/>
        </w:rPr>
        <w:t>2</w:t>
      </w:r>
      <w:r w:rsidRPr="00AF01BD">
        <w:rPr>
          <w:lang w:val="ru-RU"/>
        </w:rPr>
        <w:t>015</w:t>
      </w:r>
      <w:r w:rsidR="002E6F42">
        <w:rPr>
          <w:lang w:val="ru-RU"/>
        </w:rPr>
        <w:t> </w:t>
      </w:r>
      <w:r w:rsidRPr="00AF01BD">
        <w:rPr>
          <w:lang w:val="ru-RU"/>
        </w:rPr>
        <w:t>г.</w:t>
      </w:r>
    </w:p>
    <w:p w:rsidR="00A32ADC" w:rsidRPr="00A32ADC" w:rsidRDefault="00A32ADC" w:rsidP="004B6701">
      <w:pPr>
        <w:rPr>
          <w:lang w:val="ru-RU"/>
        </w:rPr>
      </w:pPr>
    </w:p>
    <w:p w:rsidR="00A32ADC" w:rsidRPr="00A32ADC" w:rsidRDefault="00A32ADC" w:rsidP="00A32ADC">
      <w:pPr>
        <w:keepNext/>
        <w:spacing w:before="360" w:after="360"/>
        <w:outlineLvl w:val="0"/>
        <w:rPr>
          <w:b/>
          <w:bCs/>
          <w:caps/>
          <w:kern w:val="32"/>
          <w:szCs w:val="32"/>
          <w:lang w:val="ru-RU"/>
        </w:rPr>
      </w:pPr>
      <w:bookmarkStart w:id="6" w:name="_Toc424542840"/>
      <w:r w:rsidRPr="00A32ADC">
        <w:rPr>
          <w:b/>
          <w:bCs/>
          <w:caps/>
          <w:color w:val="000000"/>
          <w:kern w:val="32"/>
          <w:szCs w:val="32"/>
          <w:lang w:val="ru-RU"/>
        </w:rPr>
        <w:t>Справочная информация</w:t>
      </w:r>
      <w:bookmarkEnd w:id="6"/>
    </w:p>
    <w:p w:rsidR="00A32ADC" w:rsidRPr="00A32ADC" w:rsidRDefault="00A32ADC" w:rsidP="00A32ADC">
      <w:pPr>
        <w:pStyle w:val="ONUME"/>
        <w:numPr>
          <w:ilvl w:val="0"/>
          <w:numId w:val="38"/>
        </w:numPr>
        <w:rPr>
          <w:lang w:val="ru-RU"/>
        </w:rPr>
      </w:pPr>
      <w:r w:rsidRPr="00AF01BD">
        <w:rPr>
          <w:lang w:val="ru-RU"/>
        </w:rPr>
        <w:t>Задача Отдела внутреннего надзора ВОИС (ОВН) состоит в обеспечении независимого и эффективного внутреннего надзора в Организации в соответствии с положениями Устав</w:t>
      </w:r>
      <w:r w:rsidR="00481478">
        <w:rPr>
          <w:lang w:val="ru-RU"/>
        </w:rPr>
        <w:t>а</w:t>
      </w:r>
      <w:r w:rsidRPr="00AF01BD">
        <w:rPr>
          <w:lang w:val="ru-RU"/>
        </w:rPr>
        <w:t xml:space="preserve"> внутреннего надзора (УВН).</w:t>
      </w:r>
    </w:p>
    <w:p w:rsidR="00A32ADC" w:rsidRPr="004B3BFC" w:rsidRDefault="00B4451F" w:rsidP="00F812A1">
      <w:pPr>
        <w:pStyle w:val="ONUME"/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t>Согласно</w:t>
      </w:r>
      <w:r w:rsidRPr="004B3BFC">
        <w:rPr>
          <w:lang w:val="ru-RU"/>
        </w:rPr>
        <w:t xml:space="preserve"> </w:t>
      </w:r>
      <w:r>
        <w:rPr>
          <w:lang w:val="ru-RU"/>
        </w:rPr>
        <w:t>требовани</w:t>
      </w:r>
      <w:r w:rsidR="002E327A">
        <w:rPr>
          <w:lang w:val="ru-RU"/>
        </w:rPr>
        <w:t>ям</w:t>
      </w:r>
      <w:r w:rsidRPr="004B3BFC">
        <w:rPr>
          <w:lang w:val="ru-RU"/>
        </w:rPr>
        <w:t xml:space="preserve"> </w:t>
      </w:r>
      <w:r w:rsidR="00481478">
        <w:rPr>
          <w:lang w:val="ru-RU"/>
        </w:rPr>
        <w:t>УВН</w:t>
      </w:r>
      <w:r w:rsidR="001C0542">
        <w:rPr>
          <w:rStyle w:val="FootnoteReference"/>
        </w:rPr>
        <w:footnoteReference w:id="2"/>
      </w:r>
      <w:r w:rsidR="00E32ADE" w:rsidRPr="004B3BFC">
        <w:rPr>
          <w:lang w:val="ru-RU"/>
        </w:rPr>
        <w:t xml:space="preserve"> </w:t>
      </w:r>
      <w:r w:rsidRPr="00B4451F">
        <w:rPr>
          <w:lang w:val="ru-RU"/>
        </w:rPr>
        <w:t>Директор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ОВН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представляет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Генеральной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Ассамблее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ВОИС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через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К</w:t>
      </w:r>
      <w:r>
        <w:rPr>
          <w:lang w:val="ru-RU"/>
        </w:rPr>
        <w:t>ПБ</w:t>
      </w:r>
      <w:r w:rsidRPr="004B3BFC">
        <w:rPr>
          <w:lang w:val="ru-RU"/>
        </w:rPr>
        <w:t xml:space="preserve"> </w:t>
      </w:r>
      <w:r>
        <w:rPr>
          <w:lang w:val="ru-RU"/>
        </w:rPr>
        <w:t>годовой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отчет</w:t>
      </w:r>
      <w:r w:rsidRPr="004B3BFC">
        <w:rPr>
          <w:lang w:val="ru-RU"/>
        </w:rPr>
        <w:t xml:space="preserve"> (</w:t>
      </w:r>
      <w:r>
        <w:rPr>
          <w:lang w:val="ru-RU"/>
        </w:rPr>
        <w:t>Г</w:t>
      </w:r>
      <w:r w:rsidRPr="00B4451F">
        <w:rPr>
          <w:lang w:val="ru-RU"/>
        </w:rPr>
        <w:t>одовой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отчет</w:t>
      </w:r>
      <w:r w:rsidRPr="004B3BFC">
        <w:rPr>
          <w:lang w:val="ru-RU"/>
        </w:rPr>
        <w:t>)</w:t>
      </w:r>
      <w:r w:rsidR="004B3BFC" w:rsidRPr="004B3BFC">
        <w:rPr>
          <w:lang w:val="ru-RU"/>
        </w:rPr>
        <w:t xml:space="preserve"> </w:t>
      </w:r>
      <w:r w:rsidR="004B3BFC">
        <w:rPr>
          <w:lang w:val="ru-RU"/>
        </w:rPr>
        <w:t xml:space="preserve">о проделанной работе, включая информацию о направлениях и объеме </w:t>
      </w:r>
      <w:r w:rsidR="002E327A">
        <w:rPr>
          <w:lang w:val="ru-RU"/>
        </w:rPr>
        <w:t xml:space="preserve">такой </w:t>
      </w:r>
      <w:r w:rsidR="004B3BFC">
        <w:rPr>
          <w:lang w:val="ru-RU"/>
        </w:rPr>
        <w:t>работы, график</w:t>
      </w:r>
      <w:r w:rsidR="006E4171">
        <w:rPr>
          <w:lang w:val="ru-RU"/>
        </w:rPr>
        <w:t>е</w:t>
      </w:r>
      <w:r w:rsidR="004B3BFC">
        <w:rPr>
          <w:lang w:val="ru-RU"/>
        </w:rPr>
        <w:t xml:space="preserve"> выполнения мероприятий и ход</w:t>
      </w:r>
      <w:r w:rsidR="006E4171">
        <w:rPr>
          <w:lang w:val="ru-RU"/>
        </w:rPr>
        <w:t>е</w:t>
      </w:r>
      <w:r w:rsidR="004B3BFC">
        <w:rPr>
          <w:lang w:val="ru-RU"/>
        </w:rPr>
        <w:t xml:space="preserve"> реализации рекомендаций в порядке их очередности</w:t>
      </w:r>
      <w:r w:rsidR="002E327A">
        <w:rPr>
          <w:lang w:val="ru-RU"/>
        </w:rPr>
        <w:t xml:space="preserve">, с </w:t>
      </w:r>
      <w:r>
        <w:rPr>
          <w:lang w:val="ru-RU"/>
        </w:rPr>
        <w:t>копи</w:t>
      </w:r>
      <w:r w:rsidR="002E327A">
        <w:rPr>
          <w:lang w:val="ru-RU"/>
        </w:rPr>
        <w:t>ей</w:t>
      </w:r>
      <w:r w:rsidRPr="004B3BFC">
        <w:rPr>
          <w:lang w:val="ru-RU"/>
        </w:rPr>
        <w:t xml:space="preserve"> </w:t>
      </w:r>
      <w:r w:rsidR="002E327A">
        <w:rPr>
          <w:lang w:val="ru-RU"/>
        </w:rPr>
        <w:t>для</w:t>
      </w:r>
      <w:r w:rsidR="006E4171">
        <w:rPr>
          <w:lang w:val="ru-RU"/>
        </w:rPr>
        <w:t xml:space="preserve"> </w:t>
      </w:r>
      <w:r w:rsidR="004B3BFC">
        <w:rPr>
          <w:lang w:val="ru-RU"/>
        </w:rPr>
        <w:t>Генерально</w:t>
      </w:r>
      <w:r w:rsidR="002E327A">
        <w:rPr>
          <w:lang w:val="ru-RU"/>
        </w:rPr>
        <w:t>го</w:t>
      </w:r>
      <w:r w:rsidR="004B3BFC" w:rsidRPr="004B3BFC">
        <w:rPr>
          <w:lang w:val="ru-RU"/>
        </w:rPr>
        <w:t xml:space="preserve"> </w:t>
      </w:r>
      <w:r w:rsidR="004B3BFC">
        <w:rPr>
          <w:lang w:val="ru-RU"/>
        </w:rPr>
        <w:t>директор</w:t>
      </w:r>
      <w:r w:rsidR="002E327A">
        <w:rPr>
          <w:lang w:val="ru-RU"/>
        </w:rPr>
        <w:t>а</w:t>
      </w:r>
      <w:r w:rsidR="004B3BFC" w:rsidRPr="004B3BFC">
        <w:rPr>
          <w:lang w:val="ru-RU"/>
        </w:rPr>
        <w:t xml:space="preserve"> </w:t>
      </w:r>
      <w:r w:rsidR="004B3BFC">
        <w:rPr>
          <w:lang w:val="ru-RU"/>
        </w:rPr>
        <w:t>и</w:t>
      </w:r>
      <w:r w:rsidR="004B3BFC" w:rsidRPr="004B3BFC">
        <w:rPr>
          <w:lang w:val="ru-RU"/>
        </w:rPr>
        <w:t xml:space="preserve"> </w:t>
      </w:r>
      <w:r w:rsidR="004B3BFC">
        <w:rPr>
          <w:lang w:val="ru-RU"/>
        </w:rPr>
        <w:t>Независимо</w:t>
      </w:r>
      <w:r w:rsidR="002E327A">
        <w:rPr>
          <w:lang w:val="ru-RU"/>
        </w:rPr>
        <w:t>го</w:t>
      </w:r>
      <w:r w:rsidR="004B3BFC" w:rsidRPr="004B3BFC">
        <w:rPr>
          <w:lang w:val="ru-RU"/>
        </w:rPr>
        <w:t xml:space="preserve"> </w:t>
      </w:r>
      <w:r w:rsidR="004B3BFC">
        <w:rPr>
          <w:lang w:val="ru-RU"/>
        </w:rPr>
        <w:t>консультативно</w:t>
      </w:r>
      <w:r w:rsidR="002E327A">
        <w:rPr>
          <w:lang w:val="ru-RU"/>
        </w:rPr>
        <w:t>го</w:t>
      </w:r>
      <w:r w:rsidR="004B3BFC">
        <w:rPr>
          <w:lang w:val="ru-RU"/>
        </w:rPr>
        <w:t xml:space="preserve"> комитет</w:t>
      </w:r>
      <w:r w:rsidR="002E327A">
        <w:rPr>
          <w:lang w:val="ru-RU"/>
        </w:rPr>
        <w:t>а</w:t>
      </w:r>
      <w:r w:rsidR="004B3BFC">
        <w:rPr>
          <w:lang w:val="ru-RU"/>
        </w:rPr>
        <w:t xml:space="preserve"> по надзору </w:t>
      </w:r>
      <w:r w:rsidR="00164C2D" w:rsidRPr="004B3BFC">
        <w:rPr>
          <w:lang w:val="ru-RU"/>
        </w:rPr>
        <w:t>(</w:t>
      </w:r>
      <w:r w:rsidR="004B3BFC">
        <w:rPr>
          <w:lang w:val="ru-RU"/>
        </w:rPr>
        <w:t>НККН</w:t>
      </w:r>
      <w:r w:rsidR="00164C2D" w:rsidRPr="004B3BFC">
        <w:rPr>
          <w:lang w:val="ru-RU"/>
        </w:rPr>
        <w:t>)</w:t>
      </w:r>
      <w:r w:rsidR="00E32ADE" w:rsidRPr="004B3BFC">
        <w:rPr>
          <w:lang w:val="ru-RU"/>
        </w:rPr>
        <w:t xml:space="preserve">.  </w:t>
      </w:r>
      <w:r w:rsidR="002E327A">
        <w:rPr>
          <w:lang w:val="ru-RU"/>
        </w:rPr>
        <w:t xml:space="preserve">Годовой отчет служит для </w:t>
      </w:r>
      <w:r w:rsidR="004B3BFC">
        <w:rPr>
          <w:lang w:val="ru-RU"/>
        </w:rPr>
        <w:t>основны</w:t>
      </w:r>
      <w:r w:rsidR="002E327A">
        <w:rPr>
          <w:lang w:val="ru-RU"/>
        </w:rPr>
        <w:t>х</w:t>
      </w:r>
      <w:r w:rsidR="004B3BFC">
        <w:rPr>
          <w:lang w:val="ru-RU"/>
        </w:rPr>
        <w:t xml:space="preserve"> заинтересованны</w:t>
      </w:r>
      <w:r w:rsidR="002E327A">
        <w:rPr>
          <w:lang w:val="ru-RU"/>
        </w:rPr>
        <w:t>х</w:t>
      </w:r>
      <w:r w:rsidR="004B3BFC">
        <w:rPr>
          <w:lang w:val="ru-RU"/>
        </w:rPr>
        <w:t xml:space="preserve"> сторон и сотрудник</w:t>
      </w:r>
      <w:r w:rsidR="002E327A">
        <w:rPr>
          <w:lang w:val="ru-RU"/>
        </w:rPr>
        <w:t>ов</w:t>
      </w:r>
      <w:r w:rsidR="004B3BFC">
        <w:rPr>
          <w:lang w:val="ru-RU"/>
        </w:rPr>
        <w:t xml:space="preserve"> ВОИС</w:t>
      </w:r>
      <w:r w:rsidR="002E327A">
        <w:rPr>
          <w:lang w:val="ru-RU"/>
        </w:rPr>
        <w:t xml:space="preserve"> в целом</w:t>
      </w:r>
      <w:r w:rsidR="004B3BFC">
        <w:rPr>
          <w:lang w:val="ru-RU"/>
        </w:rPr>
        <w:t xml:space="preserve"> </w:t>
      </w:r>
      <w:r w:rsidR="002E327A">
        <w:rPr>
          <w:lang w:val="ru-RU"/>
        </w:rPr>
        <w:t>источником информации об</w:t>
      </w:r>
      <w:r w:rsidR="006E4171">
        <w:rPr>
          <w:lang w:val="ru-RU"/>
        </w:rPr>
        <w:t xml:space="preserve"> </w:t>
      </w:r>
      <w:r w:rsidR="004B3BFC">
        <w:rPr>
          <w:lang w:val="ru-RU"/>
        </w:rPr>
        <w:t>отчета</w:t>
      </w:r>
      <w:r w:rsidR="002E327A">
        <w:rPr>
          <w:lang w:val="ru-RU"/>
        </w:rPr>
        <w:t>х</w:t>
      </w:r>
      <w:r w:rsidR="004B3BFC">
        <w:rPr>
          <w:lang w:val="ru-RU"/>
        </w:rPr>
        <w:t xml:space="preserve"> ОВН, его деятельност</w:t>
      </w:r>
      <w:r w:rsidR="002E327A">
        <w:rPr>
          <w:lang w:val="ru-RU"/>
        </w:rPr>
        <w:t>и</w:t>
      </w:r>
      <w:r w:rsidR="004B3BFC">
        <w:rPr>
          <w:lang w:val="ru-RU"/>
        </w:rPr>
        <w:t xml:space="preserve"> и трудностях, с которыми </w:t>
      </w:r>
      <w:r w:rsidR="002E327A">
        <w:rPr>
          <w:lang w:val="ru-RU"/>
        </w:rPr>
        <w:t xml:space="preserve">он </w:t>
      </w:r>
      <w:r w:rsidR="004B3BFC">
        <w:rPr>
          <w:lang w:val="ru-RU"/>
        </w:rPr>
        <w:t>сталкивается при выполнении своего мандата</w:t>
      </w:r>
      <w:r w:rsidR="00E32ADE" w:rsidRPr="004B3BFC">
        <w:rPr>
          <w:lang w:val="ru-RU"/>
        </w:rPr>
        <w:t xml:space="preserve">.  </w:t>
      </w:r>
      <w:bookmarkStart w:id="7" w:name="_Toc420663566"/>
      <w:bookmarkStart w:id="8" w:name="_Toc328920434"/>
    </w:p>
    <w:p w:rsidR="00A32ADC" w:rsidRPr="00AF01BD" w:rsidRDefault="004B3BFC" w:rsidP="00F73A5E">
      <w:pPr>
        <w:keepNext/>
        <w:keepLines/>
        <w:spacing w:before="360" w:after="360"/>
        <w:outlineLvl w:val="0"/>
        <w:rPr>
          <w:b/>
          <w:bCs/>
          <w:caps/>
          <w:kern w:val="32"/>
          <w:szCs w:val="32"/>
        </w:rPr>
      </w:pPr>
      <w:bookmarkStart w:id="9" w:name="_Toc424542841"/>
      <w:r>
        <w:rPr>
          <w:b/>
          <w:bCs/>
          <w:caps/>
          <w:kern w:val="32"/>
          <w:szCs w:val="32"/>
          <w:lang w:val="ru-RU"/>
        </w:rPr>
        <w:t>ПРИНЦИПЫ ПЛАНИРОВАНИЯ</w:t>
      </w:r>
      <w:bookmarkEnd w:id="7"/>
      <w:bookmarkEnd w:id="8"/>
      <w:bookmarkEnd w:id="9"/>
    </w:p>
    <w:p w:rsidR="00A32ADC" w:rsidRPr="00F146E5" w:rsidRDefault="004B3BFC" w:rsidP="00F812A1">
      <w:pPr>
        <w:pStyle w:val="ONUME"/>
        <w:rPr>
          <w:lang w:val="ru-RU"/>
        </w:rPr>
      </w:pPr>
      <w:r>
        <w:rPr>
          <w:lang w:val="ru-RU"/>
        </w:rPr>
        <w:t>При</w:t>
      </w:r>
      <w:r w:rsidRPr="00B952FC">
        <w:rPr>
          <w:lang w:val="ru-RU"/>
        </w:rPr>
        <w:t xml:space="preserve"> </w:t>
      </w:r>
      <w:r w:rsidR="00FA1D86">
        <w:rPr>
          <w:lang w:val="ru-RU"/>
        </w:rPr>
        <w:t xml:space="preserve">подготовке своего рабочего </w:t>
      </w:r>
      <w:r>
        <w:rPr>
          <w:lang w:val="ru-RU"/>
        </w:rPr>
        <w:t>плана</w:t>
      </w:r>
      <w:r w:rsidR="00E44D4A">
        <w:rPr>
          <w:lang w:val="ru-RU"/>
        </w:rPr>
        <w:t xml:space="preserve"> </w:t>
      </w:r>
      <w:r>
        <w:rPr>
          <w:lang w:val="ru-RU"/>
        </w:rPr>
        <w:t>ОВН</w:t>
      </w:r>
      <w:r w:rsidRPr="00B952FC">
        <w:rPr>
          <w:lang w:val="ru-RU"/>
        </w:rPr>
        <w:t xml:space="preserve"> </w:t>
      </w:r>
      <w:r w:rsidR="00BD77B0">
        <w:rPr>
          <w:lang w:val="ru-RU"/>
        </w:rPr>
        <w:t>учитывал</w:t>
      </w:r>
      <w:r w:rsidR="00BD77B0" w:rsidRPr="00B952FC">
        <w:rPr>
          <w:lang w:val="ru-RU"/>
        </w:rPr>
        <w:t xml:space="preserve"> </w:t>
      </w:r>
      <w:r>
        <w:rPr>
          <w:lang w:val="ru-RU"/>
        </w:rPr>
        <w:t>следующи</w:t>
      </w:r>
      <w:r w:rsidR="00BD77B0">
        <w:rPr>
          <w:lang w:val="ru-RU"/>
        </w:rPr>
        <w:t>е</w:t>
      </w:r>
      <w:r w:rsidRPr="00B952FC">
        <w:rPr>
          <w:lang w:val="ru-RU"/>
        </w:rPr>
        <w:t xml:space="preserve"> </w:t>
      </w:r>
      <w:r>
        <w:rPr>
          <w:lang w:val="ru-RU"/>
        </w:rPr>
        <w:t>фактор</w:t>
      </w:r>
      <w:r w:rsidR="00BD77B0">
        <w:rPr>
          <w:lang w:val="ru-RU"/>
        </w:rPr>
        <w:t>ы</w:t>
      </w:r>
      <w:r w:rsidR="00BD77B0" w:rsidRPr="00B952FC">
        <w:rPr>
          <w:lang w:val="ru-RU"/>
        </w:rPr>
        <w:t xml:space="preserve">:  </w:t>
      </w:r>
      <w:r w:rsidR="00BD77B0">
        <w:rPr>
          <w:lang w:val="ru-RU"/>
        </w:rPr>
        <w:t>оценку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риск</w:t>
      </w:r>
      <w:r w:rsidR="006E4171">
        <w:rPr>
          <w:lang w:val="ru-RU"/>
        </w:rPr>
        <w:t>ов</w:t>
      </w:r>
      <w:r w:rsidR="00BD77B0" w:rsidRPr="00B952FC">
        <w:rPr>
          <w:lang w:val="ru-RU"/>
        </w:rPr>
        <w:t xml:space="preserve">, </w:t>
      </w:r>
      <w:r w:rsidR="00125442">
        <w:rPr>
          <w:lang w:val="ru-RU"/>
        </w:rPr>
        <w:t>релевантность</w:t>
      </w:r>
      <w:r w:rsidR="00BD77B0" w:rsidRPr="00B952FC">
        <w:rPr>
          <w:lang w:val="ru-RU"/>
        </w:rPr>
        <w:t xml:space="preserve">, </w:t>
      </w:r>
      <w:r w:rsidR="00BD77B0">
        <w:rPr>
          <w:lang w:val="ru-RU"/>
        </w:rPr>
        <w:t>последствия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для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стран</w:t>
      </w:r>
      <w:r w:rsidR="00BD77B0" w:rsidRPr="00B952FC">
        <w:rPr>
          <w:lang w:val="ru-RU"/>
        </w:rPr>
        <w:t xml:space="preserve">, </w:t>
      </w:r>
      <w:r w:rsidR="00FA1D86">
        <w:rPr>
          <w:lang w:val="ru-RU"/>
        </w:rPr>
        <w:t>цикличность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надзорной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деятельности</w:t>
      </w:r>
      <w:r w:rsidR="00BD77B0" w:rsidRPr="00B952FC">
        <w:rPr>
          <w:lang w:val="ru-RU"/>
        </w:rPr>
        <w:t xml:space="preserve">, </w:t>
      </w:r>
      <w:r w:rsidR="006E4171">
        <w:rPr>
          <w:lang w:val="ru-RU"/>
        </w:rPr>
        <w:t xml:space="preserve">замечания и комментарии, поступившие от </w:t>
      </w:r>
      <w:r w:rsidR="00BD77B0">
        <w:rPr>
          <w:lang w:val="ru-RU"/>
        </w:rPr>
        <w:t>руководства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ВОИС</w:t>
      </w:r>
      <w:r w:rsidR="006E4171">
        <w:rPr>
          <w:lang w:val="ru-RU"/>
        </w:rPr>
        <w:t xml:space="preserve"> и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государств</w:t>
      </w:r>
      <w:r w:rsidR="00BD77B0" w:rsidRPr="00B952FC">
        <w:rPr>
          <w:lang w:val="ru-RU"/>
        </w:rPr>
        <w:t>-</w:t>
      </w:r>
      <w:r w:rsidR="00BD77B0">
        <w:rPr>
          <w:lang w:val="ru-RU"/>
        </w:rPr>
        <w:t>членов</w:t>
      </w:r>
      <w:r w:rsidR="006E4171">
        <w:rPr>
          <w:lang w:val="ru-RU"/>
        </w:rPr>
        <w:t>, а также</w:t>
      </w:r>
      <w:r w:rsidR="00B952FC" w:rsidRPr="00B952FC">
        <w:rPr>
          <w:lang w:val="ru-RU"/>
        </w:rPr>
        <w:t xml:space="preserve"> </w:t>
      </w:r>
      <w:r w:rsidR="00125442">
        <w:rPr>
          <w:lang w:val="ru-RU"/>
        </w:rPr>
        <w:t xml:space="preserve">объем </w:t>
      </w:r>
      <w:r w:rsidR="00B952FC">
        <w:rPr>
          <w:lang w:val="ru-RU"/>
        </w:rPr>
        <w:t>доступных</w:t>
      </w:r>
      <w:r w:rsidR="00B952FC" w:rsidRPr="00B952FC">
        <w:rPr>
          <w:lang w:val="ru-RU"/>
        </w:rPr>
        <w:t xml:space="preserve"> </w:t>
      </w:r>
      <w:r w:rsidR="00B952FC">
        <w:rPr>
          <w:lang w:val="ru-RU"/>
        </w:rPr>
        <w:t>ресурсов</w:t>
      </w:r>
      <w:r w:rsidR="00B952FC" w:rsidRPr="00B952FC">
        <w:rPr>
          <w:lang w:val="ru-RU"/>
        </w:rPr>
        <w:t>.</w:t>
      </w:r>
      <w:r w:rsidR="00411FE7" w:rsidRPr="00B952FC">
        <w:rPr>
          <w:lang w:val="ru-RU"/>
        </w:rPr>
        <w:t xml:space="preserve"> </w:t>
      </w:r>
      <w:r w:rsidR="00E204EC" w:rsidRPr="00B952FC">
        <w:rPr>
          <w:lang w:val="ru-RU"/>
        </w:rPr>
        <w:t xml:space="preserve"> </w:t>
      </w:r>
      <w:r w:rsidR="00FA1D86">
        <w:rPr>
          <w:lang w:val="ru-RU"/>
        </w:rPr>
        <w:t>До согласования окончательного варианта проект плана надзорной деятельности был направлен НККН</w:t>
      </w:r>
      <w:r w:rsidR="00FA1D86" w:rsidRPr="006E4171">
        <w:rPr>
          <w:lang w:val="ru-RU"/>
        </w:rPr>
        <w:t xml:space="preserve"> </w:t>
      </w:r>
      <w:r w:rsidR="00FA1D86">
        <w:rPr>
          <w:lang w:val="ru-RU"/>
        </w:rPr>
        <w:t>для рассмотрения и вынесения рекомендаций со</w:t>
      </w:r>
      <w:r w:rsidR="00125442">
        <w:rPr>
          <w:lang w:val="ru-RU"/>
        </w:rPr>
        <w:t>гласно</w:t>
      </w:r>
      <w:r w:rsidR="00125442" w:rsidRPr="006E4171">
        <w:rPr>
          <w:lang w:val="ru-RU"/>
        </w:rPr>
        <w:t xml:space="preserve"> </w:t>
      </w:r>
      <w:r w:rsidR="006E4171">
        <w:rPr>
          <w:lang w:val="ru-RU"/>
        </w:rPr>
        <w:t xml:space="preserve">требованию </w:t>
      </w:r>
      <w:r w:rsidR="00125442">
        <w:rPr>
          <w:lang w:val="ru-RU"/>
        </w:rPr>
        <w:t>пункт</w:t>
      </w:r>
      <w:r w:rsidR="006E4171">
        <w:rPr>
          <w:lang w:val="ru-RU"/>
        </w:rPr>
        <w:t>а</w:t>
      </w:r>
      <w:r w:rsidR="00125442" w:rsidRPr="00125442">
        <w:t> </w:t>
      </w:r>
      <w:r w:rsidR="00125442" w:rsidRPr="006E4171">
        <w:rPr>
          <w:lang w:val="ru-RU"/>
        </w:rPr>
        <w:t>24</w:t>
      </w:r>
      <w:r w:rsidR="00125442" w:rsidRPr="00125442">
        <w:t> </w:t>
      </w:r>
      <w:r w:rsidR="00125442" w:rsidRPr="006E4171">
        <w:rPr>
          <w:lang w:val="ru-RU"/>
        </w:rPr>
        <w:t>(</w:t>
      </w:r>
      <w:r w:rsidR="00125442">
        <w:rPr>
          <w:lang w:val="ru-RU"/>
        </w:rPr>
        <w:t>а</w:t>
      </w:r>
      <w:r w:rsidR="00125442" w:rsidRPr="006E4171">
        <w:rPr>
          <w:lang w:val="ru-RU"/>
        </w:rPr>
        <w:t>)</w:t>
      </w:r>
      <w:r w:rsidR="006E4171">
        <w:rPr>
          <w:lang w:val="ru-RU"/>
        </w:rPr>
        <w:t xml:space="preserve"> УВН.</w:t>
      </w:r>
      <w:r w:rsidR="00125442" w:rsidRPr="006E4171">
        <w:rPr>
          <w:lang w:val="ru-RU"/>
        </w:rPr>
        <w:t xml:space="preserve"> </w:t>
      </w:r>
    </w:p>
    <w:p w:rsidR="00A32ADC" w:rsidRPr="006B3471" w:rsidRDefault="00D456CA" w:rsidP="00F812A1">
      <w:pPr>
        <w:pStyle w:val="ONUME"/>
        <w:rPr>
          <w:lang w:val="ru-RU"/>
        </w:rPr>
      </w:pPr>
      <w:r>
        <w:rPr>
          <w:lang w:val="ru-RU"/>
        </w:rPr>
        <w:t xml:space="preserve">Стремясь </w:t>
      </w:r>
      <w:r w:rsidR="00A20382">
        <w:rPr>
          <w:lang w:val="ru-RU"/>
        </w:rPr>
        <w:t>обеспеч</w:t>
      </w:r>
      <w:r>
        <w:rPr>
          <w:lang w:val="ru-RU"/>
        </w:rPr>
        <w:t xml:space="preserve">ить всесторонний </w:t>
      </w:r>
      <w:r w:rsidR="00A20382">
        <w:rPr>
          <w:lang w:val="ru-RU"/>
        </w:rPr>
        <w:t>характер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надзорной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деятельности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и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максимально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эффективно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использова</w:t>
      </w:r>
      <w:r>
        <w:rPr>
          <w:lang w:val="ru-RU"/>
        </w:rPr>
        <w:t xml:space="preserve">ть </w:t>
      </w:r>
      <w:r w:rsidR="00A20382">
        <w:rPr>
          <w:lang w:val="ru-RU"/>
        </w:rPr>
        <w:t>ресурс</w:t>
      </w:r>
      <w:r>
        <w:rPr>
          <w:lang w:val="ru-RU"/>
        </w:rPr>
        <w:t>ную базу,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ОВН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также</w:t>
      </w:r>
      <w:r w:rsidR="00A20382" w:rsidRPr="00A20382">
        <w:rPr>
          <w:lang w:val="ru-RU"/>
        </w:rPr>
        <w:t xml:space="preserve"> </w:t>
      </w:r>
      <w:r>
        <w:rPr>
          <w:lang w:val="ru-RU"/>
        </w:rPr>
        <w:t>проанализировал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работ</w:t>
      </w:r>
      <w:r>
        <w:rPr>
          <w:lang w:val="ru-RU"/>
        </w:rPr>
        <w:t>у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других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органов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по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надзору</w:t>
      </w:r>
      <w:r w:rsidR="00A20382" w:rsidRPr="00A20382">
        <w:rPr>
          <w:lang w:val="ru-RU"/>
        </w:rPr>
        <w:t xml:space="preserve">, </w:t>
      </w:r>
      <w:r w:rsidR="00A20382">
        <w:rPr>
          <w:lang w:val="ru-RU"/>
        </w:rPr>
        <w:t>например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Внешнего аудитора и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Объединенной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инспекционной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группы</w:t>
      </w:r>
      <w:r w:rsidR="00A20382" w:rsidRPr="00A20382">
        <w:rPr>
          <w:lang w:val="ru-RU"/>
        </w:rPr>
        <w:t xml:space="preserve"> (</w:t>
      </w:r>
      <w:r w:rsidR="00A20382">
        <w:rPr>
          <w:lang w:val="ru-RU"/>
        </w:rPr>
        <w:t>ОИГ</w:t>
      </w:r>
      <w:r w:rsidR="00A20382" w:rsidRPr="00A20382">
        <w:rPr>
          <w:lang w:val="ru-RU"/>
        </w:rPr>
        <w:t>)</w:t>
      </w:r>
      <w:r w:rsidR="00A20382">
        <w:rPr>
          <w:lang w:val="ru-RU"/>
        </w:rPr>
        <w:t>,</w:t>
      </w:r>
      <w:r>
        <w:rPr>
          <w:lang w:val="ru-RU"/>
        </w:rPr>
        <w:t xml:space="preserve"> и результаты оценок</w:t>
      </w:r>
      <w:r w:rsidR="00A20382">
        <w:rPr>
          <w:lang w:val="ru-RU"/>
        </w:rPr>
        <w:t>, пров</w:t>
      </w:r>
      <w:r>
        <w:rPr>
          <w:lang w:val="ru-RU"/>
        </w:rPr>
        <w:t>е</w:t>
      </w:r>
      <w:r w:rsidR="00A20382">
        <w:rPr>
          <w:lang w:val="ru-RU"/>
        </w:rPr>
        <w:t>д</w:t>
      </w:r>
      <w:r>
        <w:rPr>
          <w:lang w:val="ru-RU"/>
        </w:rPr>
        <w:t xml:space="preserve">енных </w:t>
      </w:r>
      <w:r w:rsidR="00A20382">
        <w:rPr>
          <w:lang w:val="ru-RU"/>
        </w:rPr>
        <w:t>по поручению Комитета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по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развитию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и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интеллектуальной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собственности</w:t>
      </w:r>
      <w:r w:rsidR="00A20382" w:rsidRPr="00A20382">
        <w:rPr>
          <w:lang w:val="ru-RU"/>
        </w:rPr>
        <w:t xml:space="preserve"> </w:t>
      </w:r>
      <w:r w:rsidR="00E32ADE" w:rsidRPr="00A20382">
        <w:rPr>
          <w:lang w:val="ru-RU"/>
        </w:rPr>
        <w:t>(</w:t>
      </w:r>
      <w:r w:rsidR="00A20382" w:rsidRPr="006B3471">
        <w:rPr>
          <w:lang w:val="ru-RU"/>
        </w:rPr>
        <w:t>КРИС</w:t>
      </w:r>
      <w:r w:rsidR="00E32ADE" w:rsidRPr="006B3471">
        <w:rPr>
          <w:lang w:val="ru-RU"/>
        </w:rPr>
        <w:t xml:space="preserve">).  </w:t>
      </w:r>
      <w:r w:rsidR="00A20382" w:rsidRPr="006B3471">
        <w:rPr>
          <w:lang w:val="ru-RU"/>
        </w:rPr>
        <w:t>Это позволило</w:t>
      </w:r>
      <w:r w:rsidR="00C452C1" w:rsidRPr="006B3471">
        <w:rPr>
          <w:lang w:val="ru-RU"/>
        </w:rPr>
        <w:t xml:space="preserve"> избежать </w:t>
      </w:r>
      <w:r w:rsidR="006B3471" w:rsidRPr="006B3471">
        <w:rPr>
          <w:lang w:val="ru-RU"/>
        </w:rPr>
        <w:t>дублирования надзорной деятельности в</w:t>
      </w:r>
      <w:r w:rsidR="00DB0F8C" w:rsidRPr="006B3471">
        <w:rPr>
          <w:lang w:val="ru-RU"/>
        </w:rPr>
        <w:t xml:space="preserve"> сфер</w:t>
      </w:r>
      <w:r w:rsidR="006B3471" w:rsidRPr="006B3471">
        <w:rPr>
          <w:lang w:val="ru-RU"/>
        </w:rPr>
        <w:t>ах</w:t>
      </w:r>
      <w:r w:rsidR="00DB0F8C" w:rsidRPr="006B3471">
        <w:rPr>
          <w:lang w:val="ru-RU"/>
        </w:rPr>
        <w:t>,</w:t>
      </w:r>
      <w:r w:rsidRPr="006B3471">
        <w:rPr>
          <w:lang w:val="ru-RU"/>
        </w:rPr>
        <w:t xml:space="preserve"> </w:t>
      </w:r>
      <w:r w:rsidR="00DB0F8C" w:rsidRPr="006B3471">
        <w:rPr>
          <w:lang w:val="ru-RU"/>
        </w:rPr>
        <w:t>которы</w:t>
      </w:r>
      <w:r w:rsidRPr="006B3471">
        <w:rPr>
          <w:lang w:val="ru-RU"/>
        </w:rPr>
        <w:t xml:space="preserve">х в отчетный период </w:t>
      </w:r>
      <w:r w:rsidR="006B3471">
        <w:rPr>
          <w:lang w:val="ru-RU"/>
        </w:rPr>
        <w:t>неоднократно становились объект</w:t>
      </w:r>
      <w:r w:rsidR="00C04A9F">
        <w:rPr>
          <w:lang w:val="ru-RU"/>
        </w:rPr>
        <w:t>ом</w:t>
      </w:r>
      <w:r w:rsidR="006B3471">
        <w:rPr>
          <w:lang w:val="ru-RU"/>
        </w:rPr>
        <w:t xml:space="preserve"> ревиз</w:t>
      </w:r>
      <w:r w:rsidR="00C04A9F">
        <w:rPr>
          <w:lang w:val="ru-RU"/>
        </w:rPr>
        <w:t>ии</w:t>
      </w:r>
      <w:r w:rsidRPr="006B3471">
        <w:rPr>
          <w:lang w:val="ru-RU"/>
        </w:rPr>
        <w:t>.</w:t>
      </w:r>
      <w:r w:rsidR="00E32ADE" w:rsidRPr="006B3471">
        <w:rPr>
          <w:lang w:val="ru-RU"/>
        </w:rPr>
        <w:t xml:space="preserve"> </w:t>
      </w:r>
    </w:p>
    <w:p w:rsidR="00A32ADC" w:rsidRPr="00A32ADC" w:rsidRDefault="00DB0F8C" w:rsidP="00A32ADC">
      <w:pPr>
        <w:pStyle w:val="ONUME"/>
        <w:rPr>
          <w:lang w:val="ru-RU"/>
        </w:rPr>
      </w:pPr>
      <w:r w:rsidRPr="006B3471">
        <w:rPr>
          <w:lang w:val="ru-RU"/>
        </w:rPr>
        <w:t>План надзор</w:t>
      </w:r>
      <w:r w:rsidR="00C04A9F">
        <w:rPr>
          <w:lang w:val="ru-RU"/>
        </w:rPr>
        <w:t>ной деятельности</w:t>
      </w:r>
      <w:r w:rsidRPr="006B3471">
        <w:rPr>
          <w:lang w:val="ru-RU"/>
        </w:rPr>
        <w:t xml:space="preserve"> на </w:t>
      </w:r>
      <w:r w:rsidR="00E32ADE" w:rsidRPr="006B3471">
        <w:rPr>
          <w:lang w:val="ru-RU"/>
        </w:rPr>
        <w:t>2015</w:t>
      </w:r>
      <w:r w:rsidRPr="006B3471">
        <w:t> </w:t>
      </w:r>
      <w:r w:rsidRPr="006B3471">
        <w:rPr>
          <w:lang w:val="ru-RU"/>
        </w:rPr>
        <w:t>г. был направлен все</w:t>
      </w:r>
      <w:r>
        <w:rPr>
          <w:lang w:val="ru-RU"/>
        </w:rPr>
        <w:t>м</w:t>
      </w:r>
      <w:r w:rsidRPr="00DB0F8C">
        <w:rPr>
          <w:lang w:val="ru-RU"/>
        </w:rPr>
        <w:t xml:space="preserve"> </w:t>
      </w:r>
      <w:r>
        <w:rPr>
          <w:lang w:val="ru-RU"/>
        </w:rPr>
        <w:t>руководителям программ</w:t>
      </w:r>
      <w:r w:rsidR="00E32ADE" w:rsidRPr="00DB0F8C">
        <w:rPr>
          <w:lang w:val="ru-RU"/>
        </w:rPr>
        <w:t xml:space="preserve"> </w:t>
      </w:r>
      <w:r>
        <w:rPr>
          <w:lang w:val="ru-RU"/>
        </w:rPr>
        <w:t>и</w:t>
      </w:r>
      <w:r w:rsidR="00E32ADE" w:rsidRPr="00DB0F8C">
        <w:rPr>
          <w:lang w:val="ru-RU"/>
        </w:rPr>
        <w:t xml:space="preserve"> </w:t>
      </w:r>
      <w:r w:rsidR="00CA1198">
        <w:rPr>
          <w:lang w:val="ru-RU"/>
        </w:rPr>
        <w:t xml:space="preserve">размещен в сети ВОИС </w:t>
      </w:r>
      <w:r w:rsidR="00640A1B">
        <w:rPr>
          <w:lang w:val="ru-RU"/>
        </w:rPr>
        <w:t>Интранет</w:t>
      </w:r>
      <w:r w:rsidR="00C04A9F">
        <w:rPr>
          <w:lang w:val="ru-RU"/>
        </w:rPr>
        <w:t xml:space="preserve"> для ознакомления</w:t>
      </w:r>
      <w:r w:rsidR="00CA1198">
        <w:rPr>
          <w:lang w:val="ru-RU"/>
        </w:rPr>
        <w:t xml:space="preserve"> в</w:t>
      </w:r>
      <w:r w:rsidR="00C04A9F">
        <w:rPr>
          <w:lang w:val="ru-RU"/>
        </w:rPr>
        <w:t>семи</w:t>
      </w:r>
      <w:r w:rsidR="00CA1198">
        <w:rPr>
          <w:lang w:val="ru-RU"/>
        </w:rPr>
        <w:t xml:space="preserve"> </w:t>
      </w:r>
      <w:r w:rsidR="00C04A9F">
        <w:rPr>
          <w:lang w:val="ru-RU"/>
        </w:rPr>
        <w:t>сотрудниками Организации</w:t>
      </w:r>
      <w:r w:rsidR="00E32ADE" w:rsidRPr="00DB0F8C">
        <w:rPr>
          <w:lang w:val="ru-RU"/>
        </w:rPr>
        <w:t xml:space="preserve">.  </w:t>
      </w:r>
      <w:r w:rsidR="00A32ADC" w:rsidRPr="00AF01BD">
        <w:rPr>
          <w:lang w:val="ru-RU"/>
        </w:rPr>
        <w:t xml:space="preserve">План на </w:t>
      </w:r>
      <w:r w:rsidR="00CA1198">
        <w:rPr>
          <w:lang w:val="ru-RU"/>
        </w:rPr>
        <w:t>2014 </w:t>
      </w:r>
      <w:r w:rsidR="00A32ADC" w:rsidRPr="00AF01BD">
        <w:rPr>
          <w:lang w:val="ru-RU"/>
        </w:rPr>
        <w:t>г.</w:t>
      </w:r>
      <w:r w:rsidR="00CA1198">
        <w:rPr>
          <w:lang w:val="ru-RU"/>
        </w:rPr>
        <w:t xml:space="preserve"> </w:t>
      </w:r>
      <w:r w:rsidR="00A32ADC" w:rsidRPr="00AF01BD">
        <w:rPr>
          <w:lang w:val="ru-RU"/>
        </w:rPr>
        <w:t>был выполнен в срок и с соблюдением бюджета.</w:t>
      </w:r>
      <w:r w:rsidR="00E32ADE" w:rsidRPr="00A32ADC">
        <w:rPr>
          <w:lang w:val="ru-RU"/>
        </w:rPr>
        <w:t xml:space="preserve">  </w:t>
      </w:r>
      <w:r w:rsidR="00C04A9F">
        <w:rPr>
          <w:lang w:val="ru-RU"/>
        </w:rPr>
        <w:t>Текущий п</w:t>
      </w:r>
      <w:r w:rsidR="00A32ADC" w:rsidRPr="00AF01BD">
        <w:rPr>
          <w:lang w:val="ru-RU"/>
        </w:rPr>
        <w:t xml:space="preserve">лан </w:t>
      </w:r>
      <w:r w:rsidR="00C04A9F">
        <w:rPr>
          <w:lang w:val="ru-RU"/>
        </w:rPr>
        <w:t xml:space="preserve">находится в процессе </w:t>
      </w:r>
      <w:r w:rsidR="00A32ADC" w:rsidRPr="00AF01BD">
        <w:rPr>
          <w:lang w:val="ru-RU"/>
        </w:rPr>
        <w:t>реализ</w:t>
      </w:r>
      <w:r w:rsidR="00C04A9F">
        <w:rPr>
          <w:lang w:val="ru-RU"/>
        </w:rPr>
        <w:t xml:space="preserve">ации согласно графику, представленному в </w:t>
      </w:r>
      <w:r w:rsidR="00CA1198">
        <w:rPr>
          <w:lang w:val="ru-RU"/>
        </w:rPr>
        <w:t>п</w:t>
      </w:r>
      <w:r w:rsidR="00A32ADC" w:rsidRPr="00AF01BD">
        <w:rPr>
          <w:lang w:val="ru-RU"/>
        </w:rPr>
        <w:t>риложении</w:t>
      </w:r>
      <w:r w:rsidR="00CA1198">
        <w:rPr>
          <w:lang w:val="ru-RU"/>
        </w:rPr>
        <w:t> </w:t>
      </w:r>
      <w:r w:rsidR="00A32ADC" w:rsidRPr="00AF01BD">
        <w:rPr>
          <w:lang w:val="ru-RU"/>
        </w:rPr>
        <w:t>I</w:t>
      </w:r>
      <w:r w:rsidR="00A32ADC" w:rsidRPr="00A32ADC">
        <w:rPr>
          <w:color w:val="000000"/>
          <w:lang w:val="ru-RU"/>
        </w:rPr>
        <w:t>.</w:t>
      </w:r>
      <w:r w:rsidR="00E32ADE" w:rsidRPr="00A32ADC">
        <w:rPr>
          <w:lang w:val="ru-RU"/>
        </w:rPr>
        <w:t xml:space="preserve">  </w:t>
      </w:r>
    </w:p>
    <w:p w:rsidR="00A32ADC" w:rsidRPr="00AF01BD" w:rsidRDefault="00CA1198" w:rsidP="00E32ADE">
      <w:pPr>
        <w:keepNext/>
        <w:spacing w:before="360" w:after="360"/>
        <w:outlineLvl w:val="0"/>
        <w:rPr>
          <w:b/>
          <w:bCs/>
          <w:caps/>
          <w:kern w:val="32"/>
          <w:szCs w:val="32"/>
        </w:rPr>
      </w:pPr>
      <w:bookmarkStart w:id="10" w:name="_Toc420663567"/>
      <w:bookmarkStart w:id="11" w:name="_Toc424542842"/>
      <w:r>
        <w:rPr>
          <w:b/>
          <w:bCs/>
          <w:caps/>
          <w:kern w:val="32"/>
          <w:szCs w:val="32"/>
          <w:lang w:val="ru-RU"/>
        </w:rPr>
        <w:t>профессиональные стандарты</w:t>
      </w:r>
      <w:bookmarkEnd w:id="10"/>
      <w:bookmarkEnd w:id="11"/>
    </w:p>
    <w:p w:rsidR="00A32ADC" w:rsidRPr="008E1933" w:rsidRDefault="00A32ADC" w:rsidP="003B6FBB">
      <w:pPr>
        <w:pStyle w:val="ONUME"/>
        <w:rPr>
          <w:lang w:val="ru-RU"/>
        </w:rPr>
      </w:pPr>
      <w:r w:rsidRPr="00AF01BD">
        <w:rPr>
          <w:lang w:val="ru-RU"/>
        </w:rPr>
        <w:t>При проведении аудит</w:t>
      </w:r>
      <w:r w:rsidR="00C04A9F">
        <w:rPr>
          <w:lang w:val="ru-RU"/>
        </w:rPr>
        <w:t>а</w:t>
      </w:r>
      <w:r w:rsidR="00FC7133">
        <w:rPr>
          <w:lang w:val="ru-RU"/>
        </w:rPr>
        <w:t xml:space="preserve"> ОВН руководствуется п</w:t>
      </w:r>
      <w:r w:rsidRPr="00AF01BD">
        <w:rPr>
          <w:lang w:val="ru-RU"/>
        </w:rPr>
        <w:t>ринципами международной профессиональной практики</w:t>
      </w:r>
      <w:r w:rsidR="00FF0AB4">
        <w:rPr>
          <w:lang w:val="ru-RU"/>
        </w:rPr>
        <w:t xml:space="preserve"> (ПМПП)</w:t>
      </w:r>
      <w:r w:rsidRPr="00AF01BD">
        <w:rPr>
          <w:lang w:val="ru-RU"/>
        </w:rPr>
        <w:t xml:space="preserve">, </w:t>
      </w:r>
      <w:r w:rsidR="00C04A9F">
        <w:rPr>
          <w:lang w:val="ru-RU"/>
        </w:rPr>
        <w:t>опубликованными</w:t>
      </w:r>
      <w:r w:rsidR="00FF0AB4">
        <w:rPr>
          <w:lang w:val="ru-RU"/>
        </w:rPr>
        <w:t xml:space="preserve"> </w:t>
      </w:r>
      <w:r w:rsidRPr="00AF01BD">
        <w:rPr>
          <w:lang w:val="ru-RU"/>
        </w:rPr>
        <w:t xml:space="preserve">Институтом внутренних </w:t>
      </w:r>
      <w:r w:rsidRPr="00AF01BD">
        <w:rPr>
          <w:lang w:val="ru-RU"/>
        </w:rPr>
        <w:lastRenderedPageBreak/>
        <w:t>аудиторов (ИВА).</w:t>
      </w:r>
      <w:r w:rsidR="00E32ADE" w:rsidRPr="00A32ADC">
        <w:rPr>
          <w:lang w:val="ru-RU"/>
        </w:rPr>
        <w:t xml:space="preserve">  </w:t>
      </w:r>
      <w:r w:rsidR="00FC7133">
        <w:rPr>
          <w:lang w:val="ru-RU"/>
        </w:rPr>
        <w:t>Следственная р</w:t>
      </w:r>
      <w:r w:rsidR="00C04A9F">
        <w:rPr>
          <w:lang w:val="ru-RU"/>
        </w:rPr>
        <w:t xml:space="preserve">абота ОВН </w:t>
      </w:r>
      <w:r w:rsidR="003B6FBB">
        <w:rPr>
          <w:lang w:val="ru-RU"/>
        </w:rPr>
        <w:t>о</w:t>
      </w:r>
      <w:r w:rsidR="00C04A9F">
        <w:rPr>
          <w:lang w:val="ru-RU"/>
        </w:rPr>
        <w:t xml:space="preserve">снована на </w:t>
      </w:r>
      <w:r w:rsidR="003B6FBB" w:rsidRPr="003B6FBB">
        <w:rPr>
          <w:lang w:val="ru-RU"/>
        </w:rPr>
        <w:t>Едины</w:t>
      </w:r>
      <w:r w:rsidR="00C04A9F">
        <w:rPr>
          <w:lang w:val="ru-RU"/>
        </w:rPr>
        <w:t>х</w:t>
      </w:r>
      <w:r w:rsidR="003B6FBB" w:rsidRPr="003B6FBB">
        <w:rPr>
          <w:lang w:val="ru-RU"/>
        </w:rPr>
        <w:t xml:space="preserve"> </w:t>
      </w:r>
      <w:r w:rsidR="007E1672">
        <w:rPr>
          <w:lang w:val="ru-RU"/>
        </w:rPr>
        <w:t>руководящи</w:t>
      </w:r>
      <w:r w:rsidR="00C04A9F">
        <w:rPr>
          <w:lang w:val="ru-RU"/>
        </w:rPr>
        <w:t>х</w:t>
      </w:r>
      <w:r w:rsidR="007E1672">
        <w:rPr>
          <w:lang w:val="ru-RU"/>
        </w:rPr>
        <w:t xml:space="preserve"> </w:t>
      </w:r>
      <w:r w:rsidR="003B6FBB" w:rsidRPr="003B6FBB">
        <w:rPr>
          <w:lang w:val="ru-RU"/>
        </w:rPr>
        <w:t>принцип</w:t>
      </w:r>
      <w:r w:rsidR="00C04A9F">
        <w:rPr>
          <w:lang w:val="ru-RU"/>
        </w:rPr>
        <w:t>ах</w:t>
      </w:r>
      <w:r w:rsidR="003B6FBB" w:rsidRPr="003B6FBB">
        <w:rPr>
          <w:lang w:val="ru-RU"/>
        </w:rPr>
        <w:t xml:space="preserve"> </w:t>
      </w:r>
      <w:r w:rsidR="007E1672">
        <w:rPr>
          <w:lang w:val="ru-RU"/>
        </w:rPr>
        <w:t xml:space="preserve">проведения </w:t>
      </w:r>
      <w:r w:rsidR="00C04A9F">
        <w:rPr>
          <w:lang w:val="ru-RU"/>
        </w:rPr>
        <w:t xml:space="preserve">расследований, одобренных </w:t>
      </w:r>
      <w:r w:rsidR="003B6FBB" w:rsidRPr="003B6FBB">
        <w:rPr>
          <w:lang w:val="ru-RU"/>
        </w:rPr>
        <w:t>Конференци</w:t>
      </w:r>
      <w:r w:rsidR="00C04A9F">
        <w:rPr>
          <w:lang w:val="ru-RU"/>
        </w:rPr>
        <w:t>ей</w:t>
      </w:r>
      <w:r w:rsidR="003B6FBB" w:rsidRPr="003B6FBB">
        <w:rPr>
          <w:lang w:val="ru-RU"/>
        </w:rPr>
        <w:t xml:space="preserve"> международных </w:t>
      </w:r>
      <w:r w:rsidR="007E1672">
        <w:rPr>
          <w:lang w:val="ru-RU"/>
        </w:rPr>
        <w:t>следователей</w:t>
      </w:r>
      <w:r w:rsidR="003B6FBB" w:rsidRPr="003B6FBB">
        <w:rPr>
          <w:lang w:val="ru-RU"/>
        </w:rPr>
        <w:t xml:space="preserve"> </w:t>
      </w:r>
      <w:r w:rsidR="00FD2537" w:rsidRPr="003B6FBB">
        <w:rPr>
          <w:lang w:val="ru-RU"/>
        </w:rPr>
        <w:t>(</w:t>
      </w:r>
      <w:r w:rsidR="007E1672">
        <w:rPr>
          <w:lang w:val="ru-RU"/>
        </w:rPr>
        <w:t>КМС</w:t>
      </w:r>
      <w:r w:rsidR="00FD2537" w:rsidRPr="003B6FBB">
        <w:rPr>
          <w:lang w:val="ru-RU"/>
        </w:rPr>
        <w:t>)</w:t>
      </w:r>
      <w:r w:rsidR="00E32ADE" w:rsidRPr="003B6FBB">
        <w:rPr>
          <w:lang w:val="ru-RU"/>
        </w:rPr>
        <w:t xml:space="preserve">.  </w:t>
      </w:r>
      <w:r w:rsidR="00FC7133">
        <w:rPr>
          <w:lang w:val="ru-RU"/>
        </w:rPr>
        <w:t xml:space="preserve">При проведении оценки Отдел опирается на </w:t>
      </w:r>
      <w:r w:rsidR="008E1933">
        <w:rPr>
          <w:lang w:val="ru-RU"/>
        </w:rPr>
        <w:t>международны</w:t>
      </w:r>
      <w:r w:rsidR="00FC7133">
        <w:rPr>
          <w:lang w:val="ru-RU"/>
        </w:rPr>
        <w:t>е</w:t>
      </w:r>
      <w:r w:rsidR="008E1933" w:rsidRPr="008E1933">
        <w:rPr>
          <w:lang w:val="ru-RU"/>
        </w:rPr>
        <w:t xml:space="preserve"> </w:t>
      </w:r>
      <w:r w:rsidR="008E1933">
        <w:rPr>
          <w:lang w:val="ru-RU"/>
        </w:rPr>
        <w:t>стандарт</w:t>
      </w:r>
      <w:r w:rsidR="00FC7133">
        <w:rPr>
          <w:lang w:val="ru-RU"/>
        </w:rPr>
        <w:t>ы</w:t>
      </w:r>
      <w:r w:rsidR="008E1933" w:rsidRPr="008E1933">
        <w:rPr>
          <w:lang w:val="ru-RU"/>
        </w:rPr>
        <w:t xml:space="preserve"> </w:t>
      </w:r>
      <w:r w:rsidR="008E1933">
        <w:rPr>
          <w:lang w:val="ru-RU"/>
        </w:rPr>
        <w:t xml:space="preserve">оценочной практики, </w:t>
      </w:r>
      <w:r w:rsidR="00FC7133">
        <w:rPr>
          <w:lang w:val="ru-RU"/>
        </w:rPr>
        <w:t xml:space="preserve">установленные </w:t>
      </w:r>
      <w:r w:rsidR="008E1933">
        <w:rPr>
          <w:lang w:val="ru-RU"/>
        </w:rPr>
        <w:t>Группой ООН по оценке</w:t>
      </w:r>
      <w:r w:rsidR="00E32ADE" w:rsidRPr="00AF01BD">
        <w:t> </w:t>
      </w:r>
      <w:r w:rsidR="00E32ADE" w:rsidRPr="008E1933">
        <w:rPr>
          <w:lang w:val="ru-RU"/>
        </w:rPr>
        <w:t>(</w:t>
      </w:r>
      <w:r w:rsidR="008E1933">
        <w:rPr>
          <w:lang w:val="ru-RU"/>
        </w:rPr>
        <w:t>ЮНЕГ</w:t>
      </w:r>
      <w:r w:rsidR="00E32ADE" w:rsidRPr="008E1933">
        <w:rPr>
          <w:lang w:val="ru-RU"/>
        </w:rPr>
        <w:t>).</w:t>
      </w:r>
    </w:p>
    <w:p w:rsidR="00A32ADC" w:rsidRPr="00A32ADC" w:rsidRDefault="00D77ED4" w:rsidP="00A32ADC">
      <w:pPr>
        <w:keepNext/>
        <w:spacing w:before="360" w:after="360"/>
        <w:outlineLvl w:val="0"/>
        <w:rPr>
          <w:b/>
          <w:bCs/>
          <w:caps/>
          <w:kern w:val="32"/>
          <w:szCs w:val="32"/>
          <w:lang w:val="ru-RU"/>
        </w:rPr>
      </w:pPr>
      <w:bookmarkStart w:id="12" w:name="_Toc424542843"/>
      <w:r>
        <w:rPr>
          <w:b/>
          <w:bCs/>
          <w:caps/>
          <w:kern w:val="32"/>
          <w:szCs w:val="32"/>
          <w:lang w:val="ru-RU"/>
        </w:rPr>
        <w:t>Основные</w:t>
      </w:r>
      <w:r w:rsidR="008E1933">
        <w:rPr>
          <w:b/>
          <w:bCs/>
          <w:caps/>
          <w:kern w:val="32"/>
          <w:szCs w:val="32"/>
          <w:lang w:val="ru-RU"/>
        </w:rPr>
        <w:t xml:space="preserve"> </w:t>
      </w:r>
      <w:r w:rsidR="0013299F">
        <w:rPr>
          <w:b/>
          <w:bCs/>
          <w:caps/>
          <w:kern w:val="32"/>
          <w:szCs w:val="32"/>
          <w:lang w:val="ru-RU"/>
        </w:rPr>
        <w:t xml:space="preserve">выводы </w:t>
      </w:r>
      <w:r w:rsidR="008E1933">
        <w:rPr>
          <w:b/>
          <w:bCs/>
          <w:caps/>
          <w:kern w:val="32"/>
          <w:szCs w:val="32"/>
          <w:lang w:val="ru-RU"/>
        </w:rPr>
        <w:t xml:space="preserve">и </w:t>
      </w:r>
      <w:r w:rsidR="00A32ADC" w:rsidRPr="00AF01BD">
        <w:rPr>
          <w:b/>
          <w:bCs/>
          <w:caps/>
          <w:kern w:val="32"/>
          <w:szCs w:val="32"/>
          <w:lang w:val="ru-RU"/>
        </w:rPr>
        <w:t>рекомендации по итогам внутреннего надзора</w:t>
      </w:r>
      <w:bookmarkEnd w:id="12"/>
    </w:p>
    <w:p w:rsidR="00A32ADC" w:rsidRPr="008F198A" w:rsidRDefault="002C455E" w:rsidP="00F812A1">
      <w:pPr>
        <w:pStyle w:val="ONUME"/>
        <w:rPr>
          <w:lang w:val="ru-RU"/>
        </w:rPr>
      </w:pPr>
      <w:r>
        <w:rPr>
          <w:lang w:val="ru-RU"/>
        </w:rPr>
        <w:t>В</w:t>
      </w:r>
      <w:r w:rsidRPr="008F198A">
        <w:rPr>
          <w:lang w:val="ru-RU"/>
        </w:rPr>
        <w:t xml:space="preserve"> </w:t>
      </w:r>
      <w:r>
        <w:rPr>
          <w:lang w:val="ru-RU"/>
        </w:rPr>
        <w:t>настоящем</w:t>
      </w:r>
      <w:r w:rsidRPr="008F198A">
        <w:rPr>
          <w:lang w:val="ru-RU"/>
        </w:rPr>
        <w:t xml:space="preserve"> </w:t>
      </w:r>
      <w:r>
        <w:rPr>
          <w:lang w:val="ru-RU"/>
        </w:rPr>
        <w:t>разделе</w:t>
      </w:r>
      <w:r w:rsidRPr="008F198A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8F198A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8F198A">
        <w:rPr>
          <w:lang w:val="ru-RU"/>
        </w:rPr>
        <w:t xml:space="preserve"> </w:t>
      </w:r>
      <w:r>
        <w:rPr>
          <w:lang w:val="ru-RU"/>
        </w:rPr>
        <w:t>об</w:t>
      </w:r>
      <w:r w:rsidRPr="008F198A">
        <w:rPr>
          <w:lang w:val="ru-RU"/>
        </w:rPr>
        <w:t xml:space="preserve"> </w:t>
      </w:r>
      <w:r>
        <w:rPr>
          <w:lang w:val="ru-RU"/>
        </w:rPr>
        <w:t>основных</w:t>
      </w:r>
      <w:r w:rsidRPr="008F198A">
        <w:rPr>
          <w:lang w:val="ru-RU"/>
        </w:rPr>
        <w:t xml:space="preserve"> </w:t>
      </w:r>
      <w:r w:rsidR="00D64329">
        <w:rPr>
          <w:lang w:val="ru-RU"/>
        </w:rPr>
        <w:t xml:space="preserve">выводах </w:t>
      </w:r>
      <w:r>
        <w:rPr>
          <w:lang w:val="ru-RU"/>
        </w:rPr>
        <w:t>и</w:t>
      </w:r>
      <w:r w:rsidRPr="008F198A">
        <w:rPr>
          <w:lang w:val="ru-RU"/>
        </w:rPr>
        <w:t xml:space="preserve"> </w:t>
      </w:r>
      <w:r>
        <w:rPr>
          <w:lang w:val="ru-RU"/>
        </w:rPr>
        <w:t>рекомендациях</w:t>
      </w:r>
      <w:r w:rsidR="00870853">
        <w:rPr>
          <w:lang w:val="ru-RU"/>
        </w:rPr>
        <w:t xml:space="preserve"> по устранению </w:t>
      </w:r>
      <w:r>
        <w:rPr>
          <w:lang w:val="ru-RU"/>
        </w:rPr>
        <w:t>высокоприоритетны</w:t>
      </w:r>
      <w:r w:rsidR="00870853">
        <w:rPr>
          <w:lang w:val="ru-RU"/>
        </w:rPr>
        <w:t>х</w:t>
      </w:r>
      <w:r w:rsidRPr="008F198A">
        <w:rPr>
          <w:lang w:val="ru-RU"/>
        </w:rPr>
        <w:t xml:space="preserve"> </w:t>
      </w:r>
      <w:r>
        <w:rPr>
          <w:lang w:val="ru-RU"/>
        </w:rPr>
        <w:t>риск</w:t>
      </w:r>
      <w:r w:rsidR="00870853">
        <w:rPr>
          <w:lang w:val="ru-RU"/>
        </w:rPr>
        <w:t>ов</w:t>
      </w:r>
      <w:r w:rsidRPr="008F198A">
        <w:rPr>
          <w:lang w:val="ru-RU"/>
        </w:rPr>
        <w:t>,</w:t>
      </w:r>
      <w:r w:rsidR="008F198A">
        <w:rPr>
          <w:lang w:val="ru-RU"/>
        </w:rPr>
        <w:t xml:space="preserve"> которые были </w:t>
      </w:r>
      <w:r>
        <w:rPr>
          <w:lang w:val="ru-RU"/>
        </w:rPr>
        <w:t>сфо</w:t>
      </w:r>
      <w:r w:rsidR="008F198A">
        <w:rPr>
          <w:lang w:val="ru-RU"/>
        </w:rPr>
        <w:t>рмулированы в отчетах о внутреннем надзоре</w:t>
      </w:r>
      <w:r w:rsidR="00E50DB6">
        <w:rPr>
          <w:lang w:val="ru-RU"/>
        </w:rPr>
        <w:t xml:space="preserve"> (отчетах об аудиторских проверках, оценках и результатах</w:t>
      </w:r>
      <w:r w:rsidR="00D304C2">
        <w:rPr>
          <w:lang w:val="ru-RU"/>
        </w:rPr>
        <w:t xml:space="preserve"> расследования для руководства</w:t>
      </w:r>
      <w:r w:rsidR="009F0C09" w:rsidRPr="008F198A">
        <w:rPr>
          <w:lang w:val="ru-RU"/>
        </w:rPr>
        <w:t>)</w:t>
      </w:r>
      <w:r w:rsidR="00E50DB6">
        <w:rPr>
          <w:lang w:val="ru-RU"/>
        </w:rPr>
        <w:t xml:space="preserve">, опубликованных </w:t>
      </w:r>
      <w:r w:rsidR="00D64329">
        <w:rPr>
          <w:lang w:val="ru-RU"/>
        </w:rPr>
        <w:t xml:space="preserve">в </w:t>
      </w:r>
      <w:r w:rsidR="00E50DB6">
        <w:rPr>
          <w:lang w:val="ru-RU"/>
        </w:rPr>
        <w:t>отчетн</w:t>
      </w:r>
      <w:r w:rsidR="00D64329">
        <w:rPr>
          <w:lang w:val="ru-RU"/>
        </w:rPr>
        <w:t>ый</w:t>
      </w:r>
      <w:r w:rsidR="00E50DB6">
        <w:rPr>
          <w:lang w:val="ru-RU"/>
        </w:rPr>
        <w:t xml:space="preserve"> период.</w:t>
      </w:r>
    </w:p>
    <w:p w:rsidR="00A32ADC" w:rsidRPr="00E50DB6" w:rsidRDefault="00E50DB6" w:rsidP="00F812A1">
      <w:pPr>
        <w:pStyle w:val="ONUME"/>
        <w:rPr>
          <w:lang w:val="ru-RU"/>
        </w:rPr>
      </w:pPr>
      <w:r>
        <w:rPr>
          <w:lang w:val="ru-RU"/>
        </w:rPr>
        <w:t xml:space="preserve">Основные </w:t>
      </w:r>
      <w:r w:rsidR="00D304C2">
        <w:rPr>
          <w:lang w:val="ru-RU"/>
        </w:rPr>
        <w:t>выводы</w:t>
      </w:r>
      <w:r w:rsidRPr="00E50DB6">
        <w:rPr>
          <w:lang w:val="ru-RU"/>
        </w:rPr>
        <w:t xml:space="preserve"> </w:t>
      </w:r>
      <w:r>
        <w:rPr>
          <w:lang w:val="ru-RU"/>
        </w:rPr>
        <w:t>и</w:t>
      </w:r>
      <w:r w:rsidRPr="00E50DB6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50DB6">
        <w:rPr>
          <w:lang w:val="ru-RU"/>
        </w:rPr>
        <w:t xml:space="preserve"> </w:t>
      </w:r>
      <w:r>
        <w:rPr>
          <w:lang w:val="ru-RU"/>
        </w:rPr>
        <w:t>касаются следующих направлений работы</w:t>
      </w:r>
      <w:r w:rsidR="000D0188" w:rsidRPr="00E04B15">
        <w:rPr>
          <w:rStyle w:val="FootnoteReference"/>
        </w:rPr>
        <w:footnoteReference w:id="3"/>
      </w:r>
      <w:r>
        <w:rPr>
          <w:lang w:val="ru-RU"/>
        </w:rPr>
        <w:t>:</w:t>
      </w:r>
    </w:p>
    <w:p w:rsidR="00A32ADC" w:rsidRPr="00AF01BD" w:rsidRDefault="00F146E5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международное сотрудничество, направленное на обеспечение уважения ИС;</w:t>
      </w:r>
    </w:p>
    <w:p w:rsidR="00A32ADC" w:rsidRPr="00AF01BD" w:rsidRDefault="00F146E5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оценка странового портфеля (ОСП) Чили;</w:t>
      </w:r>
    </w:p>
    <w:p w:rsidR="00A32ADC" w:rsidRPr="00AF01BD" w:rsidRDefault="00F146E5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Программа поощрения и признания заслуг сотрудников ВОИС;</w:t>
      </w:r>
    </w:p>
    <w:p w:rsidR="00A32ADC" w:rsidRPr="00F146E5" w:rsidRDefault="00FE5A09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управление </w:t>
      </w:r>
      <w:r w:rsidR="00D77ED4">
        <w:rPr>
          <w:lang w:val="ru-RU"/>
        </w:rPr>
        <w:t>риск</w:t>
      </w:r>
      <w:r>
        <w:rPr>
          <w:lang w:val="ru-RU"/>
        </w:rPr>
        <w:t>ами</w:t>
      </w:r>
      <w:r w:rsidR="00D77ED4">
        <w:rPr>
          <w:lang w:val="ru-RU"/>
        </w:rPr>
        <w:t xml:space="preserve"> </w:t>
      </w:r>
      <w:r w:rsidR="00F146E5">
        <w:rPr>
          <w:lang w:val="ru-RU"/>
        </w:rPr>
        <w:t>третьи</w:t>
      </w:r>
      <w:r w:rsidR="00A56783">
        <w:rPr>
          <w:lang w:val="ru-RU"/>
        </w:rPr>
        <w:t>х</w:t>
      </w:r>
      <w:r w:rsidR="00F146E5">
        <w:rPr>
          <w:lang w:val="ru-RU"/>
        </w:rPr>
        <w:t xml:space="preserve"> лиц;</w:t>
      </w:r>
    </w:p>
    <w:p w:rsidR="00A32ADC" w:rsidRDefault="00F146E5" w:rsidP="00F812A1">
      <w:pPr>
        <w:pStyle w:val="ONUME"/>
        <w:numPr>
          <w:ilvl w:val="1"/>
          <w:numId w:val="7"/>
        </w:numPr>
      </w:pPr>
      <w:r>
        <w:rPr>
          <w:lang w:val="ru-RU"/>
        </w:rPr>
        <w:t>управление активами;</w:t>
      </w:r>
    </w:p>
    <w:p w:rsidR="00A32ADC" w:rsidRPr="00A32ADC" w:rsidRDefault="00F146E5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Академия ВОИС; и</w:t>
      </w:r>
    </w:p>
    <w:p w:rsidR="00A32ADC" w:rsidRPr="00D77ED4" w:rsidRDefault="00D77ED4" w:rsidP="00F146E5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мероприятия по обеспечению </w:t>
      </w:r>
      <w:r w:rsidR="00F146E5">
        <w:rPr>
          <w:lang w:val="ru-RU"/>
        </w:rPr>
        <w:t>охраны и безопасности.</w:t>
      </w:r>
    </w:p>
    <w:p w:rsidR="00A32ADC" w:rsidRPr="00042905" w:rsidRDefault="008C016E" w:rsidP="00F812A1">
      <w:pPr>
        <w:pStyle w:val="ONUME"/>
        <w:rPr>
          <w:lang w:val="ru-RU"/>
        </w:rPr>
      </w:pPr>
      <w:r>
        <w:rPr>
          <w:lang w:val="ru-RU"/>
        </w:rPr>
        <w:t>Руководство</w:t>
      </w:r>
      <w:r w:rsidRPr="003324E4">
        <w:rPr>
          <w:lang w:val="ru-RU"/>
        </w:rPr>
        <w:t xml:space="preserve"> </w:t>
      </w:r>
      <w:r>
        <w:rPr>
          <w:lang w:val="ru-RU"/>
        </w:rPr>
        <w:t>уже</w:t>
      </w:r>
      <w:r w:rsidRPr="003324E4">
        <w:rPr>
          <w:lang w:val="ru-RU"/>
        </w:rPr>
        <w:t xml:space="preserve"> </w:t>
      </w:r>
      <w:r>
        <w:rPr>
          <w:lang w:val="ru-RU"/>
        </w:rPr>
        <w:t>прин</w:t>
      </w:r>
      <w:r w:rsidR="00D304C2">
        <w:rPr>
          <w:lang w:val="ru-RU"/>
        </w:rPr>
        <w:t xml:space="preserve">яло </w:t>
      </w:r>
      <w:r>
        <w:rPr>
          <w:lang w:val="ru-RU"/>
        </w:rPr>
        <w:t>меры</w:t>
      </w:r>
      <w:r w:rsidRPr="003324E4">
        <w:rPr>
          <w:lang w:val="ru-RU"/>
        </w:rPr>
        <w:t xml:space="preserve"> </w:t>
      </w:r>
      <w:r w:rsidR="00D304C2">
        <w:rPr>
          <w:lang w:val="ru-RU"/>
        </w:rPr>
        <w:t xml:space="preserve">по </w:t>
      </w:r>
      <w:r w:rsidR="003324E4">
        <w:rPr>
          <w:lang w:val="ru-RU"/>
        </w:rPr>
        <w:t>выполнени</w:t>
      </w:r>
      <w:r w:rsidR="00D304C2">
        <w:rPr>
          <w:lang w:val="ru-RU"/>
        </w:rPr>
        <w:t>ю</w:t>
      </w:r>
      <w:r w:rsidR="003324E4">
        <w:rPr>
          <w:lang w:val="ru-RU"/>
        </w:rPr>
        <w:t xml:space="preserve"> большинства рекомендаций</w:t>
      </w:r>
      <w:r w:rsidR="00D304C2">
        <w:rPr>
          <w:lang w:val="ru-RU"/>
        </w:rPr>
        <w:t xml:space="preserve"> по итогам </w:t>
      </w:r>
      <w:r w:rsidR="003324E4">
        <w:rPr>
          <w:lang w:val="ru-RU"/>
        </w:rPr>
        <w:t>основны</w:t>
      </w:r>
      <w:r w:rsidR="00D304C2">
        <w:rPr>
          <w:lang w:val="ru-RU"/>
        </w:rPr>
        <w:t xml:space="preserve">х выводов </w:t>
      </w:r>
      <w:r w:rsidR="003324E4">
        <w:rPr>
          <w:lang w:val="ru-RU"/>
        </w:rPr>
        <w:t>отчет</w:t>
      </w:r>
      <w:r w:rsidR="00D304C2">
        <w:rPr>
          <w:lang w:val="ru-RU"/>
        </w:rPr>
        <w:t>ов</w:t>
      </w:r>
      <w:r w:rsidR="003324E4">
        <w:rPr>
          <w:lang w:val="ru-RU"/>
        </w:rPr>
        <w:t xml:space="preserve"> ОВН.  </w:t>
      </w:r>
      <w:r w:rsidR="00D304C2">
        <w:rPr>
          <w:lang w:val="ru-RU"/>
        </w:rPr>
        <w:t xml:space="preserve">Работа по выполнению всех рекомендаций ведется в рамках </w:t>
      </w:r>
      <w:r w:rsidR="003324E4">
        <w:rPr>
          <w:lang w:val="ru-RU"/>
        </w:rPr>
        <w:t>план</w:t>
      </w:r>
      <w:r w:rsidR="00D304C2">
        <w:rPr>
          <w:lang w:val="ru-RU"/>
        </w:rPr>
        <w:t>а</w:t>
      </w:r>
      <w:r w:rsidR="003324E4" w:rsidRPr="003324E4">
        <w:rPr>
          <w:lang w:val="ru-RU"/>
        </w:rPr>
        <w:t xml:space="preserve"> </w:t>
      </w:r>
      <w:r w:rsidR="003324E4">
        <w:rPr>
          <w:lang w:val="ru-RU"/>
        </w:rPr>
        <w:t>действий</w:t>
      </w:r>
      <w:r w:rsidR="003324E4" w:rsidRPr="003324E4">
        <w:rPr>
          <w:lang w:val="ru-RU"/>
        </w:rPr>
        <w:t xml:space="preserve">, </w:t>
      </w:r>
      <w:r w:rsidR="003324E4">
        <w:rPr>
          <w:lang w:val="ru-RU"/>
        </w:rPr>
        <w:t>в</w:t>
      </w:r>
      <w:r w:rsidR="003324E4" w:rsidRPr="003324E4">
        <w:rPr>
          <w:lang w:val="ru-RU"/>
        </w:rPr>
        <w:t xml:space="preserve"> </w:t>
      </w:r>
      <w:r w:rsidR="003324E4">
        <w:rPr>
          <w:lang w:val="ru-RU"/>
        </w:rPr>
        <w:t>котором</w:t>
      </w:r>
      <w:r w:rsidR="003324E4" w:rsidRPr="003324E4">
        <w:rPr>
          <w:lang w:val="ru-RU"/>
        </w:rPr>
        <w:t xml:space="preserve"> </w:t>
      </w:r>
      <w:r w:rsidR="003324E4">
        <w:rPr>
          <w:lang w:val="ru-RU"/>
        </w:rPr>
        <w:t xml:space="preserve">указаны предлагаемые мероприятия, лица, ответственные за их выполнение, и сроки </w:t>
      </w:r>
      <w:r w:rsidR="00D304C2">
        <w:rPr>
          <w:lang w:val="ru-RU"/>
        </w:rPr>
        <w:t>реализации</w:t>
      </w:r>
      <w:r w:rsidR="003324E4">
        <w:rPr>
          <w:lang w:val="ru-RU"/>
        </w:rPr>
        <w:t>.</w:t>
      </w:r>
      <w:r w:rsidR="003324E4" w:rsidRPr="003324E4">
        <w:rPr>
          <w:lang w:val="ru-RU"/>
        </w:rPr>
        <w:t xml:space="preserve"> </w:t>
      </w:r>
      <w:r w:rsidR="003324E4">
        <w:rPr>
          <w:lang w:val="ru-RU"/>
        </w:rPr>
        <w:t xml:space="preserve"> </w:t>
      </w:r>
      <w:r w:rsidR="008B4C29">
        <w:rPr>
          <w:lang w:val="ru-RU"/>
        </w:rPr>
        <w:t>Невыполненные</w:t>
      </w:r>
      <w:r w:rsidR="008B4C29" w:rsidRPr="008B4C29">
        <w:rPr>
          <w:lang w:val="ru-RU"/>
        </w:rPr>
        <w:t xml:space="preserve"> </w:t>
      </w:r>
      <w:r w:rsidR="008B4C29">
        <w:rPr>
          <w:lang w:val="ru-RU"/>
        </w:rPr>
        <w:t>рекомендации</w:t>
      </w:r>
      <w:r w:rsidR="008B4C29" w:rsidRPr="008B4C29">
        <w:rPr>
          <w:lang w:val="ru-RU"/>
        </w:rPr>
        <w:t xml:space="preserve"> </w:t>
      </w:r>
      <w:r w:rsidR="00D304C2">
        <w:rPr>
          <w:lang w:val="ru-RU"/>
        </w:rPr>
        <w:t xml:space="preserve">отражены </w:t>
      </w:r>
      <w:r w:rsidR="008B4C29">
        <w:rPr>
          <w:lang w:val="ru-RU"/>
        </w:rPr>
        <w:t>в</w:t>
      </w:r>
      <w:r w:rsidR="008B4C29" w:rsidRPr="008B4C29">
        <w:rPr>
          <w:lang w:val="ru-RU"/>
        </w:rPr>
        <w:t xml:space="preserve"> </w:t>
      </w:r>
      <w:r w:rsidR="008B4C29">
        <w:rPr>
          <w:lang w:val="ru-RU"/>
        </w:rPr>
        <w:t>системе</w:t>
      </w:r>
      <w:r w:rsidR="008B4C29" w:rsidRPr="008B4C29">
        <w:rPr>
          <w:lang w:val="ru-RU"/>
        </w:rPr>
        <w:t xml:space="preserve"> </w:t>
      </w:r>
      <w:r w:rsidR="000D0188" w:rsidRPr="00AF01BD">
        <w:t>TeamCentral</w:t>
      </w:r>
      <w:r w:rsidR="00E04B15" w:rsidRPr="008B4C29">
        <w:rPr>
          <w:lang w:val="ru-RU"/>
        </w:rPr>
        <w:t>©</w:t>
      </w:r>
      <w:r w:rsidR="009F0C09" w:rsidRPr="00E04B15">
        <w:rPr>
          <w:rStyle w:val="FootnoteReference"/>
        </w:rPr>
        <w:footnoteReference w:id="4"/>
      </w:r>
      <w:r w:rsidR="009F0C09" w:rsidRPr="008B4C29">
        <w:rPr>
          <w:lang w:val="ru-RU"/>
        </w:rPr>
        <w:t>,</w:t>
      </w:r>
      <w:r w:rsidR="000D0188" w:rsidRPr="008B4C29">
        <w:rPr>
          <w:lang w:val="ru-RU"/>
        </w:rPr>
        <w:t xml:space="preserve"> </w:t>
      </w:r>
      <w:r w:rsidR="008B4C29">
        <w:rPr>
          <w:lang w:val="ru-RU"/>
        </w:rPr>
        <w:t>доступ к которой имеют ОВН, руководство ВОИС и внешние аудиторы</w:t>
      </w:r>
      <w:r w:rsidR="000D0188" w:rsidRPr="008B4C29">
        <w:rPr>
          <w:lang w:val="ru-RU"/>
        </w:rPr>
        <w:t xml:space="preserve">.  </w:t>
      </w:r>
      <w:r w:rsidR="00D74FB8">
        <w:rPr>
          <w:lang w:val="ru-RU"/>
        </w:rPr>
        <w:t>Представители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ОВН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и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руководства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регулярно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проводят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совещания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для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обзора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и обновления данных о состоянии таких рекомендаций.</w:t>
      </w:r>
      <w:r w:rsidR="00D74FB8" w:rsidRPr="00D74FB8">
        <w:rPr>
          <w:lang w:val="ru-RU"/>
        </w:rPr>
        <w:t xml:space="preserve"> </w:t>
      </w:r>
    </w:p>
    <w:p w:rsidR="00A32ADC" w:rsidRPr="00A32ADC" w:rsidRDefault="00A32ADC" w:rsidP="00A32ADC">
      <w:pPr>
        <w:pStyle w:val="Heading2"/>
        <w:rPr>
          <w:lang w:val="ru-RU"/>
        </w:rPr>
      </w:pPr>
      <w:r w:rsidRPr="00AF01BD">
        <w:rPr>
          <w:lang w:val="ru-RU"/>
        </w:rPr>
        <w:t>Оценка выполнения Стратегической цели</w:t>
      </w:r>
      <w:r w:rsidR="00662043">
        <w:rPr>
          <w:lang w:val="ru-RU"/>
        </w:rPr>
        <w:t> </w:t>
      </w:r>
      <w:r w:rsidRPr="00AF01BD">
        <w:rPr>
          <w:lang w:val="ru-RU"/>
        </w:rPr>
        <w:t>VI</w:t>
      </w:r>
      <w:r w:rsidR="00662043">
        <w:rPr>
          <w:lang w:val="ru-RU"/>
        </w:rPr>
        <w:t xml:space="preserve"> «</w:t>
      </w:r>
      <w:r w:rsidRPr="00AF01BD">
        <w:rPr>
          <w:lang w:val="ru-RU"/>
        </w:rPr>
        <w:t>Международное сотрудничество, направленное на обеспечение уважения ИС</w:t>
      </w:r>
      <w:r w:rsidR="00662043">
        <w:rPr>
          <w:lang w:val="ru-RU"/>
        </w:rPr>
        <w:t>»</w:t>
      </w:r>
    </w:p>
    <w:p w:rsidR="00A32ADC" w:rsidRPr="00662043" w:rsidRDefault="00662043" w:rsidP="00E204EC">
      <w:pPr>
        <w:pStyle w:val="ONUME"/>
        <w:numPr>
          <w:ilvl w:val="0"/>
          <w:numId w:val="37"/>
        </w:numPr>
        <w:rPr>
          <w:lang w:val="ru-RU"/>
        </w:rPr>
      </w:pPr>
      <w:r>
        <w:rPr>
          <w:lang w:val="ru-RU"/>
        </w:rPr>
        <w:t>ОВН впервые пров</w:t>
      </w:r>
      <w:r w:rsidR="00042905">
        <w:rPr>
          <w:lang w:val="ru-RU"/>
        </w:rPr>
        <w:t>е</w:t>
      </w:r>
      <w:r>
        <w:rPr>
          <w:lang w:val="ru-RU"/>
        </w:rPr>
        <w:t>л оценку выполнения стратегической цели</w:t>
      </w:r>
      <w:r w:rsidR="00605540" w:rsidRPr="00662043">
        <w:rPr>
          <w:lang w:val="ru-RU"/>
        </w:rPr>
        <w:t>.</w:t>
      </w:r>
      <w:r w:rsidR="00E204EC" w:rsidRPr="00662043">
        <w:rPr>
          <w:lang w:val="ru-RU"/>
        </w:rPr>
        <w:t xml:space="preserve"> </w:t>
      </w:r>
      <w:r w:rsidR="00605540" w:rsidRPr="00662043">
        <w:rPr>
          <w:lang w:val="ru-RU"/>
        </w:rPr>
        <w:t xml:space="preserve"> </w:t>
      </w:r>
      <w:r w:rsidR="00042905">
        <w:rPr>
          <w:lang w:val="ru-RU"/>
        </w:rPr>
        <w:t>Э</w:t>
      </w:r>
      <w:r>
        <w:rPr>
          <w:lang w:val="ru-RU"/>
        </w:rPr>
        <w:t>т</w:t>
      </w:r>
      <w:r w:rsidR="00042905">
        <w:rPr>
          <w:lang w:val="ru-RU"/>
        </w:rPr>
        <w:t>а</w:t>
      </w:r>
      <w:r>
        <w:rPr>
          <w:lang w:val="ru-RU"/>
        </w:rPr>
        <w:t xml:space="preserve"> работ</w:t>
      </w:r>
      <w:r w:rsidR="00042905">
        <w:rPr>
          <w:lang w:val="ru-RU"/>
        </w:rPr>
        <w:t>а</w:t>
      </w:r>
      <w:r>
        <w:rPr>
          <w:lang w:val="ru-RU"/>
        </w:rPr>
        <w:t xml:space="preserve"> </w:t>
      </w:r>
      <w:r w:rsidR="00042905">
        <w:rPr>
          <w:lang w:val="ru-RU"/>
        </w:rPr>
        <w:t xml:space="preserve">дала </w:t>
      </w:r>
      <w:r>
        <w:rPr>
          <w:lang w:val="ru-RU"/>
        </w:rPr>
        <w:t>положительные результаты</w:t>
      </w:r>
      <w:r w:rsidR="00042905">
        <w:rPr>
          <w:lang w:val="ru-RU"/>
        </w:rPr>
        <w:t xml:space="preserve"> и позволила </w:t>
      </w:r>
      <w:r>
        <w:rPr>
          <w:lang w:val="ru-RU"/>
        </w:rPr>
        <w:t>сдела</w:t>
      </w:r>
      <w:r w:rsidR="00042905">
        <w:rPr>
          <w:lang w:val="ru-RU"/>
        </w:rPr>
        <w:t xml:space="preserve">ть </w:t>
      </w:r>
      <w:r>
        <w:rPr>
          <w:lang w:val="ru-RU"/>
        </w:rPr>
        <w:t>следующие выводы</w:t>
      </w:r>
      <w:r w:rsidR="00605540" w:rsidRPr="00662043">
        <w:rPr>
          <w:lang w:val="ru-RU"/>
        </w:rPr>
        <w:t xml:space="preserve">: </w:t>
      </w:r>
    </w:p>
    <w:p w:rsidR="00A32ADC" w:rsidRPr="00E63C21" w:rsidRDefault="00E63C21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bCs/>
          <w:lang w:val="ru-RU"/>
        </w:rPr>
        <w:t>у</w:t>
      </w:r>
      <w:r w:rsidRPr="00E63C21">
        <w:rPr>
          <w:bCs/>
          <w:lang w:val="ru-RU"/>
        </w:rPr>
        <w:t xml:space="preserve">силия ВОИС по выполнению </w:t>
      </w:r>
      <w:r w:rsidR="00B15589">
        <w:rPr>
          <w:bCs/>
          <w:lang w:val="ru-RU"/>
        </w:rPr>
        <w:t xml:space="preserve">задач </w:t>
      </w:r>
      <w:r w:rsidRPr="00E63C21">
        <w:rPr>
          <w:bCs/>
          <w:lang w:val="ru-RU"/>
        </w:rPr>
        <w:t>стратегической цели </w:t>
      </w:r>
      <w:r w:rsidRPr="00E63C21">
        <w:t>VI</w:t>
      </w:r>
      <w:r w:rsidRPr="00E63C21">
        <w:rPr>
          <w:lang w:val="ru-RU"/>
        </w:rPr>
        <w:t>, по общему мнению, осуществляются весьма компетентно</w:t>
      </w:r>
      <w:r w:rsidR="00605540" w:rsidRPr="00E63C21">
        <w:rPr>
          <w:lang w:val="ru-RU"/>
        </w:rPr>
        <w:t xml:space="preserve">, </w:t>
      </w:r>
      <w:r w:rsidR="00B15589">
        <w:rPr>
          <w:lang w:val="ru-RU"/>
        </w:rPr>
        <w:t>особенно в рамках программы </w:t>
      </w:r>
      <w:r w:rsidR="00605540" w:rsidRPr="00E63C21">
        <w:rPr>
          <w:lang w:val="ru-RU"/>
        </w:rPr>
        <w:t>17 (</w:t>
      </w:r>
      <w:r w:rsidR="00B15589">
        <w:rPr>
          <w:lang w:val="ru-RU"/>
        </w:rPr>
        <w:t>Обеспечение уважения ИС</w:t>
      </w:r>
      <w:r w:rsidR="00605540" w:rsidRPr="00E63C21">
        <w:rPr>
          <w:lang w:val="ru-RU"/>
        </w:rPr>
        <w:t>)</w:t>
      </w:r>
      <w:r w:rsidR="00037502" w:rsidRPr="00E63C21">
        <w:rPr>
          <w:lang w:val="ru-RU"/>
        </w:rPr>
        <w:t>;</w:t>
      </w:r>
      <w:r w:rsidR="00605540" w:rsidRPr="00E63C21">
        <w:rPr>
          <w:lang w:val="ru-RU"/>
        </w:rPr>
        <w:t xml:space="preserve"> </w:t>
      </w:r>
    </w:p>
    <w:p w:rsidR="00A32ADC" w:rsidRPr="00042905" w:rsidRDefault="00042905" w:rsidP="00AF4A4E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н</w:t>
      </w:r>
      <w:r w:rsidRPr="00042905">
        <w:rPr>
          <w:lang w:val="ru-RU"/>
        </w:rPr>
        <w:t>есмотря на положительную динамику, ВОИС должна более интенсивно использовать принципы управления, ориентированного на конечный результат (УКР), при планировании и мониторинге мероприятий в рамках стратегической цели </w:t>
      </w:r>
      <w:r w:rsidRPr="00042905">
        <w:t>VI</w:t>
      </w:r>
      <w:r w:rsidR="00037502" w:rsidRPr="00042905">
        <w:rPr>
          <w:lang w:val="ru-RU"/>
        </w:rPr>
        <w:t>;</w:t>
      </w:r>
      <w:r w:rsidR="00605540" w:rsidRPr="00042905">
        <w:rPr>
          <w:lang w:val="ru-RU"/>
        </w:rPr>
        <w:t xml:space="preserve"> </w:t>
      </w:r>
    </w:p>
    <w:p w:rsidR="00A32ADC" w:rsidRPr="00042905" w:rsidRDefault="00470332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lastRenderedPageBreak/>
        <w:t xml:space="preserve">поддержка, оказываемая </w:t>
      </w:r>
      <w:r w:rsidR="00042905" w:rsidRPr="00042905">
        <w:rPr>
          <w:lang w:val="ru-RU"/>
        </w:rPr>
        <w:t>Секретариат</w:t>
      </w:r>
      <w:r>
        <w:rPr>
          <w:lang w:val="ru-RU"/>
        </w:rPr>
        <w:t>ом</w:t>
      </w:r>
      <w:r w:rsidRPr="00470332">
        <w:rPr>
          <w:lang w:val="ru-RU"/>
        </w:rPr>
        <w:t xml:space="preserve"> </w:t>
      </w:r>
      <w:r w:rsidRPr="00042905">
        <w:rPr>
          <w:lang w:val="ru-RU"/>
        </w:rPr>
        <w:t>в</w:t>
      </w:r>
      <w:r>
        <w:rPr>
          <w:lang w:val="ru-RU"/>
        </w:rPr>
        <w:t xml:space="preserve"> области достижения </w:t>
      </w:r>
      <w:r w:rsidRPr="00042905">
        <w:rPr>
          <w:lang w:val="ru-RU"/>
        </w:rPr>
        <w:t>стратегической цели </w:t>
      </w:r>
      <w:r w:rsidRPr="00042905">
        <w:t>VI</w:t>
      </w:r>
      <w:r>
        <w:rPr>
          <w:lang w:val="ru-RU"/>
        </w:rPr>
        <w:t xml:space="preserve"> и решения запланированных задач, была </w:t>
      </w:r>
      <w:r w:rsidR="00042905" w:rsidRPr="00042905">
        <w:rPr>
          <w:lang w:val="ru-RU"/>
        </w:rPr>
        <w:t>целев</w:t>
      </w:r>
      <w:r>
        <w:rPr>
          <w:lang w:val="ru-RU"/>
        </w:rPr>
        <w:t>ой</w:t>
      </w:r>
      <w:r w:rsidR="00042905" w:rsidRPr="00042905">
        <w:rPr>
          <w:lang w:val="ru-RU"/>
        </w:rPr>
        <w:t xml:space="preserve"> качественн</w:t>
      </w:r>
      <w:r>
        <w:rPr>
          <w:lang w:val="ru-RU"/>
        </w:rPr>
        <w:t>ой</w:t>
      </w:r>
      <w:r w:rsidR="00042905" w:rsidRPr="00042905">
        <w:rPr>
          <w:lang w:val="ru-RU"/>
        </w:rPr>
        <w:t xml:space="preserve"> и актуальн</w:t>
      </w:r>
      <w:r>
        <w:rPr>
          <w:lang w:val="ru-RU"/>
        </w:rPr>
        <w:t>ой</w:t>
      </w:r>
      <w:r w:rsidR="00037502" w:rsidRPr="00042905">
        <w:rPr>
          <w:lang w:val="ru-RU"/>
        </w:rPr>
        <w:t>;</w:t>
      </w:r>
    </w:p>
    <w:p w:rsidR="00A32ADC" w:rsidRPr="00042905" w:rsidRDefault="00470332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bCs/>
          <w:lang w:val="ru-RU"/>
        </w:rPr>
        <w:t>в</w:t>
      </w:r>
      <w:r w:rsidR="00042905">
        <w:rPr>
          <w:bCs/>
          <w:lang w:val="ru-RU"/>
        </w:rPr>
        <w:t xml:space="preserve"> основном т</w:t>
      </w:r>
      <w:r w:rsidR="00042905" w:rsidRPr="00042905">
        <w:rPr>
          <w:bCs/>
          <w:lang w:val="ru-RU"/>
        </w:rPr>
        <w:t xml:space="preserve">ехническая помощь </w:t>
      </w:r>
      <w:r>
        <w:rPr>
          <w:bCs/>
          <w:lang w:val="ru-RU"/>
        </w:rPr>
        <w:t xml:space="preserve">была </w:t>
      </w:r>
      <w:r w:rsidR="00042905" w:rsidRPr="00042905">
        <w:rPr>
          <w:bCs/>
          <w:lang w:val="ru-RU"/>
        </w:rPr>
        <w:t>эффективн</w:t>
      </w:r>
      <w:r>
        <w:rPr>
          <w:bCs/>
          <w:lang w:val="ru-RU"/>
        </w:rPr>
        <w:t>а</w:t>
      </w:r>
      <w:r w:rsidR="00042905" w:rsidRPr="00042905">
        <w:rPr>
          <w:bCs/>
          <w:lang w:val="ru-RU"/>
        </w:rPr>
        <w:t xml:space="preserve"> и основ</w:t>
      </w:r>
      <w:r>
        <w:rPr>
          <w:bCs/>
          <w:lang w:val="ru-RU"/>
        </w:rPr>
        <w:t>ыв</w:t>
      </w:r>
      <w:r w:rsidR="00042905" w:rsidRPr="00042905">
        <w:rPr>
          <w:bCs/>
          <w:lang w:val="ru-RU"/>
        </w:rPr>
        <w:t>а</w:t>
      </w:r>
      <w:r>
        <w:rPr>
          <w:bCs/>
          <w:lang w:val="ru-RU"/>
        </w:rPr>
        <w:t xml:space="preserve">лась </w:t>
      </w:r>
      <w:r w:rsidR="00042905" w:rsidRPr="00042905">
        <w:rPr>
          <w:bCs/>
          <w:lang w:val="ru-RU"/>
        </w:rPr>
        <w:t>на базовых принципах рекомендации 45 Повестки дня в области развития (ПДР)</w:t>
      </w:r>
      <w:r w:rsidR="00037502" w:rsidRPr="00042905">
        <w:rPr>
          <w:lang w:val="ru-RU"/>
        </w:rPr>
        <w:t xml:space="preserve">; </w:t>
      </w:r>
      <w:r w:rsidR="00091C15" w:rsidRPr="00042905">
        <w:rPr>
          <w:lang w:val="ru-RU"/>
        </w:rPr>
        <w:t xml:space="preserve"> </w:t>
      </w:r>
      <w:r w:rsidR="00042905" w:rsidRPr="00042905">
        <w:rPr>
          <w:lang w:val="ru-RU"/>
        </w:rPr>
        <w:t>и</w:t>
      </w:r>
    </w:p>
    <w:p w:rsidR="00A32ADC" w:rsidRPr="00042905" w:rsidRDefault="00470332" w:rsidP="00AF4A4E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начата р</w:t>
      </w:r>
      <w:r w:rsidR="00042905" w:rsidRPr="00042905">
        <w:rPr>
          <w:lang w:val="ru-RU"/>
        </w:rPr>
        <w:t>абота по повышению устойчивости результатов на уровне государств-членов, хотя</w:t>
      </w:r>
      <w:r w:rsidR="00042905">
        <w:rPr>
          <w:lang w:val="ru-RU"/>
        </w:rPr>
        <w:t xml:space="preserve"> </w:t>
      </w:r>
      <w:r>
        <w:rPr>
          <w:lang w:val="ru-RU"/>
        </w:rPr>
        <w:t xml:space="preserve">пока она </w:t>
      </w:r>
      <w:r w:rsidR="00042905" w:rsidRPr="00042905">
        <w:rPr>
          <w:lang w:val="ru-RU"/>
        </w:rPr>
        <w:t>не носит систематического характера</w:t>
      </w:r>
      <w:r w:rsidR="00605540" w:rsidRPr="00042905">
        <w:rPr>
          <w:lang w:val="ru-RU"/>
        </w:rPr>
        <w:t>.</w:t>
      </w:r>
    </w:p>
    <w:p w:rsidR="00A32ADC" w:rsidRPr="00042905" w:rsidRDefault="00042905" w:rsidP="00F812A1">
      <w:pPr>
        <w:pStyle w:val="ONUME"/>
        <w:rPr>
          <w:lang w:val="ru-RU"/>
        </w:rPr>
      </w:pPr>
      <w:bookmarkStart w:id="13" w:name="_Ref423503654"/>
      <w:r w:rsidRPr="00042905">
        <w:rPr>
          <w:lang w:val="ru-RU"/>
        </w:rPr>
        <w:t>В целом деятельность Секретариата по выполнению стратегической цели</w:t>
      </w:r>
      <w:r w:rsidRPr="00042905">
        <w:t> VI</w:t>
      </w:r>
      <w:r>
        <w:rPr>
          <w:lang w:val="ru-RU"/>
        </w:rPr>
        <w:t xml:space="preserve"> была признана</w:t>
      </w:r>
      <w:r w:rsidRPr="00042905">
        <w:rPr>
          <w:lang w:val="ru-RU"/>
        </w:rPr>
        <w:t xml:space="preserve"> эффективн</w:t>
      </w:r>
      <w:r>
        <w:rPr>
          <w:lang w:val="ru-RU"/>
        </w:rPr>
        <w:t>ой</w:t>
      </w:r>
      <w:r w:rsidRPr="00042905">
        <w:rPr>
          <w:lang w:val="ru-RU"/>
        </w:rPr>
        <w:t>, результативн</w:t>
      </w:r>
      <w:r>
        <w:rPr>
          <w:lang w:val="ru-RU"/>
        </w:rPr>
        <w:t>ой</w:t>
      </w:r>
      <w:r w:rsidRPr="00042905">
        <w:rPr>
          <w:lang w:val="ru-RU"/>
        </w:rPr>
        <w:t xml:space="preserve"> и адекватн</w:t>
      </w:r>
      <w:r>
        <w:rPr>
          <w:lang w:val="ru-RU"/>
        </w:rPr>
        <w:t xml:space="preserve">ой, а </w:t>
      </w:r>
      <w:r w:rsidR="00F876A5">
        <w:rPr>
          <w:lang w:val="ru-RU"/>
        </w:rPr>
        <w:t>изменения</w:t>
      </w:r>
      <w:r w:rsidR="00470332">
        <w:rPr>
          <w:lang w:val="ru-RU"/>
        </w:rPr>
        <w:t xml:space="preserve">, </w:t>
      </w:r>
      <w:r w:rsidR="00F876A5">
        <w:rPr>
          <w:lang w:val="ru-RU"/>
        </w:rPr>
        <w:t>внесенные</w:t>
      </w:r>
      <w:r w:rsidR="00470332">
        <w:rPr>
          <w:lang w:val="ru-RU"/>
        </w:rPr>
        <w:t xml:space="preserve"> </w:t>
      </w:r>
      <w:r w:rsidRPr="00042905">
        <w:rPr>
          <w:lang w:val="ru-RU"/>
        </w:rPr>
        <w:t>в оценочн</w:t>
      </w:r>
      <w:r w:rsidR="00F876A5">
        <w:rPr>
          <w:lang w:val="ru-RU"/>
        </w:rPr>
        <w:t>ый</w:t>
      </w:r>
      <w:r w:rsidRPr="00042905">
        <w:rPr>
          <w:lang w:val="ru-RU"/>
        </w:rPr>
        <w:t xml:space="preserve"> период (2010-2014 гг.), </w:t>
      </w:r>
      <w:r w:rsidR="00470332">
        <w:rPr>
          <w:lang w:val="ru-RU"/>
        </w:rPr>
        <w:t xml:space="preserve">были направлены на </w:t>
      </w:r>
      <w:r w:rsidRPr="00042905">
        <w:rPr>
          <w:lang w:val="ru-RU"/>
        </w:rPr>
        <w:t>реш</w:t>
      </w:r>
      <w:r w:rsidR="00470332">
        <w:rPr>
          <w:lang w:val="ru-RU"/>
        </w:rPr>
        <w:t xml:space="preserve">ение </w:t>
      </w:r>
      <w:r w:rsidR="00F876A5">
        <w:rPr>
          <w:lang w:val="ru-RU"/>
        </w:rPr>
        <w:t xml:space="preserve">тех </w:t>
      </w:r>
      <w:r w:rsidRPr="00042905">
        <w:rPr>
          <w:lang w:val="ru-RU"/>
        </w:rPr>
        <w:t>немног</w:t>
      </w:r>
      <w:r w:rsidR="00F876A5">
        <w:rPr>
          <w:lang w:val="ru-RU"/>
        </w:rPr>
        <w:t>их</w:t>
      </w:r>
      <w:r w:rsidR="00470332">
        <w:rPr>
          <w:lang w:val="ru-RU"/>
        </w:rPr>
        <w:t xml:space="preserve"> выявленных </w:t>
      </w:r>
      <w:r w:rsidR="00F876A5">
        <w:rPr>
          <w:lang w:val="ru-RU"/>
        </w:rPr>
        <w:t>недостатков</w:t>
      </w:r>
      <w:r w:rsidR="00605540" w:rsidRPr="00042905">
        <w:rPr>
          <w:lang w:val="ru-RU"/>
        </w:rPr>
        <w:t>.</w:t>
      </w:r>
      <w:bookmarkEnd w:id="13"/>
    </w:p>
    <w:p w:rsidR="00A32ADC" w:rsidRPr="00B87CB2" w:rsidRDefault="00B87CB2" w:rsidP="00F812A1">
      <w:pPr>
        <w:pStyle w:val="ONUME"/>
        <w:rPr>
          <w:lang w:val="ru-RU"/>
        </w:rPr>
      </w:pPr>
      <w:r>
        <w:rPr>
          <w:lang w:val="ru-RU"/>
        </w:rPr>
        <w:t>С</w:t>
      </w:r>
      <w:r w:rsidRPr="00B87CB2">
        <w:rPr>
          <w:lang w:val="ru-RU"/>
        </w:rPr>
        <w:t xml:space="preserve"> </w:t>
      </w:r>
      <w:r>
        <w:rPr>
          <w:lang w:val="ru-RU"/>
        </w:rPr>
        <w:t>учетом</w:t>
      </w:r>
      <w:r w:rsidRPr="00B87CB2">
        <w:rPr>
          <w:lang w:val="ru-RU"/>
        </w:rPr>
        <w:t xml:space="preserve"> </w:t>
      </w:r>
      <w:r>
        <w:rPr>
          <w:lang w:val="ru-RU"/>
        </w:rPr>
        <w:t>вышеизложенных</w:t>
      </w:r>
      <w:r w:rsidRPr="00B87CB2">
        <w:rPr>
          <w:lang w:val="ru-RU"/>
        </w:rPr>
        <w:t xml:space="preserve"> </w:t>
      </w:r>
      <w:r>
        <w:rPr>
          <w:lang w:val="ru-RU"/>
        </w:rPr>
        <w:t>выводов</w:t>
      </w:r>
      <w:r w:rsidRPr="00B87CB2">
        <w:rPr>
          <w:lang w:val="ru-RU"/>
        </w:rPr>
        <w:t xml:space="preserve"> </w:t>
      </w:r>
      <w:r>
        <w:rPr>
          <w:lang w:val="ru-RU"/>
        </w:rPr>
        <w:t>и</w:t>
      </w:r>
      <w:r w:rsidRPr="00B87CB2">
        <w:rPr>
          <w:lang w:val="ru-RU"/>
        </w:rPr>
        <w:t xml:space="preserve"> </w:t>
      </w:r>
      <w:r>
        <w:rPr>
          <w:lang w:val="ru-RU"/>
        </w:rPr>
        <w:t>замечаний</w:t>
      </w:r>
      <w:r w:rsidRPr="00B87CB2">
        <w:rPr>
          <w:lang w:val="ru-RU"/>
        </w:rPr>
        <w:t xml:space="preserve"> в </w:t>
      </w:r>
      <w:r>
        <w:rPr>
          <w:lang w:val="ru-RU"/>
        </w:rPr>
        <w:t>документе не было сформулировано ни одной рекомендации для программы </w:t>
      </w:r>
      <w:r w:rsidR="00605540" w:rsidRPr="00B87CB2">
        <w:rPr>
          <w:lang w:val="ru-RU"/>
        </w:rPr>
        <w:t xml:space="preserve">17 </w:t>
      </w:r>
      <w:r>
        <w:rPr>
          <w:lang w:val="ru-RU"/>
        </w:rPr>
        <w:t>или других соответствующих программ.</w:t>
      </w:r>
    </w:p>
    <w:p w:rsidR="00A32ADC" w:rsidRPr="00B87CB2" w:rsidRDefault="00B87CB2" w:rsidP="00605540">
      <w:pPr>
        <w:pStyle w:val="Heading2"/>
        <w:rPr>
          <w:lang w:val="ru-RU"/>
        </w:rPr>
      </w:pPr>
      <w:r>
        <w:rPr>
          <w:lang w:val="ru-RU"/>
        </w:rPr>
        <w:t>ОЦЕНКА СТРАНОВОГО ПОРТФЕЛЯ (осп) ЧИЛИ</w:t>
      </w:r>
    </w:p>
    <w:p w:rsidR="00A32ADC" w:rsidRPr="00DC2856" w:rsidRDefault="00DC2856" w:rsidP="00F812A1">
      <w:pPr>
        <w:pStyle w:val="ONUME"/>
        <w:rPr>
          <w:lang w:val="ru-RU"/>
        </w:rPr>
      </w:pPr>
      <w:r>
        <w:rPr>
          <w:lang w:val="ru-RU"/>
        </w:rPr>
        <w:t>В</w:t>
      </w:r>
      <w:r w:rsidRPr="00DC2856">
        <w:rPr>
          <w:lang w:val="ru-RU"/>
        </w:rPr>
        <w:t xml:space="preserve"> </w:t>
      </w:r>
      <w:r>
        <w:rPr>
          <w:lang w:val="ru-RU"/>
        </w:rPr>
        <w:t>конце</w:t>
      </w:r>
      <w:r w:rsidRPr="00DC2856">
        <w:rPr>
          <w:lang w:val="ru-RU"/>
        </w:rPr>
        <w:t xml:space="preserve"> 2014</w:t>
      </w:r>
      <w:r w:rsidRPr="00DC2856">
        <w:t> </w:t>
      </w:r>
      <w:r>
        <w:rPr>
          <w:lang w:val="ru-RU"/>
        </w:rPr>
        <w:t>г</w:t>
      </w:r>
      <w:r w:rsidRPr="00DC2856">
        <w:rPr>
          <w:lang w:val="ru-RU"/>
        </w:rPr>
        <w:t xml:space="preserve">. </w:t>
      </w:r>
      <w:r>
        <w:rPr>
          <w:lang w:val="ru-RU"/>
        </w:rPr>
        <w:t>ОВН</w:t>
      </w:r>
      <w:r w:rsidRPr="00DC2856">
        <w:rPr>
          <w:lang w:val="ru-RU"/>
        </w:rPr>
        <w:t xml:space="preserve"> </w:t>
      </w:r>
      <w:r>
        <w:rPr>
          <w:lang w:val="ru-RU"/>
        </w:rPr>
        <w:t>провел</w:t>
      </w:r>
      <w:r w:rsidRPr="00DC2856">
        <w:rPr>
          <w:lang w:val="ru-RU"/>
        </w:rPr>
        <w:t xml:space="preserve"> </w:t>
      </w:r>
      <w:r>
        <w:rPr>
          <w:lang w:val="ru-RU"/>
        </w:rPr>
        <w:t>третью</w:t>
      </w:r>
      <w:r w:rsidRPr="00DC2856">
        <w:rPr>
          <w:lang w:val="ru-RU"/>
        </w:rPr>
        <w:t xml:space="preserve"> </w:t>
      </w:r>
      <w:r>
        <w:rPr>
          <w:lang w:val="ru-RU"/>
        </w:rPr>
        <w:t>ОСП</w:t>
      </w:r>
      <w:r w:rsidR="00F876A5">
        <w:rPr>
          <w:lang w:val="ru-RU"/>
        </w:rPr>
        <w:t xml:space="preserve"> </w:t>
      </w:r>
      <w:r>
        <w:rPr>
          <w:lang w:val="ru-RU"/>
        </w:rPr>
        <w:t>Чили</w:t>
      </w:r>
      <w:r w:rsidR="00F876A5">
        <w:rPr>
          <w:lang w:val="ru-RU"/>
        </w:rPr>
        <w:t>, которая</w:t>
      </w:r>
      <w:r w:rsidRPr="00DC2856">
        <w:rPr>
          <w:lang w:val="ru-RU"/>
        </w:rPr>
        <w:t xml:space="preserve"> </w:t>
      </w:r>
      <w:r>
        <w:rPr>
          <w:lang w:val="ru-RU"/>
        </w:rPr>
        <w:t>оказалась</w:t>
      </w:r>
      <w:r w:rsidRPr="00DC2856">
        <w:rPr>
          <w:lang w:val="ru-RU"/>
        </w:rPr>
        <w:t xml:space="preserve"> </w:t>
      </w:r>
      <w:r>
        <w:rPr>
          <w:lang w:val="ru-RU"/>
        </w:rPr>
        <w:t>весьма</w:t>
      </w:r>
      <w:r w:rsidRPr="00DC2856">
        <w:rPr>
          <w:lang w:val="ru-RU"/>
        </w:rPr>
        <w:t xml:space="preserve"> </w:t>
      </w:r>
      <w:r>
        <w:rPr>
          <w:lang w:val="ru-RU"/>
        </w:rPr>
        <w:t>р</w:t>
      </w:r>
      <w:r w:rsidR="00F876A5">
        <w:rPr>
          <w:lang w:val="ru-RU"/>
        </w:rPr>
        <w:t>езультативной</w:t>
      </w:r>
      <w:r w:rsidRPr="00DC2856">
        <w:rPr>
          <w:lang w:val="ru-RU"/>
        </w:rPr>
        <w:t xml:space="preserve">:  </w:t>
      </w:r>
      <w:r>
        <w:rPr>
          <w:lang w:val="ru-RU"/>
        </w:rPr>
        <w:t>услуги</w:t>
      </w:r>
      <w:r w:rsidRPr="00DC2856">
        <w:rPr>
          <w:lang w:val="ru-RU"/>
        </w:rPr>
        <w:t xml:space="preserve"> </w:t>
      </w:r>
      <w:r>
        <w:rPr>
          <w:lang w:val="ru-RU"/>
        </w:rPr>
        <w:t>ВОИС</w:t>
      </w:r>
      <w:r w:rsidRPr="00DC2856">
        <w:rPr>
          <w:lang w:val="ru-RU"/>
        </w:rPr>
        <w:t xml:space="preserve"> </w:t>
      </w:r>
      <w:r>
        <w:rPr>
          <w:lang w:val="ru-RU"/>
        </w:rPr>
        <w:t xml:space="preserve">были актуальны и эффективны, а </w:t>
      </w:r>
      <w:r w:rsidR="00DD7D76">
        <w:rPr>
          <w:lang w:val="ru-RU"/>
        </w:rPr>
        <w:t xml:space="preserve">развернутая в </w:t>
      </w:r>
      <w:r>
        <w:rPr>
          <w:lang w:val="ru-RU"/>
        </w:rPr>
        <w:t>Чили деятельность</w:t>
      </w:r>
      <w:r w:rsidRPr="00DC2856">
        <w:rPr>
          <w:lang w:val="ru-RU"/>
        </w:rPr>
        <w:t xml:space="preserve"> </w:t>
      </w:r>
      <w:r w:rsidR="00DD7D76">
        <w:rPr>
          <w:lang w:val="ru-RU"/>
        </w:rPr>
        <w:t>отчасти способствовала достижению:</w:t>
      </w:r>
      <w:r w:rsidR="00037502" w:rsidRPr="00DC2856">
        <w:rPr>
          <w:lang w:val="ru-RU"/>
        </w:rPr>
        <w:t xml:space="preserve"> </w:t>
      </w:r>
      <w:r w:rsidR="00091C15" w:rsidRPr="00DC2856">
        <w:rPr>
          <w:lang w:val="ru-RU"/>
        </w:rPr>
        <w:t xml:space="preserve"> </w:t>
      </w:r>
    </w:p>
    <w:p w:rsidR="00A32ADC" w:rsidRPr="00DD7D76" w:rsidRDefault="00DD7D76" w:rsidP="00091C15">
      <w:pPr>
        <w:pStyle w:val="ONUME"/>
        <w:keepLines/>
        <w:numPr>
          <w:ilvl w:val="1"/>
          <w:numId w:val="9"/>
        </w:numPr>
        <w:rPr>
          <w:lang w:val="ru-RU"/>
        </w:rPr>
      </w:pPr>
      <w:r>
        <w:rPr>
          <w:lang w:val="ru-RU"/>
        </w:rPr>
        <w:t>пяти</w:t>
      </w:r>
      <w:r w:rsidRPr="00DD7D76">
        <w:rPr>
          <w:lang w:val="ru-RU"/>
        </w:rPr>
        <w:t xml:space="preserve"> </w:t>
      </w:r>
      <w:r>
        <w:rPr>
          <w:lang w:val="ru-RU"/>
        </w:rPr>
        <w:t>стратегических</w:t>
      </w:r>
      <w:r w:rsidRPr="00DD7D76">
        <w:rPr>
          <w:lang w:val="ru-RU"/>
        </w:rPr>
        <w:t xml:space="preserve"> </w:t>
      </w:r>
      <w:r>
        <w:rPr>
          <w:lang w:val="ru-RU"/>
        </w:rPr>
        <w:t>целей</w:t>
      </w:r>
      <w:r w:rsidRPr="00DD7D76">
        <w:rPr>
          <w:lang w:val="ru-RU"/>
        </w:rPr>
        <w:t xml:space="preserve"> </w:t>
      </w:r>
      <w:r>
        <w:rPr>
          <w:lang w:val="ru-RU"/>
        </w:rPr>
        <w:t>ВОИС</w:t>
      </w:r>
      <w:r w:rsidRPr="00DD7D76">
        <w:rPr>
          <w:lang w:val="ru-RU"/>
        </w:rPr>
        <w:t xml:space="preserve"> (</w:t>
      </w:r>
      <w:r>
        <w:rPr>
          <w:lang w:val="ru-RU"/>
        </w:rPr>
        <w:t>из девяти)</w:t>
      </w:r>
      <w:r w:rsidR="00037502" w:rsidRPr="00DD7D76">
        <w:rPr>
          <w:lang w:val="ru-RU"/>
        </w:rPr>
        <w:t>;</w:t>
      </w:r>
      <w:r w:rsidR="00605540" w:rsidRPr="00DD7D76">
        <w:rPr>
          <w:lang w:val="ru-RU"/>
        </w:rPr>
        <w:t xml:space="preserve"> </w:t>
      </w:r>
      <w:r w:rsidR="00091C15" w:rsidRPr="00DD7D76">
        <w:rPr>
          <w:lang w:val="ru-RU"/>
        </w:rPr>
        <w:t xml:space="preserve"> </w:t>
      </w:r>
      <w:r>
        <w:rPr>
          <w:lang w:val="ru-RU"/>
        </w:rPr>
        <w:t>и</w:t>
      </w:r>
      <w:r w:rsidR="00605540" w:rsidRPr="00DD7D76">
        <w:rPr>
          <w:lang w:val="ru-RU"/>
        </w:rPr>
        <w:t xml:space="preserve"> </w:t>
      </w:r>
    </w:p>
    <w:p w:rsidR="00A32ADC" w:rsidRPr="00DD7D76" w:rsidRDefault="00DD7D76" w:rsidP="00091C15">
      <w:pPr>
        <w:pStyle w:val="ONUME"/>
        <w:keepLines/>
        <w:numPr>
          <w:ilvl w:val="1"/>
          <w:numId w:val="9"/>
        </w:numPr>
        <w:rPr>
          <w:lang w:val="ru-RU"/>
        </w:rPr>
      </w:pPr>
      <w:r>
        <w:rPr>
          <w:lang w:val="ru-RU"/>
        </w:rPr>
        <w:t>одной</w:t>
      </w:r>
      <w:r w:rsidRPr="00DD7D76">
        <w:rPr>
          <w:lang w:val="ru-RU"/>
        </w:rPr>
        <w:t xml:space="preserve"> </w:t>
      </w:r>
      <w:r>
        <w:rPr>
          <w:lang w:val="ru-RU"/>
        </w:rPr>
        <w:t>из</w:t>
      </w:r>
      <w:r w:rsidRPr="00DD7D76">
        <w:rPr>
          <w:lang w:val="ru-RU"/>
        </w:rPr>
        <w:t xml:space="preserve"> </w:t>
      </w:r>
      <w:r>
        <w:rPr>
          <w:lang w:val="ru-RU"/>
        </w:rPr>
        <w:t>восьми</w:t>
      </w:r>
      <w:r w:rsidRPr="00DD7D76">
        <w:rPr>
          <w:lang w:val="ru-RU"/>
        </w:rPr>
        <w:t xml:space="preserve"> </w:t>
      </w:r>
      <w:r>
        <w:rPr>
          <w:lang w:val="ru-RU"/>
        </w:rPr>
        <w:t>целей</w:t>
      </w:r>
      <w:r w:rsidRPr="00DD7D76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DD7D76">
        <w:rPr>
          <w:lang w:val="ru-RU"/>
        </w:rPr>
        <w:t xml:space="preserve"> </w:t>
      </w:r>
      <w:r>
        <w:rPr>
          <w:lang w:val="ru-RU"/>
        </w:rPr>
        <w:t>инновационной</w:t>
      </w:r>
      <w:r w:rsidRPr="00DD7D76">
        <w:rPr>
          <w:lang w:val="ru-RU"/>
        </w:rPr>
        <w:t xml:space="preserve"> </w:t>
      </w:r>
      <w:r>
        <w:rPr>
          <w:lang w:val="ru-RU"/>
        </w:rPr>
        <w:t>политики</w:t>
      </w:r>
      <w:r w:rsidRPr="00DD7D76">
        <w:rPr>
          <w:lang w:val="ru-RU"/>
        </w:rPr>
        <w:t xml:space="preserve"> </w:t>
      </w:r>
      <w:r>
        <w:rPr>
          <w:lang w:val="ru-RU"/>
        </w:rPr>
        <w:t>Чили</w:t>
      </w:r>
      <w:r w:rsidR="00605540" w:rsidRPr="00DD7D76">
        <w:rPr>
          <w:lang w:val="ru-RU"/>
        </w:rPr>
        <w:t>.</w:t>
      </w:r>
    </w:p>
    <w:p w:rsidR="00A32ADC" w:rsidRPr="00A52A87" w:rsidRDefault="000A4BA6" w:rsidP="00F812A1">
      <w:pPr>
        <w:pStyle w:val="ONUME"/>
        <w:rPr>
          <w:lang w:val="ru-RU"/>
        </w:rPr>
      </w:pPr>
      <w:r>
        <w:rPr>
          <w:lang w:val="ru-RU"/>
        </w:rPr>
        <w:t xml:space="preserve">В интересах </w:t>
      </w:r>
      <w:r w:rsidR="00A52A87">
        <w:rPr>
          <w:lang w:val="ru-RU"/>
        </w:rPr>
        <w:t>дальнейшего</w:t>
      </w:r>
      <w:r w:rsidR="00A52A87" w:rsidRPr="00A52A87">
        <w:rPr>
          <w:lang w:val="ru-RU"/>
        </w:rPr>
        <w:t xml:space="preserve"> </w:t>
      </w:r>
      <w:r w:rsidR="00A52A87">
        <w:rPr>
          <w:lang w:val="ru-RU"/>
        </w:rPr>
        <w:t xml:space="preserve">повышения </w:t>
      </w:r>
      <w:r>
        <w:rPr>
          <w:lang w:val="ru-RU"/>
        </w:rPr>
        <w:t xml:space="preserve">результативности и </w:t>
      </w:r>
      <w:r w:rsidR="00A52A87">
        <w:rPr>
          <w:lang w:val="ru-RU"/>
        </w:rPr>
        <w:t xml:space="preserve">актуальности </w:t>
      </w:r>
      <w:r>
        <w:rPr>
          <w:lang w:val="ru-RU"/>
        </w:rPr>
        <w:t xml:space="preserve">усилий </w:t>
      </w:r>
      <w:r w:rsidR="00825794">
        <w:rPr>
          <w:lang w:val="ru-RU"/>
        </w:rPr>
        <w:t>Секретариата</w:t>
      </w:r>
      <w:r>
        <w:rPr>
          <w:lang w:val="ru-RU"/>
        </w:rPr>
        <w:t xml:space="preserve"> по поддержке </w:t>
      </w:r>
      <w:r w:rsidR="00A52A87">
        <w:rPr>
          <w:lang w:val="ru-RU"/>
        </w:rPr>
        <w:t>Чили и други</w:t>
      </w:r>
      <w:r>
        <w:rPr>
          <w:lang w:val="ru-RU"/>
        </w:rPr>
        <w:t>х</w:t>
      </w:r>
      <w:r w:rsidR="00A52A87">
        <w:rPr>
          <w:lang w:val="ru-RU"/>
        </w:rPr>
        <w:t xml:space="preserve"> государств-член</w:t>
      </w:r>
      <w:r>
        <w:rPr>
          <w:lang w:val="ru-RU"/>
        </w:rPr>
        <w:t>ов</w:t>
      </w:r>
      <w:r w:rsidR="00A52A87">
        <w:rPr>
          <w:lang w:val="ru-RU"/>
        </w:rPr>
        <w:t xml:space="preserve"> были предложены четыре рекомендации</w:t>
      </w:r>
      <w:r w:rsidR="00037502" w:rsidRPr="00A52A87">
        <w:rPr>
          <w:lang w:val="ru-RU"/>
        </w:rPr>
        <w:t>:</w:t>
      </w:r>
    </w:p>
    <w:p w:rsidR="00A32ADC" w:rsidRPr="00C40722" w:rsidRDefault="000A4BA6" w:rsidP="00F812A1">
      <w:pPr>
        <w:pStyle w:val="ONUME"/>
        <w:keepLines/>
        <w:numPr>
          <w:ilvl w:val="1"/>
          <w:numId w:val="39"/>
        </w:numPr>
        <w:rPr>
          <w:lang w:val="ru-RU"/>
        </w:rPr>
      </w:pPr>
      <w:r>
        <w:rPr>
          <w:lang w:val="ru-RU"/>
        </w:rPr>
        <w:t xml:space="preserve">до этапа планирования разработать </w:t>
      </w:r>
      <w:r w:rsidR="00C40722">
        <w:rPr>
          <w:lang w:val="ru-RU"/>
        </w:rPr>
        <w:t xml:space="preserve">совместно </w:t>
      </w:r>
      <w:r w:rsidR="00825794">
        <w:rPr>
          <w:lang w:val="ru-RU"/>
        </w:rPr>
        <w:t>с</w:t>
      </w:r>
      <w:r w:rsidR="00825794" w:rsidRPr="00C40722">
        <w:rPr>
          <w:lang w:val="ru-RU"/>
        </w:rPr>
        <w:t xml:space="preserve"> </w:t>
      </w:r>
      <w:r w:rsidR="00825794">
        <w:rPr>
          <w:lang w:val="ru-RU"/>
        </w:rPr>
        <w:t>программами</w:t>
      </w:r>
      <w:r w:rsidR="00825794" w:rsidRPr="00C40722">
        <w:rPr>
          <w:lang w:val="ru-RU"/>
        </w:rPr>
        <w:t xml:space="preserve"> </w:t>
      </w:r>
      <w:r w:rsidR="00825794">
        <w:rPr>
          <w:lang w:val="ru-RU"/>
        </w:rPr>
        <w:t>ВОИС</w:t>
      </w:r>
      <w:r w:rsidR="00825794" w:rsidRPr="00C40722">
        <w:rPr>
          <w:lang w:val="ru-RU"/>
        </w:rPr>
        <w:t xml:space="preserve"> </w:t>
      </w:r>
      <w:r w:rsidR="00C40722">
        <w:rPr>
          <w:lang w:val="ru-RU"/>
        </w:rPr>
        <w:t xml:space="preserve">и </w:t>
      </w:r>
      <w:r w:rsidR="00773259">
        <w:rPr>
          <w:lang w:val="ru-RU"/>
        </w:rPr>
        <w:t xml:space="preserve">при </w:t>
      </w:r>
      <w:r>
        <w:rPr>
          <w:lang w:val="ru-RU"/>
        </w:rPr>
        <w:t xml:space="preserve">участии </w:t>
      </w:r>
      <w:r w:rsidR="00C40722">
        <w:rPr>
          <w:lang w:val="ru-RU"/>
        </w:rPr>
        <w:t>национальн</w:t>
      </w:r>
      <w:r>
        <w:rPr>
          <w:lang w:val="ru-RU"/>
        </w:rPr>
        <w:t>ого</w:t>
      </w:r>
      <w:r w:rsidR="00C40722">
        <w:rPr>
          <w:lang w:val="ru-RU"/>
        </w:rPr>
        <w:t xml:space="preserve"> координатор</w:t>
      </w:r>
      <w:r>
        <w:rPr>
          <w:lang w:val="ru-RU"/>
        </w:rPr>
        <w:t>а</w:t>
      </w:r>
      <w:r w:rsidR="00C40722" w:rsidRPr="00C40722">
        <w:rPr>
          <w:lang w:val="ru-RU"/>
        </w:rPr>
        <w:t xml:space="preserve"> </w:t>
      </w:r>
      <w:r>
        <w:rPr>
          <w:lang w:val="ru-RU"/>
        </w:rPr>
        <w:t>страновый</w:t>
      </w:r>
      <w:r w:rsidR="00773259">
        <w:rPr>
          <w:lang w:val="ru-RU"/>
        </w:rPr>
        <w:t xml:space="preserve"> </w:t>
      </w:r>
      <w:r w:rsidR="00825794">
        <w:rPr>
          <w:lang w:val="ru-RU"/>
        </w:rPr>
        <w:t>план</w:t>
      </w:r>
      <w:r w:rsidR="00825794" w:rsidRPr="00C40722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C40722">
        <w:rPr>
          <w:lang w:val="ru-RU"/>
        </w:rPr>
        <w:t>;</w:t>
      </w:r>
    </w:p>
    <w:p w:rsidR="00A32ADC" w:rsidRPr="00C40722" w:rsidRDefault="00C40722" w:rsidP="00F812A1">
      <w:pPr>
        <w:pStyle w:val="ONUME"/>
        <w:keepLines/>
        <w:numPr>
          <w:ilvl w:val="1"/>
          <w:numId w:val="39"/>
        </w:numPr>
        <w:rPr>
          <w:lang w:val="ru-RU"/>
        </w:rPr>
      </w:pPr>
      <w:r>
        <w:rPr>
          <w:lang w:val="ru-RU"/>
        </w:rPr>
        <w:t>в</w:t>
      </w:r>
      <w:r w:rsidRPr="00C40722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40722">
        <w:rPr>
          <w:lang w:val="ru-RU"/>
        </w:rPr>
        <w:t xml:space="preserve"> </w:t>
      </w:r>
      <w:r>
        <w:rPr>
          <w:lang w:val="ru-RU"/>
        </w:rPr>
        <w:t>с</w:t>
      </w:r>
      <w:r w:rsidRPr="00C40722">
        <w:rPr>
          <w:lang w:val="ru-RU"/>
        </w:rPr>
        <w:t xml:space="preserve"> </w:t>
      </w:r>
      <w:r>
        <w:rPr>
          <w:lang w:val="ru-RU"/>
        </w:rPr>
        <w:t>требованиями</w:t>
      </w:r>
      <w:r w:rsidRPr="00C40722">
        <w:rPr>
          <w:lang w:val="ru-RU"/>
        </w:rPr>
        <w:t xml:space="preserve"> </w:t>
      </w:r>
      <w:r>
        <w:rPr>
          <w:lang w:val="ru-RU"/>
        </w:rPr>
        <w:t>Политики</w:t>
      </w:r>
      <w:r w:rsidRPr="00C40722">
        <w:rPr>
          <w:lang w:val="ru-RU"/>
        </w:rPr>
        <w:t xml:space="preserve"> </w:t>
      </w:r>
      <w:r>
        <w:rPr>
          <w:lang w:val="ru-RU"/>
        </w:rPr>
        <w:t>гендерного</w:t>
      </w:r>
      <w:r w:rsidRPr="00C40722">
        <w:rPr>
          <w:lang w:val="ru-RU"/>
        </w:rPr>
        <w:t xml:space="preserve"> </w:t>
      </w:r>
      <w:r>
        <w:rPr>
          <w:lang w:val="ru-RU"/>
        </w:rPr>
        <w:t>равенства</w:t>
      </w:r>
      <w:r w:rsidRPr="00C40722">
        <w:rPr>
          <w:lang w:val="ru-RU"/>
        </w:rPr>
        <w:t xml:space="preserve"> </w:t>
      </w:r>
      <w:r>
        <w:rPr>
          <w:lang w:val="ru-RU"/>
        </w:rPr>
        <w:t>ВОИС</w:t>
      </w:r>
      <w:r w:rsidR="000A4BA6">
        <w:rPr>
          <w:lang w:val="ru-RU"/>
        </w:rPr>
        <w:t xml:space="preserve"> включа</w:t>
      </w:r>
      <w:r w:rsidR="00773259">
        <w:rPr>
          <w:lang w:val="ru-RU"/>
        </w:rPr>
        <w:t>ть в</w:t>
      </w:r>
      <w:r w:rsidRPr="00C40722">
        <w:rPr>
          <w:lang w:val="ru-RU"/>
        </w:rPr>
        <w:t xml:space="preserve"> </w:t>
      </w:r>
      <w:r w:rsidR="00773259">
        <w:rPr>
          <w:lang w:val="ru-RU"/>
        </w:rPr>
        <w:t xml:space="preserve">страновые </w:t>
      </w:r>
      <w:r>
        <w:rPr>
          <w:lang w:val="ru-RU"/>
        </w:rPr>
        <w:t>планы, помимо других мероприятий, деятельность, призванную обеспечить равный доступ к системе ИС как мужчин, так и женщин;</w:t>
      </w:r>
    </w:p>
    <w:p w:rsidR="00A32ADC" w:rsidRPr="00773259" w:rsidRDefault="000A4BA6" w:rsidP="00F812A1">
      <w:pPr>
        <w:pStyle w:val="ONUME"/>
        <w:keepLines/>
        <w:numPr>
          <w:ilvl w:val="1"/>
          <w:numId w:val="39"/>
        </w:numPr>
        <w:rPr>
          <w:lang w:val="ru-RU"/>
        </w:rPr>
      </w:pPr>
      <w:r>
        <w:rPr>
          <w:lang w:val="ru-RU"/>
        </w:rPr>
        <w:t xml:space="preserve">в соответствии с принципами управления ВОИС, ориентированного на конечный результат, в будущем </w:t>
      </w:r>
      <w:r w:rsidR="00773259">
        <w:rPr>
          <w:lang w:val="ru-RU"/>
        </w:rPr>
        <w:t>при</w:t>
      </w:r>
      <w:r w:rsidR="00773259" w:rsidRPr="00773259">
        <w:rPr>
          <w:lang w:val="ru-RU"/>
        </w:rPr>
        <w:t xml:space="preserve"> </w:t>
      </w:r>
      <w:r w:rsidR="00773259">
        <w:rPr>
          <w:lang w:val="ru-RU"/>
        </w:rPr>
        <w:t>составлении</w:t>
      </w:r>
      <w:r w:rsidR="00773259" w:rsidRPr="00773259">
        <w:rPr>
          <w:lang w:val="ru-RU"/>
        </w:rPr>
        <w:t xml:space="preserve"> </w:t>
      </w:r>
      <w:r w:rsidR="00773259">
        <w:rPr>
          <w:lang w:val="ru-RU"/>
        </w:rPr>
        <w:t>страновых</w:t>
      </w:r>
      <w:r w:rsidR="00773259" w:rsidRPr="00773259">
        <w:rPr>
          <w:lang w:val="ru-RU"/>
        </w:rPr>
        <w:t xml:space="preserve"> </w:t>
      </w:r>
      <w:r w:rsidR="00773259">
        <w:rPr>
          <w:lang w:val="ru-RU"/>
        </w:rPr>
        <w:t>планов</w:t>
      </w:r>
      <w:r>
        <w:rPr>
          <w:lang w:val="ru-RU"/>
        </w:rPr>
        <w:t xml:space="preserve"> четко указывать </w:t>
      </w:r>
      <w:r w:rsidR="00773259">
        <w:rPr>
          <w:lang w:val="ru-RU"/>
        </w:rPr>
        <w:t>взаимосвязь между мер</w:t>
      </w:r>
      <w:r>
        <w:rPr>
          <w:lang w:val="ru-RU"/>
        </w:rPr>
        <w:t>оприятиями</w:t>
      </w:r>
      <w:r w:rsidR="00773259">
        <w:rPr>
          <w:lang w:val="ru-RU"/>
        </w:rPr>
        <w:t xml:space="preserve">, </w:t>
      </w:r>
      <w:r w:rsidR="00C4622A">
        <w:rPr>
          <w:lang w:val="ru-RU"/>
        </w:rPr>
        <w:t>реализуемым</w:t>
      </w:r>
      <w:r>
        <w:rPr>
          <w:lang w:val="ru-RU"/>
        </w:rPr>
        <w:t>и</w:t>
      </w:r>
      <w:r w:rsidR="00C4622A">
        <w:rPr>
          <w:lang w:val="ru-RU"/>
        </w:rPr>
        <w:t xml:space="preserve"> мер</w:t>
      </w:r>
      <w:r>
        <w:rPr>
          <w:lang w:val="ru-RU"/>
        </w:rPr>
        <w:t>ами</w:t>
      </w:r>
      <w:r w:rsidR="00C4622A">
        <w:rPr>
          <w:lang w:val="ru-RU"/>
        </w:rPr>
        <w:t xml:space="preserve"> и </w:t>
      </w:r>
      <w:r w:rsidR="00773259">
        <w:rPr>
          <w:lang w:val="ru-RU"/>
        </w:rPr>
        <w:t>их результатами</w:t>
      </w:r>
      <w:r w:rsidR="00C32322">
        <w:rPr>
          <w:lang w:val="ru-RU"/>
        </w:rPr>
        <w:t>;</w:t>
      </w:r>
    </w:p>
    <w:p w:rsidR="00A32ADC" w:rsidRPr="00FF5012" w:rsidRDefault="00FF5012" w:rsidP="00F812A1">
      <w:pPr>
        <w:pStyle w:val="ONUME"/>
        <w:keepLines/>
        <w:numPr>
          <w:ilvl w:val="1"/>
          <w:numId w:val="39"/>
        </w:numPr>
        <w:rPr>
          <w:lang w:val="ru-RU"/>
        </w:rPr>
      </w:pPr>
      <w:r>
        <w:rPr>
          <w:lang w:val="ru-RU"/>
        </w:rPr>
        <w:t>включать в соглашения</w:t>
      </w:r>
      <w:r w:rsidRPr="00FF5012">
        <w:rPr>
          <w:lang w:val="ru-RU"/>
        </w:rPr>
        <w:t xml:space="preserve"> </w:t>
      </w:r>
      <w:r>
        <w:rPr>
          <w:lang w:val="ru-RU"/>
        </w:rPr>
        <w:t>о</w:t>
      </w:r>
      <w:r w:rsidRPr="00FF5012">
        <w:rPr>
          <w:lang w:val="ru-RU"/>
        </w:rPr>
        <w:t xml:space="preserve"> </w:t>
      </w:r>
      <w:r>
        <w:rPr>
          <w:lang w:val="ru-RU"/>
        </w:rPr>
        <w:t>гарантированном</w:t>
      </w:r>
      <w:r w:rsidRPr="00FF5012">
        <w:rPr>
          <w:lang w:val="ru-RU"/>
        </w:rPr>
        <w:t xml:space="preserve"> </w:t>
      </w:r>
      <w:r>
        <w:rPr>
          <w:lang w:val="ru-RU"/>
        </w:rPr>
        <w:t>уровне</w:t>
      </w:r>
      <w:r w:rsidRPr="00FF5012">
        <w:rPr>
          <w:lang w:val="ru-RU"/>
        </w:rPr>
        <w:t xml:space="preserve"> </w:t>
      </w:r>
      <w:r>
        <w:rPr>
          <w:lang w:val="ru-RU"/>
        </w:rPr>
        <w:t>обслуживания</w:t>
      </w:r>
      <w:r w:rsidRPr="00FF5012">
        <w:rPr>
          <w:lang w:val="ru-RU"/>
        </w:rPr>
        <w:t xml:space="preserve"> </w:t>
      </w:r>
      <w:r>
        <w:rPr>
          <w:lang w:val="ru-RU"/>
        </w:rPr>
        <w:t>между</w:t>
      </w:r>
      <w:r w:rsidRPr="00FF5012">
        <w:rPr>
          <w:lang w:val="ru-RU"/>
        </w:rPr>
        <w:t xml:space="preserve"> </w:t>
      </w:r>
      <w:r>
        <w:rPr>
          <w:lang w:val="ru-RU"/>
        </w:rPr>
        <w:t>ВОИС</w:t>
      </w:r>
      <w:r w:rsidRPr="00FF5012">
        <w:rPr>
          <w:lang w:val="ru-RU"/>
        </w:rPr>
        <w:t xml:space="preserve"> </w:t>
      </w:r>
      <w:r>
        <w:rPr>
          <w:lang w:val="ru-RU"/>
        </w:rPr>
        <w:t>и</w:t>
      </w:r>
      <w:r w:rsidRPr="00FF5012">
        <w:rPr>
          <w:lang w:val="ru-RU"/>
        </w:rPr>
        <w:t xml:space="preserve"> </w:t>
      </w:r>
      <w:r>
        <w:rPr>
          <w:lang w:val="ru-RU"/>
        </w:rPr>
        <w:t>государственными учреждениями планы</w:t>
      </w:r>
      <w:r w:rsidR="00345590">
        <w:rPr>
          <w:lang w:val="ru-RU"/>
        </w:rPr>
        <w:t>, указывающие вклад</w:t>
      </w:r>
      <w:r>
        <w:rPr>
          <w:lang w:val="ru-RU"/>
        </w:rPr>
        <w:t xml:space="preserve"> каждого из партнеров и стратеги</w:t>
      </w:r>
      <w:r w:rsidR="00345590">
        <w:rPr>
          <w:lang w:val="ru-RU"/>
        </w:rPr>
        <w:t>и</w:t>
      </w:r>
      <w:r>
        <w:rPr>
          <w:lang w:val="ru-RU"/>
        </w:rPr>
        <w:t xml:space="preserve"> выхода.</w:t>
      </w:r>
    </w:p>
    <w:p w:rsidR="00A32ADC" w:rsidRPr="009C2FB7" w:rsidRDefault="009C2FB7" w:rsidP="00A32ADC">
      <w:pPr>
        <w:pStyle w:val="Heading2"/>
        <w:rPr>
          <w:lang w:val="ru-RU"/>
        </w:rPr>
      </w:pPr>
      <w:r>
        <w:rPr>
          <w:lang w:val="ru-RU"/>
        </w:rPr>
        <w:t>ПРОГРАММА ПООЩРЕНИЯ И ПРИЗНАНИЯ ЗАСЛУГ СОТРУДНИКОВ ВОИС</w:t>
      </w:r>
      <w:r w:rsidR="00CE6B79">
        <w:rPr>
          <w:lang w:val="ru-RU"/>
        </w:rPr>
        <w:t xml:space="preserve"> (ПППЗ)</w:t>
      </w:r>
    </w:p>
    <w:p w:rsidR="00A32ADC" w:rsidRPr="00427FDF" w:rsidRDefault="00C81884" w:rsidP="00F812A1">
      <w:pPr>
        <w:pStyle w:val="ONUME"/>
        <w:rPr>
          <w:lang w:val="ru-RU"/>
        </w:rPr>
      </w:pPr>
      <w:r>
        <w:rPr>
          <w:lang w:val="ru-RU"/>
        </w:rPr>
        <w:t xml:space="preserve">Данная </w:t>
      </w:r>
      <w:r w:rsidR="00CE6B79">
        <w:rPr>
          <w:lang w:val="ru-RU"/>
        </w:rPr>
        <w:t>оценк</w:t>
      </w:r>
      <w:r w:rsidR="00427FDF">
        <w:rPr>
          <w:lang w:val="ru-RU"/>
        </w:rPr>
        <w:t>а</w:t>
      </w:r>
      <w:r w:rsidR="00CE6B79" w:rsidRPr="00CE6B79">
        <w:rPr>
          <w:lang w:val="ru-RU"/>
        </w:rPr>
        <w:t xml:space="preserve"> </w:t>
      </w:r>
      <w:r w:rsidR="00CE6B79">
        <w:rPr>
          <w:lang w:val="ru-RU"/>
        </w:rPr>
        <w:t>проводил</w:t>
      </w:r>
      <w:r w:rsidR="00427FDF">
        <w:rPr>
          <w:lang w:val="ru-RU"/>
        </w:rPr>
        <w:t>а</w:t>
      </w:r>
      <w:r w:rsidR="00CE6B79">
        <w:rPr>
          <w:lang w:val="ru-RU"/>
        </w:rPr>
        <w:t>с</w:t>
      </w:r>
      <w:r w:rsidR="00427FDF">
        <w:rPr>
          <w:lang w:val="ru-RU"/>
        </w:rPr>
        <w:t>ь</w:t>
      </w:r>
      <w:r w:rsidR="00CE6B79" w:rsidRPr="00CE6B79">
        <w:rPr>
          <w:lang w:val="ru-RU"/>
        </w:rPr>
        <w:t xml:space="preserve"> </w:t>
      </w:r>
      <w:r w:rsidR="00CE6B79">
        <w:rPr>
          <w:lang w:val="ru-RU"/>
        </w:rPr>
        <w:t>с</w:t>
      </w:r>
      <w:r w:rsidR="00CE6B79" w:rsidRPr="00CE6B79">
        <w:rPr>
          <w:lang w:val="ru-RU"/>
        </w:rPr>
        <w:t xml:space="preserve"> </w:t>
      </w:r>
      <w:r w:rsidR="00CE6B79">
        <w:rPr>
          <w:lang w:val="ru-RU"/>
        </w:rPr>
        <w:t>сентября</w:t>
      </w:r>
      <w:r w:rsidR="00CE6B79" w:rsidRPr="00CE6B79">
        <w:rPr>
          <w:lang w:val="ru-RU"/>
        </w:rPr>
        <w:t xml:space="preserve"> </w:t>
      </w:r>
      <w:r w:rsidR="00605540" w:rsidRPr="00CE6B79">
        <w:rPr>
          <w:lang w:val="ru-RU"/>
        </w:rPr>
        <w:t>2014</w:t>
      </w:r>
      <w:r w:rsidR="00CE6B79">
        <w:rPr>
          <w:lang w:val="ru-RU"/>
        </w:rPr>
        <w:t> г. по январь</w:t>
      </w:r>
      <w:r w:rsidR="00605540" w:rsidRPr="00CE6B79">
        <w:rPr>
          <w:lang w:val="ru-RU"/>
        </w:rPr>
        <w:t xml:space="preserve"> 2015</w:t>
      </w:r>
      <w:r w:rsidR="00CE6B79">
        <w:rPr>
          <w:lang w:val="ru-RU"/>
        </w:rPr>
        <w:t> г.</w:t>
      </w:r>
      <w:r w:rsidR="00605540" w:rsidRPr="00CE6B79">
        <w:rPr>
          <w:lang w:val="ru-RU"/>
        </w:rPr>
        <w:t xml:space="preserve"> </w:t>
      </w:r>
      <w:r w:rsidR="006A6EDF" w:rsidRPr="00CE6B79">
        <w:rPr>
          <w:lang w:val="ru-RU"/>
        </w:rPr>
        <w:t xml:space="preserve"> </w:t>
      </w:r>
      <w:r>
        <w:rPr>
          <w:lang w:val="ru-RU"/>
        </w:rPr>
        <w:t xml:space="preserve">Она включала в себя </w:t>
      </w:r>
      <w:r w:rsidR="00CE6B79">
        <w:rPr>
          <w:lang w:val="ru-RU"/>
        </w:rPr>
        <w:t>глубокий</w:t>
      </w:r>
      <w:r w:rsidR="00CE6B79" w:rsidRPr="00CE6B79">
        <w:rPr>
          <w:lang w:val="ru-RU"/>
        </w:rPr>
        <w:t xml:space="preserve"> </w:t>
      </w:r>
      <w:r w:rsidR="00CE6B79">
        <w:rPr>
          <w:lang w:val="ru-RU"/>
        </w:rPr>
        <w:t>анализ</w:t>
      </w:r>
      <w:r w:rsidR="00CE6B79" w:rsidRPr="00CE6B79">
        <w:rPr>
          <w:lang w:val="ru-RU"/>
        </w:rPr>
        <w:t xml:space="preserve"> </w:t>
      </w:r>
      <w:r w:rsidR="00CE6B79">
        <w:rPr>
          <w:lang w:val="ru-RU"/>
        </w:rPr>
        <w:t>документации</w:t>
      </w:r>
      <w:r w:rsidR="00CE6B79" w:rsidRPr="00CE6B79">
        <w:rPr>
          <w:lang w:val="ru-RU"/>
        </w:rPr>
        <w:t xml:space="preserve">, </w:t>
      </w:r>
      <w:r w:rsidR="00CE6B79">
        <w:rPr>
          <w:lang w:val="ru-RU"/>
        </w:rPr>
        <w:t>с</w:t>
      </w:r>
      <w:r w:rsidR="00427FDF">
        <w:rPr>
          <w:lang w:val="ru-RU"/>
        </w:rPr>
        <w:t xml:space="preserve">равнительный </w:t>
      </w:r>
      <w:r w:rsidR="00CE6B79">
        <w:rPr>
          <w:lang w:val="ru-RU"/>
        </w:rPr>
        <w:t>анализ с други</w:t>
      </w:r>
      <w:r>
        <w:rPr>
          <w:lang w:val="ru-RU"/>
        </w:rPr>
        <w:t>ми</w:t>
      </w:r>
      <w:r w:rsidR="00CE6B79">
        <w:rPr>
          <w:lang w:val="ru-RU"/>
        </w:rPr>
        <w:t xml:space="preserve"> организаци</w:t>
      </w:r>
      <w:r>
        <w:rPr>
          <w:lang w:val="ru-RU"/>
        </w:rPr>
        <w:t>ями</w:t>
      </w:r>
      <w:r w:rsidR="00CE6B79">
        <w:rPr>
          <w:lang w:val="ru-RU"/>
        </w:rPr>
        <w:t xml:space="preserve"> системы Организации Объединенных Наций (ООН), имеющи</w:t>
      </w:r>
      <w:r>
        <w:rPr>
          <w:lang w:val="ru-RU"/>
        </w:rPr>
        <w:t>ми</w:t>
      </w:r>
      <w:r w:rsidR="00CE6B79">
        <w:rPr>
          <w:lang w:val="ru-RU"/>
        </w:rPr>
        <w:t xml:space="preserve"> аналогичные программы, </w:t>
      </w:r>
      <w:r>
        <w:rPr>
          <w:lang w:val="ru-RU"/>
        </w:rPr>
        <w:t xml:space="preserve">а также </w:t>
      </w:r>
      <w:r w:rsidR="00CE6B79">
        <w:rPr>
          <w:lang w:val="ru-RU"/>
        </w:rPr>
        <w:t>структурны</w:t>
      </w:r>
      <w:r w:rsidR="00427FDF">
        <w:rPr>
          <w:lang w:val="ru-RU"/>
        </w:rPr>
        <w:t>е</w:t>
      </w:r>
      <w:r w:rsidR="00CE6B79">
        <w:rPr>
          <w:lang w:val="ru-RU"/>
        </w:rPr>
        <w:t xml:space="preserve"> семинар</w:t>
      </w:r>
      <w:r w:rsidR="00427FDF">
        <w:rPr>
          <w:lang w:val="ru-RU"/>
        </w:rPr>
        <w:t>ы</w:t>
      </w:r>
      <w:r w:rsidR="00CE6B79">
        <w:rPr>
          <w:lang w:val="ru-RU"/>
        </w:rPr>
        <w:t>, опрос</w:t>
      </w:r>
      <w:r w:rsidR="00427FDF">
        <w:rPr>
          <w:lang w:val="ru-RU"/>
        </w:rPr>
        <w:t xml:space="preserve">ы среди </w:t>
      </w:r>
      <w:r>
        <w:rPr>
          <w:lang w:val="ru-RU"/>
        </w:rPr>
        <w:t xml:space="preserve">членов </w:t>
      </w:r>
      <w:r w:rsidR="00427FDF">
        <w:rPr>
          <w:lang w:val="ru-RU"/>
        </w:rPr>
        <w:t>Группы высших должностных лиц (ГВДЛ)</w:t>
      </w:r>
      <w:r>
        <w:rPr>
          <w:lang w:val="ru-RU"/>
        </w:rPr>
        <w:t>, занимавших свои должности с</w:t>
      </w:r>
      <w:r w:rsidR="00427FDF">
        <w:rPr>
          <w:lang w:val="ru-RU"/>
        </w:rPr>
        <w:t xml:space="preserve"> 2008 по 2014 гг.</w:t>
      </w:r>
      <w:r>
        <w:rPr>
          <w:lang w:val="ru-RU"/>
        </w:rPr>
        <w:t>,</w:t>
      </w:r>
      <w:r w:rsidR="00427FDF">
        <w:rPr>
          <w:lang w:val="ru-RU"/>
        </w:rPr>
        <w:t xml:space="preserve"> и всего персонала ВОИС.</w:t>
      </w:r>
      <w:r w:rsidR="00CE6B79">
        <w:rPr>
          <w:lang w:val="ru-RU"/>
        </w:rPr>
        <w:t xml:space="preserve">  </w:t>
      </w:r>
      <w:r>
        <w:rPr>
          <w:lang w:val="ru-RU"/>
        </w:rPr>
        <w:t xml:space="preserve">Было учтено мнение всех </w:t>
      </w:r>
      <w:r w:rsidR="00427FDF">
        <w:rPr>
          <w:lang w:val="ru-RU"/>
        </w:rPr>
        <w:t>четыре</w:t>
      </w:r>
      <w:r>
        <w:rPr>
          <w:lang w:val="ru-RU"/>
        </w:rPr>
        <w:t>хсот</w:t>
      </w:r>
      <w:r w:rsidR="00427FDF" w:rsidRPr="00427FDF">
        <w:rPr>
          <w:lang w:val="ru-RU"/>
        </w:rPr>
        <w:t xml:space="preserve"> </w:t>
      </w:r>
      <w:r w:rsidR="00427FDF">
        <w:rPr>
          <w:lang w:val="ru-RU"/>
        </w:rPr>
        <w:t>штатных сотрудников ВОИС.</w:t>
      </w:r>
    </w:p>
    <w:p w:rsidR="00A32ADC" w:rsidRPr="00C90CF1" w:rsidRDefault="00427FDF" w:rsidP="005B1EB4">
      <w:pPr>
        <w:pStyle w:val="ONUME"/>
        <w:rPr>
          <w:lang w:val="ru-RU"/>
        </w:rPr>
      </w:pPr>
      <w:r>
        <w:rPr>
          <w:lang w:val="ru-RU"/>
        </w:rPr>
        <w:lastRenderedPageBreak/>
        <w:t>По</w:t>
      </w:r>
      <w:r w:rsidRPr="00C90CF1">
        <w:rPr>
          <w:lang w:val="ru-RU"/>
        </w:rPr>
        <w:t xml:space="preserve"> </w:t>
      </w:r>
      <w:r>
        <w:rPr>
          <w:lang w:val="ru-RU"/>
        </w:rPr>
        <w:t>итогам</w:t>
      </w:r>
      <w:r w:rsidRPr="00C90CF1">
        <w:rPr>
          <w:lang w:val="ru-RU"/>
        </w:rPr>
        <w:t xml:space="preserve"> </w:t>
      </w:r>
      <w:r>
        <w:rPr>
          <w:lang w:val="ru-RU"/>
        </w:rPr>
        <w:t>оценки</w:t>
      </w:r>
      <w:r w:rsidRPr="00C90CF1">
        <w:rPr>
          <w:lang w:val="ru-RU"/>
        </w:rPr>
        <w:t xml:space="preserve"> </w:t>
      </w:r>
      <w:r>
        <w:rPr>
          <w:lang w:val="ru-RU"/>
        </w:rPr>
        <w:t>был</w:t>
      </w:r>
      <w:r w:rsidR="00693211">
        <w:rPr>
          <w:lang w:val="ru-RU"/>
        </w:rPr>
        <w:t xml:space="preserve"> сделан вывод о том,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 xml:space="preserve">что </w:t>
      </w:r>
      <w:r w:rsidR="00693211">
        <w:rPr>
          <w:lang w:val="ru-RU"/>
        </w:rPr>
        <w:t xml:space="preserve">целесообразно </w:t>
      </w:r>
      <w:r w:rsidR="00C90CF1">
        <w:rPr>
          <w:lang w:val="ru-RU"/>
        </w:rPr>
        <w:t>отдавать предпочтение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 xml:space="preserve">вознаграждению в натуральной и нематериальной форме, а руководству </w:t>
      </w:r>
      <w:r w:rsidR="00693211">
        <w:rPr>
          <w:lang w:val="ru-RU"/>
        </w:rPr>
        <w:t xml:space="preserve">было </w:t>
      </w:r>
      <w:r w:rsidR="00C90CF1">
        <w:rPr>
          <w:lang w:val="ru-RU"/>
        </w:rPr>
        <w:t>рекоменд</w:t>
      </w:r>
      <w:r w:rsidR="00693211">
        <w:rPr>
          <w:lang w:val="ru-RU"/>
        </w:rPr>
        <w:t>овано</w:t>
      </w:r>
      <w:r w:rsidR="00BC209B" w:rsidRPr="00C90CF1">
        <w:rPr>
          <w:lang w:val="ru-RU"/>
        </w:rPr>
        <w:t xml:space="preserve">: </w:t>
      </w:r>
    </w:p>
    <w:p w:rsidR="00A32ADC" w:rsidRPr="00C90CF1" w:rsidRDefault="0094432B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использовать </w:t>
      </w:r>
      <w:r w:rsidR="00C90CF1">
        <w:rPr>
          <w:lang w:val="ru-RU"/>
        </w:rPr>
        <w:t>более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>информативную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>и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>транспарентную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>систему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>выдвижения кандидатов и отбора</w:t>
      </w:r>
      <w:r>
        <w:rPr>
          <w:lang w:val="ru-RU"/>
        </w:rPr>
        <w:t xml:space="preserve"> победителей</w:t>
      </w:r>
      <w:r w:rsidR="00C90CF1">
        <w:rPr>
          <w:lang w:val="ru-RU"/>
        </w:rPr>
        <w:t>, в максимальной степени основанную на задокументированных фактах</w:t>
      </w:r>
      <w:r w:rsidR="00847021" w:rsidRPr="00C90CF1">
        <w:rPr>
          <w:lang w:val="ru-RU"/>
        </w:rPr>
        <w:t>;</w:t>
      </w:r>
      <w:r w:rsidR="00605540" w:rsidRPr="00C90CF1">
        <w:rPr>
          <w:lang w:val="ru-RU"/>
        </w:rPr>
        <w:t xml:space="preserve">  </w:t>
      </w:r>
    </w:p>
    <w:p w:rsidR="00A32ADC" w:rsidRPr="0094432B" w:rsidRDefault="00C90CF1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привлекать</w:t>
      </w:r>
      <w:r w:rsidRPr="0094432B">
        <w:rPr>
          <w:lang w:val="ru-RU"/>
        </w:rPr>
        <w:t xml:space="preserve"> </w:t>
      </w:r>
      <w:r w:rsidR="0094432B">
        <w:rPr>
          <w:lang w:val="ru-RU"/>
        </w:rPr>
        <w:t>персонал</w:t>
      </w:r>
      <w:r w:rsidR="0094432B" w:rsidRPr="0094432B">
        <w:rPr>
          <w:lang w:val="ru-RU"/>
        </w:rPr>
        <w:t xml:space="preserve"> </w:t>
      </w:r>
      <w:r w:rsidR="0094432B">
        <w:rPr>
          <w:lang w:val="ru-RU"/>
        </w:rPr>
        <w:t>к</w:t>
      </w:r>
      <w:r w:rsidR="0094432B" w:rsidRPr="0094432B">
        <w:rPr>
          <w:lang w:val="ru-RU"/>
        </w:rPr>
        <w:t xml:space="preserve"> </w:t>
      </w:r>
      <w:r w:rsidR="0094432B">
        <w:rPr>
          <w:lang w:val="ru-RU"/>
        </w:rPr>
        <w:t>оценке и поощрению трудовых успехов</w:t>
      </w:r>
      <w:r w:rsidR="00435324">
        <w:rPr>
          <w:lang w:val="ru-RU"/>
        </w:rPr>
        <w:t xml:space="preserve"> сотрудников</w:t>
      </w:r>
      <w:r w:rsidR="00847021" w:rsidRPr="0094432B">
        <w:rPr>
          <w:lang w:val="ru-RU"/>
        </w:rPr>
        <w:t>;</w:t>
      </w:r>
      <w:r w:rsidR="00605540" w:rsidRPr="0094432B">
        <w:rPr>
          <w:lang w:val="ru-RU"/>
        </w:rPr>
        <w:t xml:space="preserve"> </w:t>
      </w:r>
    </w:p>
    <w:p w:rsidR="00A32ADC" w:rsidRPr="0094432B" w:rsidRDefault="0094432B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активно пропагандировать среди сотрудников ВОИС ПППЗ</w:t>
      </w:r>
      <w:r w:rsidR="00847021" w:rsidRPr="0094432B">
        <w:rPr>
          <w:lang w:val="ru-RU"/>
        </w:rPr>
        <w:t>;</w:t>
      </w:r>
      <w:r w:rsidR="00605540" w:rsidRPr="0094432B">
        <w:rPr>
          <w:lang w:val="ru-RU"/>
        </w:rPr>
        <w:t xml:space="preserve"> </w:t>
      </w:r>
    </w:p>
    <w:p w:rsidR="00A32ADC" w:rsidRPr="0008074D" w:rsidRDefault="0008074D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четко</w:t>
      </w:r>
      <w:r w:rsidRPr="0008074D">
        <w:rPr>
          <w:lang w:val="ru-RU"/>
        </w:rPr>
        <w:t xml:space="preserve"> </w:t>
      </w:r>
      <w:r>
        <w:rPr>
          <w:lang w:val="ru-RU"/>
        </w:rPr>
        <w:t>определ</w:t>
      </w:r>
      <w:r w:rsidR="00435324">
        <w:rPr>
          <w:lang w:val="ru-RU"/>
        </w:rPr>
        <w:t xml:space="preserve">ить </w:t>
      </w:r>
      <w:r>
        <w:rPr>
          <w:lang w:val="ru-RU"/>
        </w:rPr>
        <w:t>элемент</w:t>
      </w:r>
      <w:r w:rsidR="00435324">
        <w:rPr>
          <w:lang w:val="ru-RU"/>
        </w:rPr>
        <w:t>ы</w:t>
      </w:r>
      <w:r w:rsidRPr="0008074D">
        <w:rPr>
          <w:lang w:val="ru-RU"/>
        </w:rPr>
        <w:t xml:space="preserve">, </w:t>
      </w:r>
      <w:r>
        <w:rPr>
          <w:lang w:val="ru-RU"/>
        </w:rPr>
        <w:t>поряд</w:t>
      </w:r>
      <w:r w:rsidR="00435324">
        <w:rPr>
          <w:lang w:val="ru-RU"/>
        </w:rPr>
        <w:t>о</w:t>
      </w:r>
      <w:r>
        <w:rPr>
          <w:lang w:val="ru-RU"/>
        </w:rPr>
        <w:t>к</w:t>
      </w:r>
      <w:r w:rsidRPr="0008074D">
        <w:rPr>
          <w:lang w:val="ru-RU"/>
        </w:rPr>
        <w:t xml:space="preserve"> </w:t>
      </w:r>
      <w:r>
        <w:rPr>
          <w:lang w:val="ru-RU"/>
        </w:rPr>
        <w:t>и</w:t>
      </w:r>
      <w:r w:rsidRPr="0008074D">
        <w:rPr>
          <w:lang w:val="ru-RU"/>
        </w:rPr>
        <w:t xml:space="preserve"> </w:t>
      </w:r>
      <w:r>
        <w:rPr>
          <w:lang w:val="ru-RU"/>
        </w:rPr>
        <w:t>основани</w:t>
      </w:r>
      <w:r w:rsidR="00435324">
        <w:rPr>
          <w:lang w:val="ru-RU"/>
        </w:rPr>
        <w:t>я</w:t>
      </w:r>
      <w:r w:rsidRPr="0008074D">
        <w:rPr>
          <w:lang w:val="ru-RU"/>
        </w:rPr>
        <w:t xml:space="preserve"> </w:t>
      </w:r>
      <w:r>
        <w:rPr>
          <w:lang w:val="ru-RU"/>
        </w:rPr>
        <w:t>для выдвижения</w:t>
      </w:r>
      <w:r w:rsidRPr="0008074D">
        <w:rPr>
          <w:lang w:val="ru-RU"/>
        </w:rPr>
        <w:t xml:space="preserve"> </w:t>
      </w:r>
      <w:r w:rsidR="00435324">
        <w:rPr>
          <w:lang w:val="ru-RU"/>
        </w:rPr>
        <w:t xml:space="preserve">и выбора </w:t>
      </w:r>
      <w:r>
        <w:rPr>
          <w:lang w:val="ru-RU"/>
        </w:rPr>
        <w:t>кандидатур</w:t>
      </w:r>
      <w:r w:rsidR="00435324">
        <w:rPr>
          <w:lang w:val="ru-RU"/>
        </w:rPr>
        <w:t xml:space="preserve"> тех или иных сотрудников</w:t>
      </w:r>
      <w:r w:rsidR="00847021" w:rsidRPr="0008074D">
        <w:rPr>
          <w:lang w:val="ru-RU"/>
        </w:rPr>
        <w:t>;</w:t>
      </w:r>
      <w:r w:rsidR="006A6EDF" w:rsidRPr="0008074D">
        <w:rPr>
          <w:lang w:val="ru-RU"/>
        </w:rPr>
        <w:t xml:space="preserve"> </w:t>
      </w:r>
      <w:r w:rsidR="00605540" w:rsidRPr="0008074D">
        <w:rPr>
          <w:lang w:val="ru-RU"/>
        </w:rPr>
        <w:t xml:space="preserve"> </w:t>
      </w:r>
      <w:r>
        <w:rPr>
          <w:lang w:val="ru-RU"/>
        </w:rPr>
        <w:t>и</w:t>
      </w:r>
      <w:r w:rsidR="00605540" w:rsidRPr="0008074D">
        <w:rPr>
          <w:lang w:val="ru-RU"/>
        </w:rPr>
        <w:t xml:space="preserve"> </w:t>
      </w:r>
    </w:p>
    <w:p w:rsidR="00A32ADC" w:rsidRPr="00B11972" w:rsidRDefault="00435324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принять меры к тому, чтобы </w:t>
      </w:r>
      <w:r w:rsidR="0008074D">
        <w:rPr>
          <w:lang w:val="ru-RU"/>
        </w:rPr>
        <w:t>Департамент</w:t>
      </w:r>
      <w:r w:rsidR="0008074D" w:rsidRPr="00B11972">
        <w:rPr>
          <w:lang w:val="ru-RU"/>
        </w:rPr>
        <w:t xml:space="preserve"> </w:t>
      </w:r>
      <w:r w:rsidR="0008074D">
        <w:rPr>
          <w:lang w:val="ru-RU"/>
        </w:rPr>
        <w:t>управления</w:t>
      </w:r>
      <w:r w:rsidR="0008074D" w:rsidRPr="00B11972">
        <w:rPr>
          <w:lang w:val="ru-RU"/>
        </w:rPr>
        <w:t xml:space="preserve"> </w:t>
      </w:r>
      <w:r w:rsidR="0008074D">
        <w:rPr>
          <w:lang w:val="ru-RU"/>
        </w:rPr>
        <w:t>людскими</w:t>
      </w:r>
      <w:r w:rsidR="0008074D" w:rsidRPr="00B11972">
        <w:rPr>
          <w:lang w:val="ru-RU"/>
        </w:rPr>
        <w:t xml:space="preserve"> </w:t>
      </w:r>
      <w:r w:rsidR="0008074D">
        <w:rPr>
          <w:lang w:val="ru-RU"/>
        </w:rPr>
        <w:t>ресурсами</w:t>
      </w:r>
      <w:r w:rsidR="0008074D" w:rsidRPr="00B11972">
        <w:rPr>
          <w:lang w:val="ru-RU"/>
        </w:rPr>
        <w:t xml:space="preserve"> (</w:t>
      </w:r>
      <w:r w:rsidR="0008074D">
        <w:rPr>
          <w:lang w:val="ru-RU"/>
        </w:rPr>
        <w:t>ДУЛР</w:t>
      </w:r>
      <w:r w:rsidR="0008074D" w:rsidRPr="00B11972">
        <w:rPr>
          <w:lang w:val="ru-RU"/>
        </w:rPr>
        <w:t>)</w:t>
      </w:r>
      <w:r>
        <w:rPr>
          <w:lang w:val="ru-RU"/>
        </w:rPr>
        <w:t xml:space="preserve"> содействовал реализации ПППЗ</w:t>
      </w:r>
      <w:r w:rsidR="00B11972" w:rsidRPr="00B11972">
        <w:rPr>
          <w:lang w:val="ru-RU"/>
        </w:rPr>
        <w:t xml:space="preserve">, </w:t>
      </w:r>
      <w:r w:rsidR="00B11972">
        <w:rPr>
          <w:lang w:val="ru-RU"/>
        </w:rPr>
        <w:t>в</w:t>
      </w:r>
      <w:r>
        <w:rPr>
          <w:lang w:val="ru-RU"/>
        </w:rPr>
        <w:t xml:space="preserve">ключая </w:t>
      </w:r>
      <w:r w:rsidR="00B11972">
        <w:rPr>
          <w:lang w:val="ru-RU"/>
        </w:rPr>
        <w:t>регулярный контроль данной программ</w:t>
      </w:r>
      <w:r>
        <w:rPr>
          <w:lang w:val="ru-RU"/>
        </w:rPr>
        <w:t>ы</w:t>
      </w:r>
      <w:r w:rsidR="00605540" w:rsidRPr="00B11972">
        <w:rPr>
          <w:lang w:val="ru-RU"/>
        </w:rPr>
        <w:t>.</w:t>
      </w:r>
    </w:p>
    <w:p w:rsidR="00A32ADC" w:rsidRPr="00B11972" w:rsidRDefault="00B11972" w:rsidP="00042A50">
      <w:pPr>
        <w:pStyle w:val="ONUME"/>
        <w:rPr>
          <w:lang w:val="ru-RU"/>
        </w:rPr>
      </w:pPr>
      <w:r>
        <w:rPr>
          <w:lang w:val="ru-RU"/>
        </w:rPr>
        <w:t>ДУЛР</w:t>
      </w:r>
      <w:r w:rsidRPr="00B11972">
        <w:rPr>
          <w:lang w:val="ru-RU"/>
        </w:rPr>
        <w:t xml:space="preserve"> </w:t>
      </w:r>
      <w:r w:rsidR="00640A1B">
        <w:rPr>
          <w:lang w:val="ru-RU"/>
        </w:rPr>
        <w:t xml:space="preserve">ответил положительно и </w:t>
      </w:r>
      <w:r>
        <w:rPr>
          <w:lang w:val="ru-RU"/>
        </w:rPr>
        <w:t xml:space="preserve">согласился выполнить </w:t>
      </w:r>
      <w:r w:rsidR="00640A1B">
        <w:rPr>
          <w:lang w:val="ru-RU"/>
        </w:rPr>
        <w:t xml:space="preserve">данные </w:t>
      </w:r>
      <w:r>
        <w:rPr>
          <w:lang w:val="ru-RU"/>
        </w:rPr>
        <w:t>рекомендации.  Предложенный</w:t>
      </w:r>
      <w:r w:rsidRPr="00B11972">
        <w:rPr>
          <w:lang w:val="ru-RU"/>
        </w:rPr>
        <w:t xml:space="preserve"> </w:t>
      </w:r>
      <w:r>
        <w:rPr>
          <w:lang w:val="ru-RU"/>
        </w:rPr>
        <w:t>план</w:t>
      </w:r>
      <w:r w:rsidRPr="00B11972">
        <w:rPr>
          <w:lang w:val="ru-RU"/>
        </w:rPr>
        <w:t xml:space="preserve"> </w:t>
      </w:r>
      <w:r>
        <w:rPr>
          <w:lang w:val="ru-RU"/>
        </w:rPr>
        <w:t>действий</w:t>
      </w:r>
      <w:r w:rsidRPr="00B11972">
        <w:rPr>
          <w:lang w:val="ru-RU"/>
        </w:rPr>
        <w:t xml:space="preserve"> </w:t>
      </w:r>
      <w:r>
        <w:rPr>
          <w:lang w:val="ru-RU"/>
        </w:rPr>
        <w:t xml:space="preserve">в этой связи включает пересмотр политики в отношении ПППЗ, разработку </w:t>
      </w:r>
      <w:r w:rsidR="00A56783">
        <w:rPr>
          <w:lang w:val="ru-RU"/>
        </w:rPr>
        <w:t xml:space="preserve">руководства </w:t>
      </w:r>
      <w:r w:rsidR="00605540" w:rsidRPr="005B1EB4">
        <w:t>PMSDS</w:t>
      </w:r>
      <w:r w:rsidR="00605540" w:rsidRPr="00B11972">
        <w:rPr>
          <w:lang w:val="ru-RU"/>
        </w:rPr>
        <w:t xml:space="preserve"> </w:t>
      </w:r>
      <w:r>
        <w:rPr>
          <w:lang w:val="ru-RU"/>
        </w:rPr>
        <w:t>«</w:t>
      </w:r>
      <w:r w:rsidR="00A56783">
        <w:rPr>
          <w:lang w:val="ru-RU"/>
        </w:rPr>
        <w:t>Признание заслуг сотрудников</w:t>
      </w:r>
      <w:r>
        <w:rPr>
          <w:lang w:val="ru-RU"/>
        </w:rPr>
        <w:t>»</w:t>
      </w:r>
      <w:r w:rsidR="00A56783">
        <w:rPr>
          <w:lang w:val="ru-RU"/>
        </w:rPr>
        <w:t xml:space="preserve"> и страницы в сети Интранет, </w:t>
      </w:r>
      <w:r w:rsidR="00F4532B">
        <w:rPr>
          <w:lang w:val="ru-RU"/>
        </w:rPr>
        <w:t xml:space="preserve">информирующей о </w:t>
      </w:r>
      <w:r w:rsidR="00A56783">
        <w:rPr>
          <w:lang w:val="ru-RU"/>
        </w:rPr>
        <w:t xml:space="preserve">ПППЗ, а также </w:t>
      </w:r>
      <w:r w:rsidR="00F4532B">
        <w:rPr>
          <w:lang w:val="ru-RU"/>
        </w:rPr>
        <w:t xml:space="preserve">реализацию </w:t>
      </w:r>
      <w:r w:rsidR="00A56783">
        <w:rPr>
          <w:lang w:val="ru-RU"/>
        </w:rPr>
        <w:t>программы управленческ</w:t>
      </w:r>
      <w:r w:rsidR="00592981">
        <w:rPr>
          <w:lang w:val="ru-RU"/>
        </w:rPr>
        <w:t>ой компетенции</w:t>
      </w:r>
      <w:r w:rsidR="00A56783">
        <w:rPr>
          <w:lang w:val="ru-RU"/>
        </w:rPr>
        <w:t>.</w:t>
      </w:r>
    </w:p>
    <w:p w:rsidR="00A32ADC" w:rsidRDefault="00F4532B" w:rsidP="000D0188">
      <w:pPr>
        <w:pStyle w:val="Heading2"/>
      </w:pPr>
      <w:r>
        <w:rPr>
          <w:lang w:val="ru-RU"/>
        </w:rPr>
        <w:t xml:space="preserve">управление </w:t>
      </w:r>
      <w:r w:rsidR="00A56783">
        <w:rPr>
          <w:lang w:val="ru-RU"/>
        </w:rPr>
        <w:t>риск</w:t>
      </w:r>
      <w:r>
        <w:rPr>
          <w:lang w:val="ru-RU"/>
        </w:rPr>
        <w:t>ами</w:t>
      </w:r>
      <w:r w:rsidR="00A56783">
        <w:rPr>
          <w:lang w:val="ru-RU"/>
        </w:rPr>
        <w:t xml:space="preserve"> третьих лиц</w:t>
      </w:r>
    </w:p>
    <w:p w:rsidR="00A32ADC" w:rsidRPr="00592981" w:rsidRDefault="005343CC" w:rsidP="00F812A1">
      <w:pPr>
        <w:pStyle w:val="ONUME"/>
        <w:rPr>
          <w:lang w:val="ru-RU"/>
        </w:rPr>
      </w:pPr>
      <w:r>
        <w:rPr>
          <w:lang w:val="ru-RU"/>
        </w:rPr>
        <w:t>Основная</w:t>
      </w:r>
      <w:r w:rsidRPr="00221DF5">
        <w:rPr>
          <w:lang w:val="ru-RU"/>
        </w:rPr>
        <w:t xml:space="preserve"> </w:t>
      </w:r>
      <w:r>
        <w:rPr>
          <w:lang w:val="ru-RU"/>
        </w:rPr>
        <w:t>задача</w:t>
      </w:r>
      <w:r w:rsidRPr="00221DF5">
        <w:rPr>
          <w:lang w:val="ru-RU"/>
        </w:rPr>
        <w:t xml:space="preserve"> </w:t>
      </w:r>
      <w:r>
        <w:rPr>
          <w:lang w:val="ru-RU"/>
        </w:rPr>
        <w:t>этой</w:t>
      </w:r>
      <w:r w:rsidRPr="00221DF5">
        <w:rPr>
          <w:lang w:val="ru-RU"/>
        </w:rPr>
        <w:t xml:space="preserve"> </w:t>
      </w:r>
      <w:r>
        <w:rPr>
          <w:lang w:val="ru-RU"/>
        </w:rPr>
        <w:t>проверки</w:t>
      </w:r>
      <w:r w:rsidRPr="00221DF5">
        <w:rPr>
          <w:lang w:val="ru-RU"/>
        </w:rPr>
        <w:t xml:space="preserve"> </w:t>
      </w:r>
      <w:r>
        <w:rPr>
          <w:lang w:val="ru-RU"/>
        </w:rPr>
        <w:t>состояла</w:t>
      </w:r>
      <w:r w:rsidRPr="00221DF5">
        <w:rPr>
          <w:lang w:val="ru-RU"/>
        </w:rPr>
        <w:t xml:space="preserve"> </w:t>
      </w:r>
      <w:r>
        <w:rPr>
          <w:lang w:val="ru-RU"/>
        </w:rPr>
        <w:t>в</w:t>
      </w:r>
      <w:r w:rsidRPr="00221DF5">
        <w:rPr>
          <w:lang w:val="ru-RU"/>
        </w:rPr>
        <w:t xml:space="preserve"> </w:t>
      </w:r>
      <w:r>
        <w:rPr>
          <w:lang w:val="ru-RU"/>
        </w:rPr>
        <w:t>том</w:t>
      </w:r>
      <w:r w:rsidRPr="00221DF5">
        <w:rPr>
          <w:lang w:val="ru-RU"/>
        </w:rPr>
        <w:t xml:space="preserve">, </w:t>
      </w:r>
      <w:r>
        <w:rPr>
          <w:lang w:val="ru-RU"/>
        </w:rPr>
        <w:t>чтобы</w:t>
      </w:r>
      <w:r w:rsidRPr="00221DF5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221DF5">
        <w:rPr>
          <w:lang w:val="ru-RU"/>
        </w:rPr>
        <w:t xml:space="preserve">, </w:t>
      </w:r>
      <w:r>
        <w:rPr>
          <w:lang w:val="ru-RU"/>
        </w:rPr>
        <w:t>созданы</w:t>
      </w:r>
      <w:r w:rsidRPr="00221DF5">
        <w:rPr>
          <w:lang w:val="ru-RU"/>
        </w:rPr>
        <w:t xml:space="preserve"> </w:t>
      </w:r>
      <w:r>
        <w:rPr>
          <w:lang w:val="ru-RU"/>
        </w:rPr>
        <w:t>ли</w:t>
      </w:r>
      <w:r w:rsidRPr="00221DF5">
        <w:rPr>
          <w:lang w:val="ru-RU"/>
        </w:rPr>
        <w:t xml:space="preserve"> </w:t>
      </w:r>
      <w:r>
        <w:rPr>
          <w:lang w:val="ru-RU"/>
        </w:rPr>
        <w:t>в</w:t>
      </w:r>
      <w:r w:rsidRPr="00221DF5">
        <w:rPr>
          <w:lang w:val="ru-RU"/>
        </w:rPr>
        <w:t xml:space="preserve"> </w:t>
      </w:r>
      <w:r>
        <w:rPr>
          <w:lang w:val="ru-RU"/>
        </w:rPr>
        <w:t>ВОИС</w:t>
      </w:r>
      <w:r w:rsidRPr="00221DF5">
        <w:rPr>
          <w:lang w:val="ru-RU"/>
        </w:rPr>
        <w:t xml:space="preserve"> </w:t>
      </w:r>
      <w:r>
        <w:rPr>
          <w:lang w:val="ru-RU"/>
        </w:rPr>
        <w:t>механизмы</w:t>
      </w:r>
      <w:r w:rsidRPr="00221DF5">
        <w:rPr>
          <w:lang w:val="ru-RU"/>
        </w:rPr>
        <w:t xml:space="preserve"> </w:t>
      </w:r>
      <w:r>
        <w:rPr>
          <w:lang w:val="ru-RU"/>
        </w:rPr>
        <w:t>выявления</w:t>
      </w:r>
      <w:r w:rsidRPr="00221DF5">
        <w:rPr>
          <w:lang w:val="ru-RU"/>
        </w:rPr>
        <w:t xml:space="preserve">, </w:t>
      </w:r>
      <w:r>
        <w:rPr>
          <w:lang w:val="ru-RU"/>
        </w:rPr>
        <w:t>оценки</w:t>
      </w:r>
      <w:r w:rsidRPr="00221DF5">
        <w:rPr>
          <w:lang w:val="ru-RU"/>
        </w:rPr>
        <w:t xml:space="preserve"> </w:t>
      </w:r>
      <w:r>
        <w:rPr>
          <w:lang w:val="ru-RU"/>
        </w:rPr>
        <w:t>и</w:t>
      </w:r>
      <w:r w:rsidRPr="00221DF5">
        <w:rPr>
          <w:lang w:val="ru-RU"/>
        </w:rPr>
        <w:t xml:space="preserve"> </w:t>
      </w:r>
      <w:r>
        <w:rPr>
          <w:lang w:val="ru-RU"/>
        </w:rPr>
        <w:t>эффективного</w:t>
      </w:r>
      <w:r w:rsidRPr="00221DF5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221DF5">
        <w:rPr>
          <w:lang w:val="ru-RU"/>
        </w:rPr>
        <w:t xml:space="preserve"> </w:t>
      </w:r>
      <w:r>
        <w:rPr>
          <w:lang w:val="ru-RU"/>
        </w:rPr>
        <w:t>рисками</w:t>
      </w:r>
      <w:r w:rsidRPr="00221DF5">
        <w:rPr>
          <w:lang w:val="ru-RU"/>
        </w:rPr>
        <w:t xml:space="preserve"> </w:t>
      </w:r>
      <w:r>
        <w:rPr>
          <w:lang w:val="ru-RU"/>
        </w:rPr>
        <w:t>третьих</w:t>
      </w:r>
      <w:r w:rsidRPr="00221DF5">
        <w:rPr>
          <w:lang w:val="ru-RU"/>
        </w:rPr>
        <w:t xml:space="preserve"> </w:t>
      </w:r>
      <w:r>
        <w:rPr>
          <w:lang w:val="ru-RU"/>
        </w:rPr>
        <w:t>лиц</w:t>
      </w:r>
      <w:r w:rsidRPr="00221DF5">
        <w:rPr>
          <w:lang w:val="ru-RU"/>
        </w:rPr>
        <w:t xml:space="preserve">, </w:t>
      </w:r>
      <w:r>
        <w:rPr>
          <w:lang w:val="ru-RU"/>
        </w:rPr>
        <w:t>п</w:t>
      </w:r>
      <w:r w:rsidR="00F4532B">
        <w:rPr>
          <w:lang w:val="ru-RU"/>
        </w:rPr>
        <w:t xml:space="preserve">ризванные </w:t>
      </w:r>
      <w:r>
        <w:rPr>
          <w:lang w:val="ru-RU"/>
        </w:rPr>
        <w:t>уменьшить</w:t>
      </w:r>
      <w:r w:rsidRPr="00221DF5">
        <w:rPr>
          <w:lang w:val="ru-RU"/>
        </w:rPr>
        <w:t xml:space="preserve"> </w:t>
      </w:r>
      <w:r>
        <w:rPr>
          <w:lang w:val="ru-RU"/>
        </w:rPr>
        <w:t>с</w:t>
      </w:r>
      <w:r w:rsidR="00221DF5">
        <w:rPr>
          <w:lang w:val="ru-RU"/>
        </w:rPr>
        <w:t>опряженные</w:t>
      </w:r>
      <w:r w:rsidR="00221DF5" w:rsidRPr="00221DF5">
        <w:rPr>
          <w:lang w:val="ru-RU"/>
        </w:rPr>
        <w:t xml:space="preserve"> </w:t>
      </w:r>
      <w:r>
        <w:rPr>
          <w:lang w:val="ru-RU"/>
        </w:rPr>
        <w:t>риски</w:t>
      </w:r>
      <w:r w:rsidRPr="00221DF5">
        <w:rPr>
          <w:lang w:val="ru-RU"/>
        </w:rPr>
        <w:t xml:space="preserve"> </w:t>
      </w:r>
      <w:r w:rsidR="00221DF5">
        <w:rPr>
          <w:lang w:val="ru-RU"/>
        </w:rPr>
        <w:t>и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обеспечить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максимальную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отдачу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от сотрудничества с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третьими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лицами</w:t>
      </w:r>
      <w:r w:rsidR="00221DF5" w:rsidRPr="00221DF5">
        <w:rPr>
          <w:lang w:val="ru-RU"/>
        </w:rPr>
        <w:t>.</w:t>
      </w:r>
      <w:r w:rsidR="00221DF5">
        <w:rPr>
          <w:lang w:val="ru-RU"/>
        </w:rPr>
        <w:t xml:space="preserve"> </w:t>
      </w:r>
      <w:r w:rsidRPr="00221DF5">
        <w:rPr>
          <w:lang w:val="ru-RU"/>
        </w:rPr>
        <w:t xml:space="preserve"> </w:t>
      </w:r>
      <w:r w:rsidR="00221DF5">
        <w:rPr>
          <w:lang w:val="ru-RU"/>
        </w:rPr>
        <w:t>По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итогам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оценки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было</w:t>
      </w:r>
      <w:r w:rsidR="00221DF5" w:rsidRPr="00592981">
        <w:rPr>
          <w:lang w:val="ru-RU"/>
        </w:rPr>
        <w:t xml:space="preserve"> </w:t>
      </w:r>
      <w:r w:rsidR="00592981">
        <w:rPr>
          <w:lang w:val="ru-RU"/>
        </w:rPr>
        <w:t xml:space="preserve">сделано </w:t>
      </w:r>
      <w:r w:rsidR="00221DF5">
        <w:rPr>
          <w:lang w:val="ru-RU"/>
        </w:rPr>
        <w:t>заключение</w:t>
      </w:r>
      <w:r w:rsidR="00221DF5" w:rsidRPr="00592981">
        <w:rPr>
          <w:lang w:val="ru-RU"/>
        </w:rPr>
        <w:t xml:space="preserve">, </w:t>
      </w:r>
      <w:r w:rsidR="00221DF5">
        <w:rPr>
          <w:lang w:val="ru-RU"/>
        </w:rPr>
        <w:t>что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управление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рисками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третьих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лиц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должно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носить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более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формальный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и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системный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характер</w:t>
      </w:r>
      <w:r w:rsidR="00221DF5" w:rsidRPr="00592981">
        <w:rPr>
          <w:lang w:val="ru-RU"/>
        </w:rPr>
        <w:t>.</w:t>
      </w:r>
    </w:p>
    <w:p w:rsidR="00A32ADC" w:rsidRPr="005B4CF8" w:rsidRDefault="00221DF5" w:rsidP="00F812A1">
      <w:pPr>
        <w:pStyle w:val="ONUME"/>
        <w:rPr>
          <w:lang w:val="ru-RU"/>
        </w:rPr>
      </w:pPr>
      <w:r>
        <w:rPr>
          <w:lang w:val="ru-RU"/>
        </w:rPr>
        <w:t>Повысить</w:t>
      </w:r>
      <w:r w:rsidRPr="00592981">
        <w:rPr>
          <w:lang w:val="ru-RU"/>
        </w:rPr>
        <w:t xml:space="preserve"> </w:t>
      </w:r>
      <w:r>
        <w:rPr>
          <w:lang w:val="ru-RU"/>
        </w:rPr>
        <w:t>эффективность</w:t>
      </w:r>
      <w:r w:rsidRPr="00592981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592981">
        <w:rPr>
          <w:lang w:val="ru-RU"/>
        </w:rPr>
        <w:t xml:space="preserve"> </w:t>
      </w:r>
      <w:r>
        <w:rPr>
          <w:lang w:val="ru-RU"/>
        </w:rPr>
        <w:t>рисками</w:t>
      </w:r>
      <w:r w:rsidRPr="00592981">
        <w:rPr>
          <w:lang w:val="ru-RU"/>
        </w:rPr>
        <w:t xml:space="preserve"> </w:t>
      </w:r>
      <w:r>
        <w:rPr>
          <w:lang w:val="ru-RU"/>
        </w:rPr>
        <w:t>третьих</w:t>
      </w:r>
      <w:r w:rsidRPr="00592981">
        <w:rPr>
          <w:lang w:val="ru-RU"/>
        </w:rPr>
        <w:t xml:space="preserve"> </w:t>
      </w:r>
      <w:r>
        <w:rPr>
          <w:lang w:val="ru-RU"/>
        </w:rPr>
        <w:t>лиц</w:t>
      </w:r>
      <w:r w:rsidRPr="00592981">
        <w:rPr>
          <w:lang w:val="ru-RU"/>
        </w:rPr>
        <w:t xml:space="preserve"> </w:t>
      </w:r>
      <w:r w:rsidR="00F4532B">
        <w:rPr>
          <w:lang w:val="ru-RU"/>
        </w:rPr>
        <w:t xml:space="preserve">поможет </w:t>
      </w:r>
      <w:r w:rsidR="002C2E59">
        <w:rPr>
          <w:lang w:val="ru-RU"/>
        </w:rPr>
        <w:t>использовани</w:t>
      </w:r>
      <w:r w:rsidR="00F4532B">
        <w:rPr>
          <w:lang w:val="ru-RU"/>
        </w:rPr>
        <w:t>е</w:t>
      </w:r>
      <w:r w:rsidR="002C2E59">
        <w:rPr>
          <w:lang w:val="ru-RU"/>
        </w:rPr>
        <w:t xml:space="preserve"> согласованного </w:t>
      </w:r>
      <w:r w:rsidR="00F4532B">
        <w:rPr>
          <w:lang w:val="ru-RU"/>
        </w:rPr>
        <w:t xml:space="preserve">среди всех программ </w:t>
      </w:r>
      <w:r w:rsidR="002C2E59">
        <w:rPr>
          <w:lang w:val="ru-RU"/>
        </w:rPr>
        <w:t xml:space="preserve">подхода к </w:t>
      </w:r>
      <w:r w:rsidR="009C2BE7">
        <w:rPr>
          <w:lang w:val="ru-RU"/>
        </w:rPr>
        <w:t>рамочны</w:t>
      </w:r>
      <w:r w:rsidR="002C2E59">
        <w:rPr>
          <w:lang w:val="ru-RU"/>
        </w:rPr>
        <w:t>м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соглашени</w:t>
      </w:r>
      <w:r w:rsidR="002C2E59">
        <w:rPr>
          <w:lang w:val="ru-RU"/>
        </w:rPr>
        <w:t>ям</w:t>
      </w:r>
      <w:r w:rsidR="00F4532B">
        <w:rPr>
          <w:lang w:val="ru-RU"/>
        </w:rPr>
        <w:t xml:space="preserve"> по оказанию услуг;  внешние </w:t>
      </w:r>
      <w:r w:rsidR="009C2BE7">
        <w:rPr>
          <w:lang w:val="ru-RU"/>
        </w:rPr>
        <w:t>кадровы</w:t>
      </w:r>
      <w:r w:rsidR="00F4532B">
        <w:rPr>
          <w:lang w:val="ru-RU"/>
        </w:rPr>
        <w:t>е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агентств</w:t>
      </w:r>
      <w:r w:rsidR="00F4532B">
        <w:rPr>
          <w:lang w:val="ru-RU"/>
        </w:rPr>
        <w:t>а проявляют должную осмотрительность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при</w:t>
      </w:r>
      <w:r w:rsidR="009C2BE7" w:rsidRPr="00592981">
        <w:rPr>
          <w:lang w:val="ru-RU"/>
        </w:rPr>
        <w:t xml:space="preserve"> </w:t>
      </w:r>
      <w:r w:rsidR="00592981">
        <w:rPr>
          <w:lang w:val="ru-RU"/>
        </w:rPr>
        <w:t>п</w:t>
      </w:r>
      <w:r w:rsidR="00F4532B">
        <w:rPr>
          <w:lang w:val="ru-RU"/>
        </w:rPr>
        <w:t>одборе временных кадров для работы</w:t>
      </w:r>
      <w:r w:rsidR="00592981">
        <w:rPr>
          <w:lang w:val="ru-RU"/>
        </w:rPr>
        <w:t xml:space="preserve"> </w:t>
      </w:r>
      <w:r w:rsidR="002C2E59">
        <w:rPr>
          <w:lang w:val="ru-RU"/>
        </w:rPr>
        <w:t>в ВОИС</w:t>
      </w:r>
      <w:r w:rsidR="009C2BE7" w:rsidRPr="00592981">
        <w:rPr>
          <w:lang w:val="ru-RU"/>
        </w:rPr>
        <w:t xml:space="preserve">, </w:t>
      </w:r>
      <w:r w:rsidR="009C2BE7">
        <w:rPr>
          <w:lang w:val="ru-RU"/>
        </w:rPr>
        <w:t>включая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проверку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биографии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и</w:t>
      </w:r>
      <w:r w:rsidR="009C2BE7" w:rsidRPr="00592981">
        <w:rPr>
          <w:lang w:val="ru-RU"/>
        </w:rPr>
        <w:t xml:space="preserve"> </w:t>
      </w:r>
      <w:r w:rsidR="002C2E59">
        <w:rPr>
          <w:lang w:val="ru-RU"/>
        </w:rPr>
        <w:t xml:space="preserve">сведений о судимости и в необходимых случаях подписание заявления о неразглашении информации.  </w:t>
      </w:r>
      <w:r w:rsidR="005B4CF8">
        <w:rPr>
          <w:lang w:val="ru-RU"/>
        </w:rPr>
        <w:t>Кроме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того</w:t>
      </w:r>
      <w:r w:rsidR="005B4CF8" w:rsidRPr="005B4CF8">
        <w:rPr>
          <w:lang w:val="ru-RU"/>
        </w:rPr>
        <w:t xml:space="preserve">, </w:t>
      </w:r>
      <w:r w:rsidR="00F4532B">
        <w:rPr>
          <w:lang w:val="ru-RU"/>
        </w:rPr>
        <w:t>общеор</w:t>
      </w:r>
      <w:r w:rsidR="005B4CF8">
        <w:rPr>
          <w:lang w:val="ru-RU"/>
        </w:rPr>
        <w:t>ганизационны</w:t>
      </w:r>
      <w:r w:rsidR="00F4532B">
        <w:rPr>
          <w:lang w:val="ru-RU"/>
        </w:rPr>
        <w:t>е</w:t>
      </w:r>
      <w:r w:rsidR="005B4CF8">
        <w:rPr>
          <w:lang w:val="ru-RU"/>
        </w:rPr>
        <w:t xml:space="preserve"> план</w:t>
      </w:r>
      <w:r w:rsidR="00F4532B">
        <w:rPr>
          <w:lang w:val="ru-RU"/>
        </w:rPr>
        <w:t>ы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по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обеспечению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бесперебойно</w:t>
      </w:r>
      <w:r w:rsidR="00F4532B">
        <w:rPr>
          <w:lang w:val="ru-RU"/>
        </w:rPr>
        <w:t>й</w:t>
      </w:r>
      <w:r w:rsidR="005B4CF8" w:rsidRPr="005B4CF8">
        <w:rPr>
          <w:lang w:val="ru-RU"/>
        </w:rPr>
        <w:t xml:space="preserve"> </w:t>
      </w:r>
      <w:r w:rsidR="00F4532B">
        <w:rPr>
          <w:lang w:val="ru-RU"/>
        </w:rPr>
        <w:t>деятельности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должны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формально</w:t>
      </w:r>
      <w:r w:rsidR="00F4532B">
        <w:rPr>
          <w:lang w:val="ru-RU"/>
        </w:rPr>
        <w:t xml:space="preserve"> включать упоминание </w:t>
      </w:r>
      <w:r w:rsidR="005B4CF8">
        <w:rPr>
          <w:lang w:val="ru-RU"/>
        </w:rPr>
        <w:t>риск</w:t>
      </w:r>
      <w:r w:rsidR="00F4532B">
        <w:rPr>
          <w:lang w:val="ru-RU"/>
        </w:rPr>
        <w:t>ов</w:t>
      </w:r>
      <w:r w:rsidR="005B4CF8" w:rsidRPr="005B4CF8">
        <w:rPr>
          <w:lang w:val="ru-RU"/>
        </w:rPr>
        <w:t xml:space="preserve">, </w:t>
      </w:r>
      <w:r w:rsidR="005B4CF8">
        <w:rPr>
          <w:lang w:val="ru-RU"/>
        </w:rPr>
        <w:t>связанны</w:t>
      </w:r>
      <w:r w:rsidR="00F4532B">
        <w:rPr>
          <w:lang w:val="ru-RU"/>
        </w:rPr>
        <w:t>х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с</w:t>
      </w:r>
      <w:r w:rsidR="005D6BB8">
        <w:rPr>
          <w:lang w:val="ru-RU"/>
        </w:rPr>
        <w:t xml:space="preserve"> невыполнением обязательств </w:t>
      </w:r>
      <w:r w:rsidR="005B4CF8">
        <w:rPr>
          <w:lang w:val="ru-RU"/>
        </w:rPr>
        <w:t>ключевы</w:t>
      </w:r>
      <w:r w:rsidR="00F4532B">
        <w:rPr>
          <w:lang w:val="ru-RU"/>
        </w:rPr>
        <w:t>ми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поставщик</w:t>
      </w:r>
      <w:r w:rsidR="00F4532B">
        <w:rPr>
          <w:lang w:val="ru-RU"/>
        </w:rPr>
        <w:t>ами услуг</w:t>
      </w:r>
      <w:r w:rsidR="006A6EDF" w:rsidRPr="005B4CF8">
        <w:rPr>
          <w:lang w:val="ru-RU"/>
        </w:rPr>
        <w:t>.</w:t>
      </w:r>
    </w:p>
    <w:p w:rsidR="00A32ADC" w:rsidRPr="005D6BB8" w:rsidRDefault="00DD3488" w:rsidP="00F812A1">
      <w:pPr>
        <w:pStyle w:val="ONUME"/>
        <w:rPr>
          <w:lang w:val="ru-RU"/>
        </w:rPr>
      </w:pPr>
      <w:r>
        <w:rPr>
          <w:lang w:val="ru-RU"/>
        </w:rPr>
        <w:t>Руководство</w:t>
      </w:r>
      <w:r w:rsidRPr="00DD3488">
        <w:rPr>
          <w:lang w:val="ru-RU"/>
        </w:rPr>
        <w:t xml:space="preserve"> </w:t>
      </w:r>
      <w:r>
        <w:rPr>
          <w:lang w:val="ru-RU"/>
        </w:rPr>
        <w:t>уже</w:t>
      </w:r>
      <w:r w:rsidRPr="00DD3488">
        <w:rPr>
          <w:lang w:val="ru-RU"/>
        </w:rPr>
        <w:t xml:space="preserve"> </w:t>
      </w:r>
      <w:r>
        <w:rPr>
          <w:lang w:val="ru-RU"/>
        </w:rPr>
        <w:t>принимает меры</w:t>
      </w:r>
      <w:r w:rsidRPr="00DD3488">
        <w:rPr>
          <w:lang w:val="ru-RU"/>
        </w:rPr>
        <w:t xml:space="preserve"> </w:t>
      </w:r>
      <w:r>
        <w:rPr>
          <w:lang w:val="ru-RU"/>
        </w:rPr>
        <w:t>в</w:t>
      </w:r>
      <w:r w:rsidRPr="00DD3488">
        <w:rPr>
          <w:lang w:val="ru-RU"/>
        </w:rPr>
        <w:t xml:space="preserve"> </w:t>
      </w:r>
      <w:r>
        <w:rPr>
          <w:lang w:val="ru-RU"/>
        </w:rPr>
        <w:t>связи</w:t>
      </w:r>
      <w:r w:rsidRPr="00DD3488">
        <w:rPr>
          <w:lang w:val="ru-RU"/>
        </w:rPr>
        <w:t xml:space="preserve"> </w:t>
      </w:r>
      <w:r>
        <w:rPr>
          <w:lang w:val="ru-RU"/>
        </w:rPr>
        <w:t>с</w:t>
      </w:r>
      <w:r w:rsidRPr="00DD3488">
        <w:rPr>
          <w:lang w:val="ru-RU"/>
        </w:rPr>
        <w:t xml:space="preserve"> </w:t>
      </w:r>
      <w:r>
        <w:rPr>
          <w:lang w:val="ru-RU"/>
        </w:rPr>
        <w:t>этими рекомендациями.  В</w:t>
      </w:r>
      <w:r w:rsidRPr="00DD3488">
        <w:rPr>
          <w:lang w:val="ru-RU"/>
        </w:rPr>
        <w:t xml:space="preserve"> </w:t>
      </w:r>
      <w:r w:rsidR="00AF72D5">
        <w:rPr>
          <w:lang w:val="ru-RU"/>
        </w:rPr>
        <w:t xml:space="preserve">русле этой работы </w:t>
      </w:r>
      <w:r>
        <w:rPr>
          <w:lang w:val="ru-RU"/>
        </w:rPr>
        <w:t>Сектор</w:t>
      </w:r>
      <w:r w:rsidRPr="00DD3488">
        <w:rPr>
          <w:lang w:val="ru-RU"/>
        </w:rPr>
        <w:t xml:space="preserve"> </w:t>
      </w:r>
      <w:r>
        <w:rPr>
          <w:lang w:val="ru-RU"/>
        </w:rPr>
        <w:t>администрации</w:t>
      </w:r>
      <w:r w:rsidRPr="00DD3488">
        <w:rPr>
          <w:lang w:val="ru-RU"/>
        </w:rPr>
        <w:t xml:space="preserve"> </w:t>
      </w:r>
      <w:r>
        <w:rPr>
          <w:lang w:val="ru-RU"/>
        </w:rPr>
        <w:t>и</w:t>
      </w:r>
      <w:r w:rsidRPr="00DD3488">
        <w:rPr>
          <w:lang w:val="ru-RU"/>
        </w:rPr>
        <w:t xml:space="preserve"> </w:t>
      </w:r>
      <w:r>
        <w:rPr>
          <w:lang w:val="ru-RU"/>
        </w:rPr>
        <w:t xml:space="preserve">управления, проконсультировавшись с ОВН и Бюро Юрисконсульта (БЮ), уже включил </w:t>
      </w:r>
      <w:r w:rsidR="00AF72D5">
        <w:rPr>
          <w:lang w:val="ru-RU"/>
        </w:rPr>
        <w:t xml:space="preserve">в контракты </w:t>
      </w:r>
      <w:r>
        <w:rPr>
          <w:lang w:val="ru-RU"/>
        </w:rPr>
        <w:t xml:space="preserve">положение об аудиторских проверках </w:t>
      </w:r>
      <w:r w:rsidR="005D6BB8">
        <w:rPr>
          <w:lang w:val="ru-RU"/>
        </w:rPr>
        <w:t>и принял меры к тому, чтобы ввести режим</w:t>
      </w:r>
      <w:r w:rsidR="00AF72D5">
        <w:rPr>
          <w:lang w:val="ru-RU"/>
        </w:rPr>
        <w:t xml:space="preserve"> санкций</w:t>
      </w:r>
      <w:r w:rsidR="005D6BB8">
        <w:rPr>
          <w:lang w:val="ru-RU"/>
        </w:rPr>
        <w:t xml:space="preserve"> для тех поставщиков (коммерческие предприятия, профессиональные компании или НПО), которые были уличены в конкретных мошенничес</w:t>
      </w:r>
      <w:r w:rsidR="00AF72D5">
        <w:rPr>
          <w:lang w:val="ru-RU"/>
        </w:rPr>
        <w:t xml:space="preserve">ких </w:t>
      </w:r>
      <w:r w:rsidR="005D6BB8">
        <w:rPr>
          <w:lang w:val="ru-RU"/>
        </w:rPr>
        <w:t>или коррупци</w:t>
      </w:r>
      <w:r w:rsidR="00AF72D5">
        <w:rPr>
          <w:lang w:val="ru-RU"/>
        </w:rPr>
        <w:t>онных действиях</w:t>
      </w:r>
      <w:r w:rsidR="005D6BB8">
        <w:rPr>
          <w:lang w:val="ru-RU"/>
        </w:rPr>
        <w:t>.</w:t>
      </w:r>
    </w:p>
    <w:p w:rsidR="00A32ADC" w:rsidRDefault="00A32ADC" w:rsidP="00A32ADC">
      <w:pPr>
        <w:pStyle w:val="Heading2"/>
      </w:pPr>
      <w:r w:rsidRPr="00AF01BD">
        <w:rPr>
          <w:lang w:val="ru-RU"/>
        </w:rPr>
        <w:t>Управление активами</w:t>
      </w:r>
    </w:p>
    <w:p w:rsidR="00A32ADC" w:rsidRPr="004E381B" w:rsidRDefault="00E974AD" w:rsidP="00F812A1">
      <w:pPr>
        <w:pStyle w:val="ONUME"/>
        <w:rPr>
          <w:lang w:val="ru-RU"/>
        </w:rPr>
      </w:pPr>
      <w:r>
        <w:rPr>
          <w:lang w:val="ru-RU"/>
        </w:rPr>
        <w:t>По</w:t>
      </w:r>
      <w:r w:rsidRPr="004E381B">
        <w:rPr>
          <w:lang w:val="ru-RU"/>
        </w:rPr>
        <w:t xml:space="preserve"> </w:t>
      </w:r>
      <w:r>
        <w:rPr>
          <w:lang w:val="ru-RU"/>
        </w:rPr>
        <w:t>итогам</w:t>
      </w:r>
      <w:r w:rsidRPr="004E381B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4E381B">
        <w:rPr>
          <w:lang w:val="ru-RU"/>
        </w:rPr>
        <w:t xml:space="preserve"> </w:t>
      </w:r>
      <w:r>
        <w:rPr>
          <w:lang w:val="ru-RU"/>
        </w:rPr>
        <w:t>проверки</w:t>
      </w:r>
      <w:r w:rsidRPr="004E381B">
        <w:rPr>
          <w:lang w:val="ru-RU"/>
        </w:rPr>
        <w:t xml:space="preserve"> </w:t>
      </w:r>
      <w:r>
        <w:rPr>
          <w:lang w:val="ru-RU"/>
        </w:rPr>
        <w:t>было</w:t>
      </w:r>
      <w:r w:rsidRPr="004E381B">
        <w:rPr>
          <w:lang w:val="ru-RU"/>
        </w:rPr>
        <w:t xml:space="preserve"> </w:t>
      </w:r>
      <w:r>
        <w:rPr>
          <w:lang w:val="ru-RU"/>
        </w:rPr>
        <w:t>сделано</w:t>
      </w:r>
      <w:r w:rsidRPr="004E381B">
        <w:rPr>
          <w:lang w:val="ru-RU"/>
        </w:rPr>
        <w:t xml:space="preserve"> </w:t>
      </w:r>
      <w:r>
        <w:rPr>
          <w:lang w:val="ru-RU"/>
        </w:rPr>
        <w:t>заключение</w:t>
      </w:r>
      <w:r w:rsidRPr="004E381B">
        <w:rPr>
          <w:lang w:val="ru-RU"/>
        </w:rPr>
        <w:t xml:space="preserve">, </w:t>
      </w:r>
      <w:r>
        <w:rPr>
          <w:lang w:val="ru-RU"/>
        </w:rPr>
        <w:t>что</w:t>
      </w:r>
      <w:r w:rsidRPr="004E381B">
        <w:rPr>
          <w:lang w:val="ru-RU"/>
        </w:rPr>
        <w:t xml:space="preserve"> </w:t>
      </w:r>
      <w:r>
        <w:rPr>
          <w:lang w:val="ru-RU"/>
        </w:rPr>
        <w:t>все</w:t>
      </w:r>
      <w:r w:rsidRPr="004E381B">
        <w:rPr>
          <w:lang w:val="ru-RU"/>
        </w:rPr>
        <w:t xml:space="preserve"> </w:t>
      </w:r>
      <w:r>
        <w:rPr>
          <w:lang w:val="ru-RU"/>
        </w:rPr>
        <w:t>процедуры</w:t>
      </w:r>
      <w:r w:rsidRPr="004E381B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4E381B">
        <w:rPr>
          <w:lang w:val="ru-RU"/>
        </w:rPr>
        <w:t xml:space="preserve"> </w:t>
      </w:r>
      <w:r>
        <w:rPr>
          <w:lang w:val="ru-RU"/>
        </w:rPr>
        <w:t>с</w:t>
      </w:r>
      <w:r w:rsidRPr="004E381B">
        <w:rPr>
          <w:lang w:val="ru-RU"/>
        </w:rPr>
        <w:t xml:space="preserve"> </w:t>
      </w:r>
      <w:r>
        <w:rPr>
          <w:lang w:val="ru-RU"/>
        </w:rPr>
        <w:t>получением</w:t>
      </w:r>
      <w:r w:rsidRPr="004E381B">
        <w:rPr>
          <w:lang w:val="ru-RU"/>
        </w:rPr>
        <w:t xml:space="preserve">, </w:t>
      </w:r>
      <w:r>
        <w:rPr>
          <w:lang w:val="ru-RU"/>
        </w:rPr>
        <w:t>регистрацией</w:t>
      </w:r>
      <w:r w:rsidRPr="004E381B">
        <w:rPr>
          <w:lang w:val="ru-RU"/>
        </w:rPr>
        <w:t xml:space="preserve">, </w:t>
      </w:r>
      <w:r>
        <w:rPr>
          <w:lang w:val="ru-RU"/>
        </w:rPr>
        <w:t>хранением</w:t>
      </w:r>
      <w:r w:rsidRPr="004E381B">
        <w:rPr>
          <w:lang w:val="ru-RU"/>
        </w:rPr>
        <w:t xml:space="preserve">, </w:t>
      </w:r>
      <w:r>
        <w:rPr>
          <w:lang w:val="ru-RU"/>
        </w:rPr>
        <w:t>эксплуатацией</w:t>
      </w:r>
      <w:r w:rsidRPr="004E381B">
        <w:rPr>
          <w:lang w:val="ru-RU"/>
        </w:rPr>
        <w:t xml:space="preserve"> </w:t>
      </w:r>
      <w:r>
        <w:rPr>
          <w:lang w:val="ru-RU"/>
        </w:rPr>
        <w:t>и</w:t>
      </w:r>
      <w:r w:rsidRPr="004E381B">
        <w:rPr>
          <w:lang w:val="ru-RU"/>
        </w:rPr>
        <w:t xml:space="preserve"> </w:t>
      </w:r>
      <w:r>
        <w:rPr>
          <w:lang w:val="ru-RU"/>
        </w:rPr>
        <w:t>отчуждением</w:t>
      </w:r>
      <w:r w:rsidRPr="004E381B">
        <w:rPr>
          <w:lang w:val="ru-RU"/>
        </w:rPr>
        <w:t xml:space="preserve"> </w:t>
      </w:r>
      <w:r>
        <w:rPr>
          <w:lang w:val="ru-RU"/>
        </w:rPr>
        <w:t>имущества</w:t>
      </w:r>
      <w:r w:rsidRPr="004E381B">
        <w:rPr>
          <w:lang w:val="ru-RU"/>
        </w:rPr>
        <w:t xml:space="preserve">, </w:t>
      </w:r>
      <w:r>
        <w:rPr>
          <w:lang w:val="ru-RU"/>
        </w:rPr>
        <w:t>функциональны</w:t>
      </w:r>
      <w:r w:rsidRPr="004E381B">
        <w:rPr>
          <w:lang w:val="ru-RU"/>
        </w:rPr>
        <w:t xml:space="preserve">, </w:t>
      </w:r>
      <w:r>
        <w:rPr>
          <w:lang w:val="ru-RU"/>
        </w:rPr>
        <w:t>однако</w:t>
      </w:r>
      <w:r w:rsidRPr="004E381B">
        <w:rPr>
          <w:lang w:val="ru-RU"/>
        </w:rPr>
        <w:t xml:space="preserve"> </w:t>
      </w:r>
      <w:r>
        <w:rPr>
          <w:lang w:val="ru-RU"/>
        </w:rPr>
        <w:t>целесообразно</w:t>
      </w:r>
      <w:r w:rsidRPr="004E381B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4E381B">
        <w:rPr>
          <w:lang w:val="ru-RU"/>
        </w:rPr>
        <w:t xml:space="preserve"> </w:t>
      </w:r>
      <w:r>
        <w:rPr>
          <w:lang w:val="ru-RU"/>
        </w:rPr>
        <w:t>дальнейшее</w:t>
      </w:r>
      <w:r w:rsidRPr="004E381B">
        <w:rPr>
          <w:lang w:val="ru-RU"/>
        </w:rPr>
        <w:t xml:space="preserve"> </w:t>
      </w:r>
      <w:r>
        <w:rPr>
          <w:lang w:val="ru-RU"/>
        </w:rPr>
        <w:t>совершенствование</w:t>
      </w:r>
      <w:r w:rsidRPr="004E381B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4E381B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4E381B">
        <w:rPr>
          <w:lang w:val="ru-RU"/>
        </w:rPr>
        <w:t xml:space="preserve"> </w:t>
      </w:r>
      <w:r>
        <w:rPr>
          <w:lang w:val="ru-RU"/>
        </w:rPr>
        <w:t>контроля</w:t>
      </w:r>
      <w:r w:rsidR="004E381B" w:rsidRPr="004E381B">
        <w:rPr>
          <w:lang w:val="ru-RU"/>
        </w:rPr>
        <w:t xml:space="preserve"> в </w:t>
      </w:r>
      <w:r w:rsidR="004E381B">
        <w:rPr>
          <w:lang w:val="ru-RU"/>
        </w:rPr>
        <w:t>таких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сферах</w:t>
      </w:r>
      <w:r w:rsidR="004E381B" w:rsidRPr="004E381B">
        <w:rPr>
          <w:lang w:val="ru-RU"/>
        </w:rPr>
        <w:t xml:space="preserve">, </w:t>
      </w:r>
      <w:r w:rsidR="004E381B">
        <w:rPr>
          <w:lang w:val="ru-RU"/>
        </w:rPr>
        <w:t>как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контроль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и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физическая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проверка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активов</w:t>
      </w:r>
      <w:r w:rsidR="000D0188" w:rsidRPr="004E381B">
        <w:rPr>
          <w:lang w:val="ru-RU"/>
        </w:rPr>
        <w:t>.</w:t>
      </w:r>
    </w:p>
    <w:p w:rsidR="00A32ADC" w:rsidRPr="008461DF" w:rsidRDefault="00F12187" w:rsidP="00F812A1">
      <w:pPr>
        <w:pStyle w:val="ONUME"/>
        <w:rPr>
          <w:lang w:val="ru-RU"/>
        </w:rPr>
      </w:pPr>
      <w:r>
        <w:rPr>
          <w:lang w:val="ru-RU"/>
        </w:rPr>
        <w:lastRenderedPageBreak/>
        <w:t>Кроме</w:t>
      </w:r>
      <w:r w:rsidRPr="00F12187">
        <w:rPr>
          <w:lang w:val="ru-RU"/>
        </w:rPr>
        <w:t xml:space="preserve"> </w:t>
      </w:r>
      <w:r>
        <w:rPr>
          <w:lang w:val="ru-RU"/>
        </w:rPr>
        <w:t>того</w:t>
      </w:r>
      <w:r w:rsidRPr="00F12187">
        <w:rPr>
          <w:lang w:val="ru-RU"/>
        </w:rPr>
        <w:t xml:space="preserve">, </w:t>
      </w:r>
      <w:r>
        <w:rPr>
          <w:lang w:val="ru-RU"/>
        </w:rPr>
        <w:t>включение</w:t>
      </w:r>
      <w:r w:rsidRPr="00F12187">
        <w:rPr>
          <w:lang w:val="ru-RU"/>
        </w:rPr>
        <w:t xml:space="preserve"> </w:t>
      </w:r>
      <w:r>
        <w:rPr>
          <w:lang w:val="ru-RU"/>
        </w:rPr>
        <w:t>в</w:t>
      </w:r>
      <w:r w:rsidRPr="00F12187">
        <w:rPr>
          <w:lang w:val="ru-RU"/>
        </w:rPr>
        <w:t xml:space="preserve"> </w:t>
      </w:r>
      <w:r>
        <w:rPr>
          <w:lang w:val="ru-RU"/>
        </w:rPr>
        <w:t>базу</w:t>
      </w:r>
      <w:r w:rsidRPr="00F12187">
        <w:rPr>
          <w:lang w:val="ru-RU"/>
        </w:rPr>
        <w:t xml:space="preserve"> </w:t>
      </w:r>
      <w:r>
        <w:rPr>
          <w:lang w:val="ru-RU"/>
        </w:rPr>
        <w:t>активов</w:t>
      </w:r>
      <w:r w:rsidRPr="00F12187">
        <w:rPr>
          <w:lang w:val="ru-RU"/>
        </w:rPr>
        <w:t xml:space="preserve"> </w:t>
      </w:r>
      <w:r>
        <w:rPr>
          <w:lang w:val="ru-RU"/>
        </w:rPr>
        <w:t>отсутствующих</w:t>
      </w:r>
      <w:r w:rsidRPr="00F12187">
        <w:rPr>
          <w:lang w:val="ru-RU"/>
        </w:rPr>
        <w:t xml:space="preserve"> </w:t>
      </w:r>
      <w:r>
        <w:rPr>
          <w:lang w:val="ru-RU"/>
        </w:rPr>
        <w:t>сведений</w:t>
      </w:r>
      <w:r w:rsidRPr="00F12187">
        <w:rPr>
          <w:lang w:val="ru-RU"/>
        </w:rPr>
        <w:t xml:space="preserve"> </w:t>
      </w:r>
      <w:r>
        <w:rPr>
          <w:lang w:val="ru-RU"/>
        </w:rPr>
        <w:t>о</w:t>
      </w:r>
      <w:r w:rsidRPr="00F12187">
        <w:rPr>
          <w:lang w:val="ru-RU"/>
        </w:rPr>
        <w:t xml:space="preserve"> </w:t>
      </w:r>
      <w:r>
        <w:rPr>
          <w:lang w:val="ru-RU"/>
        </w:rPr>
        <w:t>физическом</w:t>
      </w:r>
      <w:r w:rsidRPr="00F12187">
        <w:rPr>
          <w:lang w:val="ru-RU"/>
        </w:rPr>
        <w:t xml:space="preserve"> </w:t>
      </w:r>
      <w:r w:rsidR="00487CAC">
        <w:rPr>
          <w:lang w:val="ru-RU"/>
        </w:rPr>
        <w:t xml:space="preserve">нахождении </w:t>
      </w:r>
      <w:r>
        <w:rPr>
          <w:lang w:val="ru-RU"/>
        </w:rPr>
        <w:t>активов</w:t>
      </w:r>
      <w:r w:rsidRPr="00F12187">
        <w:rPr>
          <w:lang w:val="ru-RU"/>
        </w:rPr>
        <w:t xml:space="preserve"> </w:t>
      </w:r>
      <w:r>
        <w:rPr>
          <w:lang w:val="ru-RU"/>
        </w:rPr>
        <w:t>и</w:t>
      </w:r>
      <w:r w:rsidRPr="00F12187">
        <w:rPr>
          <w:lang w:val="ru-RU"/>
        </w:rPr>
        <w:t xml:space="preserve"> </w:t>
      </w:r>
      <w:r>
        <w:rPr>
          <w:lang w:val="ru-RU"/>
        </w:rPr>
        <w:t>их</w:t>
      </w:r>
      <w:r w:rsidRPr="00F12187">
        <w:rPr>
          <w:lang w:val="ru-RU"/>
        </w:rPr>
        <w:t xml:space="preserve"> </w:t>
      </w:r>
      <w:r>
        <w:rPr>
          <w:lang w:val="ru-RU"/>
        </w:rPr>
        <w:t xml:space="preserve">распорядителях сделает содержащуюся в ней информацию более полной и </w:t>
      </w:r>
      <w:r w:rsidR="008461DF">
        <w:rPr>
          <w:lang w:val="ru-RU"/>
        </w:rPr>
        <w:t>достоверной</w:t>
      </w:r>
      <w:r>
        <w:rPr>
          <w:lang w:val="ru-RU"/>
        </w:rPr>
        <w:t xml:space="preserve">.  </w:t>
      </w:r>
      <w:r w:rsidR="008461DF">
        <w:rPr>
          <w:lang w:val="ru-RU"/>
        </w:rPr>
        <w:t>Использование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инвентарных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номеров</w:t>
      </w:r>
      <w:r w:rsidR="008461DF" w:rsidRPr="008461DF">
        <w:rPr>
          <w:lang w:val="ru-RU"/>
        </w:rPr>
        <w:t xml:space="preserve">, </w:t>
      </w:r>
      <w:r w:rsidR="008461DF">
        <w:rPr>
          <w:lang w:val="ru-RU"/>
        </w:rPr>
        <w:t>защищенных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от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несанкционированных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манипуляций</w:t>
      </w:r>
      <w:r w:rsidR="008461DF" w:rsidRPr="008461DF">
        <w:rPr>
          <w:lang w:val="ru-RU"/>
        </w:rPr>
        <w:t xml:space="preserve">, </w:t>
      </w:r>
      <w:r w:rsidR="008461DF">
        <w:rPr>
          <w:lang w:val="ru-RU"/>
        </w:rPr>
        <w:t>уменьшит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риск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их перемещения и число ошибок при физической проверке инвентарных перечней основных активов.</w:t>
      </w:r>
    </w:p>
    <w:p w:rsidR="00A32ADC" w:rsidRPr="00B1523B" w:rsidRDefault="008461DF" w:rsidP="00F812A1">
      <w:pPr>
        <w:pStyle w:val="ONUME"/>
        <w:rPr>
          <w:lang w:val="ru-RU"/>
        </w:rPr>
      </w:pPr>
      <w:r>
        <w:rPr>
          <w:lang w:val="ru-RU"/>
        </w:rPr>
        <w:t>Что</w:t>
      </w:r>
      <w:r w:rsidRPr="008461DF">
        <w:rPr>
          <w:lang w:val="ru-RU"/>
        </w:rPr>
        <w:t xml:space="preserve"> </w:t>
      </w:r>
      <w:r>
        <w:rPr>
          <w:lang w:val="ru-RU"/>
        </w:rPr>
        <w:t>касается</w:t>
      </w:r>
      <w:r w:rsidRPr="008461DF">
        <w:rPr>
          <w:lang w:val="ru-RU"/>
        </w:rPr>
        <w:t xml:space="preserve"> </w:t>
      </w:r>
      <w:r w:rsidR="00411448">
        <w:rPr>
          <w:lang w:val="ru-RU"/>
        </w:rPr>
        <w:t xml:space="preserve">управления объектами </w:t>
      </w:r>
      <w:r>
        <w:rPr>
          <w:lang w:val="ru-RU"/>
        </w:rPr>
        <w:t xml:space="preserve">искусства, то создание единой базы данных для </w:t>
      </w:r>
      <w:r w:rsidR="00411448">
        <w:rPr>
          <w:lang w:val="ru-RU"/>
        </w:rPr>
        <w:t xml:space="preserve">их </w:t>
      </w:r>
      <w:r>
        <w:rPr>
          <w:lang w:val="ru-RU"/>
        </w:rPr>
        <w:t xml:space="preserve">регистрации и </w:t>
      </w:r>
      <w:r w:rsidR="00411448">
        <w:rPr>
          <w:lang w:val="ru-RU"/>
        </w:rPr>
        <w:t xml:space="preserve">консолидации </w:t>
      </w:r>
      <w:r w:rsidR="00487CAC">
        <w:rPr>
          <w:lang w:val="ru-RU"/>
        </w:rPr>
        <w:t>информации</w:t>
      </w:r>
      <w:r>
        <w:rPr>
          <w:lang w:val="ru-RU"/>
        </w:rPr>
        <w:t xml:space="preserve">, в настоящее время </w:t>
      </w:r>
      <w:r w:rsidR="00411448">
        <w:rPr>
          <w:lang w:val="ru-RU"/>
        </w:rPr>
        <w:t>расс</w:t>
      </w:r>
      <w:r w:rsidR="00487CAC">
        <w:rPr>
          <w:lang w:val="ru-RU"/>
        </w:rPr>
        <w:t xml:space="preserve">еянной </w:t>
      </w:r>
      <w:r w:rsidR="00411448">
        <w:rPr>
          <w:lang w:val="ru-RU"/>
        </w:rPr>
        <w:t xml:space="preserve">по </w:t>
      </w:r>
      <w:r>
        <w:rPr>
          <w:lang w:val="ru-RU"/>
        </w:rPr>
        <w:t>дву</w:t>
      </w:r>
      <w:r w:rsidR="00411448">
        <w:rPr>
          <w:lang w:val="ru-RU"/>
        </w:rPr>
        <w:t>м</w:t>
      </w:r>
      <w:r>
        <w:rPr>
          <w:lang w:val="ru-RU"/>
        </w:rPr>
        <w:t xml:space="preserve"> разны</w:t>
      </w:r>
      <w:r w:rsidR="00411448">
        <w:rPr>
          <w:lang w:val="ru-RU"/>
        </w:rPr>
        <w:t>м</w:t>
      </w:r>
      <w:r>
        <w:rPr>
          <w:lang w:val="ru-RU"/>
        </w:rPr>
        <w:t xml:space="preserve"> система</w:t>
      </w:r>
      <w:r w:rsidR="00411448">
        <w:rPr>
          <w:lang w:val="ru-RU"/>
        </w:rPr>
        <w:t>м</w:t>
      </w:r>
      <w:r>
        <w:rPr>
          <w:lang w:val="ru-RU"/>
        </w:rPr>
        <w:t xml:space="preserve">, значительно облегчит </w:t>
      </w:r>
      <w:r w:rsidR="00487CAC">
        <w:rPr>
          <w:lang w:val="ru-RU"/>
        </w:rPr>
        <w:t>внутренний</w:t>
      </w:r>
      <w:r w:rsidR="00411448">
        <w:rPr>
          <w:lang w:val="ru-RU"/>
        </w:rPr>
        <w:t xml:space="preserve"> контрол</w:t>
      </w:r>
      <w:r w:rsidR="00487CAC">
        <w:rPr>
          <w:lang w:val="ru-RU"/>
        </w:rPr>
        <w:t>ь</w:t>
      </w:r>
      <w:r w:rsidR="00411448">
        <w:rPr>
          <w:lang w:val="ru-RU"/>
        </w:rPr>
        <w:t>.  Руководство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в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курсе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этой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проблемы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и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уже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принимает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необходимые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меры</w:t>
      </w:r>
      <w:r w:rsidR="00411448" w:rsidRPr="00B1523B">
        <w:rPr>
          <w:lang w:val="ru-RU"/>
        </w:rPr>
        <w:t xml:space="preserve"> </w:t>
      </w:r>
      <w:r w:rsidR="005B6F2D">
        <w:rPr>
          <w:lang w:val="ru-RU"/>
        </w:rPr>
        <w:t xml:space="preserve">для </w:t>
      </w:r>
      <w:r w:rsidR="00B1523B">
        <w:rPr>
          <w:lang w:val="ru-RU"/>
        </w:rPr>
        <w:t>устранени</w:t>
      </w:r>
      <w:r w:rsidR="005B6F2D">
        <w:rPr>
          <w:lang w:val="ru-RU"/>
        </w:rPr>
        <w:t>я</w:t>
      </w:r>
      <w:r w:rsidR="00B1523B" w:rsidRPr="00B1523B">
        <w:rPr>
          <w:lang w:val="ru-RU"/>
        </w:rPr>
        <w:t xml:space="preserve"> </w:t>
      </w:r>
      <w:r w:rsidR="00B1523B">
        <w:rPr>
          <w:lang w:val="ru-RU"/>
        </w:rPr>
        <w:t>недостатк</w:t>
      </w:r>
      <w:r w:rsidR="005B6F2D">
        <w:rPr>
          <w:lang w:val="ru-RU"/>
        </w:rPr>
        <w:t>ов</w:t>
      </w:r>
      <w:r w:rsidR="00B1523B" w:rsidRPr="00B1523B">
        <w:rPr>
          <w:lang w:val="ru-RU"/>
        </w:rPr>
        <w:t>.</w:t>
      </w:r>
      <w:r w:rsidR="00745A6E" w:rsidRPr="00B1523B">
        <w:rPr>
          <w:lang w:val="ru-RU"/>
        </w:rPr>
        <w:t xml:space="preserve">  </w:t>
      </w:r>
    </w:p>
    <w:p w:rsidR="00A32ADC" w:rsidRPr="00694A52" w:rsidRDefault="005B6F2D" w:rsidP="00F812A1">
      <w:pPr>
        <w:pStyle w:val="ONUME"/>
        <w:rPr>
          <w:lang w:val="ru-RU"/>
        </w:rPr>
      </w:pPr>
      <w:r>
        <w:rPr>
          <w:lang w:val="ru-RU"/>
        </w:rPr>
        <w:t>Определение</w:t>
      </w:r>
      <w:r w:rsidRPr="005B6F2D">
        <w:rPr>
          <w:lang w:val="ru-RU"/>
        </w:rPr>
        <w:t xml:space="preserve"> </w:t>
      </w:r>
      <w:r w:rsidR="00487CAC">
        <w:rPr>
          <w:lang w:val="ru-RU"/>
        </w:rPr>
        <w:t>основных</w:t>
      </w:r>
      <w:r w:rsidR="00487CAC" w:rsidRPr="005B6F2D">
        <w:rPr>
          <w:lang w:val="ru-RU"/>
        </w:rPr>
        <w:t xml:space="preserve"> </w:t>
      </w:r>
      <w:r w:rsidR="00487CAC">
        <w:rPr>
          <w:lang w:val="ru-RU"/>
        </w:rPr>
        <w:t>показателей</w:t>
      </w:r>
      <w:r w:rsidR="00487CAC" w:rsidRPr="005B6F2D">
        <w:rPr>
          <w:lang w:val="ru-RU"/>
        </w:rPr>
        <w:t xml:space="preserve"> </w:t>
      </w:r>
      <w:r w:rsidR="00487CAC">
        <w:rPr>
          <w:lang w:val="ru-RU"/>
        </w:rPr>
        <w:t>результативности (ОПР) для</w:t>
      </w:r>
      <w:r w:rsidR="00487CAC" w:rsidRPr="005B6F2D">
        <w:rPr>
          <w:lang w:val="ru-RU"/>
        </w:rPr>
        <w:t xml:space="preserve"> </w:t>
      </w:r>
      <w:r w:rsidR="00487CAC">
        <w:rPr>
          <w:lang w:val="ru-RU"/>
        </w:rPr>
        <w:t>управления</w:t>
      </w:r>
      <w:r w:rsidR="00487CAC" w:rsidRPr="005B6F2D">
        <w:rPr>
          <w:lang w:val="ru-RU"/>
        </w:rPr>
        <w:t xml:space="preserve"> </w:t>
      </w:r>
      <w:r w:rsidR="00487CAC">
        <w:rPr>
          <w:lang w:val="ru-RU"/>
        </w:rPr>
        <w:t xml:space="preserve">активами </w:t>
      </w:r>
      <w:r>
        <w:rPr>
          <w:lang w:val="ru-RU"/>
        </w:rPr>
        <w:t xml:space="preserve">в </w:t>
      </w:r>
      <w:r w:rsidR="00487CAC">
        <w:rPr>
          <w:lang w:val="ru-RU"/>
        </w:rPr>
        <w:t xml:space="preserve">рамках </w:t>
      </w:r>
      <w:r>
        <w:rPr>
          <w:lang w:val="ru-RU"/>
        </w:rPr>
        <w:t>Программ</w:t>
      </w:r>
      <w:r w:rsidR="00487CAC">
        <w:rPr>
          <w:lang w:val="ru-RU"/>
        </w:rPr>
        <w:t>ы</w:t>
      </w:r>
      <w:r>
        <w:rPr>
          <w:lang w:val="ru-RU"/>
        </w:rPr>
        <w:t xml:space="preserve"> и бюджет</w:t>
      </w:r>
      <w:r w:rsidR="00487CAC">
        <w:rPr>
          <w:lang w:val="ru-RU"/>
        </w:rPr>
        <w:t>а</w:t>
      </w:r>
      <w:r>
        <w:rPr>
          <w:lang w:val="ru-RU"/>
        </w:rPr>
        <w:t xml:space="preserve"> на следующий двухлетний период повысит качество отчетности и уровень ответственности, а также улучшит существующие механизмы контроля </w:t>
      </w:r>
      <w:r w:rsidR="00487CAC">
        <w:rPr>
          <w:lang w:val="ru-RU"/>
        </w:rPr>
        <w:t xml:space="preserve">результативности работы </w:t>
      </w:r>
      <w:r>
        <w:rPr>
          <w:lang w:val="ru-RU"/>
        </w:rPr>
        <w:t>в интересах эффективного и рационального управления активами ВОИС.</w:t>
      </w:r>
    </w:p>
    <w:p w:rsidR="00A32ADC" w:rsidRDefault="00A32ADC" w:rsidP="00A32ADC">
      <w:pPr>
        <w:pStyle w:val="Heading2"/>
      </w:pPr>
      <w:r w:rsidRPr="00AF01BD">
        <w:rPr>
          <w:lang w:val="ru-RU"/>
        </w:rPr>
        <w:t>Академия</w:t>
      </w:r>
      <w:r w:rsidR="00A60A16">
        <w:rPr>
          <w:lang w:val="ru-RU"/>
        </w:rPr>
        <w:t xml:space="preserve"> ВОИС</w:t>
      </w:r>
    </w:p>
    <w:p w:rsidR="00A32ADC" w:rsidRPr="00234893" w:rsidRDefault="00790CBF" w:rsidP="00F812A1">
      <w:pPr>
        <w:pStyle w:val="ONUME"/>
        <w:rPr>
          <w:lang w:val="ru-RU"/>
        </w:rPr>
      </w:pPr>
      <w:r>
        <w:rPr>
          <w:lang w:val="ru-RU"/>
        </w:rPr>
        <w:t>Академия</w:t>
      </w:r>
      <w:r w:rsidRPr="00790CBF">
        <w:rPr>
          <w:lang w:val="ru-RU"/>
        </w:rPr>
        <w:t xml:space="preserve"> </w:t>
      </w:r>
      <w:r>
        <w:rPr>
          <w:lang w:val="ru-RU"/>
        </w:rPr>
        <w:t>ВОИС</w:t>
      </w:r>
      <w:r w:rsidRPr="00790CBF">
        <w:rPr>
          <w:lang w:val="ru-RU"/>
        </w:rPr>
        <w:t xml:space="preserve">, </w:t>
      </w:r>
      <w:r>
        <w:rPr>
          <w:lang w:val="ru-RU"/>
        </w:rPr>
        <w:t>созданная</w:t>
      </w:r>
      <w:r w:rsidRPr="00790CBF">
        <w:rPr>
          <w:lang w:val="ru-RU"/>
        </w:rPr>
        <w:t xml:space="preserve"> </w:t>
      </w:r>
      <w:r>
        <w:rPr>
          <w:lang w:val="ru-RU"/>
        </w:rPr>
        <w:t>в</w:t>
      </w:r>
      <w:r w:rsidRPr="00790CBF">
        <w:rPr>
          <w:lang w:val="ru-RU"/>
        </w:rPr>
        <w:t xml:space="preserve"> </w:t>
      </w:r>
      <w:r w:rsidR="000D0188" w:rsidRPr="00790CBF">
        <w:rPr>
          <w:lang w:val="ru-RU"/>
        </w:rPr>
        <w:t>1998</w:t>
      </w:r>
      <w:r w:rsidRPr="00790CBF">
        <w:t> </w:t>
      </w:r>
      <w:r>
        <w:rPr>
          <w:lang w:val="ru-RU"/>
        </w:rPr>
        <w:t>г</w:t>
      </w:r>
      <w:r w:rsidRPr="00790CBF">
        <w:rPr>
          <w:lang w:val="ru-RU"/>
        </w:rPr>
        <w:t>.</w:t>
      </w:r>
      <w:r w:rsidR="000D0188" w:rsidRPr="00790CBF">
        <w:rPr>
          <w:lang w:val="ru-RU"/>
        </w:rPr>
        <w:t xml:space="preserve">, </w:t>
      </w:r>
      <w:r>
        <w:rPr>
          <w:lang w:val="ru-RU"/>
        </w:rPr>
        <w:t>является</w:t>
      </w:r>
      <w:r w:rsidRPr="00790CBF">
        <w:rPr>
          <w:lang w:val="ru-RU"/>
        </w:rPr>
        <w:t xml:space="preserve"> </w:t>
      </w:r>
      <w:r>
        <w:rPr>
          <w:lang w:val="ru-RU"/>
        </w:rPr>
        <w:t>ведущим</w:t>
      </w:r>
      <w:r w:rsidRPr="00790CBF">
        <w:rPr>
          <w:lang w:val="ru-RU"/>
        </w:rPr>
        <w:t xml:space="preserve"> </w:t>
      </w:r>
      <w:r>
        <w:rPr>
          <w:lang w:val="ru-RU"/>
        </w:rPr>
        <w:t>образовательным</w:t>
      </w:r>
      <w:r w:rsidRPr="00790CBF">
        <w:rPr>
          <w:lang w:val="ru-RU"/>
        </w:rPr>
        <w:t xml:space="preserve"> </w:t>
      </w:r>
      <w:r>
        <w:rPr>
          <w:lang w:val="ru-RU"/>
        </w:rPr>
        <w:t>учреждением</w:t>
      </w:r>
      <w:r w:rsidRPr="00790CBF">
        <w:rPr>
          <w:lang w:val="ru-RU"/>
        </w:rPr>
        <w:t xml:space="preserve"> </w:t>
      </w:r>
      <w:r>
        <w:rPr>
          <w:lang w:val="ru-RU"/>
        </w:rPr>
        <w:t>в</w:t>
      </w:r>
      <w:r w:rsidRPr="00790CBF">
        <w:rPr>
          <w:lang w:val="ru-RU"/>
        </w:rPr>
        <w:t xml:space="preserve"> </w:t>
      </w:r>
      <w:r>
        <w:rPr>
          <w:lang w:val="ru-RU"/>
        </w:rPr>
        <w:t>области</w:t>
      </w:r>
      <w:r w:rsidRPr="00790CBF">
        <w:rPr>
          <w:lang w:val="ru-RU"/>
        </w:rPr>
        <w:t xml:space="preserve"> </w:t>
      </w:r>
      <w:r>
        <w:rPr>
          <w:lang w:val="ru-RU"/>
        </w:rPr>
        <w:t>ИС</w:t>
      </w:r>
      <w:r w:rsidRPr="00790CBF">
        <w:rPr>
          <w:lang w:val="ru-RU"/>
        </w:rPr>
        <w:t xml:space="preserve"> </w:t>
      </w:r>
      <w:r>
        <w:rPr>
          <w:lang w:val="ru-RU"/>
        </w:rPr>
        <w:t>для</w:t>
      </w:r>
      <w:r w:rsidRPr="00790CBF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790CBF">
        <w:rPr>
          <w:lang w:val="ru-RU"/>
        </w:rPr>
        <w:t xml:space="preserve"> </w:t>
      </w:r>
      <w:r>
        <w:rPr>
          <w:lang w:val="ru-RU"/>
        </w:rPr>
        <w:t>стран</w:t>
      </w:r>
      <w:r w:rsidRPr="00790CBF">
        <w:rPr>
          <w:lang w:val="ru-RU"/>
        </w:rPr>
        <w:t xml:space="preserve">, </w:t>
      </w:r>
      <w:r>
        <w:rPr>
          <w:lang w:val="ru-RU"/>
        </w:rPr>
        <w:t>наименее</w:t>
      </w:r>
      <w:r w:rsidRPr="00790CBF">
        <w:rPr>
          <w:lang w:val="ru-RU"/>
        </w:rPr>
        <w:t xml:space="preserve"> </w:t>
      </w:r>
      <w:r>
        <w:rPr>
          <w:lang w:val="ru-RU"/>
        </w:rPr>
        <w:t>развитых</w:t>
      </w:r>
      <w:r w:rsidRPr="00790CBF">
        <w:rPr>
          <w:lang w:val="ru-RU"/>
        </w:rPr>
        <w:t xml:space="preserve"> </w:t>
      </w:r>
      <w:r>
        <w:rPr>
          <w:lang w:val="ru-RU"/>
        </w:rPr>
        <w:t>стран</w:t>
      </w:r>
      <w:r w:rsidRPr="00790CBF">
        <w:rPr>
          <w:lang w:val="ru-RU"/>
        </w:rPr>
        <w:t xml:space="preserve"> (</w:t>
      </w:r>
      <w:r>
        <w:rPr>
          <w:lang w:val="ru-RU"/>
        </w:rPr>
        <w:t>НРС</w:t>
      </w:r>
      <w:r w:rsidRPr="00790CBF">
        <w:rPr>
          <w:lang w:val="ru-RU"/>
        </w:rPr>
        <w:t xml:space="preserve">) </w:t>
      </w:r>
      <w:r>
        <w:rPr>
          <w:lang w:val="ru-RU"/>
        </w:rPr>
        <w:t>и</w:t>
      </w:r>
      <w:r w:rsidRPr="00790CBF">
        <w:rPr>
          <w:lang w:val="ru-RU"/>
        </w:rPr>
        <w:t xml:space="preserve"> </w:t>
      </w:r>
      <w:r>
        <w:rPr>
          <w:lang w:val="ru-RU"/>
        </w:rPr>
        <w:t>стран</w:t>
      </w:r>
      <w:r w:rsidRPr="00790CBF">
        <w:rPr>
          <w:lang w:val="ru-RU"/>
        </w:rPr>
        <w:t xml:space="preserve"> </w:t>
      </w:r>
      <w:r>
        <w:rPr>
          <w:lang w:val="ru-RU"/>
        </w:rPr>
        <w:t>с</w:t>
      </w:r>
      <w:r w:rsidRPr="00790CBF">
        <w:rPr>
          <w:lang w:val="ru-RU"/>
        </w:rPr>
        <w:t xml:space="preserve"> </w:t>
      </w:r>
      <w:r>
        <w:rPr>
          <w:lang w:val="ru-RU"/>
        </w:rPr>
        <w:t>формирующимся</w:t>
      </w:r>
      <w:r w:rsidRPr="00790CBF">
        <w:rPr>
          <w:lang w:val="ru-RU"/>
        </w:rPr>
        <w:t xml:space="preserve"> </w:t>
      </w:r>
      <w:r>
        <w:rPr>
          <w:lang w:val="ru-RU"/>
        </w:rPr>
        <w:t>рынком</w:t>
      </w:r>
      <w:r w:rsidRPr="00790CBF">
        <w:rPr>
          <w:lang w:val="ru-RU"/>
        </w:rPr>
        <w:t>.</w:t>
      </w:r>
      <w:r>
        <w:rPr>
          <w:lang w:val="ru-RU"/>
        </w:rPr>
        <w:t xml:space="preserve"> Однако</w:t>
      </w:r>
      <w:r w:rsidRPr="00790CBF">
        <w:rPr>
          <w:lang w:val="ru-RU"/>
        </w:rPr>
        <w:t xml:space="preserve"> </w:t>
      </w:r>
      <w:r>
        <w:rPr>
          <w:lang w:val="ru-RU"/>
        </w:rPr>
        <w:t>в</w:t>
      </w:r>
      <w:r w:rsidRPr="00790CBF">
        <w:rPr>
          <w:lang w:val="ru-RU"/>
        </w:rPr>
        <w:t xml:space="preserve"> </w:t>
      </w:r>
      <w:r>
        <w:rPr>
          <w:lang w:val="ru-RU"/>
        </w:rPr>
        <w:t>последние</w:t>
      </w:r>
      <w:r w:rsidRPr="00790CBF">
        <w:rPr>
          <w:lang w:val="ru-RU"/>
        </w:rPr>
        <w:t xml:space="preserve"> </w:t>
      </w:r>
      <w:r>
        <w:rPr>
          <w:lang w:val="ru-RU"/>
        </w:rPr>
        <w:t>годы</w:t>
      </w:r>
      <w:r w:rsidRPr="00790CBF">
        <w:rPr>
          <w:lang w:val="ru-RU"/>
        </w:rPr>
        <w:t xml:space="preserve"> </w:t>
      </w:r>
      <w:r>
        <w:rPr>
          <w:lang w:val="ru-RU"/>
        </w:rPr>
        <w:t>несколько</w:t>
      </w:r>
      <w:r w:rsidRPr="00790CBF">
        <w:rPr>
          <w:lang w:val="ru-RU"/>
        </w:rPr>
        <w:t xml:space="preserve"> </w:t>
      </w:r>
      <w:r>
        <w:rPr>
          <w:lang w:val="ru-RU"/>
        </w:rPr>
        <w:t>других</w:t>
      </w:r>
      <w:r w:rsidRPr="00790CBF">
        <w:rPr>
          <w:lang w:val="ru-RU"/>
        </w:rPr>
        <w:t xml:space="preserve"> </w:t>
      </w:r>
      <w:r>
        <w:rPr>
          <w:lang w:val="ru-RU"/>
        </w:rPr>
        <w:t>программ</w:t>
      </w:r>
      <w:r w:rsidRPr="00790CBF">
        <w:rPr>
          <w:lang w:val="ru-RU"/>
        </w:rPr>
        <w:t xml:space="preserve"> </w:t>
      </w:r>
      <w:r>
        <w:rPr>
          <w:lang w:val="ru-RU"/>
        </w:rPr>
        <w:t>ВОИС</w:t>
      </w:r>
      <w:r w:rsidRPr="00790CBF">
        <w:rPr>
          <w:lang w:val="ru-RU"/>
        </w:rPr>
        <w:t xml:space="preserve"> </w:t>
      </w:r>
      <w:r w:rsidR="0069776D">
        <w:rPr>
          <w:lang w:val="ru-RU"/>
        </w:rPr>
        <w:t xml:space="preserve">также </w:t>
      </w:r>
      <w:r w:rsidR="00234893">
        <w:rPr>
          <w:lang w:val="ru-RU"/>
        </w:rPr>
        <w:t xml:space="preserve">начали </w:t>
      </w:r>
      <w:r>
        <w:rPr>
          <w:lang w:val="ru-RU"/>
        </w:rPr>
        <w:t>предлага</w:t>
      </w:r>
      <w:r w:rsidR="0069776D">
        <w:rPr>
          <w:lang w:val="ru-RU"/>
        </w:rPr>
        <w:t>ть образовательные услуги</w:t>
      </w:r>
      <w:r w:rsidR="00234893">
        <w:rPr>
          <w:lang w:val="ru-RU"/>
        </w:rPr>
        <w:t>, ориентированн</w:t>
      </w:r>
      <w:r w:rsidR="0069776D">
        <w:rPr>
          <w:lang w:val="ru-RU"/>
        </w:rPr>
        <w:t xml:space="preserve">ые на </w:t>
      </w:r>
      <w:r w:rsidR="00234893">
        <w:rPr>
          <w:lang w:val="ru-RU"/>
        </w:rPr>
        <w:t>развитие, и услуг</w:t>
      </w:r>
      <w:r w:rsidR="0069776D">
        <w:rPr>
          <w:lang w:val="ru-RU"/>
        </w:rPr>
        <w:t>и</w:t>
      </w:r>
      <w:r w:rsidR="00234893">
        <w:rPr>
          <w:lang w:val="ru-RU"/>
        </w:rPr>
        <w:t xml:space="preserve"> по укреплению потенциала, </w:t>
      </w:r>
      <w:r w:rsidR="0069776D">
        <w:rPr>
          <w:lang w:val="ru-RU"/>
        </w:rPr>
        <w:t xml:space="preserve">в ряде случаев не </w:t>
      </w:r>
      <w:r w:rsidR="00234893">
        <w:rPr>
          <w:lang w:val="ru-RU"/>
        </w:rPr>
        <w:t>координируя свою деятельность с Академией.  В</w:t>
      </w:r>
      <w:r w:rsidR="00234893" w:rsidRPr="00234893">
        <w:rPr>
          <w:lang w:val="ru-RU"/>
        </w:rPr>
        <w:t xml:space="preserve"> </w:t>
      </w:r>
      <w:r w:rsidR="00234893">
        <w:rPr>
          <w:lang w:val="ru-RU"/>
        </w:rPr>
        <w:t>результате</w:t>
      </w:r>
      <w:r w:rsidR="00234893" w:rsidRPr="00234893">
        <w:rPr>
          <w:lang w:val="ru-RU"/>
        </w:rPr>
        <w:t xml:space="preserve"> </w:t>
      </w:r>
      <w:r w:rsidR="00234893">
        <w:rPr>
          <w:lang w:val="ru-RU"/>
        </w:rPr>
        <w:t>этого</w:t>
      </w:r>
      <w:r w:rsidR="00234893" w:rsidRPr="00234893">
        <w:rPr>
          <w:lang w:val="ru-RU"/>
        </w:rPr>
        <w:t xml:space="preserve"> </w:t>
      </w:r>
      <w:r w:rsidR="00234893">
        <w:rPr>
          <w:lang w:val="ru-RU"/>
        </w:rPr>
        <w:t>появились дублирующие друг друга</w:t>
      </w:r>
      <w:r w:rsidR="00234893" w:rsidRPr="00234893">
        <w:rPr>
          <w:lang w:val="ru-RU"/>
        </w:rPr>
        <w:t xml:space="preserve"> </w:t>
      </w:r>
      <w:r w:rsidR="00234893">
        <w:rPr>
          <w:lang w:val="ru-RU"/>
        </w:rPr>
        <w:t>программы</w:t>
      </w:r>
      <w:r w:rsidR="00234893" w:rsidRPr="00234893">
        <w:rPr>
          <w:lang w:val="ru-RU"/>
        </w:rPr>
        <w:t xml:space="preserve"> </w:t>
      </w:r>
      <w:r w:rsidR="00234893">
        <w:rPr>
          <w:lang w:val="ru-RU"/>
        </w:rPr>
        <w:t>подготовки, что отражается на показателях эффективного использования ресурсов и образе ВОИС</w:t>
      </w:r>
      <w:r w:rsidR="000D0188" w:rsidRPr="00234893">
        <w:rPr>
          <w:lang w:val="ru-RU"/>
        </w:rPr>
        <w:t>.</w:t>
      </w:r>
    </w:p>
    <w:p w:rsidR="00A32ADC" w:rsidRPr="00694A52" w:rsidRDefault="000F73AE" w:rsidP="00F812A1">
      <w:pPr>
        <w:pStyle w:val="ONUME"/>
        <w:rPr>
          <w:lang w:val="ru-RU"/>
        </w:rPr>
      </w:pPr>
      <w:r>
        <w:rPr>
          <w:lang w:val="ru-RU"/>
        </w:rPr>
        <w:t>И</w:t>
      </w:r>
      <w:r w:rsidRPr="000F73AE">
        <w:rPr>
          <w:lang w:val="ru-RU"/>
        </w:rPr>
        <w:t xml:space="preserve"> </w:t>
      </w:r>
      <w:r>
        <w:rPr>
          <w:lang w:val="ru-RU"/>
        </w:rPr>
        <w:t>хотя</w:t>
      </w:r>
      <w:r w:rsidRPr="000F73AE">
        <w:rPr>
          <w:lang w:val="ru-RU"/>
        </w:rPr>
        <w:t xml:space="preserve"> </w:t>
      </w:r>
      <w:r>
        <w:rPr>
          <w:lang w:val="ru-RU"/>
        </w:rPr>
        <w:t>в</w:t>
      </w:r>
      <w:r w:rsidRPr="000F73AE">
        <w:rPr>
          <w:lang w:val="ru-RU"/>
        </w:rPr>
        <w:t xml:space="preserve"> </w:t>
      </w:r>
      <w:r>
        <w:rPr>
          <w:lang w:val="ru-RU"/>
        </w:rPr>
        <w:t>ряде</w:t>
      </w:r>
      <w:r w:rsidRPr="000F73AE">
        <w:rPr>
          <w:lang w:val="ru-RU"/>
        </w:rPr>
        <w:t xml:space="preserve"> </w:t>
      </w:r>
      <w:r>
        <w:rPr>
          <w:lang w:val="ru-RU"/>
        </w:rPr>
        <w:t>документов</w:t>
      </w:r>
      <w:r w:rsidR="000D0188" w:rsidRPr="00E04B15">
        <w:rPr>
          <w:rStyle w:val="FootnoteReference"/>
        </w:rPr>
        <w:footnoteReference w:id="5"/>
      </w:r>
      <w:r w:rsidR="000D0188" w:rsidRPr="000F73AE">
        <w:rPr>
          <w:lang w:val="ru-RU"/>
        </w:rPr>
        <w:t xml:space="preserve"> </w:t>
      </w:r>
      <w:r>
        <w:rPr>
          <w:lang w:val="ru-RU"/>
        </w:rPr>
        <w:t>подтверждается</w:t>
      </w:r>
      <w:r w:rsidRPr="000F73AE">
        <w:rPr>
          <w:lang w:val="ru-RU"/>
        </w:rPr>
        <w:t xml:space="preserve"> </w:t>
      </w:r>
      <w:r>
        <w:rPr>
          <w:lang w:val="ru-RU"/>
        </w:rPr>
        <w:t>стремление ВОИС придать Академии роль главного подразделения в области подготовки и укрепления потенциала в интересах развития, мандат Академии</w:t>
      </w:r>
      <w:r w:rsidR="000C7A95">
        <w:rPr>
          <w:lang w:val="ru-RU"/>
        </w:rPr>
        <w:t xml:space="preserve"> еще не был формально пересмотрен</w:t>
      </w:r>
      <w:r w:rsidR="00E16254">
        <w:rPr>
          <w:lang w:val="ru-RU"/>
        </w:rPr>
        <w:t xml:space="preserve"> для утверждения Академии </w:t>
      </w:r>
      <w:r w:rsidR="000C7A95">
        <w:rPr>
          <w:lang w:val="ru-RU"/>
        </w:rPr>
        <w:t>в новом качестве.  Как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только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новый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мандат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будет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окончательно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оформлен</w:t>
      </w:r>
      <w:r w:rsidR="000C7A95" w:rsidRPr="000C7A95">
        <w:rPr>
          <w:lang w:val="ru-RU"/>
        </w:rPr>
        <w:t xml:space="preserve">, </w:t>
      </w:r>
      <w:r w:rsidR="000C7A95">
        <w:rPr>
          <w:lang w:val="ru-RU"/>
        </w:rPr>
        <w:t>Академия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должна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будет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разработать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стратегический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бизнес</w:t>
      </w:r>
      <w:r w:rsidR="000C7A95" w:rsidRPr="000C7A95">
        <w:rPr>
          <w:lang w:val="ru-RU"/>
        </w:rPr>
        <w:t>-</w:t>
      </w:r>
      <w:r w:rsidR="000C7A95">
        <w:rPr>
          <w:lang w:val="ru-RU"/>
        </w:rPr>
        <w:t xml:space="preserve">план, </w:t>
      </w:r>
      <w:r w:rsidR="00E16254">
        <w:rPr>
          <w:lang w:val="ru-RU"/>
        </w:rPr>
        <w:t xml:space="preserve">призванный помочь ей </w:t>
      </w:r>
      <w:r w:rsidR="000C7A95">
        <w:rPr>
          <w:lang w:val="ru-RU"/>
        </w:rPr>
        <w:t>полноценно охватить все требования, связанные с новыми функциями.</w:t>
      </w:r>
    </w:p>
    <w:p w:rsidR="00A32ADC" w:rsidRPr="00761435" w:rsidRDefault="004E1190" w:rsidP="00F812A1">
      <w:pPr>
        <w:pStyle w:val="ONUME"/>
        <w:rPr>
          <w:lang w:val="ru-RU"/>
        </w:rPr>
      </w:pPr>
      <w:r>
        <w:rPr>
          <w:lang w:val="ru-RU"/>
        </w:rPr>
        <w:t xml:space="preserve">В настоящее время Академии необходимо </w:t>
      </w:r>
      <w:r w:rsidR="00761435">
        <w:rPr>
          <w:lang w:val="ru-RU"/>
        </w:rPr>
        <w:t xml:space="preserve">сосредоточиться на </w:t>
      </w:r>
      <w:r>
        <w:rPr>
          <w:lang w:val="ru-RU"/>
        </w:rPr>
        <w:t>текущи</w:t>
      </w:r>
      <w:r w:rsidR="00761435">
        <w:rPr>
          <w:lang w:val="ru-RU"/>
        </w:rPr>
        <w:t>х</w:t>
      </w:r>
      <w:r>
        <w:rPr>
          <w:lang w:val="ru-RU"/>
        </w:rPr>
        <w:t xml:space="preserve"> оперативны</w:t>
      </w:r>
      <w:r w:rsidR="00761435">
        <w:rPr>
          <w:lang w:val="ru-RU"/>
        </w:rPr>
        <w:t>х</w:t>
      </w:r>
      <w:r>
        <w:rPr>
          <w:lang w:val="ru-RU"/>
        </w:rPr>
        <w:t xml:space="preserve"> вопрос</w:t>
      </w:r>
      <w:r w:rsidR="00761435">
        <w:rPr>
          <w:lang w:val="ru-RU"/>
        </w:rPr>
        <w:t>ах</w:t>
      </w:r>
      <w:r>
        <w:rPr>
          <w:lang w:val="ru-RU"/>
        </w:rPr>
        <w:t>.  К</w:t>
      </w:r>
      <w:r w:rsidRPr="004E1190">
        <w:rPr>
          <w:lang w:val="ru-RU"/>
        </w:rPr>
        <w:t xml:space="preserve"> </w:t>
      </w:r>
      <w:r>
        <w:rPr>
          <w:lang w:val="ru-RU"/>
        </w:rPr>
        <w:t>ним</w:t>
      </w:r>
      <w:r w:rsidRPr="004E1190">
        <w:rPr>
          <w:lang w:val="ru-RU"/>
        </w:rPr>
        <w:t xml:space="preserve"> </w:t>
      </w:r>
      <w:r>
        <w:rPr>
          <w:lang w:val="ru-RU"/>
        </w:rPr>
        <w:t>относятся</w:t>
      </w:r>
      <w:r w:rsidRPr="004E1190">
        <w:rPr>
          <w:lang w:val="ru-RU"/>
        </w:rPr>
        <w:t xml:space="preserve"> </w:t>
      </w:r>
      <w:r>
        <w:rPr>
          <w:lang w:val="ru-RU"/>
        </w:rPr>
        <w:t>координация</w:t>
      </w:r>
      <w:r w:rsidRPr="004E1190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4E1190">
        <w:rPr>
          <w:lang w:val="ru-RU"/>
        </w:rPr>
        <w:t xml:space="preserve"> </w:t>
      </w:r>
      <w:r>
        <w:rPr>
          <w:lang w:val="ru-RU"/>
        </w:rPr>
        <w:t>процедур</w:t>
      </w:r>
      <w:r w:rsidRPr="004E1190">
        <w:rPr>
          <w:lang w:val="ru-RU"/>
        </w:rPr>
        <w:t xml:space="preserve"> </w:t>
      </w:r>
      <w:r>
        <w:rPr>
          <w:lang w:val="ru-RU"/>
        </w:rPr>
        <w:t>и</w:t>
      </w:r>
      <w:r w:rsidRPr="004E1190">
        <w:rPr>
          <w:lang w:val="ru-RU"/>
        </w:rPr>
        <w:t xml:space="preserve"> </w:t>
      </w:r>
      <w:r>
        <w:rPr>
          <w:lang w:val="ru-RU"/>
        </w:rPr>
        <w:t>практики</w:t>
      </w:r>
      <w:r w:rsidR="00E16254">
        <w:rPr>
          <w:lang w:val="ru-RU"/>
        </w:rPr>
        <w:t xml:space="preserve">; </w:t>
      </w:r>
      <w:r w:rsidRPr="004E1190">
        <w:rPr>
          <w:lang w:val="ru-RU"/>
        </w:rPr>
        <w:t xml:space="preserve"> </w:t>
      </w:r>
      <w:r>
        <w:rPr>
          <w:lang w:val="ru-RU"/>
        </w:rPr>
        <w:t xml:space="preserve">анализ текущей кадровой ситуации и обзор </w:t>
      </w:r>
      <w:r w:rsidR="00761435">
        <w:rPr>
          <w:lang w:val="ru-RU"/>
        </w:rPr>
        <w:t>сфер компетенции</w:t>
      </w:r>
      <w:r w:rsidR="00E16254">
        <w:rPr>
          <w:lang w:val="ru-RU"/>
        </w:rPr>
        <w:t xml:space="preserve">; </w:t>
      </w:r>
      <w:r w:rsidR="00761435">
        <w:rPr>
          <w:lang w:val="ru-RU"/>
        </w:rPr>
        <w:t xml:space="preserve"> совершенствование систем для обеспечения большей эффективности работы и организации программ</w:t>
      </w:r>
      <w:r w:rsidR="00E16254">
        <w:rPr>
          <w:lang w:val="ru-RU"/>
        </w:rPr>
        <w:t>;</w:t>
      </w:r>
      <w:r w:rsidR="00761435">
        <w:rPr>
          <w:lang w:val="ru-RU"/>
        </w:rPr>
        <w:t xml:space="preserve"> дальнейшее совершенствование инструментов</w:t>
      </w:r>
      <w:r w:rsidR="00E16254">
        <w:rPr>
          <w:lang w:val="ru-RU"/>
        </w:rPr>
        <w:t xml:space="preserve"> с целью </w:t>
      </w:r>
      <w:r w:rsidR="00761435">
        <w:rPr>
          <w:lang w:val="ru-RU"/>
        </w:rPr>
        <w:t>более точно</w:t>
      </w:r>
      <w:r w:rsidR="00E16254">
        <w:rPr>
          <w:lang w:val="ru-RU"/>
        </w:rPr>
        <w:t>й</w:t>
      </w:r>
      <w:r w:rsidR="00761435">
        <w:rPr>
          <w:lang w:val="ru-RU"/>
        </w:rPr>
        <w:t xml:space="preserve"> оцен</w:t>
      </w:r>
      <w:r w:rsidR="00E16254">
        <w:rPr>
          <w:lang w:val="ru-RU"/>
        </w:rPr>
        <w:t>к</w:t>
      </w:r>
      <w:r w:rsidR="00761435">
        <w:rPr>
          <w:lang w:val="ru-RU"/>
        </w:rPr>
        <w:t xml:space="preserve">и </w:t>
      </w:r>
      <w:r w:rsidR="00E16254">
        <w:rPr>
          <w:lang w:val="ru-RU"/>
        </w:rPr>
        <w:t xml:space="preserve">результатов </w:t>
      </w:r>
      <w:r w:rsidR="00761435">
        <w:rPr>
          <w:lang w:val="ru-RU"/>
        </w:rPr>
        <w:t xml:space="preserve">работы Академии и дальнейшее развитие системы контроля качества для предоставления эффективных и </w:t>
      </w:r>
      <w:r w:rsidR="00E16254">
        <w:rPr>
          <w:lang w:val="ru-RU"/>
        </w:rPr>
        <w:t>авторитетных</w:t>
      </w:r>
      <w:r w:rsidR="00761435">
        <w:rPr>
          <w:lang w:val="ru-RU"/>
        </w:rPr>
        <w:t xml:space="preserve"> услуг.</w:t>
      </w:r>
    </w:p>
    <w:p w:rsidR="00A32ADC" w:rsidRPr="00D77ED4" w:rsidRDefault="00D77ED4" w:rsidP="000D0188">
      <w:pPr>
        <w:pStyle w:val="Heading2"/>
        <w:rPr>
          <w:lang w:val="ru-RU"/>
        </w:rPr>
      </w:pPr>
      <w:r>
        <w:rPr>
          <w:lang w:val="ru-RU"/>
        </w:rPr>
        <w:t>мероприятия по обеспечению</w:t>
      </w:r>
      <w:r w:rsidR="00761435">
        <w:rPr>
          <w:lang w:val="ru-RU"/>
        </w:rPr>
        <w:t xml:space="preserve"> ОХРАНЫ И БЕЗОПАСНОСТИ</w:t>
      </w:r>
    </w:p>
    <w:p w:rsidR="00A32ADC" w:rsidRPr="003D51B9" w:rsidRDefault="00761435" w:rsidP="00F812A1">
      <w:pPr>
        <w:pStyle w:val="ONUME"/>
        <w:rPr>
          <w:lang w:val="ru-RU"/>
        </w:rPr>
      </w:pPr>
      <w:r>
        <w:rPr>
          <w:lang w:val="ru-RU"/>
        </w:rPr>
        <w:t>Цель</w:t>
      </w:r>
      <w:r w:rsidRPr="003D51B9">
        <w:rPr>
          <w:lang w:val="ru-RU"/>
        </w:rPr>
        <w:t xml:space="preserve"> </w:t>
      </w:r>
      <w:r>
        <w:rPr>
          <w:lang w:val="ru-RU"/>
        </w:rPr>
        <w:t>данной</w:t>
      </w:r>
      <w:r w:rsidRPr="003D51B9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3D51B9">
        <w:rPr>
          <w:lang w:val="ru-RU"/>
        </w:rPr>
        <w:t xml:space="preserve"> </w:t>
      </w:r>
      <w:r>
        <w:rPr>
          <w:lang w:val="ru-RU"/>
        </w:rPr>
        <w:t>проверки</w:t>
      </w:r>
      <w:r w:rsidRPr="003D51B9">
        <w:rPr>
          <w:lang w:val="ru-RU"/>
        </w:rPr>
        <w:t xml:space="preserve"> </w:t>
      </w:r>
      <w:r>
        <w:rPr>
          <w:lang w:val="ru-RU"/>
        </w:rPr>
        <w:t>заключалась</w:t>
      </w:r>
      <w:r w:rsidRPr="003D51B9">
        <w:rPr>
          <w:lang w:val="ru-RU"/>
        </w:rPr>
        <w:t xml:space="preserve"> </w:t>
      </w:r>
      <w:r>
        <w:rPr>
          <w:lang w:val="ru-RU"/>
        </w:rPr>
        <w:t>в</w:t>
      </w:r>
      <w:r w:rsidRPr="003D51B9">
        <w:rPr>
          <w:lang w:val="ru-RU"/>
        </w:rPr>
        <w:t xml:space="preserve"> </w:t>
      </w:r>
      <w:r>
        <w:rPr>
          <w:lang w:val="ru-RU"/>
        </w:rPr>
        <w:t>том</w:t>
      </w:r>
      <w:r w:rsidRPr="003D51B9">
        <w:rPr>
          <w:lang w:val="ru-RU"/>
        </w:rPr>
        <w:t xml:space="preserve">, </w:t>
      </w:r>
      <w:r>
        <w:rPr>
          <w:lang w:val="ru-RU"/>
        </w:rPr>
        <w:t>чтобы</w:t>
      </w:r>
      <w:r w:rsidRPr="003D51B9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3D51B9">
        <w:rPr>
          <w:lang w:val="ru-RU"/>
        </w:rPr>
        <w:t xml:space="preserve"> </w:t>
      </w:r>
      <w:r w:rsidR="003D51B9">
        <w:rPr>
          <w:lang w:val="ru-RU"/>
        </w:rPr>
        <w:t>пропорциональность</w:t>
      </w:r>
      <w:r w:rsidRPr="003D51B9">
        <w:rPr>
          <w:lang w:val="ru-RU"/>
        </w:rPr>
        <w:t xml:space="preserve">, </w:t>
      </w:r>
      <w:r>
        <w:rPr>
          <w:lang w:val="ru-RU"/>
        </w:rPr>
        <w:t>эффективност</w:t>
      </w:r>
      <w:r w:rsidR="003D51B9">
        <w:rPr>
          <w:lang w:val="ru-RU"/>
        </w:rPr>
        <w:t>ь</w:t>
      </w:r>
      <w:r w:rsidRPr="003D51B9">
        <w:rPr>
          <w:lang w:val="ru-RU"/>
        </w:rPr>
        <w:t xml:space="preserve"> </w:t>
      </w:r>
      <w:r>
        <w:rPr>
          <w:lang w:val="ru-RU"/>
        </w:rPr>
        <w:t>и</w:t>
      </w:r>
      <w:r w:rsidRPr="003D51B9">
        <w:rPr>
          <w:lang w:val="ru-RU"/>
        </w:rPr>
        <w:t xml:space="preserve"> </w:t>
      </w:r>
      <w:r>
        <w:rPr>
          <w:lang w:val="ru-RU"/>
        </w:rPr>
        <w:t>рациональност</w:t>
      </w:r>
      <w:r w:rsidR="003D51B9">
        <w:rPr>
          <w:lang w:val="ru-RU"/>
        </w:rPr>
        <w:t>ь</w:t>
      </w:r>
      <w:r w:rsidRPr="003D51B9">
        <w:rPr>
          <w:lang w:val="ru-RU"/>
        </w:rPr>
        <w:t xml:space="preserve"> </w:t>
      </w:r>
      <w:r>
        <w:rPr>
          <w:lang w:val="ru-RU"/>
        </w:rPr>
        <w:t>мер</w:t>
      </w:r>
      <w:r w:rsidRPr="003D51B9">
        <w:rPr>
          <w:lang w:val="ru-RU"/>
        </w:rPr>
        <w:t xml:space="preserve"> </w:t>
      </w:r>
      <w:r>
        <w:rPr>
          <w:lang w:val="ru-RU"/>
        </w:rPr>
        <w:t>безопасности</w:t>
      </w:r>
      <w:r w:rsidR="003D51B9" w:rsidRPr="003D51B9">
        <w:rPr>
          <w:lang w:val="ru-RU"/>
        </w:rPr>
        <w:t xml:space="preserve">, </w:t>
      </w:r>
      <w:r w:rsidR="003D51B9">
        <w:rPr>
          <w:lang w:val="ru-RU"/>
        </w:rPr>
        <w:t>действующих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в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ВОИС</w:t>
      </w:r>
      <w:r w:rsidR="003D51B9" w:rsidRPr="003D51B9">
        <w:rPr>
          <w:lang w:val="ru-RU"/>
        </w:rPr>
        <w:t xml:space="preserve">, </w:t>
      </w:r>
      <w:r w:rsidR="003D51B9">
        <w:rPr>
          <w:lang w:val="ru-RU"/>
        </w:rPr>
        <w:t>и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их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соответствие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минимальным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оперативным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стандартам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безопасности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ООН</w:t>
      </w:r>
      <w:r w:rsidR="000D0188" w:rsidRPr="003D51B9">
        <w:rPr>
          <w:lang w:val="ru-RU"/>
        </w:rPr>
        <w:t xml:space="preserve"> (</w:t>
      </w:r>
      <w:r w:rsidR="003D51B9">
        <w:rPr>
          <w:lang w:val="ru-RU"/>
        </w:rPr>
        <w:t>МОСБ</w:t>
      </w:r>
      <w:r w:rsidR="000D0188" w:rsidRPr="003D51B9">
        <w:rPr>
          <w:lang w:val="ru-RU"/>
        </w:rPr>
        <w:t xml:space="preserve">).  </w:t>
      </w:r>
      <w:r w:rsidR="003D51B9">
        <w:rPr>
          <w:lang w:val="ru-RU"/>
        </w:rPr>
        <w:t xml:space="preserve">ОВН впервые проводил оценку работы служб охраны и безопасности, и результаты этой деятельности показали, что </w:t>
      </w:r>
      <w:r w:rsidR="00783563">
        <w:rPr>
          <w:lang w:val="ru-RU"/>
        </w:rPr>
        <w:t xml:space="preserve">нужно главным образом </w:t>
      </w:r>
      <w:r w:rsidR="00E16254">
        <w:rPr>
          <w:lang w:val="ru-RU"/>
        </w:rPr>
        <w:t xml:space="preserve">сосредоточиться на </w:t>
      </w:r>
      <w:r w:rsidR="003D51B9">
        <w:rPr>
          <w:lang w:val="ru-RU"/>
        </w:rPr>
        <w:t>следующи</w:t>
      </w:r>
      <w:r w:rsidR="00E16254">
        <w:rPr>
          <w:lang w:val="ru-RU"/>
        </w:rPr>
        <w:t>х</w:t>
      </w:r>
      <w:r w:rsidR="003D51B9">
        <w:rPr>
          <w:lang w:val="ru-RU"/>
        </w:rPr>
        <w:t xml:space="preserve"> </w:t>
      </w:r>
      <w:r w:rsidR="00783563">
        <w:rPr>
          <w:lang w:val="ru-RU"/>
        </w:rPr>
        <w:t>вопрос</w:t>
      </w:r>
      <w:r w:rsidR="00E16254">
        <w:rPr>
          <w:lang w:val="ru-RU"/>
        </w:rPr>
        <w:t>ах</w:t>
      </w:r>
      <w:r w:rsidR="00783563">
        <w:rPr>
          <w:lang w:val="ru-RU"/>
        </w:rPr>
        <w:t>:</w:t>
      </w:r>
      <w:r w:rsidR="000D0188" w:rsidRPr="003D51B9">
        <w:rPr>
          <w:lang w:val="ru-RU"/>
        </w:rPr>
        <w:t xml:space="preserve"> </w:t>
      </w:r>
    </w:p>
    <w:p w:rsidR="00A32ADC" w:rsidRPr="00783563" w:rsidRDefault="00455E8D" w:rsidP="00F812A1">
      <w:pPr>
        <w:pStyle w:val="ONUME"/>
        <w:rPr>
          <w:lang w:val="ru-RU"/>
        </w:rPr>
      </w:pPr>
      <w:r>
        <w:rPr>
          <w:lang w:val="ru-RU"/>
        </w:rPr>
        <w:lastRenderedPageBreak/>
        <w:t>п</w:t>
      </w:r>
      <w:r w:rsidR="00783563">
        <w:rPr>
          <w:lang w:val="ru-RU"/>
        </w:rPr>
        <w:t>ридать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официальный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статус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и</w:t>
      </w:r>
      <w:r w:rsidR="00783563" w:rsidRPr="00783563">
        <w:rPr>
          <w:lang w:val="ru-RU"/>
        </w:rPr>
        <w:t xml:space="preserve"> </w:t>
      </w:r>
      <w:r w:rsidR="00694A52">
        <w:rPr>
          <w:lang w:val="ru-RU"/>
        </w:rPr>
        <w:t>м</w:t>
      </w:r>
      <w:r w:rsidR="00783563">
        <w:rPr>
          <w:lang w:val="ru-RU"/>
        </w:rPr>
        <w:t>о</w:t>
      </w:r>
      <w:r w:rsidR="00694A52">
        <w:rPr>
          <w:lang w:val="ru-RU"/>
        </w:rPr>
        <w:t>дернизировать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политику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и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практику в области охраны и безопасности</w:t>
      </w:r>
      <w:r w:rsidR="000D0188" w:rsidRPr="00783563">
        <w:rPr>
          <w:lang w:val="ru-RU"/>
        </w:rPr>
        <w:t>;</w:t>
      </w:r>
    </w:p>
    <w:p w:rsidR="00A32ADC" w:rsidRPr="00960C10" w:rsidRDefault="00783563" w:rsidP="004B2173">
      <w:pPr>
        <w:pStyle w:val="ONUME"/>
        <w:keepLines/>
        <w:numPr>
          <w:ilvl w:val="1"/>
          <w:numId w:val="40"/>
        </w:numPr>
        <w:spacing w:before="240" w:after="0"/>
        <w:rPr>
          <w:lang w:val="ru-RU"/>
        </w:rPr>
      </w:pPr>
      <w:r>
        <w:rPr>
          <w:lang w:val="ru-RU"/>
        </w:rPr>
        <w:t>своевременно</w:t>
      </w:r>
      <w:r w:rsidRPr="00960C10">
        <w:rPr>
          <w:lang w:val="ru-RU"/>
        </w:rPr>
        <w:t xml:space="preserve"> </w:t>
      </w:r>
      <w:r>
        <w:rPr>
          <w:lang w:val="ru-RU"/>
        </w:rPr>
        <w:t>завершить</w:t>
      </w:r>
      <w:r w:rsidRPr="00960C10">
        <w:rPr>
          <w:lang w:val="ru-RU"/>
        </w:rPr>
        <w:t xml:space="preserve"> </w:t>
      </w:r>
      <w:r>
        <w:rPr>
          <w:lang w:val="ru-RU"/>
        </w:rPr>
        <w:t>процедуру</w:t>
      </w:r>
      <w:r w:rsidRPr="00960C10">
        <w:rPr>
          <w:lang w:val="ru-RU"/>
        </w:rPr>
        <w:t xml:space="preserve"> </w:t>
      </w:r>
      <w:r w:rsidR="00960C10">
        <w:rPr>
          <w:lang w:val="ru-RU"/>
        </w:rPr>
        <w:t>приема</w:t>
      </w:r>
      <w:r w:rsidR="00960C10" w:rsidRPr="00960C10">
        <w:rPr>
          <w:lang w:val="ru-RU"/>
        </w:rPr>
        <w:t xml:space="preserve"> </w:t>
      </w:r>
      <w:r w:rsidR="00960C10">
        <w:rPr>
          <w:lang w:val="ru-RU"/>
        </w:rPr>
        <w:t>на</w:t>
      </w:r>
      <w:r w:rsidR="00960C10" w:rsidRPr="00960C10">
        <w:rPr>
          <w:lang w:val="ru-RU"/>
        </w:rPr>
        <w:t xml:space="preserve"> </w:t>
      </w:r>
      <w:r w:rsidR="00960C10">
        <w:rPr>
          <w:lang w:val="ru-RU"/>
        </w:rPr>
        <w:t>работу</w:t>
      </w:r>
      <w:r w:rsidR="00960C10" w:rsidRPr="00960C10">
        <w:rPr>
          <w:lang w:val="ru-RU"/>
        </w:rPr>
        <w:t xml:space="preserve"> </w:t>
      </w:r>
      <w:r w:rsidR="00960C10">
        <w:rPr>
          <w:lang w:val="ru-RU"/>
        </w:rPr>
        <w:t>нового</w:t>
      </w:r>
      <w:r w:rsidR="00960C10" w:rsidRPr="00960C10">
        <w:rPr>
          <w:lang w:val="ru-RU"/>
        </w:rPr>
        <w:t xml:space="preserve"> </w:t>
      </w:r>
      <w:r w:rsidR="00960C10">
        <w:rPr>
          <w:lang w:val="ru-RU"/>
        </w:rPr>
        <w:t>руководителя</w:t>
      </w:r>
      <w:r w:rsidR="00960C10" w:rsidRPr="00960C10">
        <w:rPr>
          <w:lang w:val="ru-RU"/>
        </w:rPr>
        <w:t xml:space="preserve"> </w:t>
      </w:r>
      <w:r w:rsidR="00960C10">
        <w:rPr>
          <w:lang w:val="ru-RU"/>
        </w:rPr>
        <w:t>Службы охраны и безопасности</w:t>
      </w:r>
      <w:r w:rsidR="000D0188" w:rsidRPr="00960C10">
        <w:rPr>
          <w:lang w:val="ru-RU"/>
        </w:rPr>
        <w:t>;</w:t>
      </w:r>
    </w:p>
    <w:p w:rsidR="00A32ADC" w:rsidRPr="00455E8D" w:rsidRDefault="00455E8D" w:rsidP="004B2173">
      <w:pPr>
        <w:pStyle w:val="ONUME"/>
        <w:keepLines/>
        <w:numPr>
          <w:ilvl w:val="1"/>
          <w:numId w:val="40"/>
        </w:numPr>
        <w:spacing w:before="240" w:after="0"/>
        <w:rPr>
          <w:lang w:val="ru-RU"/>
        </w:rPr>
      </w:pPr>
      <w:r>
        <w:rPr>
          <w:lang w:val="ru-RU"/>
        </w:rPr>
        <w:t>проводить</w:t>
      </w:r>
      <w:r w:rsidR="000C311A">
        <w:rPr>
          <w:lang w:val="ru-RU"/>
        </w:rPr>
        <w:t>, по мере необходимости,</w:t>
      </w:r>
      <w:r w:rsidRPr="00455E8D">
        <w:rPr>
          <w:lang w:val="ru-RU"/>
        </w:rPr>
        <w:t xml:space="preserve"> </w:t>
      </w:r>
      <w:r>
        <w:rPr>
          <w:lang w:val="ru-RU"/>
        </w:rPr>
        <w:t>программы</w:t>
      </w:r>
      <w:r w:rsidRPr="00455E8D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455E8D">
        <w:rPr>
          <w:lang w:val="ru-RU"/>
        </w:rPr>
        <w:t xml:space="preserve"> </w:t>
      </w:r>
      <w:r>
        <w:rPr>
          <w:lang w:val="ru-RU"/>
        </w:rPr>
        <w:t>для</w:t>
      </w:r>
      <w:r w:rsidRPr="00455E8D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455E8D">
        <w:rPr>
          <w:lang w:val="ru-RU"/>
        </w:rPr>
        <w:t xml:space="preserve"> </w:t>
      </w:r>
      <w:r>
        <w:rPr>
          <w:lang w:val="ru-RU"/>
        </w:rPr>
        <w:t>служб</w:t>
      </w:r>
      <w:r w:rsidRPr="00455E8D">
        <w:rPr>
          <w:lang w:val="ru-RU"/>
        </w:rPr>
        <w:t xml:space="preserve"> </w:t>
      </w:r>
      <w:r>
        <w:rPr>
          <w:lang w:val="ru-RU"/>
        </w:rPr>
        <w:t>безопасности</w:t>
      </w:r>
      <w:r w:rsidR="00E16254">
        <w:rPr>
          <w:lang w:val="ru-RU"/>
        </w:rPr>
        <w:t xml:space="preserve"> для обучения работе с </w:t>
      </w:r>
      <w:r>
        <w:rPr>
          <w:lang w:val="ru-RU"/>
        </w:rPr>
        <w:t>новы</w:t>
      </w:r>
      <w:r w:rsidR="000C311A">
        <w:rPr>
          <w:lang w:val="ru-RU"/>
        </w:rPr>
        <w:t>ми</w:t>
      </w:r>
      <w:r>
        <w:rPr>
          <w:lang w:val="ru-RU"/>
        </w:rPr>
        <w:t xml:space="preserve"> систем</w:t>
      </w:r>
      <w:r w:rsidR="000C311A">
        <w:rPr>
          <w:lang w:val="ru-RU"/>
        </w:rPr>
        <w:t>ами</w:t>
      </w:r>
      <w:r>
        <w:rPr>
          <w:lang w:val="ru-RU"/>
        </w:rPr>
        <w:t xml:space="preserve"> безопасности</w:t>
      </w:r>
      <w:r w:rsidR="00A01236" w:rsidRPr="00455E8D">
        <w:rPr>
          <w:lang w:val="ru-RU"/>
        </w:rPr>
        <w:t>;</w:t>
      </w:r>
    </w:p>
    <w:p w:rsidR="00A32ADC" w:rsidRPr="000C311A" w:rsidRDefault="000C311A" w:rsidP="004B2173">
      <w:pPr>
        <w:pStyle w:val="ONUME"/>
        <w:keepLines/>
        <w:numPr>
          <w:ilvl w:val="1"/>
          <w:numId w:val="40"/>
        </w:numPr>
        <w:spacing w:before="240" w:after="0"/>
        <w:rPr>
          <w:lang w:val="ru-RU"/>
        </w:rPr>
      </w:pPr>
      <w:r>
        <w:rPr>
          <w:lang w:val="ru-RU"/>
        </w:rPr>
        <w:t>проводить</w:t>
      </w:r>
      <w:r w:rsidRPr="000C311A">
        <w:rPr>
          <w:lang w:val="ru-RU"/>
        </w:rPr>
        <w:t xml:space="preserve"> </w:t>
      </w:r>
      <w:r>
        <w:rPr>
          <w:lang w:val="ru-RU"/>
        </w:rPr>
        <w:t>обзор</w:t>
      </w:r>
      <w:r w:rsidRPr="000C311A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0C311A">
        <w:rPr>
          <w:lang w:val="ru-RU"/>
        </w:rPr>
        <w:t xml:space="preserve"> </w:t>
      </w:r>
      <w:r>
        <w:rPr>
          <w:lang w:val="ru-RU"/>
        </w:rPr>
        <w:t>всех</w:t>
      </w:r>
      <w:r w:rsidRPr="000C311A">
        <w:rPr>
          <w:lang w:val="ru-RU"/>
        </w:rPr>
        <w:t xml:space="preserve"> </w:t>
      </w:r>
      <w:r>
        <w:rPr>
          <w:lang w:val="ru-RU"/>
        </w:rPr>
        <w:t>недавно</w:t>
      </w:r>
      <w:r w:rsidRPr="000C311A">
        <w:rPr>
          <w:lang w:val="ru-RU"/>
        </w:rPr>
        <w:t xml:space="preserve"> </w:t>
      </w:r>
      <w:r>
        <w:rPr>
          <w:lang w:val="ru-RU"/>
        </w:rPr>
        <w:t>внедренных</w:t>
      </w:r>
      <w:r w:rsidRPr="000C311A">
        <w:rPr>
          <w:lang w:val="ru-RU"/>
        </w:rPr>
        <w:t xml:space="preserve"> </w:t>
      </w:r>
      <w:r>
        <w:rPr>
          <w:lang w:val="ru-RU"/>
        </w:rPr>
        <w:t>систем</w:t>
      </w:r>
      <w:r w:rsidRPr="000C311A">
        <w:rPr>
          <w:lang w:val="ru-RU"/>
        </w:rPr>
        <w:t xml:space="preserve"> </w:t>
      </w:r>
      <w:r>
        <w:rPr>
          <w:lang w:val="ru-RU"/>
        </w:rPr>
        <w:t>обеспечения безопасности</w:t>
      </w:r>
      <w:r w:rsidR="000D0188" w:rsidRPr="000C311A">
        <w:rPr>
          <w:lang w:val="ru-RU"/>
        </w:rPr>
        <w:t xml:space="preserve">;  </w:t>
      </w:r>
      <w:r>
        <w:rPr>
          <w:lang w:val="ru-RU"/>
        </w:rPr>
        <w:t>и</w:t>
      </w:r>
    </w:p>
    <w:p w:rsidR="00A32ADC" w:rsidRPr="000C311A" w:rsidRDefault="000C311A" w:rsidP="004B2173">
      <w:pPr>
        <w:pStyle w:val="ONUME"/>
        <w:keepLines/>
        <w:numPr>
          <w:ilvl w:val="1"/>
          <w:numId w:val="40"/>
        </w:numPr>
        <w:spacing w:before="240" w:after="0"/>
        <w:rPr>
          <w:lang w:val="ru-RU"/>
        </w:rPr>
      </w:pPr>
      <w:r>
        <w:rPr>
          <w:lang w:val="ru-RU"/>
        </w:rPr>
        <w:t>обеспечить эффективное управление автостоянками ВОИС.</w:t>
      </w:r>
    </w:p>
    <w:p w:rsidR="007C30B5" w:rsidRPr="000C311A" w:rsidRDefault="007C30B5" w:rsidP="00F73A5E">
      <w:pPr>
        <w:pStyle w:val="ONUME"/>
        <w:keepLines/>
        <w:numPr>
          <w:ilvl w:val="0"/>
          <w:numId w:val="33"/>
        </w:numPr>
        <w:spacing w:before="240" w:after="0"/>
        <w:rPr>
          <w:lang w:val="ru-RU"/>
        </w:rPr>
        <w:sectPr w:rsidR="007C30B5" w:rsidRPr="000C311A" w:rsidSect="00E365E6"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A32ADC" w:rsidRPr="00A32ADC" w:rsidRDefault="00A32ADC" w:rsidP="00A32ADC">
      <w:pPr>
        <w:pStyle w:val="Heading1"/>
        <w:rPr>
          <w:lang w:val="ru-RU"/>
        </w:rPr>
      </w:pPr>
      <w:bookmarkStart w:id="14" w:name="_Toc424542844"/>
      <w:r w:rsidRPr="00A32ADC">
        <w:rPr>
          <w:color w:val="000000"/>
          <w:lang w:val="ru-RU"/>
        </w:rPr>
        <w:lastRenderedPageBreak/>
        <w:t>расследования, проводившиеся В отчетный ПЕРИОД</w:t>
      </w:r>
      <w:bookmarkEnd w:id="14"/>
    </w:p>
    <w:p w:rsidR="00A32ADC" w:rsidRPr="00A32ADC" w:rsidRDefault="00EA4FD4" w:rsidP="00AE5ACD">
      <w:pPr>
        <w:pStyle w:val="Heading2"/>
        <w:rPr>
          <w:lang w:val="ru-RU"/>
        </w:rPr>
      </w:pPr>
      <w:r>
        <w:rPr>
          <w:lang w:val="ru-RU"/>
        </w:rPr>
        <w:t>ОБЗОР рабочей нагрузки</w:t>
      </w:r>
    </w:p>
    <w:p w:rsidR="00A32ADC" w:rsidRPr="00DF1566" w:rsidRDefault="004553E9" w:rsidP="009071A9">
      <w:pPr>
        <w:pStyle w:val="ONUME"/>
        <w:rPr>
          <w:lang w:val="ru-RU"/>
        </w:rPr>
      </w:pPr>
      <w:r>
        <w:rPr>
          <w:lang w:val="ru-RU"/>
        </w:rPr>
        <w:t>В</w:t>
      </w:r>
      <w:r w:rsidR="00EA4FD4" w:rsidRPr="00EA4FD4">
        <w:rPr>
          <w:lang w:val="ru-RU"/>
        </w:rPr>
        <w:t xml:space="preserve"> </w:t>
      </w:r>
      <w:r w:rsidR="00EA4FD4">
        <w:rPr>
          <w:lang w:val="ru-RU"/>
        </w:rPr>
        <w:t>отчетный</w:t>
      </w:r>
      <w:r w:rsidR="00EA4FD4" w:rsidRPr="00EA4FD4">
        <w:rPr>
          <w:lang w:val="ru-RU"/>
        </w:rPr>
        <w:t xml:space="preserve"> </w:t>
      </w:r>
      <w:r w:rsidR="00EA4FD4">
        <w:rPr>
          <w:lang w:val="ru-RU"/>
        </w:rPr>
        <w:t>период</w:t>
      </w:r>
      <w:r w:rsidR="00EA4FD4" w:rsidRPr="00EA4FD4">
        <w:rPr>
          <w:lang w:val="ru-RU"/>
        </w:rPr>
        <w:t xml:space="preserve"> </w:t>
      </w:r>
      <w:r w:rsidR="00EA4FD4">
        <w:rPr>
          <w:lang w:val="ru-RU"/>
        </w:rPr>
        <w:t>было</w:t>
      </w:r>
      <w:r w:rsidR="00EA4FD4" w:rsidRPr="00EA4FD4">
        <w:rPr>
          <w:lang w:val="ru-RU"/>
        </w:rPr>
        <w:t xml:space="preserve"> </w:t>
      </w:r>
      <w:r w:rsidR="00EA4FD4">
        <w:rPr>
          <w:lang w:val="ru-RU"/>
        </w:rPr>
        <w:t>зарегистрировано</w:t>
      </w:r>
      <w:r w:rsidR="00EA4FD4" w:rsidRPr="00EA4FD4">
        <w:rPr>
          <w:lang w:val="ru-RU"/>
        </w:rPr>
        <w:t xml:space="preserve"> 26</w:t>
      </w:r>
      <w:r w:rsidR="00EA4FD4" w:rsidRPr="00EA4FD4">
        <w:t> </w:t>
      </w:r>
      <w:r w:rsidR="00EA4FD4">
        <w:rPr>
          <w:lang w:val="ru-RU"/>
        </w:rPr>
        <w:t>новых</w:t>
      </w:r>
      <w:r w:rsidR="00EA4FD4" w:rsidRPr="00EA4FD4">
        <w:rPr>
          <w:lang w:val="ru-RU"/>
        </w:rPr>
        <w:t xml:space="preserve"> </w:t>
      </w:r>
      <w:r>
        <w:rPr>
          <w:lang w:val="ru-RU"/>
        </w:rPr>
        <w:t xml:space="preserve">дел </w:t>
      </w:r>
      <w:r w:rsidR="00EA4FD4">
        <w:rPr>
          <w:lang w:val="ru-RU"/>
        </w:rPr>
        <w:t>и</w:t>
      </w:r>
      <w:r w:rsidR="00EA4FD4" w:rsidRPr="00EA4FD4">
        <w:rPr>
          <w:lang w:val="ru-RU"/>
        </w:rPr>
        <w:t xml:space="preserve"> </w:t>
      </w:r>
      <w:r>
        <w:rPr>
          <w:lang w:val="ru-RU"/>
        </w:rPr>
        <w:t xml:space="preserve">закрыто </w:t>
      </w:r>
      <w:r w:rsidR="00CE033F" w:rsidRPr="00EA4FD4">
        <w:rPr>
          <w:lang w:val="ru-RU"/>
        </w:rPr>
        <w:t>20</w:t>
      </w:r>
      <w:r>
        <w:rPr>
          <w:lang w:val="ru-RU"/>
        </w:rPr>
        <w:t> </w:t>
      </w:r>
      <w:r w:rsidR="00EA4FD4">
        <w:rPr>
          <w:lang w:val="ru-RU"/>
        </w:rPr>
        <w:t>старых дел.  По</w:t>
      </w:r>
      <w:r w:rsidR="00EA4FD4" w:rsidRPr="00DF1566">
        <w:rPr>
          <w:lang w:val="ru-RU"/>
        </w:rPr>
        <w:t xml:space="preserve"> </w:t>
      </w:r>
      <w:r w:rsidR="00EA4FD4">
        <w:rPr>
          <w:lang w:val="ru-RU"/>
        </w:rPr>
        <w:t>состоянию</w:t>
      </w:r>
      <w:r w:rsidR="00EA4FD4" w:rsidRPr="00DF1566">
        <w:rPr>
          <w:lang w:val="ru-RU"/>
        </w:rPr>
        <w:t xml:space="preserve"> </w:t>
      </w:r>
      <w:r w:rsidR="00EA4FD4">
        <w:rPr>
          <w:lang w:val="ru-RU"/>
        </w:rPr>
        <w:t>на</w:t>
      </w:r>
      <w:r w:rsidR="00EA4FD4" w:rsidRPr="00DF1566">
        <w:rPr>
          <w:lang w:val="ru-RU"/>
        </w:rPr>
        <w:t xml:space="preserve"> </w:t>
      </w:r>
      <w:r w:rsidR="00E2643D" w:rsidRPr="00DF1566">
        <w:rPr>
          <w:lang w:val="ru-RU"/>
        </w:rPr>
        <w:t>30</w:t>
      </w:r>
      <w:r w:rsidR="00EA4FD4" w:rsidRPr="00EA4FD4">
        <w:t> </w:t>
      </w:r>
      <w:r w:rsidR="00EA4FD4">
        <w:rPr>
          <w:lang w:val="ru-RU"/>
        </w:rPr>
        <w:t>июня</w:t>
      </w:r>
      <w:r w:rsidR="00E2643D" w:rsidRPr="00DF1566">
        <w:rPr>
          <w:lang w:val="ru-RU"/>
        </w:rPr>
        <w:t xml:space="preserve"> 2015</w:t>
      </w:r>
      <w:r w:rsidR="00EA4FD4" w:rsidRPr="00EA4FD4">
        <w:t> </w:t>
      </w:r>
      <w:r w:rsidR="00EA4FD4">
        <w:rPr>
          <w:lang w:val="ru-RU"/>
        </w:rPr>
        <w:t>г</w:t>
      </w:r>
      <w:r w:rsidR="00EA4FD4" w:rsidRPr="00DF1566">
        <w:rPr>
          <w:lang w:val="ru-RU"/>
        </w:rPr>
        <w:t>.</w:t>
      </w:r>
      <w:r w:rsidR="00E2643D" w:rsidRPr="00DF1566">
        <w:rPr>
          <w:lang w:val="ru-RU"/>
        </w:rPr>
        <w:t xml:space="preserve"> </w:t>
      </w:r>
      <w:r w:rsidR="00CE033F" w:rsidRPr="00DF1566">
        <w:rPr>
          <w:lang w:val="ru-RU"/>
        </w:rPr>
        <w:t>18</w:t>
      </w:r>
      <w:r w:rsidR="00EA4FD4" w:rsidRPr="00EA4FD4">
        <w:t> </w:t>
      </w:r>
      <w:r w:rsidR="00EA4FD4">
        <w:rPr>
          <w:lang w:val="ru-RU"/>
        </w:rPr>
        <w:t>дел</w:t>
      </w:r>
      <w:r w:rsidR="00EA4FD4" w:rsidRPr="00DF1566">
        <w:rPr>
          <w:lang w:val="ru-RU"/>
        </w:rPr>
        <w:t xml:space="preserve"> </w:t>
      </w:r>
      <w:r w:rsidR="00EA4FD4">
        <w:rPr>
          <w:lang w:val="ru-RU"/>
        </w:rPr>
        <w:t>находились</w:t>
      </w:r>
      <w:r w:rsidR="00EA4FD4" w:rsidRPr="00DF1566">
        <w:rPr>
          <w:lang w:val="ru-RU"/>
        </w:rPr>
        <w:t xml:space="preserve"> </w:t>
      </w:r>
      <w:r w:rsidR="00DF1566">
        <w:rPr>
          <w:lang w:val="ru-RU"/>
        </w:rPr>
        <w:t>в</w:t>
      </w:r>
      <w:r w:rsidR="00DF1566" w:rsidRPr="00DF1566">
        <w:rPr>
          <w:lang w:val="ru-RU"/>
        </w:rPr>
        <w:t xml:space="preserve"> </w:t>
      </w:r>
      <w:r w:rsidR="00DF1566">
        <w:rPr>
          <w:lang w:val="ru-RU"/>
        </w:rPr>
        <w:t>разработке</w:t>
      </w:r>
      <w:r w:rsidR="00DF1566" w:rsidRPr="00DF1566">
        <w:rPr>
          <w:lang w:val="ru-RU"/>
        </w:rPr>
        <w:t xml:space="preserve">, </w:t>
      </w:r>
      <w:r w:rsidR="00DF1566">
        <w:rPr>
          <w:lang w:val="ru-RU"/>
        </w:rPr>
        <w:t>причем</w:t>
      </w:r>
      <w:r w:rsidR="00DF1566" w:rsidRPr="00DF1566">
        <w:rPr>
          <w:lang w:val="ru-RU"/>
        </w:rPr>
        <w:t xml:space="preserve"> 14</w:t>
      </w:r>
      <w:r w:rsidR="00DF1566" w:rsidRPr="00DF1566">
        <w:t> </w:t>
      </w:r>
      <w:r w:rsidR="00DF1566">
        <w:rPr>
          <w:lang w:val="ru-RU"/>
        </w:rPr>
        <w:t>из</w:t>
      </w:r>
      <w:r w:rsidR="00DF1566" w:rsidRPr="00DF1566">
        <w:rPr>
          <w:lang w:val="ru-RU"/>
        </w:rPr>
        <w:t xml:space="preserve"> </w:t>
      </w:r>
      <w:r w:rsidR="00DF1566">
        <w:rPr>
          <w:lang w:val="ru-RU"/>
        </w:rPr>
        <w:t>них</w:t>
      </w:r>
      <w:r w:rsidR="00DF1566" w:rsidRPr="00DF1566">
        <w:rPr>
          <w:lang w:val="ru-RU"/>
        </w:rPr>
        <w:t xml:space="preserve"> </w:t>
      </w:r>
      <w:r w:rsidR="00EA4FD4">
        <w:rPr>
          <w:lang w:val="ru-RU"/>
        </w:rPr>
        <w:t>на</w:t>
      </w:r>
      <w:r w:rsidR="00EA4FD4" w:rsidRPr="00DF1566">
        <w:rPr>
          <w:lang w:val="ru-RU"/>
        </w:rPr>
        <w:t xml:space="preserve"> </w:t>
      </w:r>
      <w:r w:rsidR="00EA4FD4">
        <w:rPr>
          <w:lang w:val="ru-RU"/>
        </w:rPr>
        <w:t>этапе</w:t>
      </w:r>
      <w:r w:rsidR="00EA4FD4" w:rsidRPr="00DF1566">
        <w:rPr>
          <w:lang w:val="ru-RU"/>
        </w:rPr>
        <w:t xml:space="preserve"> </w:t>
      </w:r>
      <w:r w:rsidR="00DF1566">
        <w:rPr>
          <w:lang w:val="ru-RU"/>
        </w:rPr>
        <w:t>предварительной оценки и еще 4 – в процессе полномасштабного расследования.</w:t>
      </w:r>
    </w:p>
    <w:p w:rsidR="004553E9" w:rsidRDefault="00352CF9" w:rsidP="00444503">
      <w:pPr>
        <w:pStyle w:val="ONUME"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E2643D" w:rsidRPr="00DF1566">
        <w:rPr>
          <w:b/>
          <w:sz w:val="18"/>
          <w:szCs w:val="18"/>
          <w:lang w:val="ru-RU"/>
        </w:rPr>
        <w:t xml:space="preserve"> </w:t>
      </w:r>
      <w:r w:rsidR="004B2173" w:rsidRPr="00DF1566">
        <w:rPr>
          <w:b/>
          <w:sz w:val="18"/>
          <w:szCs w:val="18"/>
          <w:lang w:val="ru-RU"/>
        </w:rPr>
        <w:t>1</w:t>
      </w:r>
      <w:r w:rsidR="00E2643D" w:rsidRPr="00DF1566">
        <w:rPr>
          <w:b/>
          <w:sz w:val="18"/>
          <w:szCs w:val="18"/>
          <w:lang w:val="ru-RU"/>
        </w:rPr>
        <w:t xml:space="preserve"> – </w:t>
      </w:r>
      <w:r w:rsidR="00DF1566">
        <w:rPr>
          <w:b/>
          <w:sz w:val="18"/>
          <w:szCs w:val="18"/>
          <w:lang w:val="ru-RU"/>
        </w:rPr>
        <w:t>Сравнительный</w:t>
      </w:r>
      <w:r w:rsidR="00DF1566" w:rsidRPr="00DF1566">
        <w:rPr>
          <w:b/>
          <w:sz w:val="18"/>
          <w:szCs w:val="18"/>
          <w:lang w:val="ru-RU"/>
        </w:rPr>
        <w:t xml:space="preserve"> </w:t>
      </w:r>
      <w:r w:rsidR="00DF1566">
        <w:rPr>
          <w:b/>
          <w:sz w:val="18"/>
          <w:szCs w:val="18"/>
          <w:lang w:val="ru-RU"/>
        </w:rPr>
        <w:t>анализ</w:t>
      </w:r>
      <w:r w:rsidR="00DF1566" w:rsidRPr="00DF1566">
        <w:rPr>
          <w:b/>
          <w:sz w:val="18"/>
          <w:szCs w:val="18"/>
          <w:lang w:val="ru-RU"/>
        </w:rPr>
        <w:t xml:space="preserve"> </w:t>
      </w:r>
      <w:r w:rsidR="00DF1566">
        <w:rPr>
          <w:b/>
          <w:sz w:val="18"/>
          <w:szCs w:val="18"/>
          <w:lang w:val="ru-RU"/>
        </w:rPr>
        <w:t>рабочей нагрузки</w:t>
      </w:r>
      <w:r w:rsidR="007E416F">
        <w:rPr>
          <w:b/>
          <w:sz w:val="18"/>
          <w:szCs w:val="18"/>
          <w:lang w:val="ru-RU"/>
        </w:rPr>
        <w:t xml:space="preserve"> </w:t>
      </w:r>
      <w:r w:rsidR="004553E9">
        <w:rPr>
          <w:b/>
          <w:sz w:val="18"/>
          <w:szCs w:val="18"/>
          <w:lang w:val="ru-RU"/>
        </w:rPr>
        <w:t>(</w:t>
      </w:r>
      <w:r w:rsidR="007E416F">
        <w:rPr>
          <w:b/>
          <w:sz w:val="18"/>
          <w:szCs w:val="18"/>
          <w:lang w:val="ru-RU"/>
        </w:rPr>
        <w:t>расследовани</w:t>
      </w:r>
      <w:r w:rsidR="004553E9">
        <w:rPr>
          <w:b/>
          <w:sz w:val="18"/>
          <w:szCs w:val="18"/>
          <w:lang w:val="ru-RU"/>
        </w:rPr>
        <w:t>я)</w:t>
      </w:r>
    </w:p>
    <w:p w:rsidR="00A32ADC" w:rsidRPr="00DF1566" w:rsidRDefault="007E416F" w:rsidP="00444503">
      <w:pPr>
        <w:pStyle w:val="ONUME"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с</w:t>
      </w:r>
      <w:r w:rsidR="00E2643D" w:rsidRPr="00DF1566">
        <w:rPr>
          <w:b/>
          <w:sz w:val="18"/>
          <w:szCs w:val="18"/>
          <w:lang w:val="ru-RU"/>
        </w:rPr>
        <w:t xml:space="preserve"> 30</w:t>
      </w:r>
      <w:r>
        <w:rPr>
          <w:b/>
          <w:sz w:val="18"/>
          <w:szCs w:val="18"/>
          <w:lang w:val="ru-RU"/>
        </w:rPr>
        <w:t> июня</w:t>
      </w:r>
      <w:r w:rsidR="00E2643D" w:rsidRPr="00DF1566">
        <w:rPr>
          <w:b/>
          <w:sz w:val="18"/>
          <w:szCs w:val="18"/>
          <w:lang w:val="ru-RU"/>
        </w:rPr>
        <w:t xml:space="preserve"> 2011</w:t>
      </w:r>
      <w:r>
        <w:rPr>
          <w:b/>
          <w:sz w:val="18"/>
          <w:szCs w:val="18"/>
          <w:lang w:val="ru-RU"/>
        </w:rPr>
        <w:t> г. по</w:t>
      </w:r>
      <w:r w:rsidR="00444503" w:rsidRPr="00DF1566">
        <w:rPr>
          <w:b/>
          <w:sz w:val="18"/>
          <w:szCs w:val="18"/>
          <w:lang w:val="ru-RU"/>
        </w:rPr>
        <w:t xml:space="preserve"> 30</w:t>
      </w:r>
      <w:r>
        <w:rPr>
          <w:b/>
          <w:sz w:val="18"/>
          <w:szCs w:val="18"/>
          <w:lang w:val="ru-RU"/>
        </w:rPr>
        <w:t> июня</w:t>
      </w:r>
      <w:r w:rsidR="00444503" w:rsidRPr="00DF1566">
        <w:rPr>
          <w:b/>
          <w:sz w:val="18"/>
          <w:szCs w:val="18"/>
          <w:lang w:val="ru-RU"/>
        </w:rPr>
        <w:t xml:space="preserve"> 2015</w:t>
      </w:r>
      <w:r>
        <w:rPr>
          <w:b/>
          <w:sz w:val="18"/>
          <w:szCs w:val="18"/>
          <w:lang w:val="ru-RU"/>
        </w:rPr>
        <w:t> г.</w:t>
      </w:r>
    </w:p>
    <w:p w:rsidR="00A32ADC" w:rsidRDefault="00644A1E" w:rsidP="00E2643D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>
            <wp:extent cx="5779827" cy="395455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39" cy="395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7E416F" w:rsidRDefault="007E416F" w:rsidP="009071A9">
      <w:pPr>
        <w:pStyle w:val="ONUME"/>
        <w:rPr>
          <w:lang w:val="ru-RU"/>
        </w:rPr>
      </w:pPr>
      <w:r>
        <w:rPr>
          <w:lang w:val="ru-RU"/>
        </w:rPr>
        <w:t>По</w:t>
      </w:r>
      <w:r w:rsidRPr="007E416F">
        <w:rPr>
          <w:lang w:val="ru-RU"/>
        </w:rPr>
        <w:t xml:space="preserve"> </w:t>
      </w:r>
      <w:r>
        <w:rPr>
          <w:lang w:val="ru-RU"/>
        </w:rPr>
        <w:t>состоянию</w:t>
      </w:r>
      <w:r w:rsidRPr="007E416F">
        <w:rPr>
          <w:lang w:val="ru-RU"/>
        </w:rPr>
        <w:t xml:space="preserve"> </w:t>
      </w:r>
      <w:r>
        <w:rPr>
          <w:lang w:val="ru-RU"/>
        </w:rPr>
        <w:t>на</w:t>
      </w:r>
      <w:r w:rsidRPr="007E416F">
        <w:rPr>
          <w:lang w:val="ru-RU"/>
        </w:rPr>
        <w:t xml:space="preserve"> </w:t>
      </w:r>
      <w:r w:rsidR="00862FFA" w:rsidRPr="007E416F">
        <w:rPr>
          <w:lang w:val="ru-RU"/>
        </w:rPr>
        <w:t>30</w:t>
      </w:r>
      <w:r w:rsidRPr="007E416F">
        <w:t> </w:t>
      </w:r>
      <w:r>
        <w:rPr>
          <w:lang w:val="ru-RU"/>
        </w:rPr>
        <w:t>июня</w:t>
      </w:r>
      <w:r w:rsidR="00862FFA" w:rsidRPr="007E416F">
        <w:rPr>
          <w:lang w:val="ru-RU"/>
        </w:rPr>
        <w:t xml:space="preserve"> 2015</w:t>
      </w:r>
      <w:r w:rsidRPr="007E416F">
        <w:t> </w:t>
      </w:r>
      <w:r>
        <w:rPr>
          <w:lang w:val="ru-RU"/>
        </w:rPr>
        <w:t>г</w:t>
      </w:r>
      <w:r w:rsidRPr="007E416F">
        <w:rPr>
          <w:lang w:val="ru-RU"/>
        </w:rPr>
        <w:t>.</w:t>
      </w:r>
      <w:r w:rsidR="00862FFA" w:rsidRPr="007E416F">
        <w:rPr>
          <w:lang w:val="ru-RU"/>
        </w:rPr>
        <w:t xml:space="preserve"> </w:t>
      </w:r>
      <w:r>
        <w:rPr>
          <w:lang w:val="ru-RU"/>
        </w:rPr>
        <w:t xml:space="preserve">средний срок </w:t>
      </w:r>
      <w:r w:rsidR="007B0CB5">
        <w:rPr>
          <w:lang w:val="ru-RU"/>
        </w:rPr>
        <w:t xml:space="preserve">существования </w:t>
      </w:r>
      <w:r>
        <w:rPr>
          <w:lang w:val="ru-RU"/>
        </w:rPr>
        <w:t>дел, находящихся в разработке, составляет</w:t>
      </w:r>
      <w:r w:rsidR="00862FFA" w:rsidRPr="007E416F">
        <w:rPr>
          <w:lang w:val="ru-RU"/>
        </w:rPr>
        <w:t xml:space="preserve"> 5</w:t>
      </w:r>
      <w:r>
        <w:rPr>
          <w:lang w:val="ru-RU"/>
        </w:rPr>
        <w:t>,</w:t>
      </w:r>
      <w:r w:rsidR="00CE033F" w:rsidRPr="007E416F">
        <w:rPr>
          <w:lang w:val="ru-RU"/>
        </w:rPr>
        <w:t>1</w:t>
      </w:r>
      <w:r>
        <w:rPr>
          <w:lang w:val="ru-RU"/>
        </w:rPr>
        <w:t> месяца.</w:t>
      </w:r>
    </w:p>
    <w:p w:rsidR="00A32ADC" w:rsidRPr="00D77ED4" w:rsidRDefault="007E416F" w:rsidP="00E71E89">
      <w:pPr>
        <w:pStyle w:val="Heading2"/>
        <w:rPr>
          <w:lang w:val="ru-RU"/>
        </w:rPr>
      </w:pPr>
      <w:r>
        <w:rPr>
          <w:lang w:val="ru-RU"/>
        </w:rPr>
        <w:t xml:space="preserve">Дела, </w:t>
      </w:r>
      <w:r w:rsidR="00D77ED4">
        <w:rPr>
          <w:lang w:val="ru-RU"/>
        </w:rPr>
        <w:t xml:space="preserve">принятые к рассмотрению </w:t>
      </w:r>
      <w:r>
        <w:rPr>
          <w:lang w:val="ru-RU"/>
        </w:rPr>
        <w:t>в отчетный период</w:t>
      </w:r>
    </w:p>
    <w:p w:rsidR="00A32ADC" w:rsidRPr="001E59FC" w:rsidRDefault="007E416F" w:rsidP="00E2643D">
      <w:pPr>
        <w:pStyle w:val="ONUME"/>
        <w:rPr>
          <w:lang w:val="ru-RU"/>
        </w:rPr>
      </w:pPr>
      <w:r>
        <w:rPr>
          <w:lang w:val="ru-RU"/>
        </w:rPr>
        <w:t>Значительную</w:t>
      </w:r>
      <w:r w:rsidRPr="007E416F">
        <w:rPr>
          <w:lang w:val="ru-RU"/>
        </w:rPr>
        <w:t xml:space="preserve"> </w:t>
      </w:r>
      <w:r>
        <w:rPr>
          <w:lang w:val="ru-RU"/>
        </w:rPr>
        <w:t>часть</w:t>
      </w:r>
      <w:r w:rsidRPr="007E416F">
        <w:rPr>
          <w:lang w:val="ru-RU"/>
        </w:rPr>
        <w:t xml:space="preserve"> </w:t>
      </w:r>
      <w:r>
        <w:rPr>
          <w:lang w:val="ru-RU"/>
        </w:rPr>
        <w:t>новых</w:t>
      </w:r>
      <w:r w:rsidRPr="007E416F">
        <w:rPr>
          <w:lang w:val="ru-RU"/>
        </w:rPr>
        <w:t xml:space="preserve"> </w:t>
      </w:r>
      <w:r>
        <w:rPr>
          <w:lang w:val="ru-RU"/>
        </w:rPr>
        <w:t>дел</w:t>
      </w:r>
      <w:r w:rsidRPr="007E416F">
        <w:rPr>
          <w:lang w:val="ru-RU"/>
        </w:rPr>
        <w:t xml:space="preserve"> </w:t>
      </w:r>
      <w:r>
        <w:rPr>
          <w:lang w:val="ru-RU"/>
        </w:rPr>
        <w:t>ОВН</w:t>
      </w:r>
      <w:r w:rsidRPr="007E416F">
        <w:rPr>
          <w:lang w:val="ru-RU"/>
        </w:rPr>
        <w:t xml:space="preserve"> </w:t>
      </w:r>
      <w:r>
        <w:rPr>
          <w:lang w:val="ru-RU"/>
        </w:rPr>
        <w:t>составили</w:t>
      </w:r>
      <w:r w:rsidRPr="007E416F">
        <w:rPr>
          <w:lang w:val="ru-RU"/>
        </w:rPr>
        <w:t xml:space="preserve"> </w:t>
      </w:r>
      <w:r>
        <w:rPr>
          <w:lang w:val="ru-RU"/>
        </w:rPr>
        <w:t>жалобы</w:t>
      </w:r>
      <w:r w:rsidR="001E59FC">
        <w:rPr>
          <w:lang w:val="ru-RU"/>
        </w:rPr>
        <w:t xml:space="preserve">, связанные с </w:t>
      </w:r>
      <w:r w:rsidR="0003255F">
        <w:rPr>
          <w:lang w:val="ru-RU"/>
        </w:rPr>
        <w:t xml:space="preserve">заявленными случаями </w:t>
      </w:r>
      <w:r>
        <w:rPr>
          <w:lang w:val="ru-RU"/>
        </w:rPr>
        <w:t>притеснени</w:t>
      </w:r>
      <w:r w:rsidR="0003255F">
        <w:rPr>
          <w:lang w:val="ru-RU"/>
        </w:rPr>
        <w:t>я</w:t>
      </w:r>
      <w:r>
        <w:rPr>
          <w:lang w:val="ru-RU"/>
        </w:rPr>
        <w:t>, дискриминаци</w:t>
      </w:r>
      <w:r w:rsidR="0003255F">
        <w:rPr>
          <w:lang w:val="ru-RU"/>
        </w:rPr>
        <w:t>и</w:t>
      </w:r>
      <w:r w:rsidR="001E59FC">
        <w:rPr>
          <w:lang w:val="ru-RU"/>
        </w:rPr>
        <w:t xml:space="preserve"> или превышени</w:t>
      </w:r>
      <w:r w:rsidR="0003255F">
        <w:rPr>
          <w:lang w:val="ru-RU"/>
        </w:rPr>
        <w:t>я</w:t>
      </w:r>
      <w:r w:rsidR="001E59FC">
        <w:rPr>
          <w:lang w:val="ru-RU"/>
        </w:rPr>
        <w:t xml:space="preserve"> должностных полномочий </w:t>
      </w:r>
      <w:r w:rsidR="00E2643D" w:rsidRPr="001E59FC">
        <w:rPr>
          <w:lang w:val="ru-RU"/>
        </w:rPr>
        <w:t>(</w:t>
      </w:r>
      <w:r w:rsidR="001E59FC">
        <w:rPr>
          <w:lang w:val="ru-RU"/>
        </w:rPr>
        <w:t>за отчетный период было получено восемь жалоб</w:t>
      </w:r>
      <w:r w:rsidR="00E2643D" w:rsidRPr="001E59FC">
        <w:rPr>
          <w:lang w:val="ru-RU"/>
        </w:rPr>
        <w:t>).</w:t>
      </w:r>
      <w:r w:rsidR="00920E74" w:rsidRPr="001E59FC">
        <w:rPr>
          <w:lang w:val="ru-RU"/>
        </w:rPr>
        <w:t xml:space="preserve"> </w:t>
      </w:r>
    </w:p>
    <w:p w:rsidR="00A32ADC" w:rsidRPr="00903CEF" w:rsidRDefault="0003255F" w:rsidP="00920E74">
      <w:pPr>
        <w:pStyle w:val="ONUME"/>
        <w:rPr>
          <w:lang w:val="ru-RU"/>
        </w:rPr>
      </w:pPr>
      <w:r>
        <w:rPr>
          <w:lang w:val="ru-RU"/>
        </w:rPr>
        <w:t>П</w:t>
      </w:r>
      <w:r w:rsidR="00E44155">
        <w:rPr>
          <w:lang w:val="ru-RU"/>
        </w:rPr>
        <w:t>ять</w:t>
      </w:r>
      <w:r w:rsidR="00E44155" w:rsidRPr="00E44155">
        <w:rPr>
          <w:lang w:val="ru-RU"/>
        </w:rPr>
        <w:t xml:space="preserve"> </w:t>
      </w:r>
      <w:r>
        <w:rPr>
          <w:lang w:val="ru-RU"/>
        </w:rPr>
        <w:t xml:space="preserve">принятых к рассмотрению </w:t>
      </w:r>
      <w:r w:rsidR="00E44155">
        <w:rPr>
          <w:lang w:val="ru-RU"/>
        </w:rPr>
        <w:t>дел</w:t>
      </w:r>
      <w:r>
        <w:rPr>
          <w:lang w:val="ru-RU"/>
        </w:rPr>
        <w:t xml:space="preserve"> были связаны </w:t>
      </w:r>
      <w:r w:rsidR="00E44155">
        <w:rPr>
          <w:lang w:val="ru-RU"/>
        </w:rPr>
        <w:t>с</w:t>
      </w:r>
      <w:r w:rsidR="00E44155" w:rsidRPr="00E44155">
        <w:rPr>
          <w:lang w:val="ru-RU"/>
        </w:rPr>
        <w:t xml:space="preserve"> </w:t>
      </w:r>
      <w:r>
        <w:rPr>
          <w:lang w:val="ru-RU"/>
        </w:rPr>
        <w:t xml:space="preserve">предположительными случаями </w:t>
      </w:r>
      <w:r w:rsidR="00E44155">
        <w:rPr>
          <w:lang w:val="ru-RU"/>
        </w:rPr>
        <w:t>злоупотреблени</w:t>
      </w:r>
      <w:r>
        <w:rPr>
          <w:lang w:val="ru-RU"/>
        </w:rPr>
        <w:t>я</w:t>
      </w:r>
      <w:r w:rsidR="00E44155" w:rsidRPr="00E44155">
        <w:rPr>
          <w:lang w:val="ru-RU"/>
        </w:rPr>
        <w:t xml:space="preserve"> </w:t>
      </w:r>
      <w:r w:rsidR="00E44155">
        <w:rPr>
          <w:lang w:val="ru-RU"/>
        </w:rPr>
        <w:t>рабочим</w:t>
      </w:r>
      <w:r w:rsidR="00E44155" w:rsidRPr="00E44155">
        <w:rPr>
          <w:lang w:val="ru-RU"/>
        </w:rPr>
        <w:t xml:space="preserve"> </w:t>
      </w:r>
      <w:r w:rsidR="00E44155">
        <w:rPr>
          <w:lang w:val="ru-RU"/>
        </w:rPr>
        <w:t>временем</w:t>
      </w:r>
      <w:r w:rsidR="00E44155" w:rsidRPr="00E44155">
        <w:rPr>
          <w:lang w:val="ru-RU"/>
        </w:rPr>
        <w:t xml:space="preserve"> </w:t>
      </w:r>
      <w:r w:rsidR="00E2643D" w:rsidRPr="00E44155">
        <w:rPr>
          <w:lang w:val="ru-RU"/>
        </w:rPr>
        <w:t>(</w:t>
      </w:r>
      <w:r w:rsidR="00E44155">
        <w:rPr>
          <w:lang w:val="ru-RU"/>
        </w:rPr>
        <w:t>в большинстве случаев отсутствие на рабочем месте без уважительной причины и фальсификации</w:t>
      </w:r>
      <w:r w:rsidR="00903CEF">
        <w:rPr>
          <w:lang w:val="ru-RU"/>
        </w:rPr>
        <w:t xml:space="preserve">, связанные с </w:t>
      </w:r>
      <w:r w:rsidR="00E44155">
        <w:rPr>
          <w:lang w:val="ru-RU"/>
        </w:rPr>
        <w:t>использовани</w:t>
      </w:r>
      <w:r w:rsidR="00903CEF">
        <w:rPr>
          <w:lang w:val="ru-RU"/>
        </w:rPr>
        <w:t>ем</w:t>
      </w:r>
      <w:r w:rsidR="00E44155">
        <w:rPr>
          <w:lang w:val="ru-RU"/>
        </w:rPr>
        <w:t xml:space="preserve"> системы учета рабочего времени</w:t>
      </w:r>
      <w:r w:rsidR="00E2643D" w:rsidRPr="00E44155">
        <w:rPr>
          <w:lang w:val="ru-RU"/>
        </w:rPr>
        <w:t xml:space="preserve"> </w:t>
      </w:r>
      <w:r w:rsidR="00E2643D">
        <w:t>Flexitime</w:t>
      </w:r>
      <w:r w:rsidR="00E44155">
        <w:rPr>
          <w:lang w:val="ru-RU"/>
        </w:rPr>
        <w:t>)</w:t>
      </w:r>
      <w:r w:rsidR="00903CEF">
        <w:rPr>
          <w:lang w:val="ru-RU"/>
        </w:rPr>
        <w:t xml:space="preserve">, </w:t>
      </w:r>
      <w:r>
        <w:rPr>
          <w:lang w:val="ru-RU"/>
        </w:rPr>
        <w:t xml:space="preserve">хотя в </w:t>
      </w:r>
      <w:r w:rsidR="00903CEF">
        <w:rPr>
          <w:lang w:val="ru-RU"/>
        </w:rPr>
        <w:t xml:space="preserve">предшествующий период было зафиксировано </w:t>
      </w:r>
      <w:r>
        <w:rPr>
          <w:lang w:val="ru-RU"/>
        </w:rPr>
        <w:t xml:space="preserve">лишь </w:t>
      </w:r>
      <w:r w:rsidR="00903CEF">
        <w:rPr>
          <w:lang w:val="ru-RU"/>
        </w:rPr>
        <w:t>одно дело</w:t>
      </w:r>
      <w:r>
        <w:rPr>
          <w:lang w:val="ru-RU"/>
        </w:rPr>
        <w:t xml:space="preserve"> данной категории</w:t>
      </w:r>
      <w:r w:rsidR="00903CEF">
        <w:rPr>
          <w:lang w:val="ru-RU"/>
        </w:rPr>
        <w:t>.</w:t>
      </w:r>
      <w:r w:rsidR="00FB11DF" w:rsidRPr="00E44155">
        <w:rPr>
          <w:lang w:val="ru-RU"/>
        </w:rPr>
        <w:t xml:space="preserve"> </w:t>
      </w:r>
      <w:r w:rsidR="007830CB" w:rsidRPr="00E44155">
        <w:rPr>
          <w:lang w:val="ru-RU"/>
        </w:rPr>
        <w:t xml:space="preserve"> </w:t>
      </w:r>
      <w:r>
        <w:rPr>
          <w:lang w:val="ru-RU"/>
        </w:rPr>
        <w:t xml:space="preserve">Расследование по трем </w:t>
      </w:r>
      <w:r w:rsidR="00903CEF">
        <w:rPr>
          <w:lang w:val="ru-RU"/>
        </w:rPr>
        <w:t>из</w:t>
      </w:r>
      <w:r w:rsidR="00903CEF" w:rsidRPr="00903CEF">
        <w:rPr>
          <w:lang w:val="ru-RU"/>
        </w:rPr>
        <w:t xml:space="preserve"> </w:t>
      </w:r>
      <w:r w:rsidR="00903CEF">
        <w:rPr>
          <w:lang w:val="ru-RU"/>
        </w:rPr>
        <w:t>пяти</w:t>
      </w:r>
      <w:r w:rsidR="00903CEF" w:rsidRPr="00903CEF">
        <w:rPr>
          <w:lang w:val="ru-RU"/>
        </w:rPr>
        <w:t xml:space="preserve"> </w:t>
      </w:r>
      <w:r w:rsidR="00903CEF">
        <w:rPr>
          <w:lang w:val="ru-RU"/>
        </w:rPr>
        <w:t>указанных</w:t>
      </w:r>
      <w:r w:rsidR="00903CEF" w:rsidRPr="00903CEF">
        <w:rPr>
          <w:lang w:val="ru-RU"/>
        </w:rPr>
        <w:t xml:space="preserve"> </w:t>
      </w:r>
      <w:r w:rsidR="00903CEF">
        <w:rPr>
          <w:lang w:val="ru-RU"/>
        </w:rPr>
        <w:t>дел</w:t>
      </w:r>
      <w:r w:rsidR="00903CEF" w:rsidRPr="00903CEF">
        <w:rPr>
          <w:lang w:val="ru-RU"/>
        </w:rPr>
        <w:t xml:space="preserve"> </w:t>
      </w:r>
      <w:r w:rsidR="00903CEF">
        <w:rPr>
          <w:lang w:val="ru-RU"/>
        </w:rPr>
        <w:t>был</w:t>
      </w:r>
      <w:r>
        <w:rPr>
          <w:lang w:val="ru-RU"/>
        </w:rPr>
        <w:t xml:space="preserve">о начато после получения соответствующих жалоб от </w:t>
      </w:r>
      <w:r w:rsidR="00903CEF">
        <w:rPr>
          <w:lang w:val="ru-RU"/>
        </w:rPr>
        <w:t xml:space="preserve">непосредственных руководителей </w:t>
      </w:r>
      <w:r>
        <w:rPr>
          <w:lang w:val="ru-RU"/>
        </w:rPr>
        <w:t>сотрудников</w:t>
      </w:r>
      <w:r w:rsidR="00903CEF">
        <w:rPr>
          <w:lang w:val="ru-RU"/>
        </w:rPr>
        <w:t>, что, возможно, свидетельствует о более ответственном отношении управляющ</w:t>
      </w:r>
      <w:r w:rsidR="00B425FA">
        <w:rPr>
          <w:lang w:val="ru-RU"/>
        </w:rPr>
        <w:t>его звена</w:t>
      </w:r>
      <w:r w:rsidR="00903CEF">
        <w:rPr>
          <w:lang w:val="ru-RU"/>
        </w:rPr>
        <w:t xml:space="preserve"> ВОИС к вопросам рабочего времени</w:t>
      </w:r>
      <w:r w:rsidR="007830CB" w:rsidRPr="00903CEF">
        <w:rPr>
          <w:lang w:val="ru-RU"/>
        </w:rPr>
        <w:t xml:space="preserve">. </w:t>
      </w:r>
    </w:p>
    <w:p w:rsidR="00A32ADC" w:rsidRPr="00A32ADC" w:rsidRDefault="00AB69DE" w:rsidP="00A32ADC">
      <w:pPr>
        <w:pStyle w:val="ONUME"/>
        <w:rPr>
          <w:lang w:val="ru-RU"/>
        </w:rPr>
      </w:pPr>
      <w:r>
        <w:rPr>
          <w:lang w:val="ru-RU"/>
        </w:rPr>
        <w:lastRenderedPageBreak/>
        <w:t>Четыре</w:t>
      </w:r>
      <w:r w:rsidRPr="00AB69DE">
        <w:rPr>
          <w:lang w:val="ru-RU"/>
        </w:rPr>
        <w:t xml:space="preserve"> </w:t>
      </w:r>
      <w:r>
        <w:rPr>
          <w:lang w:val="ru-RU"/>
        </w:rPr>
        <w:t>новых</w:t>
      </w:r>
      <w:r w:rsidRPr="00AB69DE">
        <w:rPr>
          <w:lang w:val="ru-RU"/>
        </w:rPr>
        <w:t xml:space="preserve"> </w:t>
      </w:r>
      <w:r>
        <w:rPr>
          <w:lang w:val="ru-RU"/>
        </w:rPr>
        <w:t>дела</w:t>
      </w:r>
      <w:r w:rsidRPr="00AB69DE">
        <w:rPr>
          <w:lang w:val="ru-RU"/>
        </w:rPr>
        <w:t xml:space="preserve"> </w:t>
      </w:r>
      <w:r>
        <w:rPr>
          <w:lang w:val="ru-RU"/>
        </w:rPr>
        <w:t>связаны</w:t>
      </w:r>
      <w:r w:rsidRPr="00AB69DE">
        <w:rPr>
          <w:lang w:val="ru-RU"/>
        </w:rPr>
        <w:t xml:space="preserve"> </w:t>
      </w:r>
      <w:r>
        <w:rPr>
          <w:lang w:val="ru-RU"/>
        </w:rPr>
        <w:t>с</w:t>
      </w:r>
      <w:r w:rsidRPr="00AB69DE">
        <w:rPr>
          <w:lang w:val="ru-RU"/>
        </w:rPr>
        <w:t xml:space="preserve"> </w:t>
      </w:r>
      <w:r>
        <w:rPr>
          <w:lang w:val="ru-RU"/>
        </w:rPr>
        <w:t>предполагаемыми</w:t>
      </w:r>
      <w:r w:rsidR="0003255F">
        <w:rPr>
          <w:lang w:val="ru-RU"/>
        </w:rPr>
        <w:t xml:space="preserve"> случаями правонарушений при отборе для найма на работу</w:t>
      </w:r>
      <w:r w:rsidRPr="00AB69DE">
        <w:rPr>
          <w:lang w:val="ru-RU"/>
        </w:rPr>
        <w:t xml:space="preserve"> (</w:t>
      </w:r>
      <w:r>
        <w:rPr>
          <w:lang w:val="ru-RU"/>
        </w:rPr>
        <w:t xml:space="preserve">включая использование </w:t>
      </w:r>
      <w:r w:rsidR="00134C46">
        <w:rPr>
          <w:lang w:val="ru-RU"/>
        </w:rPr>
        <w:t>не прошедших одобрение материалов и плагиат при проведении письменных испытаний), тогда как в предшествующем периоде такие случаи не были за</w:t>
      </w:r>
      <w:r w:rsidR="005A1790">
        <w:rPr>
          <w:lang w:val="ru-RU"/>
        </w:rPr>
        <w:t>регистрированы</w:t>
      </w:r>
      <w:r w:rsidR="00134C46">
        <w:rPr>
          <w:lang w:val="ru-RU"/>
        </w:rPr>
        <w:t xml:space="preserve">.  </w:t>
      </w:r>
      <w:r w:rsidR="005A1790">
        <w:rPr>
          <w:lang w:val="ru-RU"/>
        </w:rPr>
        <w:t>Д</w:t>
      </w:r>
      <w:r w:rsidR="00134C46">
        <w:rPr>
          <w:lang w:val="ru-RU"/>
        </w:rPr>
        <w:t>ва</w:t>
      </w:r>
      <w:r w:rsidR="00134C46" w:rsidRPr="00134C46">
        <w:rPr>
          <w:lang w:val="ru-RU"/>
        </w:rPr>
        <w:t xml:space="preserve"> </w:t>
      </w:r>
      <w:r w:rsidR="00134C46">
        <w:rPr>
          <w:lang w:val="ru-RU"/>
        </w:rPr>
        <w:t>дел</w:t>
      </w:r>
      <w:r w:rsidR="005A1790">
        <w:rPr>
          <w:lang w:val="ru-RU"/>
        </w:rPr>
        <w:t>а</w:t>
      </w:r>
      <w:r w:rsidR="00134C46" w:rsidRPr="00134C46">
        <w:rPr>
          <w:lang w:val="ru-RU"/>
        </w:rPr>
        <w:t xml:space="preserve"> </w:t>
      </w:r>
      <w:r w:rsidR="00134C46">
        <w:rPr>
          <w:lang w:val="ru-RU"/>
        </w:rPr>
        <w:t>были</w:t>
      </w:r>
      <w:r w:rsidR="00134C46" w:rsidRPr="00134C46">
        <w:rPr>
          <w:lang w:val="ru-RU"/>
        </w:rPr>
        <w:t xml:space="preserve"> </w:t>
      </w:r>
      <w:r w:rsidR="00D77ED4">
        <w:rPr>
          <w:lang w:val="ru-RU"/>
        </w:rPr>
        <w:t>приняты к рассмотрению</w:t>
      </w:r>
      <w:r w:rsidR="005A1790">
        <w:rPr>
          <w:lang w:val="ru-RU"/>
        </w:rPr>
        <w:t xml:space="preserve"> после того, как ОВН получил по каналам «горячей линии»</w:t>
      </w:r>
      <w:r w:rsidR="00134C46" w:rsidRPr="00134C46">
        <w:rPr>
          <w:lang w:val="ru-RU"/>
        </w:rPr>
        <w:t xml:space="preserve"> </w:t>
      </w:r>
      <w:r w:rsidR="005A1790">
        <w:rPr>
          <w:lang w:val="ru-RU"/>
        </w:rPr>
        <w:t xml:space="preserve">сообщения о </w:t>
      </w:r>
      <w:r w:rsidR="00134C46">
        <w:rPr>
          <w:lang w:val="ru-RU"/>
        </w:rPr>
        <w:t>несоответстви</w:t>
      </w:r>
      <w:r w:rsidR="005A1790">
        <w:rPr>
          <w:lang w:val="ru-RU"/>
        </w:rPr>
        <w:t>и</w:t>
      </w:r>
      <w:r w:rsidR="00134C46">
        <w:rPr>
          <w:lang w:val="ru-RU"/>
        </w:rPr>
        <w:t xml:space="preserve"> нормам служебного поведения</w:t>
      </w:r>
      <w:r w:rsidR="005A1790">
        <w:rPr>
          <w:lang w:val="ru-RU"/>
        </w:rPr>
        <w:t xml:space="preserve">. </w:t>
      </w:r>
      <w:r w:rsidR="00134C46">
        <w:rPr>
          <w:lang w:val="ru-RU"/>
        </w:rPr>
        <w:t xml:space="preserve"> </w:t>
      </w:r>
      <w:r w:rsidR="0003255F">
        <w:rPr>
          <w:lang w:val="ru-RU"/>
        </w:rPr>
        <w:t>Расследование по в</w:t>
      </w:r>
      <w:r w:rsidR="005A1790">
        <w:rPr>
          <w:lang w:val="ru-RU"/>
        </w:rPr>
        <w:t>се</w:t>
      </w:r>
      <w:r w:rsidR="0003255F">
        <w:rPr>
          <w:lang w:val="ru-RU"/>
        </w:rPr>
        <w:t>м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остальны</w:t>
      </w:r>
      <w:r w:rsidR="0003255F">
        <w:rPr>
          <w:lang w:val="ru-RU"/>
        </w:rPr>
        <w:t>м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дела</w:t>
      </w:r>
      <w:r w:rsidR="0003255F">
        <w:rPr>
          <w:lang w:val="ru-RU"/>
        </w:rPr>
        <w:t>м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были</w:t>
      </w:r>
      <w:r w:rsidR="005A1790" w:rsidRPr="005A1790">
        <w:rPr>
          <w:lang w:val="ru-RU"/>
        </w:rPr>
        <w:t xml:space="preserve"> </w:t>
      </w:r>
      <w:r w:rsidR="0003255F">
        <w:rPr>
          <w:lang w:val="ru-RU"/>
        </w:rPr>
        <w:t xml:space="preserve">открыты </w:t>
      </w:r>
      <w:r w:rsidR="005A1790">
        <w:rPr>
          <w:lang w:val="ru-RU"/>
        </w:rPr>
        <w:t>в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ответ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на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жалобы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или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до</w:t>
      </w:r>
      <w:r w:rsidR="0003255F">
        <w:rPr>
          <w:lang w:val="ru-RU"/>
        </w:rPr>
        <w:t xml:space="preserve">несения </w:t>
      </w:r>
      <w:r w:rsidR="005A1790">
        <w:rPr>
          <w:lang w:val="ru-RU"/>
        </w:rPr>
        <w:t>сотрудников ВОИС в индивидуальном качестве или в качестве представителей руководства.</w:t>
      </w:r>
    </w:p>
    <w:p w:rsidR="00A32ADC" w:rsidRPr="00C4622A" w:rsidRDefault="00C4622A" w:rsidP="009071A9">
      <w:pPr>
        <w:pStyle w:val="ONUME"/>
        <w:rPr>
          <w:lang w:val="ru-RU"/>
        </w:rPr>
      </w:pPr>
      <w:r>
        <w:rPr>
          <w:lang w:val="ru-RU"/>
        </w:rPr>
        <w:t>ОВН</w:t>
      </w:r>
      <w:r w:rsidRPr="00C4622A">
        <w:rPr>
          <w:lang w:val="ru-RU"/>
        </w:rPr>
        <w:t xml:space="preserve"> </w:t>
      </w:r>
      <w:r>
        <w:rPr>
          <w:lang w:val="ru-RU"/>
        </w:rPr>
        <w:t>запрашивал</w:t>
      </w:r>
      <w:r w:rsidRPr="00C4622A">
        <w:rPr>
          <w:lang w:val="ru-RU"/>
        </w:rPr>
        <w:t xml:space="preserve"> </w:t>
      </w:r>
      <w:r>
        <w:rPr>
          <w:lang w:val="ru-RU"/>
        </w:rPr>
        <w:t>у</w:t>
      </w:r>
      <w:r w:rsidRPr="00C4622A">
        <w:rPr>
          <w:lang w:val="ru-RU"/>
        </w:rPr>
        <w:t xml:space="preserve"> </w:t>
      </w:r>
      <w:r>
        <w:rPr>
          <w:lang w:val="ru-RU"/>
        </w:rPr>
        <w:t>НККН</w:t>
      </w:r>
      <w:r w:rsidRPr="00C4622A">
        <w:rPr>
          <w:lang w:val="ru-RU"/>
        </w:rPr>
        <w:t xml:space="preserve"> </w:t>
      </w:r>
      <w:r>
        <w:rPr>
          <w:lang w:val="ru-RU"/>
        </w:rPr>
        <w:t>рекомендации в отношении четырех новых дел согласно требованиям пунктов </w:t>
      </w:r>
      <w:r w:rsidR="009071A9" w:rsidRPr="00C4622A">
        <w:rPr>
          <w:lang w:val="ru-RU"/>
        </w:rPr>
        <w:t xml:space="preserve">18 </w:t>
      </w:r>
      <w:r>
        <w:rPr>
          <w:lang w:val="ru-RU"/>
        </w:rPr>
        <w:t>–</w:t>
      </w:r>
      <w:r w:rsidR="009071A9" w:rsidRPr="00C4622A">
        <w:rPr>
          <w:lang w:val="ru-RU"/>
        </w:rPr>
        <w:t xml:space="preserve"> 21 </w:t>
      </w:r>
      <w:r>
        <w:rPr>
          <w:lang w:val="ru-RU"/>
        </w:rPr>
        <w:t>УВН</w:t>
      </w:r>
      <w:r w:rsidR="009071A9" w:rsidRPr="00C4622A">
        <w:rPr>
          <w:lang w:val="ru-RU"/>
        </w:rPr>
        <w:t xml:space="preserve">.  </w:t>
      </w:r>
    </w:p>
    <w:p w:rsidR="00A32ADC" w:rsidRPr="00C4622A" w:rsidRDefault="00C4622A" w:rsidP="00AE5ACD">
      <w:pPr>
        <w:pStyle w:val="Heading2"/>
        <w:rPr>
          <w:lang w:val="ru-RU"/>
        </w:rPr>
      </w:pPr>
      <w:r>
        <w:rPr>
          <w:lang w:val="ru-RU"/>
        </w:rPr>
        <w:t>Результаты проведенных расследований</w:t>
      </w:r>
    </w:p>
    <w:p w:rsidR="00A32ADC" w:rsidRDefault="00C4622A" w:rsidP="00A32ADC">
      <w:pPr>
        <w:pStyle w:val="ONUME"/>
      </w:pPr>
      <w:r>
        <w:rPr>
          <w:lang w:val="ru-RU"/>
        </w:rPr>
        <w:t>Из</w:t>
      </w:r>
      <w:r w:rsidRPr="00990ACC">
        <w:rPr>
          <w:lang w:val="ru-RU"/>
        </w:rPr>
        <w:t xml:space="preserve"> </w:t>
      </w:r>
      <w:r w:rsidR="001D28C2" w:rsidRPr="00990ACC">
        <w:rPr>
          <w:lang w:val="ru-RU"/>
        </w:rPr>
        <w:t>20</w:t>
      </w:r>
      <w:r w:rsidRPr="00C4622A">
        <w:t> </w:t>
      </w:r>
      <w:r>
        <w:rPr>
          <w:lang w:val="ru-RU"/>
        </w:rPr>
        <w:t>дел</w:t>
      </w:r>
      <w:r w:rsidRPr="00990ACC">
        <w:rPr>
          <w:lang w:val="ru-RU"/>
        </w:rPr>
        <w:t xml:space="preserve">, </w:t>
      </w:r>
      <w:r w:rsidR="00533536">
        <w:rPr>
          <w:lang w:val="ru-RU"/>
        </w:rPr>
        <w:t xml:space="preserve">закрытых </w:t>
      </w:r>
      <w:r>
        <w:rPr>
          <w:lang w:val="ru-RU"/>
        </w:rPr>
        <w:t>в</w:t>
      </w:r>
      <w:r w:rsidRPr="00990ACC">
        <w:rPr>
          <w:lang w:val="ru-RU"/>
        </w:rPr>
        <w:t xml:space="preserve"> </w:t>
      </w:r>
      <w:r>
        <w:rPr>
          <w:lang w:val="ru-RU"/>
        </w:rPr>
        <w:t>отчетный</w:t>
      </w:r>
      <w:r w:rsidRPr="00990ACC">
        <w:rPr>
          <w:lang w:val="ru-RU"/>
        </w:rPr>
        <w:t xml:space="preserve"> </w:t>
      </w:r>
      <w:r>
        <w:rPr>
          <w:lang w:val="ru-RU"/>
        </w:rPr>
        <w:t>период</w:t>
      </w:r>
      <w:r w:rsidRPr="00990ACC">
        <w:rPr>
          <w:lang w:val="ru-RU"/>
        </w:rPr>
        <w:t xml:space="preserve">, </w:t>
      </w:r>
      <w:r>
        <w:rPr>
          <w:lang w:val="ru-RU"/>
        </w:rPr>
        <w:t>восемь</w:t>
      </w:r>
      <w:r w:rsidRPr="00990ACC">
        <w:rPr>
          <w:lang w:val="ru-RU"/>
        </w:rPr>
        <w:t xml:space="preserve"> </w:t>
      </w:r>
      <w:r w:rsidR="00427E09">
        <w:rPr>
          <w:lang w:val="ru-RU"/>
        </w:rPr>
        <w:t>потребовали проведения</w:t>
      </w:r>
      <w:r w:rsidRPr="00990ACC">
        <w:rPr>
          <w:lang w:val="ru-RU"/>
        </w:rPr>
        <w:t xml:space="preserve"> </w:t>
      </w:r>
      <w:r>
        <w:rPr>
          <w:lang w:val="ru-RU"/>
        </w:rPr>
        <w:t>полномасштабного</w:t>
      </w:r>
      <w:r w:rsidRPr="00990ACC">
        <w:rPr>
          <w:lang w:val="ru-RU"/>
        </w:rPr>
        <w:t xml:space="preserve"> </w:t>
      </w:r>
      <w:r>
        <w:rPr>
          <w:lang w:val="ru-RU"/>
        </w:rPr>
        <w:t>расследования</w:t>
      </w:r>
      <w:r w:rsidR="00427E09">
        <w:rPr>
          <w:lang w:val="ru-RU"/>
        </w:rPr>
        <w:t xml:space="preserve"> либо по</w:t>
      </w:r>
      <w:r w:rsidR="00990ACC" w:rsidRPr="00990ACC">
        <w:rPr>
          <w:lang w:val="ru-RU"/>
        </w:rPr>
        <w:t xml:space="preserve"> </w:t>
      </w:r>
      <w:r>
        <w:rPr>
          <w:lang w:val="ru-RU"/>
        </w:rPr>
        <w:t>решени</w:t>
      </w:r>
      <w:r w:rsidR="00427E09">
        <w:rPr>
          <w:lang w:val="ru-RU"/>
        </w:rPr>
        <w:t>ю</w:t>
      </w:r>
      <w:r w:rsidRPr="00990ACC">
        <w:rPr>
          <w:lang w:val="ru-RU"/>
        </w:rPr>
        <w:t xml:space="preserve"> </w:t>
      </w:r>
      <w:r>
        <w:rPr>
          <w:lang w:val="ru-RU"/>
        </w:rPr>
        <w:t>Директора</w:t>
      </w:r>
      <w:r w:rsidRPr="00990ACC">
        <w:rPr>
          <w:lang w:val="ru-RU"/>
        </w:rPr>
        <w:t xml:space="preserve"> </w:t>
      </w:r>
      <w:r>
        <w:rPr>
          <w:lang w:val="ru-RU"/>
        </w:rPr>
        <w:t>ОВН</w:t>
      </w:r>
      <w:r w:rsidR="00427E09">
        <w:rPr>
          <w:lang w:val="ru-RU"/>
        </w:rPr>
        <w:t xml:space="preserve">, принятому по результатам </w:t>
      </w:r>
      <w:r w:rsidR="00990ACC">
        <w:rPr>
          <w:lang w:val="ru-RU"/>
        </w:rPr>
        <w:t>предварительной</w:t>
      </w:r>
      <w:r w:rsidR="00990ACC" w:rsidRPr="00990ACC">
        <w:rPr>
          <w:lang w:val="ru-RU"/>
        </w:rPr>
        <w:t xml:space="preserve"> </w:t>
      </w:r>
      <w:r w:rsidR="00990ACC">
        <w:rPr>
          <w:lang w:val="ru-RU"/>
        </w:rPr>
        <w:t>оценки</w:t>
      </w:r>
      <w:r w:rsidR="00990ACC" w:rsidRPr="00990ACC">
        <w:rPr>
          <w:lang w:val="ru-RU"/>
        </w:rPr>
        <w:t xml:space="preserve"> </w:t>
      </w:r>
      <w:r w:rsidR="00274898" w:rsidRPr="00990ACC">
        <w:rPr>
          <w:lang w:val="ru-RU"/>
        </w:rPr>
        <w:t>(</w:t>
      </w:r>
      <w:r w:rsidR="00990ACC">
        <w:rPr>
          <w:lang w:val="ru-RU"/>
        </w:rPr>
        <w:t>семь дел</w:t>
      </w:r>
      <w:r w:rsidR="00274898" w:rsidRPr="00990ACC">
        <w:rPr>
          <w:lang w:val="ru-RU"/>
        </w:rPr>
        <w:t>)</w:t>
      </w:r>
      <w:r w:rsidR="00427E09">
        <w:rPr>
          <w:lang w:val="ru-RU"/>
        </w:rPr>
        <w:t xml:space="preserve">, либо </w:t>
      </w:r>
      <w:r w:rsidR="00990ACC">
        <w:rPr>
          <w:lang w:val="ru-RU"/>
        </w:rPr>
        <w:t>по рекомендации Объединенной комиссии по рассмотрению жалоб (ОКРЖ) (одно дело)</w:t>
      </w:r>
      <w:r w:rsidR="00274898" w:rsidRPr="00990ACC">
        <w:rPr>
          <w:lang w:val="ru-RU"/>
        </w:rPr>
        <w:t xml:space="preserve">. </w:t>
      </w:r>
      <w:r w:rsidR="005E6584" w:rsidRPr="00990ACC">
        <w:rPr>
          <w:lang w:val="ru-RU"/>
        </w:rPr>
        <w:t xml:space="preserve"> </w:t>
      </w:r>
      <w:r w:rsidR="00990ACC">
        <w:rPr>
          <w:lang w:val="ru-RU"/>
        </w:rPr>
        <w:t>В</w:t>
      </w:r>
      <w:r w:rsidR="00990ACC" w:rsidRPr="00B81797">
        <w:rPr>
          <w:lang w:val="ru-RU"/>
        </w:rPr>
        <w:t xml:space="preserve"> </w:t>
      </w:r>
      <w:r w:rsidR="00990ACC">
        <w:rPr>
          <w:lang w:val="ru-RU"/>
        </w:rPr>
        <w:t>пяти</w:t>
      </w:r>
      <w:r w:rsidR="00990ACC" w:rsidRPr="00B81797">
        <w:rPr>
          <w:lang w:val="ru-RU"/>
        </w:rPr>
        <w:t xml:space="preserve"> </w:t>
      </w:r>
      <w:r w:rsidR="00990ACC">
        <w:rPr>
          <w:lang w:val="ru-RU"/>
        </w:rPr>
        <w:t>случаях</w:t>
      </w:r>
      <w:r w:rsidR="00990ACC" w:rsidRPr="00B81797">
        <w:rPr>
          <w:lang w:val="ru-RU"/>
        </w:rPr>
        <w:t xml:space="preserve"> </w:t>
      </w:r>
      <w:r w:rsidR="00B81797">
        <w:rPr>
          <w:lang w:val="ru-RU"/>
        </w:rPr>
        <w:t>расследование</w:t>
      </w:r>
      <w:r w:rsidR="00990ACC" w:rsidRPr="00B81797">
        <w:rPr>
          <w:lang w:val="ru-RU"/>
        </w:rPr>
        <w:t xml:space="preserve"> </w:t>
      </w:r>
      <w:r w:rsidR="00990ACC">
        <w:rPr>
          <w:lang w:val="ru-RU"/>
        </w:rPr>
        <w:t>ОВН</w:t>
      </w:r>
      <w:r w:rsidR="00B81797" w:rsidRPr="00B81797">
        <w:rPr>
          <w:lang w:val="ru-RU"/>
        </w:rPr>
        <w:t xml:space="preserve"> </w:t>
      </w:r>
      <w:r w:rsidR="00B81797">
        <w:rPr>
          <w:lang w:val="ru-RU"/>
        </w:rPr>
        <w:t>показало</w:t>
      </w:r>
      <w:r w:rsidR="00B81797" w:rsidRPr="00B81797">
        <w:rPr>
          <w:lang w:val="ru-RU"/>
        </w:rPr>
        <w:t xml:space="preserve">, </w:t>
      </w:r>
      <w:r w:rsidR="00B81797">
        <w:rPr>
          <w:lang w:val="ru-RU"/>
        </w:rPr>
        <w:t>что</w:t>
      </w:r>
      <w:r w:rsidR="00B81797" w:rsidRPr="00B81797">
        <w:rPr>
          <w:lang w:val="ru-RU"/>
        </w:rPr>
        <w:t xml:space="preserve"> </w:t>
      </w:r>
      <w:r w:rsidR="00B81797">
        <w:rPr>
          <w:lang w:val="ru-RU"/>
        </w:rPr>
        <w:t>обвинения являлись обоснованными.</w:t>
      </w:r>
      <w:r w:rsidR="004B2173" w:rsidRPr="00B81797">
        <w:rPr>
          <w:lang w:val="ru-RU"/>
        </w:rPr>
        <w:t xml:space="preserve"> </w:t>
      </w:r>
      <w:r w:rsidR="00274898" w:rsidRPr="00B81797">
        <w:rPr>
          <w:lang w:val="ru-RU"/>
        </w:rPr>
        <w:t xml:space="preserve"> </w:t>
      </w:r>
      <w:r w:rsidR="00A32ADC" w:rsidRPr="00AF01BD">
        <w:rPr>
          <w:lang w:val="ru-RU"/>
        </w:rPr>
        <w:t>В</w:t>
      </w:r>
      <w:r w:rsidR="00A32ADC" w:rsidRPr="00990ACC">
        <w:t xml:space="preserve"> </w:t>
      </w:r>
      <w:r w:rsidR="00A32ADC" w:rsidRPr="00AF01BD">
        <w:rPr>
          <w:lang w:val="ru-RU"/>
        </w:rPr>
        <w:t>частности</w:t>
      </w:r>
      <w:r w:rsidR="009E07C6">
        <w:rPr>
          <w:lang w:val="ru-RU"/>
        </w:rPr>
        <w:t>,</w:t>
      </w:r>
    </w:p>
    <w:p w:rsidR="00A32ADC" w:rsidRPr="00B81797" w:rsidRDefault="00B81797" w:rsidP="007C6C2E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в</w:t>
      </w:r>
      <w:r w:rsidRPr="00B81797">
        <w:rPr>
          <w:lang w:val="ru-RU"/>
        </w:rPr>
        <w:t xml:space="preserve"> </w:t>
      </w:r>
      <w:r>
        <w:rPr>
          <w:lang w:val="ru-RU"/>
        </w:rPr>
        <w:t>трех</w:t>
      </w:r>
      <w:r w:rsidRPr="00B81797">
        <w:rPr>
          <w:lang w:val="ru-RU"/>
        </w:rPr>
        <w:t xml:space="preserve"> </w:t>
      </w:r>
      <w:r>
        <w:rPr>
          <w:lang w:val="ru-RU"/>
        </w:rPr>
        <w:t>случаях</w:t>
      </w:r>
      <w:r w:rsidRPr="00B81797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B81797">
        <w:rPr>
          <w:lang w:val="ru-RU"/>
        </w:rPr>
        <w:t xml:space="preserve"> </w:t>
      </w:r>
      <w:r>
        <w:rPr>
          <w:lang w:val="ru-RU"/>
        </w:rPr>
        <w:t>директор</w:t>
      </w:r>
      <w:r w:rsidRPr="00B81797">
        <w:rPr>
          <w:lang w:val="ru-RU"/>
        </w:rPr>
        <w:t xml:space="preserve"> </w:t>
      </w:r>
      <w:r>
        <w:rPr>
          <w:lang w:val="ru-RU"/>
        </w:rPr>
        <w:t>передал</w:t>
      </w:r>
      <w:r w:rsidRPr="00B81797">
        <w:rPr>
          <w:lang w:val="ru-RU"/>
        </w:rPr>
        <w:t xml:space="preserve"> </w:t>
      </w:r>
      <w:r>
        <w:rPr>
          <w:lang w:val="ru-RU"/>
        </w:rPr>
        <w:t>дело</w:t>
      </w:r>
      <w:r w:rsidRPr="00B81797">
        <w:rPr>
          <w:lang w:val="ru-RU"/>
        </w:rPr>
        <w:t xml:space="preserve"> </w:t>
      </w:r>
      <w:r>
        <w:rPr>
          <w:lang w:val="ru-RU"/>
        </w:rPr>
        <w:t>в</w:t>
      </w:r>
      <w:r w:rsidRPr="00B81797">
        <w:rPr>
          <w:lang w:val="ru-RU"/>
        </w:rPr>
        <w:t xml:space="preserve"> </w:t>
      </w:r>
      <w:r>
        <w:rPr>
          <w:lang w:val="ru-RU"/>
        </w:rPr>
        <w:t>ДУЛР</w:t>
      </w:r>
      <w:r w:rsidRPr="00B81797">
        <w:rPr>
          <w:lang w:val="ru-RU"/>
        </w:rPr>
        <w:t xml:space="preserve"> </w:t>
      </w:r>
      <w:r>
        <w:rPr>
          <w:lang w:val="ru-RU"/>
        </w:rPr>
        <w:t>для</w:t>
      </w:r>
      <w:r w:rsidRPr="00B81797">
        <w:rPr>
          <w:lang w:val="ru-RU"/>
        </w:rPr>
        <w:t xml:space="preserve"> </w:t>
      </w:r>
      <w:r>
        <w:rPr>
          <w:lang w:val="ru-RU"/>
        </w:rPr>
        <w:t>принятия административных мер</w:t>
      </w:r>
      <w:r w:rsidRPr="00B81797">
        <w:rPr>
          <w:lang w:val="ru-RU"/>
        </w:rPr>
        <w:t xml:space="preserve">. </w:t>
      </w:r>
      <w:r>
        <w:rPr>
          <w:lang w:val="ru-RU"/>
        </w:rPr>
        <w:t xml:space="preserve"> В</w:t>
      </w:r>
      <w:r w:rsidRPr="00B81797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B81797">
        <w:rPr>
          <w:lang w:val="ru-RU"/>
        </w:rPr>
        <w:t xml:space="preserve"> </w:t>
      </w:r>
      <w:r w:rsidR="00427E09">
        <w:rPr>
          <w:lang w:val="ru-RU"/>
        </w:rPr>
        <w:t xml:space="preserve">были </w:t>
      </w:r>
      <w:r>
        <w:rPr>
          <w:lang w:val="ru-RU"/>
        </w:rPr>
        <w:t>наложены</w:t>
      </w:r>
      <w:r w:rsidRPr="00B81797">
        <w:rPr>
          <w:lang w:val="ru-RU"/>
        </w:rPr>
        <w:t xml:space="preserve"> </w:t>
      </w:r>
      <w:r>
        <w:rPr>
          <w:lang w:val="ru-RU"/>
        </w:rPr>
        <w:t>дисциплинарные</w:t>
      </w:r>
      <w:r w:rsidRPr="00B81797">
        <w:rPr>
          <w:lang w:val="ru-RU"/>
        </w:rPr>
        <w:t xml:space="preserve"> </w:t>
      </w:r>
      <w:r>
        <w:rPr>
          <w:lang w:val="ru-RU"/>
        </w:rPr>
        <w:t>взыскания</w:t>
      </w:r>
      <w:r w:rsidR="00427E09">
        <w:rPr>
          <w:lang w:val="ru-RU"/>
        </w:rPr>
        <w:t xml:space="preserve"> (два случая)</w:t>
      </w:r>
      <w:r w:rsidRPr="00B81797">
        <w:rPr>
          <w:lang w:val="ru-RU"/>
        </w:rPr>
        <w:t xml:space="preserve">, </w:t>
      </w:r>
      <w:r>
        <w:rPr>
          <w:lang w:val="ru-RU"/>
        </w:rPr>
        <w:t>включая</w:t>
      </w:r>
      <w:r w:rsidRPr="00B81797">
        <w:rPr>
          <w:lang w:val="ru-RU"/>
        </w:rPr>
        <w:t xml:space="preserve"> </w:t>
      </w:r>
      <w:r>
        <w:rPr>
          <w:lang w:val="ru-RU"/>
        </w:rPr>
        <w:t>увольнени</w:t>
      </w:r>
      <w:r w:rsidR="00427E09">
        <w:rPr>
          <w:lang w:val="ru-RU"/>
        </w:rPr>
        <w:t>е одного сотрудника</w:t>
      </w:r>
      <w:r w:rsidR="00274898" w:rsidRPr="00B81797">
        <w:rPr>
          <w:lang w:val="ru-RU"/>
        </w:rPr>
        <w:t xml:space="preserve">; </w:t>
      </w:r>
      <w:r>
        <w:rPr>
          <w:lang w:val="ru-RU"/>
        </w:rPr>
        <w:t xml:space="preserve">что касается третьего </w:t>
      </w:r>
      <w:r w:rsidR="00427E09">
        <w:rPr>
          <w:lang w:val="ru-RU"/>
        </w:rPr>
        <w:t>дела</w:t>
      </w:r>
      <w:r>
        <w:rPr>
          <w:lang w:val="ru-RU"/>
        </w:rPr>
        <w:t xml:space="preserve">, то </w:t>
      </w:r>
      <w:r w:rsidR="00427E09">
        <w:rPr>
          <w:lang w:val="ru-RU"/>
        </w:rPr>
        <w:t xml:space="preserve">сотрудник </w:t>
      </w:r>
      <w:r>
        <w:rPr>
          <w:lang w:val="ru-RU"/>
        </w:rPr>
        <w:t>оставил</w:t>
      </w:r>
      <w:r w:rsidR="00EF391B">
        <w:rPr>
          <w:lang w:val="ru-RU"/>
        </w:rPr>
        <w:t>о</w:t>
      </w:r>
      <w:r>
        <w:rPr>
          <w:lang w:val="ru-RU"/>
        </w:rPr>
        <w:t xml:space="preserve"> службу в ВОИС до завершения р</w:t>
      </w:r>
      <w:r w:rsidR="00EF391B">
        <w:rPr>
          <w:lang w:val="ru-RU"/>
        </w:rPr>
        <w:t>азбирательства</w:t>
      </w:r>
      <w:r w:rsidR="00274898" w:rsidRPr="00B81797">
        <w:rPr>
          <w:lang w:val="ru-RU"/>
        </w:rPr>
        <w:t>;</w:t>
      </w:r>
    </w:p>
    <w:p w:rsidR="00A32ADC" w:rsidRPr="009E07C6" w:rsidRDefault="009E07C6" w:rsidP="00274898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результатом</w:t>
      </w:r>
      <w:r w:rsidR="00427E09">
        <w:rPr>
          <w:lang w:val="ru-RU"/>
        </w:rPr>
        <w:t xml:space="preserve"> разб</w:t>
      </w:r>
      <w:r>
        <w:rPr>
          <w:lang w:val="ru-RU"/>
        </w:rPr>
        <w:t>ирательства</w:t>
      </w:r>
      <w:r w:rsidR="00427E09">
        <w:rPr>
          <w:lang w:val="ru-RU"/>
        </w:rPr>
        <w:t xml:space="preserve"> по еще одному делу</w:t>
      </w:r>
      <w:r w:rsidRPr="009E07C6">
        <w:rPr>
          <w:lang w:val="ru-RU"/>
        </w:rPr>
        <w:t xml:space="preserve"> </w:t>
      </w:r>
      <w:r>
        <w:rPr>
          <w:lang w:val="ru-RU"/>
        </w:rPr>
        <w:t>стало</w:t>
      </w:r>
      <w:r w:rsidRPr="009E07C6">
        <w:rPr>
          <w:lang w:val="ru-RU"/>
        </w:rPr>
        <w:t xml:space="preserve"> </w:t>
      </w:r>
      <w:r>
        <w:rPr>
          <w:lang w:val="ru-RU"/>
        </w:rPr>
        <w:t>увольнение из ВОИС сотрудника, нанятого через внешнее кадровое агентство, как это было рекомендовано ОВН</w:t>
      </w:r>
      <w:r w:rsidR="00274898" w:rsidRPr="009E07C6">
        <w:rPr>
          <w:lang w:val="ru-RU"/>
        </w:rPr>
        <w:t xml:space="preserve">; </w:t>
      </w:r>
      <w:r w:rsidR="004B2173" w:rsidRPr="009E07C6">
        <w:rPr>
          <w:lang w:val="ru-RU"/>
        </w:rPr>
        <w:t xml:space="preserve"> </w:t>
      </w:r>
      <w:r>
        <w:rPr>
          <w:lang w:val="ru-RU"/>
        </w:rPr>
        <w:t>и</w:t>
      </w:r>
    </w:p>
    <w:p w:rsidR="00A32ADC" w:rsidRPr="003D6B48" w:rsidRDefault="009E07C6" w:rsidP="00274898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последнее</w:t>
      </w:r>
      <w:r w:rsidRPr="009E07C6">
        <w:rPr>
          <w:lang w:val="ru-RU"/>
        </w:rPr>
        <w:t xml:space="preserve"> </w:t>
      </w:r>
      <w:r>
        <w:rPr>
          <w:lang w:val="ru-RU"/>
        </w:rPr>
        <w:t>из</w:t>
      </w:r>
      <w:r w:rsidRPr="009E07C6">
        <w:rPr>
          <w:lang w:val="ru-RU"/>
        </w:rPr>
        <w:t xml:space="preserve"> </w:t>
      </w:r>
      <w:r>
        <w:rPr>
          <w:lang w:val="ru-RU"/>
        </w:rPr>
        <w:t>указанных</w:t>
      </w:r>
      <w:r w:rsidRPr="009E07C6">
        <w:rPr>
          <w:lang w:val="ru-RU"/>
        </w:rPr>
        <w:t xml:space="preserve"> </w:t>
      </w:r>
      <w:r>
        <w:rPr>
          <w:lang w:val="ru-RU"/>
        </w:rPr>
        <w:t>пяти</w:t>
      </w:r>
      <w:r w:rsidRPr="009E07C6">
        <w:rPr>
          <w:lang w:val="ru-RU"/>
        </w:rPr>
        <w:t xml:space="preserve"> </w:t>
      </w:r>
      <w:r>
        <w:rPr>
          <w:lang w:val="ru-RU"/>
        </w:rPr>
        <w:t>дел</w:t>
      </w:r>
      <w:r w:rsidRPr="009E07C6">
        <w:rPr>
          <w:lang w:val="ru-RU"/>
        </w:rPr>
        <w:t xml:space="preserve"> </w:t>
      </w:r>
      <w:r>
        <w:rPr>
          <w:lang w:val="ru-RU"/>
        </w:rPr>
        <w:t>касалось</w:t>
      </w:r>
      <w:r w:rsidRPr="009E07C6">
        <w:rPr>
          <w:lang w:val="ru-RU"/>
        </w:rPr>
        <w:t xml:space="preserve"> </w:t>
      </w:r>
      <w:r>
        <w:rPr>
          <w:lang w:val="ru-RU"/>
        </w:rPr>
        <w:t>сотрудника</w:t>
      </w:r>
      <w:r w:rsidRPr="009E07C6">
        <w:rPr>
          <w:lang w:val="ru-RU"/>
        </w:rPr>
        <w:t xml:space="preserve">, </w:t>
      </w:r>
      <w:r>
        <w:rPr>
          <w:lang w:val="ru-RU"/>
        </w:rPr>
        <w:t>который</w:t>
      </w:r>
      <w:r w:rsidRPr="009E07C6">
        <w:rPr>
          <w:lang w:val="ru-RU"/>
        </w:rPr>
        <w:t xml:space="preserve"> </w:t>
      </w:r>
      <w:r>
        <w:rPr>
          <w:lang w:val="ru-RU"/>
        </w:rPr>
        <w:t>на момент составления отчета о результатах расследования уже покинул Организацию.</w:t>
      </w:r>
    </w:p>
    <w:p w:rsidR="00A32ADC" w:rsidRPr="003E2D3E" w:rsidRDefault="00495BD3" w:rsidP="004B2173">
      <w:pPr>
        <w:pStyle w:val="ONUME"/>
        <w:rPr>
          <w:lang w:val="ru-RU"/>
        </w:rPr>
      </w:pPr>
      <w:r>
        <w:rPr>
          <w:lang w:val="ru-RU"/>
        </w:rPr>
        <w:t>Кроме</w:t>
      </w:r>
      <w:r w:rsidRPr="003D6B48">
        <w:rPr>
          <w:lang w:val="ru-RU"/>
        </w:rPr>
        <w:t xml:space="preserve"> </w:t>
      </w:r>
      <w:r>
        <w:rPr>
          <w:lang w:val="ru-RU"/>
        </w:rPr>
        <w:t>того</w:t>
      </w:r>
      <w:r w:rsidRPr="003D6B48">
        <w:rPr>
          <w:lang w:val="ru-RU"/>
        </w:rPr>
        <w:t xml:space="preserve">, </w:t>
      </w:r>
      <w:r w:rsidR="006F1721">
        <w:rPr>
          <w:lang w:val="ru-RU"/>
        </w:rPr>
        <w:t>по</w:t>
      </w:r>
      <w:r w:rsidR="006F1721" w:rsidRPr="003D6B48">
        <w:rPr>
          <w:lang w:val="ru-RU"/>
        </w:rPr>
        <w:t xml:space="preserve"> </w:t>
      </w:r>
      <w:r w:rsidR="006F1721">
        <w:rPr>
          <w:lang w:val="ru-RU"/>
        </w:rPr>
        <w:t>итогам</w:t>
      </w:r>
      <w:r w:rsidR="006F1721" w:rsidRPr="003D6B48">
        <w:rPr>
          <w:lang w:val="ru-RU"/>
        </w:rPr>
        <w:t xml:space="preserve"> </w:t>
      </w:r>
      <w:r>
        <w:rPr>
          <w:lang w:val="ru-RU"/>
        </w:rPr>
        <w:t>расследовани</w:t>
      </w:r>
      <w:r w:rsidR="006F1721">
        <w:rPr>
          <w:lang w:val="ru-RU"/>
        </w:rPr>
        <w:t>й</w:t>
      </w:r>
      <w:r w:rsidRPr="003D6B48">
        <w:rPr>
          <w:lang w:val="ru-RU"/>
        </w:rPr>
        <w:t xml:space="preserve">, </w:t>
      </w:r>
      <w:r>
        <w:rPr>
          <w:lang w:val="ru-RU"/>
        </w:rPr>
        <w:t>проведенны</w:t>
      </w:r>
      <w:r w:rsidR="006F1721">
        <w:rPr>
          <w:lang w:val="ru-RU"/>
        </w:rPr>
        <w:t>х</w:t>
      </w:r>
      <w:r w:rsidRPr="003D6B48">
        <w:rPr>
          <w:lang w:val="ru-RU"/>
        </w:rPr>
        <w:t xml:space="preserve"> </w:t>
      </w:r>
      <w:r>
        <w:rPr>
          <w:lang w:val="ru-RU"/>
        </w:rPr>
        <w:t>в</w:t>
      </w:r>
      <w:r w:rsidRPr="003D6B48">
        <w:rPr>
          <w:lang w:val="ru-RU"/>
        </w:rPr>
        <w:t xml:space="preserve"> </w:t>
      </w:r>
      <w:r>
        <w:rPr>
          <w:lang w:val="ru-RU"/>
        </w:rPr>
        <w:t>отчетный</w:t>
      </w:r>
      <w:r w:rsidRPr="003D6B48">
        <w:rPr>
          <w:lang w:val="ru-RU"/>
        </w:rPr>
        <w:t xml:space="preserve"> </w:t>
      </w:r>
      <w:r>
        <w:rPr>
          <w:lang w:val="ru-RU"/>
        </w:rPr>
        <w:t>период</w:t>
      </w:r>
      <w:r w:rsidR="006F1721" w:rsidRPr="003D6B48">
        <w:rPr>
          <w:lang w:val="ru-RU"/>
        </w:rPr>
        <w:t xml:space="preserve">, </w:t>
      </w:r>
      <w:r w:rsidR="006F1721">
        <w:rPr>
          <w:lang w:val="ru-RU"/>
        </w:rPr>
        <w:t>ОВН</w:t>
      </w:r>
      <w:r w:rsidR="006F1721" w:rsidRPr="003D6B48">
        <w:rPr>
          <w:lang w:val="ru-RU"/>
        </w:rPr>
        <w:t xml:space="preserve"> </w:t>
      </w:r>
      <w:r w:rsidR="00427E09">
        <w:rPr>
          <w:lang w:val="ru-RU"/>
        </w:rPr>
        <w:t>сумел извлечь некоторые уроки</w:t>
      </w:r>
      <w:r w:rsidR="006F1721" w:rsidRPr="003D6B48">
        <w:rPr>
          <w:lang w:val="ru-RU"/>
        </w:rPr>
        <w:t xml:space="preserve">.  </w:t>
      </w:r>
      <w:r w:rsidR="006F1721">
        <w:rPr>
          <w:lang w:val="ru-RU"/>
        </w:rPr>
        <w:t>В</w:t>
      </w:r>
      <w:r w:rsidR="006F1721" w:rsidRPr="006F1721">
        <w:rPr>
          <w:lang w:val="ru-RU"/>
        </w:rPr>
        <w:t xml:space="preserve"> </w:t>
      </w:r>
      <w:r w:rsidR="006F1721">
        <w:rPr>
          <w:lang w:val="ru-RU"/>
        </w:rPr>
        <w:t>частности</w:t>
      </w:r>
      <w:r w:rsidR="006F1721" w:rsidRPr="006F1721">
        <w:rPr>
          <w:lang w:val="ru-RU"/>
        </w:rPr>
        <w:t xml:space="preserve">, </w:t>
      </w:r>
      <w:r w:rsidR="006F1721">
        <w:rPr>
          <w:lang w:val="ru-RU"/>
        </w:rPr>
        <w:t>были</w:t>
      </w:r>
      <w:r w:rsidR="006F1721" w:rsidRPr="006F1721">
        <w:rPr>
          <w:lang w:val="ru-RU"/>
        </w:rPr>
        <w:t xml:space="preserve"> </w:t>
      </w:r>
      <w:r w:rsidR="006F1721">
        <w:rPr>
          <w:lang w:val="ru-RU"/>
        </w:rPr>
        <w:t>опубликованы</w:t>
      </w:r>
      <w:r w:rsidR="006F1721" w:rsidRPr="006F1721">
        <w:rPr>
          <w:lang w:val="ru-RU"/>
        </w:rPr>
        <w:t xml:space="preserve"> </w:t>
      </w:r>
      <w:r w:rsidR="006F1721">
        <w:rPr>
          <w:lang w:val="ru-RU"/>
        </w:rPr>
        <w:t>три</w:t>
      </w:r>
      <w:r w:rsidR="006F1721" w:rsidRPr="006F1721">
        <w:rPr>
          <w:lang w:val="ru-RU"/>
        </w:rPr>
        <w:t xml:space="preserve"> </w:t>
      </w:r>
      <w:r w:rsidR="006F1721">
        <w:rPr>
          <w:lang w:val="ru-RU"/>
        </w:rPr>
        <w:t>отчета</w:t>
      </w:r>
      <w:r w:rsidR="006F1721" w:rsidRPr="006F1721">
        <w:rPr>
          <w:lang w:val="ru-RU"/>
        </w:rPr>
        <w:t xml:space="preserve"> </w:t>
      </w:r>
      <w:r w:rsidR="003E2D3E">
        <w:rPr>
          <w:lang w:val="ru-RU"/>
        </w:rPr>
        <w:t xml:space="preserve">о результатах расследования </w:t>
      </w:r>
      <w:r w:rsidR="006F1721">
        <w:rPr>
          <w:lang w:val="ru-RU"/>
        </w:rPr>
        <w:t>для</w:t>
      </w:r>
      <w:r w:rsidR="006F1721" w:rsidRPr="006F1721">
        <w:rPr>
          <w:lang w:val="ru-RU"/>
        </w:rPr>
        <w:t xml:space="preserve"> </w:t>
      </w:r>
      <w:r w:rsidR="006F1721">
        <w:rPr>
          <w:lang w:val="ru-RU"/>
        </w:rPr>
        <w:t>руководства</w:t>
      </w:r>
      <w:r w:rsidR="006F1721" w:rsidRPr="006F1721">
        <w:rPr>
          <w:lang w:val="ru-RU"/>
        </w:rPr>
        <w:t xml:space="preserve"> (</w:t>
      </w:r>
      <w:r w:rsidR="006F1721">
        <w:rPr>
          <w:lang w:val="ru-RU"/>
        </w:rPr>
        <w:t>О</w:t>
      </w:r>
      <w:r w:rsidR="003E2D3E">
        <w:rPr>
          <w:lang w:val="ru-RU"/>
        </w:rPr>
        <w:t>РРР</w:t>
      </w:r>
      <w:r w:rsidR="006F1721" w:rsidRPr="006F1721">
        <w:rPr>
          <w:lang w:val="ru-RU"/>
        </w:rPr>
        <w:t>)</w:t>
      </w:r>
      <w:r w:rsidR="006F1721">
        <w:rPr>
          <w:lang w:val="ru-RU"/>
        </w:rPr>
        <w:t>, в них были сформулированы пять рекомендаций, направленных на совершенствование механизмов внутреннего контроля</w:t>
      </w:r>
      <w:r w:rsidR="006F1721" w:rsidRPr="006F1721">
        <w:rPr>
          <w:lang w:val="ru-RU"/>
        </w:rPr>
        <w:t xml:space="preserve">, </w:t>
      </w:r>
      <w:r w:rsidR="003E2D3E">
        <w:rPr>
          <w:lang w:val="ru-RU"/>
        </w:rPr>
        <w:t>систем ИТ, общих принципов и процедур.  Вопросы</w:t>
      </w:r>
      <w:r w:rsidR="003E2D3E" w:rsidRPr="003E2D3E">
        <w:rPr>
          <w:lang w:val="ru-RU"/>
        </w:rPr>
        <w:t xml:space="preserve">, </w:t>
      </w:r>
      <w:r w:rsidR="003E2D3E">
        <w:rPr>
          <w:lang w:val="ru-RU"/>
        </w:rPr>
        <w:t>которые</w:t>
      </w:r>
      <w:r w:rsidR="003E2D3E" w:rsidRPr="003E2D3E">
        <w:rPr>
          <w:lang w:val="ru-RU"/>
        </w:rPr>
        <w:t xml:space="preserve"> </w:t>
      </w:r>
      <w:r w:rsidR="003E2D3E">
        <w:rPr>
          <w:lang w:val="ru-RU"/>
        </w:rPr>
        <w:t>были подняты в отчетах для</w:t>
      </w:r>
      <w:r w:rsidR="003E2D3E" w:rsidRPr="003E2D3E">
        <w:rPr>
          <w:lang w:val="ru-RU"/>
        </w:rPr>
        <w:t xml:space="preserve"> </w:t>
      </w:r>
      <w:r w:rsidR="003E2D3E">
        <w:rPr>
          <w:lang w:val="ru-RU"/>
        </w:rPr>
        <w:t>руководства</w:t>
      </w:r>
      <w:r w:rsidR="003E2D3E" w:rsidRPr="003E2D3E">
        <w:rPr>
          <w:lang w:val="ru-RU"/>
        </w:rPr>
        <w:t xml:space="preserve">, </w:t>
      </w:r>
      <w:r w:rsidR="003E2D3E">
        <w:rPr>
          <w:lang w:val="ru-RU"/>
        </w:rPr>
        <w:t>касались</w:t>
      </w:r>
      <w:r w:rsidR="003E2D3E" w:rsidRPr="003E2D3E">
        <w:rPr>
          <w:lang w:val="ru-RU"/>
        </w:rPr>
        <w:t xml:space="preserve"> </w:t>
      </w:r>
      <w:r w:rsidR="003E2D3E">
        <w:rPr>
          <w:lang w:val="ru-RU"/>
        </w:rPr>
        <w:t>контроля за соблюдением рабочего времени, взаимоотношений с внешними подрядчиками и информационной безопасности.</w:t>
      </w:r>
      <w:r w:rsidR="004B2173" w:rsidRPr="003E2D3E">
        <w:rPr>
          <w:lang w:val="ru-RU"/>
        </w:rPr>
        <w:t xml:space="preserve"> </w:t>
      </w:r>
    </w:p>
    <w:p w:rsidR="00A32ADC" w:rsidRPr="00BB6D24" w:rsidRDefault="00BB6D24" w:rsidP="004B2173">
      <w:pPr>
        <w:pStyle w:val="ONUME"/>
        <w:rPr>
          <w:lang w:val="ru-RU"/>
        </w:rPr>
      </w:pPr>
      <w:r>
        <w:rPr>
          <w:lang w:val="ru-RU"/>
        </w:rPr>
        <w:t>Ниже</w:t>
      </w:r>
      <w:r w:rsidRPr="00BB6D24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BB6D24">
        <w:rPr>
          <w:lang w:val="ru-RU"/>
        </w:rPr>
        <w:t xml:space="preserve"> </w:t>
      </w:r>
      <w:r>
        <w:rPr>
          <w:lang w:val="ru-RU"/>
        </w:rPr>
        <w:t>сравнительный</w:t>
      </w:r>
      <w:r w:rsidRPr="00BB6D24">
        <w:rPr>
          <w:lang w:val="ru-RU"/>
        </w:rPr>
        <w:t xml:space="preserve"> </w:t>
      </w:r>
      <w:r>
        <w:rPr>
          <w:lang w:val="ru-RU"/>
        </w:rPr>
        <w:t>анализ</w:t>
      </w:r>
      <w:r w:rsidRPr="00BB6D24">
        <w:rPr>
          <w:lang w:val="ru-RU"/>
        </w:rPr>
        <w:t xml:space="preserve"> </w:t>
      </w:r>
      <w:r>
        <w:rPr>
          <w:lang w:val="ru-RU"/>
        </w:rPr>
        <w:t>дел</w:t>
      </w:r>
      <w:r w:rsidRPr="00BB6D24">
        <w:rPr>
          <w:lang w:val="ru-RU"/>
        </w:rPr>
        <w:t xml:space="preserve">, </w:t>
      </w:r>
      <w:r>
        <w:rPr>
          <w:lang w:val="ru-RU"/>
        </w:rPr>
        <w:t>зарегистрированных</w:t>
      </w:r>
      <w:r w:rsidRPr="00BB6D24">
        <w:rPr>
          <w:lang w:val="ru-RU"/>
        </w:rPr>
        <w:t xml:space="preserve"> </w:t>
      </w:r>
      <w:r>
        <w:rPr>
          <w:lang w:val="ru-RU"/>
        </w:rPr>
        <w:t>с</w:t>
      </w:r>
      <w:r w:rsidRPr="00BB6D24">
        <w:rPr>
          <w:lang w:val="ru-RU"/>
        </w:rPr>
        <w:t xml:space="preserve"> </w:t>
      </w:r>
      <w:r w:rsidR="004A0CBF" w:rsidRPr="00BB6D24">
        <w:rPr>
          <w:lang w:val="ru-RU"/>
        </w:rPr>
        <w:t>1</w:t>
      </w:r>
      <w:r>
        <w:rPr>
          <w:lang w:val="ru-RU"/>
        </w:rPr>
        <w:t> июля</w:t>
      </w:r>
      <w:r w:rsidR="004A0CBF" w:rsidRPr="00BB6D24">
        <w:rPr>
          <w:lang w:val="ru-RU"/>
        </w:rPr>
        <w:t xml:space="preserve"> 2011</w:t>
      </w:r>
      <w:r>
        <w:rPr>
          <w:lang w:val="ru-RU"/>
        </w:rPr>
        <w:t> г. по</w:t>
      </w:r>
      <w:r w:rsidR="004A0CBF" w:rsidRPr="00BB6D24">
        <w:rPr>
          <w:lang w:val="ru-RU"/>
        </w:rPr>
        <w:t xml:space="preserve"> 30</w:t>
      </w:r>
      <w:r>
        <w:rPr>
          <w:lang w:val="ru-RU"/>
        </w:rPr>
        <w:t> июня</w:t>
      </w:r>
      <w:r w:rsidR="004A0CBF" w:rsidRPr="00BB6D24">
        <w:rPr>
          <w:lang w:val="ru-RU"/>
        </w:rPr>
        <w:t xml:space="preserve"> 2015</w:t>
      </w:r>
      <w:r>
        <w:rPr>
          <w:lang w:val="ru-RU"/>
        </w:rPr>
        <w:t> г.</w:t>
      </w:r>
    </w:p>
    <w:p w:rsidR="00A32ADC" w:rsidRPr="00BB6D24" w:rsidRDefault="00BB6D24" w:rsidP="00644A1E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Таблица</w:t>
      </w:r>
      <w:r w:rsidR="004A0CBF" w:rsidRPr="00BB6D24">
        <w:rPr>
          <w:b/>
          <w:sz w:val="18"/>
          <w:szCs w:val="18"/>
          <w:lang w:val="ru-RU"/>
        </w:rPr>
        <w:t xml:space="preserve"> </w:t>
      </w:r>
      <w:r w:rsidR="004B2173" w:rsidRPr="00BB6D24">
        <w:rPr>
          <w:b/>
          <w:sz w:val="18"/>
          <w:szCs w:val="18"/>
          <w:lang w:val="ru-RU"/>
        </w:rPr>
        <w:t>1</w:t>
      </w:r>
      <w:r w:rsidR="004A0CBF" w:rsidRPr="00BB6D24">
        <w:rPr>
          <w:b/>
          <w:sz w:val="18"/>
          <w:szCs w:val="18"/>
          <w:lang w:val="ru-RU"/>
        </w:rPr>
        <w:t xml:space="preserve"> – </w:t>
      </w:r>
      <w:r>
        <w:rPr>
          <w:b/>
          <w:sz w:val="18"/>
          <w:szCs w:val="18"/>
          <w:lang w:val="ru-RU"/>
        </w:rPr>
        <w:t xml:space="preserve">Анализ жалоб, полученных с </w:t>
      </w:r>
      <w:r w:rsidR="004A0CBF" w:rsidRPr="00BB6D24">
        <w:rPr>
          <w:b/>
          <w:sz w:val="18"/>
          <w:szCs w:val="18"/>
          <w:lang w:val="ru-RU"/>
        </w:rPr>
        <w:t>30</w:t>
      </w:r>
      <w:r>
        <w:rPr>
          <w:b/>
          <w:sz w:val="18"/>
          <w:szCs w:val="18"/>
          <w:lang w:val="ru-RU"/>
        </w:rPr>
        <w:t> июня</w:t>
      </w:r>
      <w:r w:rsidR="004A0CBF" w:rsidRPr="00BB6D24">
        <w:rPr>
          <w:b/>
          <w:sz w:val="18"/>
          <w:szCs w:val="18"/>
          <w:lang w:val="ru-RU"/>
        </w:rPr>
        <w:t xml:space="preserve"> 2011</w:t>
      </w:r>
      <w:r>
        <w:rPr>
          <w:b/>
          <w:sz w:val="18"/>
          <w:szCs w:val="18"/>
          <w:lang w:val="ru-RU"/>
        </w:rPr>
        <w:t> г. по июнь</w:t>
      </w:r>
      <w:r w:rsidR="004A0CBF" w:rsidRPr="00BB6D24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5 г.</w:t>
      </w:r>
    </w:p>
    <w:p w:rsidR="00A32ADC" w:rsidRPr="00BB6D24" w:rsidRDefault="00644A1E" w:rsidP="004B2173">
      <w:pPr>
        <w:pStyle w:val="ONUME"/>
        <w:numPr>
          <w:ilvl w:val="0"/>
          <w:numId w:val="0"/>
        </w:numPr>
        <w:jc w:val="center"/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4958286" cy="381501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66" cy="381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BB6D24" w:rsidRDefault="00352CF9" w:rsidP="00BF10AA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274898" w:rsidRPr="00BB6D24">
        <w:rPr>
          <w:b/>
          <w:sz w:val="18"/>
          <w:szCs w:val="18"/>
          <w:lang w:val="ru-RU"/>
        </w:rPr>
        <w:t xml:space="preserve"> </w:t>
      </w:r>
      <w:r w:rsidR="004B2173" w:rsidRPr="00BB6D24">
        <w:rPr>
          <w:b/>
          <w:sz w:val="18"/>
          <w:szCs w:val="18"/>
          <w:lang w:val="ru-RU"/>
        </w:rPr>
        <w:t>2</w:t>
      </w:r>
      <w:r w:rsidR="00274898" w:rsidRPr="00BB6D24">
        <w:rPr>
          <w:b/>
          <w:sz w:val="18"/>
          <w:szCs w:val="18"/>
          <w:lang w:val="ru-RU"/>
        </w:rPr>
        <w:t xml:space="preserve"> – </w:t>
      </w:r>
      <w:r w:rsidR="00BB6D24">
        <w:rPr>
          <w:b/>
          <w:sz w:val="18"/>
          <w:szCs w:val="18"/>
          <w:lang w:val="ru-RU"/>
        </w:rPr>
        <w:t>Анализ</w:t>
      </w:r>
      <w:r w:rsidR="00BB6D24" w:rsidRPr="00BB6D24">
        <w:rPr>
          <w:b/>
          <w:sz w:val="18"/>
          <w:szCs w:val="18"/>
          <w:lang w:val="ru-RU"/>
        </w:rPr>
        <w:t xml:space="preserve"> </w:t>
      </w:r>
      <w:r w:rsidR="00BB6D24">
        <w:rPr>
          <w:b/>
          <w:sz w:val="18"/>
          <w:szCs w:val="18"/>
          <w:lang w:val="ru-RU"/>
        </w:rPr>
        <w:t>дел</w:t>
      </w:r>
      <w:r w:rsidR="00BB6D24" w:rsidRPr="00BB6D24">
        <w:rPr>
          <w:b/>
          <w:sz w:val="18"/>
          <w:szCs w:val="18"/>
          <w:lang w:val="ru-RU"/>
        </w:rPr>
        <w:t xml:space="preserve">, </w:t>
      </w:r>
      <w:r w:rsidR="00BB6D24">
        <w:rPr>
          <w:b/>
          <w:sz w:val="18"/>
          <w:szCs w:val="18"/>
          <w:lang w:val="ru-RU"/>
        </w:rPr>
        <w:t>закрытых</w:t>
      </w:r>
      <w:r w:rsidR="00BB6D24" w:rsidRPr="00BB6D24">
        <w:rPr>
          <w:b/>
          <w:sz w:val="18"/>
          <w:szCs w:val="18"/>
          <w:lang w:val="ru-RU"/>
        </w:rPr>
        <w:t xml:space="preserve"> </w:t>
      </w:r>
      <w:r w:rsidR="00BB6D24">
        <w:rPr>
          <w:b/>
          <w:sz w:val="18"/>
          <w:szCs w:val="18"/>
          <w:lang w:val="ru-RU"/>
        </w:rPr>
        <w:t>с</w:t>
      </w:r>
      <w:r w:rsidR="00BB6D24" w:rsidRPr="00BB6D24">
        <w:rPr>
          <w:b/>
          <w:sz w:val="18"/>
          <w:szCs w:val="18"/>
          <w:lang w:val="ru-RU"/>
        </w:rPr>
        <w:t xml:space="preserve"> </w:t>
      </w:r>
      <w:r w:rsidR="00274898" w:rsidRPr="00BB6D24">
        <w:rPr>
          <w:b/>
          <w:sz w:val="18"/>
          <w:szCs w:val="18"/>
          <w:lang w:val="ru-RU"/>
        </w:rPr>
        <w:t>30</w:t>
      </w:r>
      <w:r w:rsidR="00BB6D24">
        <w:rPr>
          <w:b/>
          <w:sz w:val="18"/>
          <w:szCs w:val="18"/>
          <w:lang w:val="ru-RU"/>
        </w:rPr>
        <w:t> июня</w:t>
      </w:r>
      <w:r w:rsidR="00274898" w:rsidRPr="00BB6D24">
        <w:rPr>
          <w:b/>
          <w:sz w:val="18"/>
          <w:szCs w:val="18"/>
          <w:lang w:val="ru-RU"/>
        </w:rPr>
        <w:t xml:space="preserve"> 2011</w:t>
      </w:r>
      <w:r w:rsidR="00BB6D24">
        <w:rPr>
          <w:b/>
          <w:sz w:val="18"/>
          <w:szCs w:val="18"/>
          <w:lang w:val="ru-RU"/>
        </w:rPr>
        <w:t xml:space="preserve"> г. по </w:t>
      </w:r>
      <w:r w:rsidR="00BF10AA" w:rsidRPr="00BB6D24">
        <w:rPr>
          <w:b/>
          <w:sz w:val="18"/>
          <w:szCs w:val="18"/>
          <w:lang w:val="ru-RU"/>
        </w:rPr>
        <w:t>30</w:t>
      </w:r>
      <w:r w:rsidR="00BB6D24">
        <w:rPr>
          <w:b/>
          <w:sz w:val="18"/>
          <w:szCs w:val="18"/>
          <w:lang w:val="ru-RU"/>
        </w:rPr>
        <w:t> июня</w:t>
      </w:r>
      <w:r w:rsidR="00BF10AA" w:rsidRPr="00BB6D24">
        <w:rPr>
          <w:b/>
          <w:sz w:val="18"/>
          <w:szCs w:val="18"/>
          <w:lang w:val="ru-RU"/>
        </w:rPr>
        <w:t xml:space="preserve"> 201</w:t>
      </w:r>
      <w:r w:rsidR="00BB6D24">
        <w:rPr>
          <w:b/>
          <w:sz w:val="18"/>
          <w:szCs w:val="18"/>
          <w:lang w:val="ru-RU"/>
        </w:rPr>
        <w:t>5 г.</w:t>
      </w:r>
    </w:p>
    <w:p w:rsidR="00A32ADC" w:rsidRDefault="00644A1E" w:rsidP="0087184D">
      <w:pPr>
        <w:spacing w:after="240"/>
        <w:jc w:val="center"/>
      </w:pPr>
      <w:r>
        <w:rPr>
          <w:noProof/>
          <w:lang w:eastAsia="en-US"/>
        </w:rPr>
        <w:drawing>
          <wp:inline distT="0" distB="0" distL="0" distR="0">
            <wp:extent cx="4667535" cy="3561006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676" cy="356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A32ADC" w:rsidRDefault="00A32ADC" w:rsidP="00A32ADC">
      <w:pPr>
        <w:pStyle w:val="Heading1"/>
        <w:rPr>
          <w:lang w:val="ru-RU"/>
        </w:rPr>
      </w:pPr>
      <w:bookmarkStart w:id="15" w:name="_Toc424542845"/>
      <w:r w:rsidRPr="00A32ADC">
        <w:rPr>
          <w:color w:val="000000"/>
          <w:lang w:val="ru-RU"/>
        </w:rPr>
        <w:lastRenderedPageBreak/>
        <w:t xml:space="preserve">случаи отказа </w:t>
      </w:r>
      <w:r w:rsidR="003D6B48">
        <w:rPr>
          <w:color w:val="000000"/>
          <w:lang w:val="ru-RU"/>
        </w:rPr>
        <w:t xml:space="preserve">в </w:t>
      </w:r>
      <w:r w:rsidRPr="00A32ADC">
        <w:rPr>
          <w:color w:val="000000"/>
          <w:lang w:val="ru-RU"/>
        </w:rPr>
        <w:t>предостав</w:t>
      </w:r>
      <w:r w:rsidR="003D6B48">
        <w:rPr>
          <w:color w:val="000000"/>
          <w:lang w:val="ru-RU"/>
        </w:rPr>
        <w:t xml:space="preserve">лении </w:t>
      </w:r>
      <w:r w:rsidRPr="00A32ADC">
        <w:rPr>
          <w:color w:val="000000"/>
          <w:lang w:val="ru-RU"/>
        </w:rPr>
        <w:t>ИНФОРМАЦИ</w:t>
      </w:r>
      <w:r w:rsidR="003D6B48">
        <w:rPr>
          <w:color w:val="000000"/>
          <w:lang w:val="ru-RU"/>
        </w:rPr>
        <w:t>и</w:t>
      </w:r>
      <w:r w:rsidRPr="00A32ADC">
        <w:rPr>
          <w:color w:val="000000"/>
          <w:lang w:val="ru-RU"/>
        </w:rPr>
        <w:t xml:space="preserve"> или оказа</w:t>
      </w:r>
      <w:r w:rsidR="003D6B48">
        <w:rPr>
          <w:color w:val="000000"/>
          <w:lang w:val="ru-RU"/>
        </w:rPr>
        <w:t xml:space="preserve">нии </w:t>
      </w:r>
      <w:r w:rsidR="00A542F2">
        <w:rPr>
          <w:color w:val="000000"/>
          <w:lang w:val="ru-RU"/>
        </w:rPr>
        <w:t>поддержк</w:t>
      </w:r>
      <w:bookmarkEnd w:id="15"/>
      <w:r w:rsidR="003D6B48">
        <w:rPr>
          <w:color w:val="000000"/>
          <w:lang w:val="ru-RU"/>
        </w:rPr>
        <w:t>и</w:t>
      </w:r>
    </w:p>
    <w:p w:rsidR="00A32ADC" w:rsidRPr="003C7670" w:rsidRDefault="003C7670" w:rsidP="004B2173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3C7670">
        <w:rPr>
          <w:lang w:val="ru-RU"/>
        </w:rPr>
        <w:t xml:space="preserve"> </w:t>
      </w:r>
      <w:r>
        <w:rPr>
          <w:lang w:val="ru-RU"/>
        </w:rPr>
        <w:t>пункту</w:t>
      </w:r>
      <w:r w:rsidRPr="003C7670">
        <w:t> </w:t>
      </w:r>
      <w:r w:rsidR="00E32ADE" w:rsidRPr="003C7670">
        <w:rPr>
          <w:lang w:val="ru-RU"/>
        </w:rPr>
        <w:t>39</w:t>
      </w:r>
      <w:r w:rsidRPr="003C7670">
        <w:t> </w:t>
      </w:r>
      <w:r w:rsidR="00E32ADE" w:rsidRPr="003C7670">
        <w:rPr>
          <w:lang w:val="ru-RU"/>
        </w:rPr>
        <w:t>(</w:t>
      </w:r>
      <w:r w:rsidR="00E32ADE" w:rsidRPr="00AF01BD">
        <w:t>g</w:t>
      </w:r>
      <w:r w:rsidR="00E32ADE" w:rsidRPr="003C7670">
        <w:rPr>
          <w:lang w:val="ru-RU"/>
        </w:rPr>
        <w:t xml:space="preserve">) </w:t>
      </w:r>
      <w:r>
        <w:rPr>
          <w:lang w:val="ru-RU"/>
        </w:rPr>
        <w:t>УВН</w:t>
      </w:r>
      <w:r w:rsidRPr="003C7670">
        <w:rPr>
          <w:lang w:val="ru-RU"/>
        </w:rPr>
        <w:t xml:space="preserve"> </w:t>
      </w:r>
      <w:r>
        <w:rPr>
          <w:lang w:val="ru-RU"/>
        </w:rPr>
        <w:t>Директор</w:t>
      </w:r>
      <w:r w:rsidRPr="003C7670">
        <w:rPr>
          <w:lang w:val="ru-RU"/>
        </w:rPr>
        <w:t xml:space="preserve"> </w:t>
      </w:r>
      <w:r>
        <w:rPr>
          <w:lang w:val="ru-RU"/>
        </w:rPr>
        <w:t>ОВН</w:t>
      </w:r>
      <w:r w:rsidRPr="003C7670">
        <w:rPr>
          <w:lang w:val="ru-RU"/>
        </w:rPr>
        <w:t xml:space="preserve"> </w:t>
      </w:r>
      <w:r>
        <w:rPr>
          <w:lang w:val="ru-RU"/>
        </w:rPr>
        <w:t>должен</w:t>
      </w:r>
      <w:r w:rsidRPr="003C7670">
        <w:rPr>
          <w:lang w:val="ru-RU"/>
        </w:rPr>
        <w:t xml:space="preserve"> </w:t>
      </w:r>
      <w:r>
        <w:rPr>
          <w:lang w:val="ru-RU"/>
        </w:rPr>
        <w:t>сообщать</w:t>
      </w:r>
      <w:r w:rsidRPr="003C7670">
        <w:rPr>
          <w:lang w:val="ru-RU"/>
        </w:rPr>
        <w:t xml:space="preserve"> </w:t>
      </w:r>
      <w:r>
        <w:rPr>
          <w:lang w:val="ru-RU"/>
        </w:rPr>
        <w:t>обо</w:t>
      </w:r>
      <w:r w:rsidRPr="003C7670">
        <w:rPr>
          <w:lang w:val="ru-RU"/>
        </w:rPr>
        <w:t xml:space="preserve"> </w:t>
      </w:r>
      <w:r>
        <w:rPr>
          <w:lang w:val="ru-RU"/>
        </w:rPr>
        <w:t>всех</w:t>
      </w:r>
      <w:r w:rsidRPr="003C7670">
        <w:rPr>
          <w:lang w:val="ru-RU"/>
        </w:rPr>
        <w:t xml:space="preserve"> случа</w:t>
      </w:r>
      <w:r>
        <w:rPr>
          <w:lang w:val="ru-RU"/>
        </w:rPr>
        <w:t>ях, имевших место в отчетный период</w:t>
      </w:r>
      <w:r w:rsidRPr="003C7670">
        <w:rPr>
          <w:lang w:val="ru-RU"/>
        </w:rPr>
        <w:t>, когда доступ ОВН к архивам, сотрудникам и помещениям был ограничен</w:t>
      </w:r>
      <w:r w:rsidR="004B2173" w:rsidRPr="003C7670">
        <w:rPr>
          <w:lang w:val="ru-RU"/>
        </w:rPr>
        <w:t>.</w:t>
      </w:r>
    </w:p>
    <w:p w:rsidR="00A32ADC" w:rsidRPr="00433D62" w:rsidRDefault="00433D62" w:rsidP="004B2173">
      <w:pPr>
        <w:pStyle w:val="ONUME"/>
        <w:rPr>
          <w:lang w:val="ru-RU"/>
        </w:rPr>
      </w:pPr>
      <w:r>
        <w:rPr>
          <w:lang w:val="ru-RU"/>
        </w:rPr>
        <w:t>Шесть</w:t>
      </w:r>
      <w:r w:rsidRPr="00433D62">
        <w:rPr>
          <w:lang w:val="ru-RU"/>
        </w:rPr>
        <w:t xml:space="preserve"> </w:t>
      </w:r>
      <w:r>
        <w:rPr>
          <w:lang w:val="ru-RU"/>
        </w:rPr>
        <w:t>сотрудников</w:t>
      </w:r>
      <w:r w:rsidR="003F279E" w:rsidRPr="00E04B15">
        <w:rPr>
          <w:rStyle w:val="FootnoteReference"/>
        </w:rPr>
        <w:footnoteReference w:id="6"/>
      </w:r>
      <w:r w:rsidR="00E32ADE" w:rsidRPr="00433D62">
        <w:rPr>
          <w:lang w:val="ru-RU"/>
        </w:rPr>
        <w:t xml:space="preserve"> </w:t>
      </w:r>
      <w:r>
        <w:rPr>
          <w:lang w:val="ru-RU"/>
        </w:rPr>
        <w:t>отказались</w:t>
      </w:r>
      <w:r w:rsidRPr="00433D62">
        <w:rPr>
          <w:lang w:val="ru-RU"/>
        </w:rPr>
        <w:t xml:space="preserve"> </w:t>
      </w:r>
      <w:r>
        <w:rPr>
          <w:lang w:val="ru-RU"/>
        </w:rPr>
        <w:t>от</w:t>
      </w:r>
      <w:r w:rsidRPr="00433D62">
        <w:rPr>
          <w:lang w:val="ru-RU"/>
        </w:rPr>
        <w:t xml:space="preserve"> </w:t>
      </w:r>
      <w:r>
        <w:rPr>
          <w:lang w:val="ru-RU"/>
        </w:rPr>
        <w:t>общения</w:t>
      </w:r>
      <w:r w:rsidRPr="00433D62">
        <w:rPr>
          <w:lang w:val="ru-RU"/>
        </w:rPr>
        <w:t xml:space="preserve"> </w:t>
      </w:r>
      <w:r>
        <w:rPr>
          <w:lang w:val="ru-RU"/>
        </w:rPr>
        <w:t>с</w:t>
      </w:r>
      <w:r w:rsidRPr="00433D62">
        <w:rPr>
          <w:lang w:val="ru-RU"/>
        </w:rPr>
        <w:t xml:space="preserve"> </w:t>
      </w:r>
      <w:r>
        <w:rPr>
          <w:lang w:val="ru-RU"/>
        </w:rPr>
        <w:t>ОВН</w:t>
      </w:r>
      <w:r w:rsidR="00CB0EDC">
        <w:rPr>
          <w:lang w:val="ru-RU"/>
        </w:rPr>
        <w:t>, ссылаясь на</w:t>
      </w:r>
      <w:r>
        <w:rPr>
          <w:lang w:val="ru-RU"/>
        </w:rPr>
        <w:t xml:space="preserve"> состояни</w:t>
      </w:r>
      <w:r w:rsidR="00CB0EDC">
        <w:rPr>
          <w:lang w:val="ru-RU"/>
        </w:rPr>
        <w:t>е</w:t>
      </w:r>
      <w:r>
        <w:rPr>
          <w:lang w:val="ru-RU"/>
        </w:rPr>
        <w:t xml:space="preserve"> здоровья:  сотрудник либо находился на больничном, либо отсутствовал на основании медицинской справки </w:t>
      </w:r>
      <w:r w:rsidR="00EF391B">
        <w:t>ad</w:t>
      </w:r>
      <w:r w:rsidR="00EF391B" w:rsidRPr="00EF391B">
        <w:rPr>
          <w:lang w:val="ru-RU"/>
        </w:rPr>
        <w:t xml:space="preserve"> </w:t>
      </w:r>
      <w:r w:rsidR="00EF391B">
        <w:t>hoc</w:t>
      </w:r>
      <w:r w:rsidR="00E32ADE" w:rsidRPr="00433D62">
        <w:rPr>
          <w:lang w:val="ru-RU"/>
        </w:rPr>
        <w:t>.</w:t>
      </w:r>
      <w:r w:rsidR="008954E3" w:rsidRPr="00433D62">
        <w:rPr>
          <w:lang w:val="ru-RU"/>
        </w:rPr>
        <w:t xml:space="preserve"> </w:t>
      </w:r>
      <w:r w:rsidR="00E04B15" w:rsidRPr="00433D62">
        <w:rPr>
          <w:lang w:val="ru-RU"/>
        </w:rPr>
        <w:t xml:space="preserve"> </w:t>
      </w:r>
      <w:r w:rsidR="00343801">
        <w:rPr>
          <w:lang w:val="ru-RU"/>
        </w:rPr>
        <w:t xml:space="preserve">В результате этого в отчетный период было задержано проведение </w:t>
      </w:r>
      <w:r>
        <w:rPr>
          <w:lang w:val="ru-RU"/>
        </w:rPr>
        <w:t>вось</w:t>
      </w:r>
      <w:r w:rsidR="00343801">
        <w:rPr>
          <w:lang w:val="ru-RU"/>
        </w:rPr>
        <w:t>ми</w:t>
      </w:r>
      <w:r w:rsidRPr="00433D62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433D62">
        <w:rPr>
          <w:lang w:val="ru-RU"/>
        </w:rPr>
        <w:t xml:space="preserve"> </w:t>
      </w:r>
      <w:r w:rsidR="008954E3" w:rsidRPr="00433D62">
        <w:rPr>
          <w:lang w:val="ru-RU"/>
        </w:rPr>
        <w:t>(</w:t>
      </w:r>
      <w:r>
        <w:rPr>
          <w:lang w:val="ru-RU"/>
        </w:rPr>
        <w:t xml:space="preserve">четыре из которых находились на этапе предварительной оценки, а четыре – </w:t>
      </w:r>
      <w:r w:rsidR="00CB0EDC">
        <w:rPr>
          <w:lang w:val="ru-RU"/>
        </w:rPr>
        <w:t xml:space="preserve">на этапе </w:t>
      </w:r>
      <w:r>
        <w:rPr>
          <w:lang w:val="ru-RU"/>
        </w:rPr>
        <w:t>полномасштабного расследования</w:t>
      </w:r>
      <w:r w:rsidR="008954E3" w:rsidRPr="00433D62">
        <w:rPr>
          <w:lang w:val="ru-RU"/>
        </w:rPr>
        <w:t>)</w:t>
      </w:r>
      <w:r w:rsidR="00343801">
        <w:rPr>
          <w:lang w:val="ru-RU"/>
        </w:rPr>
        <w:t>.</w:t>
      </w:r>
      <w:r w:rsidR="008954E3" w:rsidRPr="00433D62">
        <w:rPr>
          <w:lang w:val="ru-RU"/>
        </w:rPr>
        <w:t xml:space="preserve"> </w:t>
      </w:r>
    </w:p>
    <w:p w:rsidR="00A32ADC" w:rsidRPr="00F05C4F" w:rsidRDefault="00F05C4F" w:rsidP="00A32ADC">
      <w:pPr>
        <w:pStyle w:val="Heading1"/>
        <w:rPr>
          <w:lang w:val="ru-RU"/>
        </w:rPr>
      </w:pPr>
      <w:bookmarkStart w:id="16" w:name="_Toc424542846"/>
      <w:r>
        <w:rPr>
          <w:color w:val="000000"/>
          <w:lang w:val="ru-RU"/>
        </w:rPr>
        <w:t>Выполнение рекомендаций в области внутреннего надзора</w:t>
      </w:r>
      <w:bookmarkEnd w:id="16"/>
    </w:p>
    <w:p w:rsidR="00A32ADC" w:rsidRPr="00A32ADC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Генеральный директор несет ответственность за обеспечение немедленного выполнения всех рекомендаций, внесенных Директором ОВН, с указанием мер, принятых руководством в отношении конкретных выводов и рекомендаций, содержащихся в отчете</w:t>
      </w:r>
      <w:r w:rsidR="00EF391B">
        <w:rPr>
          <w:rStyle w:val="FootnoteReference"/>
          <w:lang w:val="ru-RU"/>
        </w:rPr>
        <w:footnoteReference w:id="7"/>
      </w:r>
      <w:r w:rsidRPr="00AF01BD">
        <w:rPr>
          <w:lang w:val="ru-RU"/>
        </w:rPr>
        <w:t>.</w:t>
      </w:r>
      <w:r w:rsidR="008414E9" w:rsidRPr="00A32ADC">
        <w:rPr>
          <w:lang w:val="ru-RU"/>
        </w:rPr>
        <w:t xml:space="preserve">  </w:t>
      </w:r>
      <w:r w:rsidRPr="00AF01BD">
        <w:rPr>
          <w:lang w:val="ru-RU"/>
        </w:rPr>
        <w:t>Генеральный директор выполняет эту обязанность через руководителей программ, которые отвечают за конкретные направления оперативной деятельности Организации</w:t>
      </w:r>
      <w:r w:rsidR="00EF391B">
        <w:rPr>
          <w:rStyle w:val="FootnoteReference"/>
          <w:lang w:val="ru-RU"/>
        </w:rPr>
        <w:footnoteReference w:id="8"/>
      </w:r>
      <w:r w:rsidRPr="00AF01BD">
        <w:rPr>
          <w:lang w:val="ru-RU"/>
        </w:rPr>
        <w:t>.</w:t>
      </w:r>
      <w:r w:rsidR="008414E9" w:rsidRPr="00A32ADC">
        <w:rPr>
          <w:lang w:val="ru-RU"/>
        </w:rPr>
        <w:t xml:space="preserve">  </w:t>
      </w:r>
      <w:r w:rsidRPr="00AF01BD">
        <w:rPr>
          <w:lang w:val="ru-RU"/>
        </w:rPr>
        <w:t>ОВН регулярно проверяет ход выполнения всех рекомендаций надзорных органов руководителями программ ВОИС</w:t>
      </w:r>
      <w:r w:rsidR="00493A25">
        <w:rPr>
          <w:rStyle w:val="FootnoteReference"/>
          <w:lang w:val="ru-RU"/>
        </w:rPr>
        <w:footnoteReference w:id="9"/>
      </w:r>
      <w:r w:rsidRPr="00AF01BD">
        <w:rPr>
          <w:lang w:val="ru-RU"/>
        </w:rPr>
        <w:t>.</w:t>
      </w:r>
    </w:p>
    <w:p w:rsidR="00A32ADC" w:rsidRPr="006A208E" w:rsidRDefault="00EF391B" w:rsidP="004B2173">
      <w:pPr>
        <w:pStyle w:val="ONUME"/>
        <w:rPr>
          <w:lang w:val="ru-RU"/>
        </w:rPr>
      </w:pPr>
      <w:r>
        <w:rPr>
          <w:lang w:val="ru-RU"/>
        </w:rPr>
        <w:t>ОВН</w:t>
      </w:r>
      <w:r w:rsidRPr="006A208E">
        <w:rPr>
          <w:lang w:val="ru-RU"/>
        </w:rPr>
        <w:t xml:space="preserve"> </w:t>
      </w:r>
      <w:r>
        <w:rPr>
          <w:lang w:val="ru-RU"/>
        </w:rPr>
        <w:t>по</w:t>
      </w:r>
      <w:r w:rsidRPr="006A208E">
        <w:rPr>
          <w:lang w:val="ru-RU"/>
        </w:rPr>
        <w:t>-</w:t>
      </w:r>
      <w:r>
        <w:rPr>
          <w:lang w:val="ru-RU"/>
        </w:rPr>
        <w:t>прежнему</w:t>
      </w:r>
      <w:r w:rsidRPr="006A208E">
        <w:rPr>
          <w:lang w:val="ru-RU"/>
        </w:rPr>
        <w:t xml:space="preserve"> </w:t>
      </w:r>
      <w:r>
        <w:rPr>
          <w:lang w:val="ru-RU"/>
        </w:rPr>
        <w:t>контролирует</w:t>
      </w:r>
      <w:r w:rsidRPr="006A208E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6A208E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6A208E">
        <w:rPr>
          <w:lang w:val="ru-RU"/>
        </w:rPr>
        <w:t xml:space="preserve"> </w:t>
      </w:r>
      <w:r>
        <w:rPr>
          <w:lang w:val="ru-RU"/>
        </w:rPr>
        <w:t>и</w:t>
      </w:r>
      <w:r w:rsidRPr="006A208E">
        <w:rPr>
          <w:lang w:val="ru-RU"/>
        </w:rPr>
        <w:t xml:space="preserve"> </w:t>
      </w:r>
      <w:r>
        <w:rPr>
          <w:lang w:val="ru-RU"/>
        </w:rPr>
        <w:t>отчитывается</w:t>
      </w:r>
      <w:r w:rsidR="006A208E">
        <w:rPr>
          <w:lang w:val="ru-RU"/>
        </w:rPr>
        <w:t xml:space="preserve"> о проделанной работе</w:t>
      </w:r>
      <w:r w:rsidRPr="006A208E">
        <w:rPr>
          <w:lang w:val="ru-RU"/>
        </w:rPr>
        <w:t xml:space="preserve"> </w:t>
      </w:r>
      <w:r>
        <w:rPr>
          <w:lang w:val="ru-RU"/>
        </w:rPr>
        <w:t>с</w:t>
      </w:r>
      <w:r w:rsidRPr="006A208E">
        <w:rPr>
          <w:lang w:val="ru-RU"/>
        </w:rPr>
        <w:t xml:space="preserve"> </w:t>
      </w:r>
      <w:r>
        <w:rPr>
          <w:lang w:val="ru-RU"/>
        </w:rPr>
        <w:t>помощью</w:t>
      </w:r>
      <w:r w:rsidRPr="006A208E">
        <w:rPr>
          <w:lang w:val="ru-RU"/>
        </w:rPr>
        <w:t xml:space="preserve"> </w:t>
      </w:r>
      <w:r>
        <w:rPr>
          <w:lang w:val="ru-RU"/>
        </w:rPr>
        <w:t>системы</w:t>
      </w:r>
      <w:r w:rsidRPr="006A208E">
        <w:rPr>
          <w:lang w:val="ru-RU"/>
        </w:rPr>
        <w:t xml:space="preserve"> </w:t>
      </w:r>
      <w:r w:rsidR="00AC0825" w:rsidRPr="00AF01BD">
        <w:t>TeamCentral</w:t>
      </w:r>
      <w:r w:rsidR="00AC0825" w:rsidRPr="006A208E">
        <w:rPr>
          <w:lang w:val="ru-RU"/>
        </w:rPr>
        <w:t xml:space="preserve">©, </w:t>
      </w:r>
      <w:r w:rsidR="006A208E">
        <w:rPr>
          <w:lang w:val="ru-RU"/>
        </w:rPr>
        <w:t>которая позволяет вести интерактивный диалог с руководителями программ и их представителями</w:t>
      </w:r>
      <w:r w:rsidR="002F7B78">
        <w:rPr>
          <w:lang w:val="ru-RU"/>
        </w:rPr>
        <w:t xml:space="preserve"> для</w:t>
      </w:r>
      <w:r w:rsidR="006A208E">
        <w:rPr>
          <w:lang w:val="ru-RU"/>
        </w:rPr>
        <w:t xml:space="preserve"> обеспеч</w:t>
      </w:r>
      <w:r w:rsidR="002F7B78">
        <w:rPr>
          <w:lang w:val="ru-RU"/>
        </w:rPr>
        <w:t xml:space="preserve">ения </w:t>
      </w:r>
      <w:r w:rsidR="006A208E">
        <w:rPr>
          <w:lang w:val="ru-RU"/>
        </w:rPr>
        <w:t>эффективн</w:t>
      </w:r>
      <w:r w:rsidR="002F7B78">
        <w:rPr>
          <w:lang w:val="ru-RU"/>
        </w:rPr>
        <w:t>ого</w:t>
      </w:r>
      <w:r w:rsidR="006A208E">
        <w:rPr>
          <w:lang w:val="ru-RU"/>
        </w:rPr>
        <w:t xml:space="preserve"> контрол</w:t>
      </w:r>
      <w:r w:rsidR="002F7B78">
        <w:rPr>
          <w:lang w:val="ru-RU"/>
        </w:rPr>
        <w:t>я</w:t>
      </w:r>
      <w:r w:rsidR="006A208E">
        <w:rPr>
          <w:lang w:val="ru-RU"/>
        </w:rPr>
        <w:t xml:space="preserve"> выполнения остающихся рекомендаций.</w:t>
      </w:r>
      <w:r w:rsidR="00AC0825" w:rsidRPr="006A208E">
        <w:rPr>
          <w:lang w:val="ru-RU"/>
        </w:rPr>
        <w:t xml:space="preserve"> </w:t>
      </w:r>
    </w:p>
    <w:p w:rsidR="00A32ADC" w:rsidRPr="00493A25" w:rsidRDefault="00493A25" w:rsidP="004B2173">
      <w:pPr>
        <w:pStyle w:val="ONUME"/>
        <w:rPr>
          <w:lang w:val="ru-RU"/>
        </w:rPr>
      </w:pPr>
      <w:r>
        <w:rPr>
          <w:lang w:val="ru-RU"/>
        </w:rPr>
        <w:t>На</w:t>
      </w:r>
      <w:r w:rsidRPr="00493A25">
        <w:rPr>
          <w:lang w:val="ru-RU"/>
        </w:rPr>
        <w:t xml:space="preserve"> </w:t>
      </w:r>
      <w:r>
        <w:rPr>
          <w:lang w:val="ru-RU"/>
        </w:rPr>
        <w:t>дату</w:t>
      </w:r>
      <w:r w:rsidRPr="00493A25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493A25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493A25">
        <w:rPr>
          <w:lang w:val="ru-RU"/>
        </w:rPr>
        <w:t xml:space="preserve"> </w:t>
      </w:r>
      <w:r>
        <w:rPr>
          <w:lang w:val="ru-RU"/>
        </w:rPr>
        <w:t>отчета</w:t>
      </w:r>
      <w:r w:rsidRPr="00493A25">
        <w:rPr>
          <w:lang w:val="ru-RU"/>
        </w:rPr>
        <w:t xml:space="preserve"> </w:t>
      </w:r>
      <w:r>
        <w:rPr>
          <w:lang w:val="ru-RU"/>
        </w:rPr>
        <w:t>число невыполненных</w:t>
      </w:r>
      <w:r w:rsidRPr="00493A25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493A25">
        <w:rPr>
          <w:lang w:val="ru-RU"/>
        </w:rPr>
        <w:t xml:space="preserve"> </w:t>
      </w:r>
      <w:r>
        <w:rPr>
          <w:lang w:val="ru-RU"/>
        </w:rPr>
        <w:t xml:space="preserve">составляло </w:t>
      </w:r>
      <w:r w:rsidR="00BF0144" w:rsidRPr="00493A25">
        <w:rPr>
          <w:lang w:val="ru-RU"/>
        </w:rPr>
        <w:t>184</w:t>
      </w:r>
      <w:r>
        <w:rPr>
          <w:lang w:val="ru-RU"/>
        </w:rPr>
        <w:t xml:space="preserve">, </w:t>
      </w:r>
      <w:r w:rsidR="00BF0144" w:rsidRPr="00493A25">
        <w:rPr>
          <w:lang w:val="ru-RU"/>
        </w:rPr>
        <w:t>119</w:t>
      </w:r>
      <w:r>
        <w:rPr>
          <w:lang w:val="ru-RU"/>
        </w:rPr>
        <w:t xml:space="preserve"> из которых </w:t>
      </w:r>
      <w:r w:rsidR="00C64F41">
        <w:rPr>
          <w:lang w:val="ru-RU"/>
        </w:rPr>
        <w:t xml:space="preserve">являются </w:t>
      </w:r>
      <w:r>
        <w:rPr>
          <w:lang w:val="ru-RU"/>
        </w:rPr>
        <w:t>высок</w:t>
      </w:r>
      <w:r w:rsidR="00C64F41">
        <w:rPr>
          <w:lang w:val="ru-RU"/>
        </w:rPr>
        <w:t>оприоритетными</w:t>
      </w:r>
      <w:r w:rsidR="002F7B78">
        <w:rPr>
          <w:lang w:val="ru-RU"/>
        </w:rPr>
        <w:t xml:space="preserve"> рекомендациями</w:t>
      </w:r>
      <w:r>
        <w:rPr>
          <w:lang w:val="ru-RU"/>
        </w:rPr>
        <w:t>.</w:t>
      </w:r>
    </w:p>
    <w:p w:rsidR="00A32ADC" w:rsidRPr="00A32ADC" w:rsidRDefault="00A32ADC" w:rsidP="00A32ADC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</w:p>
    <w:p w:rsidR="00A32ADC" w:rsidRDefault="00644A1E" w:rsidP="00644A1E">
      <w:pPr>
        <w:jc w:val="center"/>
      </w:pPr>
      <w:r>
        <w:rPr>
          <w:noProof/>
          <w:lang w:eastAsia="en-US"/>
        </w:rPr>
        <w:drawing>
          <wp:inline distT="0" distB="0" distL="0" distR="0">
            <wp:extent cx="4257788" cy="21237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037" cy="212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352CF9" w:rsidRDefault="00352CF9" w:rsidP="00E04B15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График</w:t>
      </w:r>
      <w:r w:rsidRPr="00352CF9">
        <w:rPr>
          <w:b/>
          <w:sz w:val="18"/>
          <w:szCs w:val="18"/>
          <w:lang w:val="ru-RU"/>
        </w:rPr>
        <w:t xml:space="preserve"> </w:t>
      </w:r>
      <w:r w:rsidR="00E04B15" w:rsidRPr="00352CF9">
        <w:rPr>
          <w:b/>
          <w:sz w:val="18"/>
          <w:szCs w:val="18"/>
          <w:lang w:val="ru-RU"/>
        </w:rPr>
        <w:t xml:space="preserve">4 – </w:t>
      </w:r>
      <w:r w:rsidR="00A21C09">
        <w:rPr>
          <w:b/>
          <w:sz w:val="18"/>
          <w:szCs w:val="18"/>
          <w:lang w:val="ru-RU"/>
        </w:rPr>
        <w:t>Давность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рекомендаций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в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 xml:space="preserve">области внутреннего надзора в разбивке по </w:t>
      </w:r>
      <w:r w:rsidR="007D2376">
        <w:rPr>
          <w:b/>
          <w:sz w:val="18"/>
          <w:szCs w:val="18"/>
          <w:lang w:val="ru-RU"/>
        </w:rPr>
        <w:t>степени приоритетности</w:t>
      </w:r>
    </w:p>
    <w:p w:rsidR="00A32ADC" w:rsidRDefault="00644A1E" w:rsidP="00644A1E">
      <w:pPr>
        <w:pStyle w:val="ONUME"/>
        <w:keepLines/>
        <w:numPr>
          <w:ilvl w:val="0"/>
          <w:numId w:val="0"/>
        </w:numPr>
        <w:spacing w:before="240"/>
        <w:jc w:val="center"/>
      </w:pPr>
      <w:r>
        <w:rPr>
          <w:noProof/>
          <w:lang w:eastAsia="en-US"/>
        </w:rPr>
        <w:drawing>
          <wp:inline distT="0" distB="0" distL="0" distR="0">
            <wp:extent cx="4490114" cy="2429333"/>
            <wp:effectExtent l="0" t="0" r="571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369" cy="242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823CCF" w:rsidRDefault="008210F4" w:rsidP="00E04B15">
      <w:pPr>
        <w:pStyle w:val="ONUME"/>
        <w:rPr>
          <w:lang w:val="ru-RU"/>
        </w:rPr>
      </w:pPr>
      <w:r>
        <w:rPr>
          <w:lang w:val="ru-RU"/>
        </w:rPr>
        <w:t xml:space="preserve">Остаются </w:t>
      </w:r>
      <w:r w:rsidR="00823CCF">
        <w:rPr>
          <w:lang w:val="ru-RU"/>
        </w:rPr>
        <w:t>невыполненны</w:t>
      </w:r>
      <w:r>
        <w:rPr>
          <w:lang w:val="ru-RU"/>
        </w:rPr>
        <w:t>ми</w:t>
      </w:r>
      <w:r w:rsidR="00823CCF" w:rsidRPr="00823CCF">
        <w:rPr>
          <w:lang w:val="ru-RU"/>
        </w:rPr>
        <w:t xml:space="preserve"> </w:t>
      </w:r>
      <w:r w:rsidR="00823CCF">
        <w:rPr>
          <w:lang w:val="ru-RU"/>
        </w:rPr>
        <w:t>две</w:t>
      </w:r>
      <w:r w:rsidR="00823CCF" w:rsidRPr="00823CCF">
        <w:rPr>
          <w:lang w:val="ru-RU"/>
        </w:rPr>
        <w:t xml:space="preserve"> </w:t>
      </w:r>
      <w:r w:rsidR="00823CCF">
        <w:rPr>
          <w:lang w:val="ru-RU"/>
        </w:rPr>
        <w:t>высокоприоритетные</w:t>
      </w:r>
      <w:r w:rsidR="00823CCF" w:rsidRPr="00823CCF">
        <w:rPr>
          <w:lang w:val="ru-RU"/>
        </w:rPr>
        <w:t xml:space="preserve"> </w:t>
      </w:r>
      <w:r w:rsidR="00823CCF">
        <w:rPr>
          <w:lang w:val="ru-RU"/>
        </w:rPr>
        <w:t>рекомендации</w:t>
      </w:r>
      <w:r w:rsidR="00823CCF" w:rsidRPr="00823CCF">
        <w:rPr>
          <w:lang w:val="ru-RU"/>
        </w:rPr>
        <w:t xml:space="preserve"> </w:t>
      </w:r>
      <w:r w:rsidR="00BF0144" w:rsidRPr="00823CCF">
        <w:rPr>
          <w:lang w:val="ru-RU"/>
        </w:rPr>
        <w:t xml:space="preserve">2011 </w:t>
      </w:r>
      <w:r w:rsidR="00823CCF">
        <w:rPr>
          <w:lang w:val="ru-RU"/>
        </w:rPr>
        <w:t>и</w:t>
      </w:r>
      <w:r w:rsidR="00BF0144" w:rsidRPr="00823CCF">
        <w:rPr>
          <w:lang w:val="ru-RU"/>
        </w:rPr>
        <w:t xml:space="preserve"> 2013</w:t>
      </w:r>
      <w:r w:rsidR="00823CCF">
        <w:rPr>
          <w:lang w:val="ru-RU"/>
        </w:rPr>
        <w:t> гг., соответственно, и пятнадцать рекомендаций</w:t>
      </w:r>
      <w:r>
        <w:rPr>
          <w:lang w:val="ru-RU"/>
        </w:rPr>
        <w:t xml:space="preserve"> </w:t>
      </w:r>
      <w:r w:rsidR="00823CCF">
        <w:rPr>
          <w:lang w:val="ru-RU"/>
        </w:rPr>
        <w:t>2014 г.</w:t>
      </w:r>
      <w:r w:rsidR="00BF0144" w:rsidRPr="00823CCF">
        <w:rPr>
          <w:lang w:val="ru-RU"/>
        </w:rPr>
        <w:t xml:space="preserve">   </w:t>
      </w:r>
    </w:p>
    <w:p w:rsidR="00A32ADC" w:rsidRPr="00823CCF" w:rsidRDefault="00A32ADC">
      <w:pPr>
        <w:rPr>
          <w:lang w:val="ru-RU"/>
        </w:rPr>
      </w:pPr>
    </w:p>
    <w:p w:rsidR="00A32ADC" w:rsidRPr="00E56D03" w:rsidRDefault="00E56D03" w:rsidP="00E04B15">
      <w:pPr>
        <w:pStyle w:val="ONUME"/>
        <w:rPr>
          <w:szCs w:val="22"/>
          <w:lang w:val="ru-RU"/>
        </w:rPr>
      </w:pPr>
      <w:r>
        <w:rPr>
          <w:lang w:val="ru-RU"/>
        </w:rPr>
        <w:t>По</w:t>
      </w:r>
      <w:r w:rsidRPr="00E56D03">
        <w:rPr>
          <w:lang w:val="ru-RU"/>
        </w:rPr>
        <w:t xml:space="preserve"> </w:t>
      </w:r>
      <w:r>
        <w:rPr>
          <w:lang w:val="ru-RU"/>
        </w:rPr>
        <w:t>состоянию</w:t>
      </w:r>
      <w:r w:rsidRPr="00E56D03">
        <w:rPr>
          <w:lang w:val="ru-RU"/>
        </w:rPr>
        <w:t xml:space="preserve"> </w:t>
      </w:r>
      <w:r>
        <w:rPr>
          <w:lang w:val="ru-RU"/>
        </w:rPr>
        <w:t>на</w:t>
      </w:r>
      <w:r w:rsidRPr="00E56D03">
        <w:rPr>
          <w:lang w:val="ru-RU"/>
        </w:rPr>
        <w:t xml:space="preserve"> </w:t>
      </w:r>
      <w:r w:rsidR="00A029DD" w:rsidRPr="00E56D03">
        <w:rPr>
          <w:lang w:val="ru-RU"/>
        </w:rPr>
        <w:t>30</w:t>
      </w:r>
      <w:r w:rsidRPr="00E56D03">
        <w:t> </w:t>
      </w:r>
      <w:r>
        <w:rPr>
          <w:lang w:val="ru-RU"/>
        </w:rPr>
        <w:t>июня</w:t>
      </w:r>
      <w:r w:rsidR="00A029DD" w:rsidRPr="00E56D03">
        <w:rPr>
          <w:lang w:val="ru-RU"/>
        </w:rPr>
        <w:t xml:space="preserve"> 2015</w:t>
      </w:r>
      <w:r w:rsidRPr="00E56D03">
        <w:t> </w:t>
      </w:r>
      <w:r>
        <w:rPr>
          <w:lang w:val="ru-RU"/>
        </w:rPr>
        <w:t>г</w:t>
      </w:r>
      <w:r w:rsidRPr="00E56D03">
        <w:rPr>
          <w:lang w:val="ru-RU"/>
        </w:rPr>
        <w:t xml:space="preserve">. </w:t>
      </w:r>
      <w:r w:rsidR="008210F4">
        <w:rPr>
          <w:lang w:val="ru-RU"/>
        </w:rPr>
        <w:t xml:space="preserve">все </w:t>
      </w:r>
      <w:r>
        <w:rPr>
          <w:lang w:val="ru-RU"/>
        </w:rPr>
        <w:t>рекомендации</w:t>
      </w:r>
      <w:r w:rsidRPr="00E56D03">
        <w:rPr>
          <w:lang w:val="ru-RU"/>
        </w:rPr>
        <w:t xml:space="preserve"> </w:t>
      </w:r>
      <w:r>
        <w:rPr>
          <w:lang w:val="ru-RU"/>
        </w:rPr>
        <w:t>распределяются</w:t>
      </w:r>
      <w:r w:rsidRPr="00E56D03">
        <w:rPr>
          <w:lang w:val="ru-RU"/>
        </w:rPr>
        <w:t xml:space="preserve"> </w:t>
      </w:r>
      <w:r>
        <w:rPr>
          <w:lang w:val="ru-RU"/>
        </w:rPr>
        <w:t>по</w:t>
      </w:r>
      <w:r w:rsidRPr="00E56D03">
        <w:rPr>
          <w:lang w:val="ru-RU"/>
        </w:rPr>
        <w:t xml:space="preserve"> </w:t>
      </w:r>
      <w:r>
        <w:rPr>
          <w:lang w:val="ru-RU"/>
        </w:rPr>
        <w:t>программам</w:t>
      </w:r>
      <w:r w:rsidRPr="00E56D03">
        <w:rPr>
          <w:lang w:val="ru-RU"/>
        </w:rPr>
        <w:t xml:space="preserve"> </w:t>
      </w:r>
      <w:r>
        <w:rPr>
          <w:lang w:val="ru-RU"/>
        </w:rPr>
        <w:t>ВОИС</w:t>
      </w:r>
      <w:r w:rsidR="00A029DD">
        <w:rPr>
          <w:rStyle w:val="FootnoteReference"/>
        </w:rPr>
        <w:footnoteReference w:id="10"/>
      </w:r>
      <w:r w:rsidR="00A029DD" w:rsidRPr="00E56D03">
        <w:rPr>
          <w:lang w:val="ru-RU"/>
        </w:rPr>
        <w:t xml:space="preserve"> </w:t>
      </w:r>
      <w:r>
        <w:rPr>
          <w:lang w:val="ru-RU"/>
        </w:rPr>
        <w:t>и степени приоритетности следующим образом</w:t>
      </w:r>
      <w:r w:rsidR="00A029DD" w:rsidRPr="00E56D03">
        <w:rPr>
          <w:lang w:val="ru-RU"/>
        </w:rPr>
        <w:t>:</w:t>
      </w:r>
      <w:r w:rsidR="00E04B15" w:rsidRPr="00E56D03">
        <w:rPr>
          <w:noProof/>
          <w:lang w:val="ru-RU" w:eastAsia="en-US"/>
        </w:rPr>
        <w:t xml:space="preserve"> </w:t>
      </w:r>
    </w:p>
    <w:p w:rsidR="00A32ADC" w:rsidRPr="00E56D03" w:rsidRDefault="00E56D03" w:rsidP="00E04B15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 xml:space="preserve">График </w:t>
      </w:r>
      <w:r w:rsidR="00E04B15" w:rsidRPr="00E56D03">
        <w:rPr>
          <w:b/>
          <w:sz w:val="18"/>
          <w:szCs w:val="18"/>
          <w:lang w:val="ru-RU"/>
        </w:rPr>
        <w:t>5 –</w:t>
      </w:r>
      <w:r>
        <w:rPr>
          <w:b/>
          <w:sz w:val="18"/>
          <w:szCs w:val="18"/>
          <w:lang w:val="ru-RU"/>
        </w:rPr>
        <w:t xml:space="preserve"> Рекомендации в разбивке по программам и степени приоритетности</w:t>
      </w:r>
    </w:p>
    <w:p w:rsidR="00A32ADC" w:rsidRDefault="00644A1E" w:rsidP="00644A1E">
      <w:pPr>
        <w:pStyle w:val="ONUME"/>
        <w:keepLines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>
            <wp:extent cx="5078474" cy="3487003"/>
            <wp:effectExtent l="0" t="0" r="825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773" cy="348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6355F8" w:rsidRDefault="00816B9E" w:rsidP="00E04B15">
      <w:pPr>
        <w:pStyle w:val="ONUME"/>
        <w:rPr>
          <w:lang w:val="ru-RU"/>
        </w:rPr>
      </w:pPr>
      <w:r>
        <w:rPr>
          <w:lang w:val="ru-RU"/>
        </w:rPr>
        <w:t>Шестьдесят</w:t>
      </w:r>
      <w:r w:rsidRPr="006355F8">
        <w:rPr>
          <w:lang w:val="ru-RU"/>
        </w:rPr>
        <w:t xml:space="preserve"> </w:t>
      </w:r>
      <w:r>
        <w:rPr>
          <w:lang w:val="ru-RU"/>
        </w:rPr>
        <w:t>семь</w:t>
      </w:r>
      <w:r w:rsidRPr="006355F8">
        <w:rPr>
          <w:lang w:val="ru-RU"/>
        </w:rPr>
        <w:t xml:space="preserve"> </w:t>
      </w:r>
      <w:r>
        <w:rPr>
          <w:lang w:val="ru-RU"/>
        </w:rPr>
        <w:t>процентов</w:t>
      </w:r>
      <w:r w:rsidRPr="006355F8">
        <w:rPr>
          <w:lang w:val="ru-RU"/>
        </w:rPr>
        <w:t xml:space="preserve"> </w:t>
      </w:r>
      <w:r>
        <w:rPr>
          <w:lang w:val="ru-RU"/>
        </w:rPr>
        <w:t>из</w:t>
      </w:r>
      <w:r w:rsidRPr="006355F8">
        <w:rPr>
          <w:lang w:val="ru-RU"/>
        </w:rPr>
        <w:t xml:space="preserve"> </w:t>
      </w:r>
      <w:r w:rsidR="00BF0144" w:rsidRPr="006355F8">
        <w:rPr>
          <w:lang w:val="ru-RU"/>
        </w:rPr>
        <w:t>119</w:t>
      </w:r>
      <w:r w:rsidRPr="006355F8">
        <w:rPr>
          <w:lang w:val="ru-RU"/>
        </w:rPr>
        <w:t xml:space="preserve"> </w:t>
      </w:r>
      <w:r>
        <w:rPr>
          <w:lang w:val="ru-RU"/>
        </w:rPr>
        <w:t>высокоприоритетных</w:t>
      </w:r>
      <w:r w:rsidRPr="006355F8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6355F8">
        <w:rPr>
          <w:lang w:val="ru-RU"/>
        </w:rPr>
        <w:t xml:space="preserve"> </w:t>
      </w:r>
      <w:r w:rsidR="00B033B3">
        <w:rPr>
          <w:lang w:val="ru-RU"/>
        </w:rPr>
        <w:t xml:space="preserve">приходятся на долю </w:t>
      </w:r>
      <w:r>
        <w:rPr>
          <w:lang w:val="ru-RU"/>
        </w:rPr>
        <w:t>пят</w:t>
      </w:r>
      <w:r w:rsidR="00B033B3">
        <w:rPr>
          <w:lang w:val="ru-RU"/>
        </w:rPr>
        <w:t xml:space="preserve">и </w:t>
      </w:r>
      <w:r>
        <w:rPr>
          <w:lang w:val="ru-RU"/>
        </w:rPr>
        <w:t>программ</w:t>
      </w:r>
      <w:r w:rsidRPr="006355F8">
        <w:rPr>
          <w:lang w:val="ru-RU"/>
        </w:rPr>
        <w:t xml:space="preserve">, </w:t>
      </w:r>
      <w:r>
        <w:rPr>
          <w:lang w:val="ru-RU"/>
        </w:rPr>
        <w:t>а</w:t>
      </w:r>
      <w:r w:rsidRPr="006355F8">
        <w:rPr>
          <w:lang w:val="ru-RU"/>
        </w:rPr>
        <w:t xml:space="preserve"> </w:t>
      </w:r>
      <w:r>
        <w:rPr>
          <w:lang w:val="ru-RU"/>
        </w:rPr>
        <w:t>самое</w:t>
      </w:r>
      <w:r w:rsidRPr="006355F8">
        <w:rPr>
          <w:lang w:val="ru-RU"/>
        </w:rPr>
        <w:t xml:space="preserve"> </w:t>
      </w:r>
      <w:r>
        <w:rPr>
          <w:lang w:val="ru-RU"/>
        </w:rPr>
        <w:t>большое</w:t>
      </w:r>
      <w:r w:rsidRPr="006355F8">
        <w:rPr>
          <w:lang w:val="ru-RU"/>
        </w:rPr>
        <w:t xml:space="preserve"> </w:t>
      </w:r>
      <w:r>
        <w:rPr>
          <w:lang w:val="ru-RU"/>
        </w:rPr>
        <w:t>число</w:t>
      </w:r>
      <w:r w:rsidRPr="006355F8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6355F8">
        <w:rPr>
          <w:lang w:val="ru-RU"/>
        </w:rPr>
        <w:t xml:space="preserve"> </w:t>
      </w:r>
      <w:r w:rsidR="006355F8">
        <w:rPr>
          <w:lang w:val="ru-RU"/>
        </w:rPr>
        <w:t>адресовано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программе</w:t>
      </w:r>
      <w:r w:rsidR="006355F8" w:rsidRPr="006355F8">
        <w:rPr>
          <w:lang w:val="ru-RU"/>
        </w:rPr>
        <w:t xml:space="preserve"> «</w:t>
      </w:r>
      <w:r w:rsidR="006355F8">
        <w:rPr>
          <w:lang w:val="ru-RU"/>
        </w:rPr>
        <w:t>Управление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и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программами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и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финансовыми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ресурсами</w:t>
      </w:r>
      <w:r w:rsidR="006355F8" w:rsidRPr="006355F8">
        <w:rPr>
          <w:lang w:val="ru-RU"/>
        </w:rPr>
        <w:t>»</w:t>
      </w:r>
      <w:r w:rsidR="00B23382" w:rsidRPr="006355F8">
        <w:rPr>
          <w:lang w:val="ru-RU"/>
        </w:rPr>
        <w:t xml:space="preserve"> (</w:t>
      </w:r>
      <w:r w:rsidR="006355F8">
        <w:rPr>
          <w:lang w:val="ru-RU"/>
        </w:rPr>
        <w:t>программа </w:t>
      </w:r>
      <w:r w:rsidR="00B23382" w:rsidRPr="006355F8">
        <w:rPr>
          <w:lang w:val="ru-RU"/>
        </w:rPr>
        <w:t xml:space="preserve"> 22)</w:t>
      </w:r>
      <w:r w:rsidR="00BF0144" w:rsidRPr="006355F8">
        <w:rPr>
          <w:lang w:val="ru-RU"/>
        </w:rPr>
        <w:t>.</w:t>
      </w:r>
    </w:p>
    <w:p w:rsidR="00A32ADC" w:rsidRPr="006355F8" w:rsidRDefault="00A32ADC">
      <w:pPr>
        <w:rPr>
          <w:lang w:val="ru-RU"/>
        </w:rPr>
      </w:pPr>
    </w:p>
    <w:p w:rsidR="00A32ADC" w:rsidRPr="006355F8" w:rsidRDefault="006355F8" w:rsidP="00E04B15">
      <w:pPr>
        <w:pStyle w:val="ONUME"/>
        <w:rPr>
          <w:lang w:val="ru-RU"/>
        </w:rPr>
      </w:pPr>
      <w:r>
        <w:rPr>
          <w:lang w:val="ru-RU"/>
        </w:rPr>
        <w:t>По</w:t>
      </w:r>
      <w:r w:rsidRPr="006355F8">
        <w:rPr>
          <w:lang w:val="ru-RU"/>
        </w:rPr>
        <w:t xml:space="preserve"> </w:t>
      </w:r>
      <w:r>
        <w:rPr>
          <w:lang w:val="ru-RU"/>
        </w:rPr>
        <w:t>состоянию</w:t>
      </w:r>
      <w:r w:rsidRPr="006355F8">
        <w:rPr>
          <w:lang w:val="ru-RU"/>
        </w:rPr>
        <w:t xml:space="preserve"> </w:t>
      </w:r>
      <w:r>
        <w:rPr>
          <w:lang w:val="ru-RU"/>
        </w:rPr>
        <w:t>на</w:t>
      </w:r>
      <w:r w:rsidRPr="006355F8">
        <w:rPr>
          <w:lang w:val="ru-RU"/>
        </w:rPr>
        <w:t xml:space="preserve"> </w:t>
      </w:r>
      <w:r w:rsidR="00AC0825" w:rsidRPr="006355F8">
        <w:rPr>
          <w:lang w:val="ru-RU"/>
        </w:rPr>
        <w:t>30</w:t>
      </w:r>
      <w:r w:rsidRPr="006355F8">
        <w:t> </w:t>
      </w:r>
      <w:r>
        <w:rPr>
          <w:lang w:val="ru-RU"/>
        </w:rPr>
        <w:t>июня</w:t>
      </w:r>
      <w:r w:rsidR="00AC0825" w:rsidRPr="006355F8">
        <w:rPr>
          <w:lang w:val="ru-RU"/>
        </w:rPr>
        <w:t xml:space="preserve"> 2015</w:t>
      </w:r>
      <w:r w:rsidRPr="006355F8">
        <w:t> </w:t>
      </w:r>
      <w:r>
        <w:rPr>
          <w:lang w:val="ru-RU"/>
        </w:rPr>
        <w:t>г</w:t>
      </w:r>
      <w:r w:rsidRPr="006355F8">
        <w:rPr>
          <w:lang w:val="ru-RU"/>
        </w:rPr>
        <w:t xml:space="preserve">. </w:t>
      </w:r>
      <w:r>
        <w:rPr>
          <w:lang w:val="ru-RU"/>
        </w:rPr>
        <w:t>процентное соотношение невыполненных рекомендаций в разбивке по предложившим их органам выглядело следующим образом</w:t>
      </w:r>
      <w:r w:rsidR="00AC0825" w:rsidRPr="006355F8">
        <w:rPr>
          <w:lang w:val="ru-RU"/>
        </w:rPr>
        <w:t>:</w:t>
      </w:r>
    </w:p>
    <w:p w:rsidR="00A32ADC" w:rsidRPr="006355F8" w:rsidRDefault="006355F8" w:rsidP="00E04B15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E04B15" w:rsidRPr="006355F8">
        <w:rPr>
          <w:b/>
          <w:sz w:val="18"/>
          <w:szCs w:val="18"/>
          <w:lang w:val="ru-RU"/>
        </w:rPr>
        <w:t xml:space="preserve"> 6 – </w:t>
      </w:r>
      <w:r>
        <w:rPr>
          <w:b/>
          <w:sz w:val="18"/>
          <w:szCs w:val="18"/>
          <w:lang w:val="ru-RU"/>
        </w:rPr>
        <w:t>Рекомендации в области внутреннего надзора в разбивке по предложившим их органам</w:t>
      </w:r>
    </w:p>
    <w:p w:rsidR="00A32ADC" w:rsidRDefault="00644A1E" w:rsidP="00644A1E">
      <w:pPr>
        <w:pStyle w:val="ONUME"/>
        <w:keepLines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>
            <wp:extent cx="4613977" cy="2449773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379" cy="244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D26DF4" w:rsidRDefault="00AD1815" w:rsidP="00E04B15">
      <w:pPr>
        <w:pStyle w:val="ONUME"/>
        <w:rPr>
          <w:lang w:val="ru-RU"/>
        </w:rPr>
      </w:pPr>
      <w:r>
        <w:rPr>
          <w:lang w:val="ru-RU"/>
        </w:rPr>
        <w:t>Из</w:t>
      </w:r>
      <w:r w:rsidRPr="00D26DF4">
        <w:rPr>
          <w:lang w:val="ru-RU"/>
        </w:rPr>
        <w:t xml:space="preserve"> </w:t>
      </w:r>
      <w:r>
        <w:rPr>
          <w:lang w:val="ru-RU"/>
        </w:rPr>
        <w:t>графика</w:t>
      </w:r>
      <w:r w:rsidRPr="00D26DF4">
        <w:rPr>
          <w:lang w:val="ru-RU"/>
        </w:rPr>
        <w:t xml:space="preserve"> </w:t>
      </w:r>
      <w:r>
        <w:rPr>
          <w:lang w:val="ru-RU"/>
        </w:rPr>
        <w:t>следует</w:t>
      </w:r>
      <w:r w:rsidRPr="00D26DF4">
        <w:rPr>
          <w:lang w:val="ru-RU"/>
        </w:rPr>
        <w:t xml:space="preserve">, </w:t>
      </w:r>
      <w:r>
        <w:rPr>
          <w:lang w:val="ru-RU"/>
        </w:rPr>
        <w:t>что</w:t>
      </w:r>
      <w:r w:rsidRPr="00D26DF4">
        <w:rPr>
          <w:lang w:val="ru-RU"/>
        </w:rPr>
        <w:t xml:space="preserve"> </w:t>
      </w:r>
      <w:r>
        <w:rPr>
          <w:lang w:val="ru-RU"/>
        </w:rPr>
        <w:t>число</w:t>
      </w:r>
      <w:r w:rsidRPr="00D26DF4">
        <w:rPr>
          <w:lang w:val="ru-RU"/>
        </w:rPr>
        <w:t xml:space="preserve"> </w:t>
      </w:r>
      <w:r>
        <w:rPr>
          <w:lang w:val="ru-RU"/>
        </w:rPr>
        <w:t>невыполненных</w:t>
      </w:r>
      <w:r w:rsidRPr="00D26DF4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26DF4">
        <w:rPr>
          <w:lang w:val="ru-RU"/>
        </w:rPr>
        <w:t xml:space="preserve"> </w:t>
      </w:r>
      <w:r>
        <w:rPr>
          <w:lang w:val="ru-RU"/>
        </w:rPr>
        <w:t>ОВН</w:t>
      </w:r>
      <w:r w:rsidRPr="00D26DF4">
        <w:rPr>
          <w:lang w:val="ru-RU"/>
        </w:rPr>
        <w:t xml:space="preserve"> </w:t>
      </w:r>
      <w:r>
        <w:rPr>
          <w:lang w:val="ru-RU"/>
        </w:rPr>
        <w:t>уменьшилось</w:t>
      </w:r>
      <w:r w:rsidRPr="00D26DF4">
        <w:rPr>
          <w:lang w:val="ru-RU"/>
        </w:rPr>
        <w:t xml:space="preserve"> </w:t>
      </w:r>
      <w:r w:rsidR="00AC0825" w:rsidRPr="00D26DF4">
        <w:rPr>
          <w:lang w:val="ru-RU"/>
        </w:rPr>
        <w:t>(</w:t>
      </w:r>
      <w:r w:rsidR="00EF17CB" w:rsidRPr="00D26DF4">
        <w:rPr>
          <w:lang w:val="ru-RU"/>
        </w:rPr>
        <w:t>73</w:t>
      </w:r>
      <w:r w:rsidRPr="00AD1815">
        <w:t> </w:t>
      </w:r>
      <w:r>
        <w:rPr>
          <w:lang w:val="ru-RU"/>
        </w:rPr>
        <w:t>процента</w:t>
      </w:r>
      <w:r w:rsidRPr="00D26DF4">
        <w:rPr>
          <w:lang w:val="ru-RU"/>
        </w:rPr>
        <w:t xml:space="preserve"> </w:t>
      </w:r>
      <w:r>
        <w:rPr>
          <w:lang w:val="ru-RU"/>
        </w:rPr>
        <w:t>по</w:t>
      </w:r>
      <w:r w:rsidRPr="00D26DF4">
        <w:rPr>
          <w:lang w:val="ru-RU"/>
        </w:rPr>
        <w:t xml:space="preserve"> </w:t>
      </w:r>
      <w:r>
        <w:rPr>
          <w:lang w:val="ru-RU"/>
        </w:rPr>
        <w:t>сравнению</w:t>
      </w:r>
      <w:r w:rsidRPr="00D26DF4">
        <w:rPr>
          <w:lang w:val="ru-RU"/>
        </w:rPr>
        <w:t xml:space="preserve"> </w:t>
      </w:r>
      <w:r>
        <w:rPr>
          <w:lang w:val="ru-RU"/>
        </w:rPr>
        <w:t>с</w:t>
      </w:r>
      <w:r w:rsidRPr="00D26DF4">
        <w:rPr>
          <w:lang w:val="ru-RU"/>
        </w:rPr>
        <w:t xml:space="preserve"> </w:t>
      </w:r>
      <w:r w:rsidR="00EF17CB" w:rsidRPr="00D26DF4">
        <w:rPr>
          <w:lang w:val="ru-RU"/>
        </w:rPr>
        <w:t>83</w:t>
      </w:r>
      <w:r w:rsidRPr="00D26DF4">
        <w:rPr>
          <w:lang w:val="ru-RU"/>
        </w:rPr>
        <w:t xml:space="preserve"> </w:t>
      </w:r>
      <w:r>
        <w:rPr>
          <w:lang w:val="ru-RU"/>
        </w:rPr>
        <w:t>на</w:t>
      </w:r>
      <w:r w:rsidRPr="00D26DF4">
        <w:rPr>
          <w:lang w:val="ru-RU"/>
        </w:rPr>
        <w:t xml:space="preserve"> </w:t>
      </w:r>
      <w:r w:rsidR="00AC0825" w:rsidRPr="00D26DF4">
        <w:rPr>
          <w:lang w:val="ru-RU"/>
        </w:rPr>
        <w:t>2014</w:t>
      </w:r>
      <w:r w:rsidRPr="00AD1815">
        <w:t> </w:t>
      </w:r>
      <w:r>
        <w:rPr>
          <w:lang w:val="ru-RU"/>
        </w:rPr>
        <w:t>г</w:t>
      </w:r>
      <w:r w:rsidRPr="00D26DF4">
        <w:rPr>
          <w:lang w:val="ru-RU"/>
        </w:rPr>
        <w:t xml:space="preserve">.) </w:t>
      </w:r>
      <w:r w:rsidR="00D26DF4">
        <w:rPr>
          <w:lang w:val="ru-RU"/>
        </w:rPr>
        <w:t xml:space="preserve">по сравнению с </w:t>
      </w:r>
      <w:r>
        <w:rPr>
          <w:lang w:val="ru-RU"/>
        </w:rPr>
        <w:t>числ</w:t>
      </w:r>
      <w:r w:rsidR="00D26DF4">
        <w:rPr>
          <w:lang w:val="ru-RU"/>
        </w:rPr>
        <w:t>ом</w:t>
      </w:r>
      <w:r w:rsidRPr="00D26DF4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D26DF4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26DF4">
        <w:rPr>
          <w:lang w:val="ru-RU"/>
        </w:rPr>
        <w:t xml:space="preserve"> </w:t>
      </w:r>
      <w:r>
        <w:rPr>
          <w:lang w:val="ru-RU"/>
        </w:rPr>
        <w:t>внешних</w:t>
      </w:r>
      <w:r w:rsidRPr="00D26DF4">
        <w:rPr>
          <w:lang w:val="ru-RU"/>
        </w:rPr>
        <w:t xml:space="preserve"> </w:t>
      </w:r>
      <w:r>
        <w:rPr>
          <w:lang w:val="ru-RU"/>
        </w:rPr>
        <w:t>аудиторов</w:t>
      </w:r>
      <w:r w:rsidRPr="00D26DF4">
        <w:rPr>
          <w:lang w:val="ru-RU"/>
        </w:rPr>
        <w:t xml:space="preserve">, </w:t>
      </w:r>
      <w:r w:rsidR="00D26DF4">
        <w:rPr>
          <w:lang w:val="ru-RU"/>
        </w:rPr>
        <w:t xml:space="preserve">которое в свою очередь выросло </w:t>
      </w:r>
      <w:r w:rsidR="00EF17CB" w:rsidRPr="00D26DF4">
        <w:rPr>
          <w:lang w:val="ru-RU"/>
        </w:rPr>
        <w:t>(27</w:t>
      </w:r>
      <w:r w:rsidR="00D26DF4">
        <w:rPr>
          <w:lang w:val="ru-RU"/>
        </w:rPr>
        <w:t xml:space="preserve"> процентов по сравнению с </w:t>
      </w:r>
      <w:r w:rsidR="00EF17CB" w:rsidRPr="00D26DF4">
        <w:rPr>
          <w:lang w:val="ru-RU"/>
        </w:rPr>
        <w:t xml:space="preserve">17 </w:t>
      </w:r>
      <w:r w:rsidR="00D26DF4">
        <w:rPr>
          <w:lang w:val="ru-RU"/>
        </w:rPr>
        <w:t xml:space="preserve">в </w:t>
      </w:r>
      <w:r w:rsidR="00EF17CB" w:rsidRPr="00D26DF4">
        <w:rPr>
          <w:lang w:val="ru-RU"/>
        </w:rPr>
        <w:t>2014</w:t>
      </w:r>
      <w:r w:rsidR="00D26DF4">
        <w:rPr>
          <w:lang w:val="ru-RU"/>
        </w:rPr>
        <w:t> г.</w:t>
      </w:r>
      <w:r w:rsidR="00EF17CB" w:rsidRPr="00D26DF4">
        <w:rPr>
          <w:lang w:val="ru-RU"/>
        </w:rPr>
        <w:t>)</w:t>
      </w:r>
      <w:r w:rsidR="00AC0825" w:rsidRPr="00D26DF4">
        <w:rPr>
          <w:lang w:val="ru-RU"/>
        </w:rPr>
        <w:t>.</w:t>
      </w:r>
    </w:p>
    <w:p w:rsidR="00A32ADC" w:rsidRDefault="00A32ADC" w:rsidP="00A32ADC">
      <w:pPr>
        <w:pStyle w:val="Heading1"/>
        <w:rPr>
          <w:bCs w:val="0"/>
        </w:rPr>
      </w:pPr>
      <w:bookmarkStart w:id="17" w:name="_Toc424542847"/>
      <w:r w:rsidRPr="00A32ADC">
        <w:rPr>
          <w:bCs w:val="0"/>
          <w:color w:val="000000"/>
          <w:lang w:val="ru-RU"/>
        </w:rPr>
        <w:lastRenderedPageBreak/>
        <w:t>ВНЕШНяя ОЦЕНКа работы ОВН</w:t>
      </w:r>
      <w:bookmarkEnd w:id="17"/>
    </w:p>
    <w:p w:rsidR="00A32ADC" w:rsidRPr="00D060E1" w:rsidRDefault="00D26DF4" w:rsidP="00E04B15">
      <w:pPr>
        <w:pStyle w:val="ONUME"/>
        <w:rPr>
          <w:lang w:val="ru-RU"/>
        </w:rPr>
      </w:pPr>
      <w:r>
        <w:rPr>
          <w:lang w:val="ru-RU"/>
        </w:rPr>
        <w:t>В</w:t>
      </w:r>
      <w:r w:rsidRPr="00D26DF4">
        <w:rPr>
          <w:lang w:val="ru-RU"/>
        </w:rPr>
        <w:t xml:space="preserve"> </w:t>
      </w:r>
      <w:r>
        <w:rPr>
          <w:lang w:val="ru-RU"/>
        </w:rPr>
        <w:t>прошлом</w:t>
      </w:r>
      <w:r w:rsidRPr="00D26DF4">
        <w:rPr>
          <w:lang w:val="ru-RU"/>
        </w:rPr>
        <w:t xml:space="preserve"> </w:t>
      </w:r>
      <w:r>
        <w:rPr>
          <w:lang w:val="ru-RU"/>
        </w:rPr>
        <w:t>году</w:t>
      </w:r>
      <w:r w:rsidRPr="00D26DF4">
        <w:rPr>
          <w:lang w:val="ru-RU"/>
        </w:rPr>
        <w:t xml:space="preserve"> </w:t>
      </w:r>
      <w:r>
        <w:rPr>
          <w:lang w:val="ru-RU"/>
        </w:rPr>
        <w:t>ОВН</w:t>
      </w:r>
      <w:r w:rsidRPr="00D26DF4">
        <w:rPr>
          <w:lang w:val="ru-RU"/>
        </w:rPr>
        <w:t xml:space="preserve"> </w:t>
      </w:r>
      <w:r>
        <w:rPr>
          <w:lang w:val="ru-RU"/>
        </w:rPr>
        <w:t>отчитался</w:t>
      </w:r>
      <w:r w:rsidRPr="00D26DF4">
        <w:rPr>
          <w:lang w:val="ru-RU"/>
        </w:rPr>
        <w:t xml:space="preserve"> </w:t>
      </w:r>
      <w:r>
        <w:rPr>
          <w:lang w:val="ru-RU"/>
        </w:rPr>
        <w:t>о результатах внешн</w:t>
      </w:r>
      <w:r w:rsidR="00CC256D">
        <w:rPr>
          <w:lang w:val="ru-RU"/>
        </w:rPr>
        <w:t>ей</w:t>
      </w:r>
      <w:r w:rsidRPr="00D26DF4">
        <w:rPr>
          <w:lang w:val="ru-RU"/>
        </w:rPr>
        <w:t xml:space="preserve"> </w:t>
      </w:r>
      <w:r>
        <w:rPr>
          <w:lang w:val="ru-RU"/>
        </w:rPr>
        <w:t>оценк</w:t>
      </w:r>
      <w:r w:rsidR="00CC256D">
        <w:rPr>
          <w:lang w:val="ru-RU"/>
        </w:rPr>
        <w:t>и</w:t>
      </w:r>
      <w:r w:rsidRPr="00D26DF4">
        <w:rPr>
          <w:lang w:val="ru-RU"/>
        </w:rPr>
        <w:t xml:space="preserve"> </w:t>
      </w:r>
      <w:r>
        <w:rPr>
          <w:lang w:val="ru-RU"/>
        </w:rPr>
        <w:t>качества</w:t>
      </w:r>
      <w:r w:rsidR="00CC256D">
        <w:rPr>
          <w:lang w:val="ru-RU"/>
        </w:rPr>
        <w:t>, посвященной</w:t>
      </w:r>
      <w:r w:rsidRPr="00D26DF4">
        <w:rPr>
          <w:lang w:val="ru-RU"/>
        </w:rPr>
        <w:t xml:space="preserve"> </w:t>
      </w:r>
      <w:r>
        <w:rPr>
          <w:lang w:val="ru-RU"/>
        </w:rPr>
        <w:t>внутренне</w:t>
      </w:r>
      <w:r w:rsidR="00CC256D">
        <w:rPr>
          <w:lang w:val="ru-RU"/>
        </w:rPr>
        <w:t>му</w:t>
      </w:r>
      <w:r w:rsidRPr="00D26DF4">
        <w:rPr>
          <w:lang w:val="ru-RU"/>
        </w:rPr>
        <w:t xml:space="preserve"> </w:t>
      </w:r>
      <w:r>
        <w:rPr>
          <w:lang w:val="ru-RU"/>
        </w:rPr>
        <w:t>аудит</w:t>
      </w:r>
      <w:r w:rsidR="00CC256D">
        <w:rPr>
          <w:lang w:val="ru-RU"/>
        </w:rPr>
        <w:t>у</w:t>
      </w:r>
      <w:r w:rsidRPr="00D26DF4">
        <w:rPr>
          <w:lang w:val="ru-RU"/>
        </w:rPr>
        <w:t xml:space="preserve"> </w:t>
      </w:r>
      <w:r>
        <w:rPr>
          <w:lang w:val="ru-RU"/>
        </w:rPr>
        <w:t>и</w:t>
      </w:r>
      <w:r w:rsidRPr="00D26DF4">
        <w:rPr>
          <w:lang w:val="ru-RU"/>
        </w:rPr>
        <w:t xml:space="preserve"> </w:t>
      </w:r>
      <w:r w:rsidR="00952623">
        <w:rPr>
          <w:lang w:val="ru-RU"/>
        </w:rPr>
        <w:t>ревизии</w:t>
      </w:r>
      <w:r w:rsidR="00EF17CB" w:rsidRPr="00D26DF4">
        <w:rPr>
          <w:lang w:val="ru-RU"/>
        </w:rPr>
        <w:t xml:space="preserve">.  </w:t>
      </w:r>
      <w:r>
        <w:rPr>
          <w:lang w:val="ru-RU"/>
        </w:rPr>
        <w:t>На</w:t>
      </w:r>
      <w:r w:rsidRPr="009F3E90">
        <w:rPr>
          <w:lang w:val="ru-RU"/>
        </w:rPr>
        <w:t xml:space="preserve"> </w:t>
      </w:r>
      <w:r>
        <w:rPr>
          <w:lang w:val="ru-RU"/>
        </w:rPr>
        <w:t>дату</w:t>
      </w:r>
      <w:r w:rsidRPr="009F3E90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9F3E90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9F3E90">
        <w:rPr>
          <w:lang w:val="ru-RU"/>
        </w:rPr>
        <w:t xml:space="preserve"> </w:t>
      </w:r>
      <w:r>
        <w:rPr>
          <w:lang w:val="ru-RU"/>
        </w:rPr>
        <w:t>отчета</w:t>
      </w:r>
      <w:r w:rsidRPr="009F3E90">
        <w:rPr>
          <w:lang w:val="ru-RU"/>
        </w:rPr>
        <w:t xml:space="preserve"> </w:t>
      </w:r>
      <w:r>
        <w:rPr>
          <w:lang w:val="ru-RU"/>
        </w:rPr>
        <w:t>все</w:t>
      </w:r>
      <w:r w:rsidRPr="009F3E90">
        <w:rPr>
          <w:lang w:val="ru-RU"/>
        </w:rPr>
        <w:t xml:space="preserve"> </w:t>
      </w:r>
      <w:r w:rsidR="00EF17CB" w:rsidRPr="009F3E90">
        <w:rPr>
          <w:lang w:val="ru-RU"/>
        </w:rPr>
        <w:t>11</w:t>
      </w:r>
      <w:r w:rsidRPr="00D26DF4">
        <w:t> </w:t>
      </w:r>
      <w:r>
        <w:rPr>
          <w:lang w:val="ru-RU"/>
        </w:rPr>
        <w:t>рекомендаций</w:t>
      </w:r>
      <w:r w:rsidRPr="009F3E90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9F3E90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9F3E90">
        <w:rPr>
          <w:lang w:val="ru-RU"/>
        </w:rPr>
        <w:t xml:space="preserve"> </w:t>
      </w:r>
      <w:r>
        <w:rPr>
          <w:lang w:val="ru-RU"/>
        </w:rPr>
        <w:t>аудита</w:t>
      </w:r>
      <w:r w:rsidRPr="009F3E90">
        <w:rPr>
          <w:lang w:val="ru-RU"/>
        </w:rPr>
        <w:t xml:space="preserve">, </w:t>
      </w:r>
      <w:r>
        <w:rPr>
          <w:lang w:val="ru-RU"/>
        </w:rPr>
        <w:t>были</w:t>
      </w:r>
      <w:r w:rsidRPr="009F3E90">
        <w:rPr>
          <w:lang w:val="ru-RU"/>
        </w:rPr>
        <w:t xml:space="preserve"> </w:t>
      </w:r>
      <w:r>
        <w:rPr>
          <w:lang w:val="ru-RU"/>
        </w:rPr>
        <w:t>выполнены</w:t>
      </w:r>
      <w:r w:rsidR="00CC256D">
        <w:rPr>
          <w:lang w:val="ru-RU"/>
        </w:rPr>
        <w:t xml:space="preserve">; </w:t>
      </w:r>
      <w:r w:rsidR="009F3E90">
        <w:rPr>
          <w:lang w:val="ru-RU"/>
        </w:rPr>
        <w:t xml:space="preserve"> оставшиеся </w:t>
      </w:r>
      <w:r w:rsidR="00CC256D">
        <w:rPr>
          <w:lang w:val="ru-RU"/>
        </w:rPr>
        <w:t>13 </w:t>
      </w:r>
      <w:r w:rsidR="009F3E90">
        <w:rPr>
          <w:lang w:val="ru-RU"/>
        </w:rPr>
        <w:t>рекомендации</w:t>
      </w:r>
      <w:r w:rsidR="00CC256D">
        <w:rPr>
          <w:lang w:val="ru-RU"/>
        </w:rPr>
        <w:t xml:space="preserve"> для </w:t>
      </w:r>
      <w:r w:rsidR="00952623">
        <w:rPr>
          <w:rFonts w:eastAsia="Times New Roman"/>
          <w:bCs/>
          <w:color w:val="000000"/>
          <w:szCs w:val="22"/>
          <w:lang w:val="ru-RU" w:eastAsia="en-US"/>
        </w:rPr>
        <w:t>ревизионной деятельности</w:t>
      </w:r>
      <w:r w:rsidR="00CC256D">
        <w:rPr>
          <w:rFonts w:eastAsia="Times New Roman"/>
          <w:bCs/>
          <w:color w:val="000000"/>
          <w:szCs w:val="22"/>
          <w:lang w:val="ru-RU" w:eastAsia="en-US"/>
        </w:rPr>
        <w:t>,</w:t>
      </w:r>
      <w:r w:rsidR="009F3E90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952623">
        <w:rPr>
          <w:rFonts w:eastAsia="Times New Roman"/>
          <w:bCs/>
          <w:color w:val="000000"/>
          <w:szCs w:val="22"/>
          <w:lang w:val="ru-RU" w:eastAsia="en-US"/>
        </w:rPr>
        <w:t xml:space="preserve">сформулированные </w:t>
      </w:r>
      <w:r w:rsidR="009F3E90">
        <w:rPr>
          <w:rFonts w:eastAsia="Times New Roman"/>
          <w:bCs/>
          <w:color w:val="000000"/>
          <w:szCs w:val="22"/>
          <w:lang w:val="ru-RU" w:eastAsia="en-US"/>
        </w:rPr>
        <w:t>по итогам внешней оценки качества, будут выполнены в рамках пе</w:t>
      </w:r>
      <w:r w:rsidR="00952623">
        <w:rPr>
          <w:rFonts w:eastAsia="Times New Roman"/>
          <w:bCs/>
          <w:color w:val="000000"/>
          <w:szCs w:val="22"/>
          <w:lang w:val="ru-RU" w:eastAsia="en-US"/>
        </w:rPr>
        <w:t>ресмотренной ревизионной политики</w:t>
      </w:r>
      <w:r w:rsidR="00494D02" w:rsidRPr="009F3E90">
        <w:rPr>
          <w:rFonts w:eastAsia="Times New Roman"/>
          <w:bCs/>
          <w:color w:val="000000"/>
          <w:szCs w:val="22"/>
          <w:lang w:val="ru-RU" w:eastAsia="en-US"/>
        </w:rPr>
        <w:t>.</w:t>
      </w:r>
      <w:r w:rsidR="00AC0825" w:rsidRPr="009F3E90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EF17CB" w:rsidRPr="009F3E90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ОВН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приступил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к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планированию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внешней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оценки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качества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расследований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,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которая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предположительно должна завершиться до конца</w:t>
      </w:r>
      <w:r w:rsidR="00CC256D">
        <w:rPr>
          <w:rFonts w:eastAsia="Times New Roman"/>
          <w:bCs/>
          <w:color w:val="000000"/>
          <w:szCs w:val="22"/>
          <w:lang w:val="ru-RU" w:eastAsia="en-US"/>
        </w:rPr>
        <w:t xml:space="preserve"> текущего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 xml:space="preserve"> года.</w:t>
      </w:r>
    </w:p>
    <w:p w:rsidR="00A32ADC" w:rsidRPr="00714BE7" w:rsidRDefault="00A32ADC" w:rsidP="00A32ADC">
      <w:pPr>
        <w:pStyle w:val="Heading1"/>
        <w:rPr>
          <w:lang w:val="ru-RU"/>
        </w:rPr>
      </w:pPr>
      <w:bookmarkStart w:id="18" w:name="_Toc424542848"/>
      <w:r w:rsidRPr="00AF01BD">
        <w:rPr>
          <w:lang w:val="ru-RU"/>
        </w:rPr>
        <w:t>КОНСУЛЬТАЦИ</w:t>
      </w:r>
      <w:bookmarkEnd w:id="18"/>
      <w:r w:rsidR="00714BE7">
        <w:rPr>
          <w:lang w:val="ru-RU"/>
        </w:rPr>
        <w:t>онная работа по вопросам надзора</w:t>
      </w:r>
    </w:p>
    <w:p w:rsidR="00A32ADC" w:rsidRPr="001B3EFB" w:rsidRDefault="00714BE7" w:rsidP="00E04B15">
      <w:pPr>
        <w:pStyle w:val="ONUME"/>
        <w:rPr>
          <w:lang w:val="ru-RU"/>
        </w:rPr>
      </w:pPr>
      <w:r>
        <w:rPr>
          <w:lang w:val="ru-RU"/>
        </w:rPr>
        <w:t>Помимо</w:t>
      </w:r>
      <w:r w:rsidRPr="00714BE7">
        <w:rPr>
          <w:lang w:val="ru-RU"/>
        </w:rPr>
        <w:t xml:space="preserve"> </w:t>
      </w:r>
      <w:r>
        <w:rPr>
          <w:lang w:val="ru-RU"/>
        </w:rPr>
        <w:t>плановой</w:t>
      </w:r>
      <w:r w:rsidRPr="00714BE7">
        <w:rPr>
          <w:lang w:val="ru-RU"/>
        </w:rPr>
        <w:t xml:space="preserve"> </w:t>
      </w:r>
      <w:r>
        <w:rPr>
          <w:lang w:val="ru-RU"/>
        </w:rPr>
        <w:t>работы</w:t>
      </w:r>
      <w:r w:rsidRPr="00714BE7">
        <w:rPr>
          <w:lang w:val="ru-RU"/>
        </w:rPr>
        <w:t xml:space="preserve"> </w:t>
      </w:r>
      <w:r>
        <w:rPr>
          <w:lang w:val="ru-RU"/>
        </w:rPr>
        <w:t>по</w:t>
      </w:r>
      <w:r w:rsidRPr="00714BE7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714BE7">
        <w:rPr>
          <w:lang w:val="ru-RU"/>
        </w:rPr>
        <w:t xml:space="preserve"> </w:t>
      </w:r>
      <w:r>
        <w:rPr>
          <w:lang w:val="ru-RU"/>
        </w:rPr>
        <w:t>надзор</w:t>
      </w:r>
      <w:r w:rsidR="00952623">
        <w:rPr>
          <w:lang w:val="ru-RU"/>
        </w:rPr>
        <w:t>ных функций</w:t>
      </w:r>
      <w:r w:rsidRPr="00714BE7">
        <w:rPr>
          <w:lang w:val="ru-RU"/>
        </w:rPr>
        <w:t xml:space="preserve"> </w:t>
      </w:r>
      <w:r>
        <w:rPr>
          <w:lang w:val="ru-RU"/>
        </w:rPr>
        <w:t>ОВН</w:t>
      </w:r>
      <w:r w:rsidRPr="00714BE7">
        <w:rPr>
          <w:lang w:val="ru-RU"/>
        </w:rPr>
        <w:t xml:space="preserve"> </w:t>
      </w:r>
      <w:r>
        <w:rPr>
          <w:lang w:val="ru-RU"/>
        </w:rPr>
        <w:t>продолжил</w:t>
      </w:r>
      <w:r w:rsidRPr="00714BE7">
        <w:rPr>
          <w:lang w:val="ru-RU"/>
        </w:rPr>
        <w:t xml:space="preserve"> </w:t>
      </w:r>
      <w:r w:rsidR="00952623">
        <w:rPr>
          <w:lang w:val="ru-RU"/>
        </w:rPr>
        <w:t xml:space="preserve">оказывать </w:t>
      </w:r>
      <w:r>
        <w:rPr>
          <w:lang w:val="ru-RU"/>
        </w:rPr>
        <w:t>профессиональн</w:t>
      </w:r>
      <w:r w:rsidR="00952623">
        <w:rPr>
          <w:lang w:val="ru-RU"/>
        </w:rPr>
        <w:t>ую</w:t>
      </w:r>
      <w:r w:rsidRPr="00714BE7">
        <w:rPr>
          <w:lang w:val="ru-RU"/>
        </w:rPr>
        <w:t xml:space="preserve"> </w:t>
      </w:r>
      <w:r>
        <w:rPr>
          <w:lang w:val="ru-RU"/>
        </w:rPr>
        <w:t>консульта</w:t>
      </w:r>
      <w:r w:rsidR="00952623">
        <w:rPr>
          <w:lang w:val="ru-RU"/>
        </w:rPr>
        <w:t xml:space="preserve">тивную помощь </w:t>
      </w:r>
      <w:r>
        <w:rPr>
          <w:lang w:val="ru-RU"/>
        </w:rPr>
        <w:t xml:space="preserve">по вопросам организационной политики и практики, контроля рисков и механизмов внутреннего надзора.  </w:t>
      </w:r>
      <w:r w:rsidR="00952623">
        <w:rPr>
          <w:lang w:val="ru-RU"/>
        </w:rPr>
        <w:t xml:space="preserve">В качестве наблюдателя </w:t>
      </w:r>
      <w:r>
        <w:rPr>
          <w:lang w:val="ru-RU"/>
        </w:rPr>
        <w:t>ОВН</w:t>
      </w:r>
      <w:r w:rsidRPr="00714BE7">
        <w:rPr>
          <w:lang w:val="ru-RU"/>
        </w:rPr>
        <w:t xml:space="preserve"> </w:t>
      </w:r>
      <w:r>
        <w:rPr>
          <w:lang w:val="ru-RU"/>
        </w:rPr>
        <w:t>участвует</w:t>
      </w:r>
      <w:r w:rsidRPr="00714BE7">
        <w:rPr>
          <w:lang w:val="ru-RU"/>
        </w:rPr>
        <w:t xml:space="preserve"> </w:t>
      </w:r>
      <w:r>
        <w:rPr>
          <w:lang w:val="ru-RU"/>
        </w:rPr>
        <w:t>в</w:t>
      </w:r>
      <w:r w:rsidRPr="00714BE7">
        <w:rPr>
          <w:lang w:val="ru-RU"/>
        </w:rPr>
        <w:t xml:space="preserve"> </w:t>
      </w:r>
      <w:r>
        <w:rPr>
          <w:lang w:val="ru-RU"/>
        </w:rPr>
        <w:t>сессиях</w:t>
      </w:r>
      <w:r w:rsidRPr="00714BE7">
        <w:rPr>
          <w:lang w:val="ru-RU"/>
        </w:rPr>
        <w:t xml:space="preserve"> </w:t>
      </w:r>
      <w:r>
        <w:rPr>
          <w:lang w:val="ru-RU"/>
        </w:rPr>
        <w:t>Инвестиционного</w:t>
      </w:r>
      <w:r w:rsidRPr="00714BE7">
        <w:rPr>
          <w:lang w:val="ru-RU"/>
        </w:rPr>
        <w:t xml:space="preserve"> </w:t>
      </w:r>
      <w:r>
        <w:rPr>
          <w:lang w:val="ru-RU"/>
        </w:rPr>
        <w:t>комитета</w:t>
      </w:r>
      <w:r w:rsidRPr="00714BE7">
        <w:rPr>
          <w:lang w:val="ru-RU"/>
        </w:rPr>
        <w:t xml:space="preserve"> </w:t>
      </w:r>
      <w:r>
        <w:rPr>
          <w:lang w:val="ru-RU"/>
        </w:rPr>
        <w:t>ВОИС</w:t>
      </w:r>
      <w:r w:rsidR="00952623">
        <w:rPr>
          <w:lang w:val="ru-RU"/>
        </w:rPr>
        <w:t xml:space="preserve"> и </w:t>
      </w:r>
      <w:r>
        <w:rPr>
          <w:lang w:val="ru-RU"/>
        </w:rPr>
        <w:t>семинарах по управлению рисками, организуемыми Бюро Контролера.</w:t>
      </w:r>
      <w:r w:rsidR="00E32ADE" w:rsidRPr="001B3EFB">
        <w:rPr>
          <w:lang w:val="ru-RU"/>
        </w:rPr>
        <w:t xml:space="preserve">  </w:t>
      </w:r>
      <w:r w:rsidR="001B3EFB">
        <w:rPr>
          <w:lang w:val="ru-RU"/>
        </w:rPr>
        <w:t>В</w:t>
      </w:r>
      <w:r w:rsidR="001B3EFB" w:rsidRPr="001B3EFB">
        <w:rPr>
          <w:lang w:val="ru-RU"/>
        </w:rPr>
        <w:t xml:space="preserve"> </w:t>
      </w:r>
      <w:r w:rsidR="001B3EFB">
        <w:rPr>
          <w:lang w:val="ru-RU"/>
        </w:rPr>
        <w:t>приложении</w:t>
      </w:r>
      <w:r w:rsidR="001B3EFB" w:rsidRPr="001B3EFB">
        <w:rPr>
          <w:lang w:val="ru-RU"/>
        </w:rPr>
        <w:t xml:space="preserve"> </w:t>
      </w:r>
      <w:r w:rsidR="001B3EFB">
        <w:rPr>
          <w:lang w:val="ru-RU"/>
        </w:rPr>
        <w:t>к</w:t>
      </w:r>
      <w:r w:rsidR="001B3EFB" w:rsidRPr="001B3EFB">
        <w:rPr>
          <w:lang w:val="ru-RU"/>
        </w:rPr>
        <w:t xml:space="preserve"> </w:t>
      </w:r>
      <w:r w:rsidR="001B3EFB">
        <w:rPr>
          <w:lang w:val="ru-RU"/>
        </w:rPr>
        <w:t>настоящему</w:t>
      </w:r>
      <w:r w:rsidR="001B3EFB" w:rsidRPr="001B3EFB">
        <w:rPr>
          <w:lang w:val="ru-RU"/>
        </w:rPr>
        <w:t xml:space="preserve"> </w:t>
      </w:r>
      <w:r w:rsidR="001B3EFB">
        <w:rPr>
          <w:lang w:val="ru-RU"/>
        </w:rPr>
        <w:t>отчету</w:t>
      </w:r>
      <w:r w:rsidR="001B3EFB" w:rsidRPr="001B3EFB">
        <w:rPr>
          <w:lang w:val="ru-RU"/>
        </w:rPr>
        <w:t xml:space="preserve"> (</w:t>
      </w:r>
      <w:r w:rsidR="001B3EFB">
        <w:rPr>
          <w:lang w:val="ru-RU"/>
        </w:rPr>
        <w:t>приложение </w:t>
      </w:r>
      <w:r w:rsidR="00CA196F" w:rsidRPr="00AF01BD">
        <w:t>III</w:t>
      </w:r>
      <w:r w:rsidR="00C37A90" w:rsidRPr="001B3EFB">
        <w:rPr>
          <w:lang w:val="ru-RU"/>
        </w:rPr>
        <w:t>)</w:t>
      </w:r>
      <w:r w:rsidR="001B3EFB">
        <w:rPr>
          <w:lang w:val="ru-RU"/>
        </w:rPr>
        <w:t xml:space="preserve"> приводится перечень вопросов политики и практики, по которым ОВН оказывает консультативную поддержку</w:t>
      </w:r>
      <w:r w:rsidR="00E32ADE" w:rsidRPr="001B3EFB">
        <w:rPr>
          <w:lang w:val="ru-RU"/>
        </w:rPr>
        <w:t>.</w:t>
      </w:r>
    </w:p>
    <w:p w:rsidR="00A32ADC" w:rsidRPr="00A32ADC" w:rsidRDefault="007F46A5" w:rsidP="00CA196F">
      <w:pPr>
        <w:pStyle w:val="Heading1"/>
        <w:rPr>
          <w:lang w:val="ru-RU"/>
        </w:rPr>
      </w:pPr>
      <w:bookmarkStart w:id="19" w:name="_Toc424542849"/>
      <w:r>
        <w:rPr>
          <w:lang w:val="ru-RU"/>
        </w:rPr>
        <w:t>Сотрудничество с внешними надзорными органами</w:t>
      </w:r>
      <w:bookmarkEnd w:id="19"/>
    </w:p>
    <w:p w:rsidR="00A32ADC" w:rsidRPr="00A32ADC" w:rsidRDefault="00A32ADC" w:rsidP="00A32ADC">
      <w:pPr>
        <w:pStyle w:val="Heading2"/>
        <w:rPr>
          <w:lang w:val="ru-RU"/>
        </w:rPr>
      </w:pPr>
      <w:r w:rsidRPr="00AF01BD">
        <w:rPr>
          <w:lang w:val="ru-RU"/>
        </w:rPr>
        <w:t>НЕЗАВИСИМ</w:t>
      </w:r>
      <w:r w:rsidR="00D61E52">
        <w:rPr>
          <w:lang w:val="ru-RU"/>
        </w:rPr>
        <w:t>ый</w:t>
      </w:r>
      <w:r w:rsidRPr="00AF01BD">
        <w:rPr>
          <w:lang w:val="ru-RU"/>
        </w:rPr>
        <w:t xml:space="preserve"> КОНСУЛЬТАТИВН</w:t>
      </w:r>
      <w:r w:rsidR="00D61E52">
        <w:rPr>
          <w:lang w:val="ru-RU"/>
        </w:rPr>
        <w:t>ый</w:t>
      </w:r>
      <w:r w:rsidRPr="00AF01BD">
        <w:rPr>
          <w:lang w:val="ru-RU"/>
        </w:rPr>
        <w:t xml:space="preserve"> КОМИТЕТ ПО НАДЗОРУ</w:t>
      </w:r>
    </w:p>
    <w:p w:rsidR="00A32ADC" w:rsidRPr="00A32ADC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НККН регулярно приглаша</w:t>
      </w:r>
      <w:r w:rsidR="00952623">
        <w:rPr>
          <w:lang w:val="ru-RU"/>
        </w:rPr>
        <w:t>ет</w:t>
      </w:r>
      <w:r w:rsidRPr="00AF01BD">
        <w:rPr>
          <w:lang w:val="ru-RU"/>
        </w:rPr>
        <w:t xml:space="preserve"> </w:t>
      </w:r>
      <w:r w:rsidR="00D61E52">
        <w:rPr>
          <w:lang w:val="ru-RU"/>
        </w:rPr>
        <w:t xml:space="preserve">представителей </w:t>
      </w:r>
      <w:r w:rsidRPr="00AF01BD">
        <w:rPr>
          <w:lang w:val="ru-RU"/>
        </w:rPr>
        <w:t xml:space="preserve">ОВН на свои ежеквартальные </w:t>
      </w:r>
      <w:r w:rsidR="00D61E52">
        <w:rPr>
          <w:lang w:val="ru-RU"/>
        </w:rPr>
        <w:t xml:space="preserve">заседания, в рамках которых </w:t>
      </w:r>
      <w:r w:rsidR="00CC256D">
        <w:rPr>
          <w:lang w:val="ru-RU"/>
        </w:rPr>
        <w:t xml:space="preserve">ОВН отвечает на </w:t>
      </w:r>
      <w:r w:rsidR="00D61E52">
        <w:rPr>
          <w:lang w:val="ru-RU"/>
        </w:rPr>
        <w:t xml:space="preserve">подробные вопросы о деятельности и </w:t>
      </w:r>
      <w:r w:rsidRPr="00AF01BD">
        <w:rPr>
          <w:lang w:val="ru-RU"/>
        </w:rPr>
        <w:t>функционировани</w:t>
      </w:r>
      <w:r w:rsidR="00D61E52">
        <w:rPr>
          <w:lang w:val="ru-RU"/>
        </w:rPr>
        <w:t>и</w:t>
      </w:r>
      <w:r w:rsidRPr="00AF01BD">
        <w:rPr>
          <w:lang w:val="ru-RU"/>
        </w:rPr>
        <w:t xml:space="preserve"> Отдела.</w:t>
      </w:r>
      <w:r w:rsidR="000921A9" w:rsidRPr="00A32ADC">
        <w:rPr>
          <w:lang w:val="ru-RU"/>
        </w:rPr>
        <w:t xml:space="preserve">  </w:t>
      </w:r>
      <w:r w:rsidRPr="00AF01BD">
        <w:rPr>
          <w:lang w:val="ru-RU"/>
        </w:rPr>
        <w:t>В отчетный период</w:t>
      </w:r>
      <w:r w:rsidR="00CC256D">
        <w:rPr>
          <w:lang w:val="ru-RU"/>
        </w:rPr>
        <w:t xml:space="preserve"> НККН провел </w:t>
      </w:r>
      <w:r w:rsidRPr="00AF01BD">
        <w:rPr>
          <w:lang w:val="ru-RU"/>
        </w:rPr>
        <w:t>3</w:t>
      </w:r>
      <w:r w:rsidR="00D61E52">
        <w:rPr>
          <w:lang w:val="ru-RU"/>
        </w:rPr>
        <w:t>4</w:t>
      </w:r>
      <w:r w:rsidRPr="00AF01BD">
        <w:rPr>
          <w:lang w:val="ru-RU"/>
        </w:rPr>
        <w:t>-е</w:t>
      </w:r>
      <w:r w:rsidR="00D61E52">
        <w:rPr>
          <w:lang w:val="ru-RU"/>
        </w:rPr>
        <w:t xml:space="preserve"> –</w:t>
      </w:r>
      <w:r w:rsidRPr="00AF01BD">
        <w:rPr>
          <w:lang w:val="ru-RU"/>
        </w:rPr>
        <w:t xml:space="preserve"> 3</w:t>
      </w:r>
      <w:r w:rsidR="00D61E52">
        <w:rPr>
          <w:lang w:val="ru-RU"/>
        </w:rPr>
        <w:t>7</w:t>
      </w:r>
      <w:r w:rsidRPr="00AF01BD">
        <w:rPr>
          <w:lang w:val="ru-RU"/>
        </w:rPr>
        <w:t>-е заседания.</w:t>
      </w:r>
    </w:p>
    <w:p w:rsidR="00A32ADC" w:rsidRPr="00A32ADC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ОВН</w:t>
      </w:r>
      <w:r w:rsidR="00CC256D">
        <w:rPr>
          <w:lang w:val="ru-RU"/>
        </w:rPr>
        <w:t xml:space="preserve"> получил</w:t>
      </w:r>
      <w:r w:rsidRPr="00AF01BD">
        <w:rPr>
          <w:lang w:val="ru-RU"/>
        </w:rPr>
        <w:t xml:space="preserve"> рекомендации</w:t>
      </w:r>
      <w:r w:rsidR="00D61E52">
        <w:rPr>
          <w:lang w:val="ru-RU"/>
        </w:rPr>
        <w:t xml:space="preserve"> и руководящие указания</w:t>
      </w:r>
      <w:r w:rsidR="00CC256D">
        <w:rPr>
          <w:lang w:val="ru-RU"/>
        </w:rPr>
        <w:t xml:space="preserve"> НККН</w:t>
      </w:r>
      <w:r w:rsidRPr="00AF01BD">
        <w:rPr>
          <w:lang w:val="ru-RU"/>
        </w:rPr>
        <w:t>, к</w:t>
      </w:r>
      <w:r w:rsidR="00D61E52">
        <w:rPr>
          <w:lang w:val="ru-RU"/>
        </w:rPr>
        <w:t xml:space="preserve">оторые изложены в </w:t>
      </w:r>
      <w:r w:rsidR="00952623">
        <w:rPr>
          <w:lang w:val="ru-RU"/>
        </w:rPr>
        <w:t xml:space="preserve">соответствующих </w:t>
      </w:r>
      <w:r w:rsidRPr="00AF01BD">
        <w:rPr>
          <w:lang w:val="ru-RU"/>
        </w:rPr>
        <w:t xml:space="preserve">отчетах </w:t>
      </w:r>
      <w:r w:rsidR="00D61E52">
        <w:rPr>
          <w:lang w:val="ru-RU"/>
        </w:rPr>
        <w:t>Комитета</w:t>
      </w:r>
      <w:r w:rsidR="00D61E52">
        <w:rPr>
          <w:rStyle w:val="FootnoteReference"/>
          <w:lang w:val="ru-RU"/>
        </w:rPr>
        <w:footnoteReference w:id="11"/>
      </w:r>
      <w:r w:rsidRPr="00A32ADC">
        <w:rPr>
          <w:color w:val="000000"/>
          <w:lang w:val="ru-RU"/>
        </w:rPr>
        <w:t>.</w:t>
      </w:r>
    </w:p>
    <w:p w:rsidR="00A32ADC" w:rsidRDefault="00A32ADC" w:rsidP="00A32ADC">
      <w:pPr>
        <w:pStyle w:val="Heading2"/>
      </w:pPr>
      <w:r w:rsidRPr="00AF01BD">
        <w:rPr>
          <w:lang w:val="ru-RU"/>
        </w:rPr>
        <w:t>внешний аудитор</w:t>
      </w:r>
    </w:p>
    <w:p w:rsidR="00A32ADC" w:rsidRPr="00A32ADC" w:rsidRDefault="00236405" w:rsidP="00A32ADC">
      <w:pPr>
        <w:pStyle w:val="ONUME"/>
        <w:rPr>
          <w:lang w:val="ru-RU"/>
        </w:rPr>
      </w:pPr>
      <w:r>
        <w:rPr>
          <w:lang w:val="ru-RU"/>
        </w:rPr>
        <w:t>ОВН</w:t>
      </w:r>
      <w:r w:rsidRPr="00236405">
        <w:rPr>
          <w:lang w:val="ru-RU"/>
        </w:rPr>
        <w:t xml:space="preserve"> </w:t>
      </w:r>
      <w:r>
        <w:rPr>
          <w:lang w:val="ru-RU"/>
        </w:rPr>
        <w:t>поддерживал</w:t>
      </w:r>
      <w:r w:rsidRPr="00236405">
        <w:rPr>
          <w:lang w:val="ru-RU"/>
        </w:rPr>
        <w:t xml:space="preserve"> </w:t>
      </w:r>
      <w:r>
        <w:rPr>
          <w:lang w:val="ru-RU"/>
        </w:rPr>
        <w:t>тесные</w:t>
      </w:r>
      <w:r w:rsidRPr="00236405">
        <w:rPr>
          <w:lang w:val="ru-RU"/>
        </w:rPr>
        <w:t xml:space="preserve"> </w:t>
      </w:r>
      <w:r>
        <w:rPr>
          <w:lang w:val="ru-RU"/>
        </w:rPr>
        <w:t>рабочие</w:t>
      </w:r>
      <w:r w:rsidRPr="00236405">
        <w:rPr>
          <w:lang w:val="ru-RU"/>
        </w:rPr>
        <w:t xml:space="preserve"> </w:t>
      </w:r>
      <w:r>
        <w:rPr>
          <w:lang w:val="ru-RU"/>
        </w:rPr>
        <w:t>контакты</w:t>
      </w:r>
      <w:r w:rsidRPr="00236405">
        <w:rPr>
          <w:lang w:val="ru-RU"/>
        </w:rPr>
        <w:t xml:space="preserve"> </w:t>
      </w:r>
      <w:r>
        <w:rPr>
          <w:lang w:val="ru-RU"/>
        </w:rPr>
        <w:t>с</w:t>
      </w:r>
      <w:r w:rsidRPr="00236405">
        <w:rPr>
          <w:lang w:val="ru-RU"/>
        </w:rPr>
        <w:t xml:space="preserve"> </w:t>
      </w:r>
      <w:r>
        <w:rPr>
          <w:lang w:val="ru-RU"/>
        </w:rPr>
        <w:t>Внешним</w:t>
      </w:r>
      <w:r w:rsidRPr="00236405">
        <w:rPr>
          <w:lang w:val="ru-RU"/>
        </w:rPr>
        <w:t xml:space="preserve"> </w:t>
      </w:r>
      <w:r>
        <w:rPr>
          <w:lang w:val="ru-RU"/>
        </w:rPr>
        <w:t xml:space="preserve">аудитором и </w:t>
      </w:r>
      <w:r w:rsidR="007C7DCF">
        <w:rPr>
          <w:lang w:val="ru-RU"/>
        </w:rPr>
        <w:t xml:space="preserve">проводил </w:t>
      </w:r>
      <w:r>
        <w:rPr>
          <w:lang w:val="ru-RU"/>
        </w:rPr>
        <w:t>регулярн</w:t>
      </w:r>
      <w:r w:rsidR="007C7DCF">
        <w:rPr>
          <w:lang w:val="ru-RU"/>
        </w:rPr>
        <w:t>ые встречи по вопросам</w:t>
      </w:r>
      <w:r>
        <w:rPr>
          <w:lang w:val="ru-RU"/>
        </w:rPr>
        <w:t xml:space="preserve"> аудита, внутреннего контроля и управления рисками.  В интересах реализации полноценной надзорной деятельности </w:t>
      </w:r>
      <w:r w:rsidR="00A32ADC" w:rsidRPr="00AF01BD">
        <w:rPr>
          <w:lang w:val="ru-RU"/>
        </w:rPr>
        <w:t xml:space="preserve">и во избежание </w:t>
      </w:r>
      <w:r>
        <w:rPr>
          <w:lang w:val="ru-RU"/>
        </w:rPr>
        <w:t xml:space="preserve">потенциального </w:t>
      </w:r>
      <w:r w:rsidR="00A32ADC" w:rsidRPr="00AF01BD">
        <w:rPr>
          <w:lang w:val="ru-RU"/>
        </w:rPr>
        <w:t>дублирования функций</w:t>
      </w:r>
      <w:r>
        <w:rPr>
          <w:lang w:val="ru-RU"/>
        </w:rPr>
        <w:t xml:space="preserve"> и</w:t>
      </w:r>
      <w:r w:rsidR="00411011">
        <w:rPr>
          <w:lang w:val="ru-RU"/>
        </w:rPr>
        <w:t xml:space="preserve"> чрезмерного контроля</w:t>
      </w:r>
      <w:r w:rsidR="00A32ADC" w:rsidRPr="00AF01BD">
        <w:rPr>
          <w:lang w:val="ru-RU"/>
        </w:rPr>
        <w:t xml:space="preserve"> Внешний аудитор и ОВН </w:t>
      </w:r>
      <w:r w:rsidR="00411011">
        <w:rPr>
          <w:lang w:val="ru-RU"/>
        </w:rPr>
        <w:t xml:space="preserve">координировали свои </w:t>
      </w:r>
      <w:r w:rsidR="00A32ADC" w:rsidRPr="00AF01BD">
        <w:rPr>
          <w:lang w:val="ru-RU"/>
        </w:rPr>
        <w:t>стратегии, годовые планы и</w:t>
      </w:r>
      <w:r w:rsidR="00952623">
        <w:rPr>
          <w:lang w:val="ru-RU"/>
        </w:rPr>
        <w:t xml:space="preserve"> содержание</w:t>
      </w:r>
      <w:r w:rsidR="00A32ADC" w:rsidRPr="00AF01BD">
        <w:rPr>
          <w:lang w:val="ru-RU"/>
        </w:rPr>
        <w:t xml:space="preserve"> конкретны</w:t>
      </w:r>
      <w:r w:rsidR="00952623">
        <w:rPr>
          <w:lang w:val="ru-RU"/>
        </w:rPr>
        <w:t>х</w:t>
      </w:r>
      <w:r w:rsidR="00A32ADC" w:rsidRPr="00AF01BD">
        <w:rPr>
          <w:lang w:val="ru-RU"/>
        </w:rPr>
        <w:t xml:space="preserve"> отчет</w:t>
      </w:r>
      <w:r w:rsidR="00952623">
        <w:rPr>
          <w:lang w:val="ru-RU"/>
        </w:rPr>
        <w:t>ов</w:t>
      </w:r>
      <w:r w:rsidR="00A32ADC" w:rsidRPr="00AF01BD">
        <w:rPr>
          <w:lang w:val="ru-RU"/>
        </w:rPr>
        <w:t>.</w:t>
      </w:r>
    </w:p>
    <w:p w:rsidR="00A32ADC" w:rsidRPr="00411011" w:rsidRDefault="00411011" w:rsidP="004A0DF7">
      <w:pPr>
        <w:pStyle w:val="Heading1"/>
        <w:rPr>
          <w:lang w:val="ru-RU"/>
        </w:rPr>
      </w:pPr>
      <w:bookmarkStart w:id="20" w:name="_Toc424542850"/>
      <w:r>
        <w:rPr>
          <w:lang w:val="ru-RU"/>
        </w:rPr>
        <w:t>сотрудничество</w:t>
      </w:r>
      <w:r w:rsidRPr="00411011">
        <w:rPr>
          <w:lang w:val="ru-RU"/>
        </w:rPr>
        <w:t xml:space="preserve"> </w:t>
      </w:r>
      <w:r>
        <w:rPr>
          <w:lang w:val="ru-RU"/>
        </w:rPr>
        <w:t>с</w:t>
      </w:r>
      <w:r w:rsidRPr="00411011">
        <w:rPr>
          <w:lang w:val="ru-RU"/>
        </w:rPr>
        <w:t xml:space="preserve"> </w:t>
      </w:r>
      <w:r>
        <w:rPr>
          <w:lang w:val="ru-RU"/>
        </w:rPr>
        <w:t>Омбудсменом и бюро по этике</w:t>
      </w:r>
      <w:bookmarkEnd w:id="20"/>
    </w:p>
    <w:p w:rsidR="00A32ADC" w:rsidRPr="00A32ADC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В отчетн</w:t>
      </w:r>
      <w:r w:rsidR="00A542F2">
        <w:rPr>
          <w:lang w:val="ru-RU"/>
        </w:rPr>
        <w:t>ый</w:t>
      </w:r>
      <w:r w:rsidRPr="00AF01BD">
        <w:rPr>
          <w:lang w:val="ru-RU"/>
        </w:rPr>
        <w:t xml:space="preserve"> период Директор ОВН</w:t>
      </w:r>
      <w:r w:rsidR="00A542F2">
        <w:rPr>
          <w:lang w:val="ru-RU"/>
        </w:rPr>
        <w:t xml:space="preserve"> согласно требованиями УВН</w:t>
      </w:r>
      <w:r w:rsidRPr="00AF01BD">
        <w:rPr>
          <w:lang w:val="ru-RU"/>
        </w:rPr>
        <w:t xml:space="preserve"> регулярно встречался с Омбудсменом и сотрудниками Бюро по этик</w:t>
      </w:r>
      <w:r w:rsidR="00A542F2">
        <w:rPr>
          <w:lang w:val="ru-RU"/>
        </w:rPr>
        <w:t>е</w:t>
      </w:r>
      <w:r w:rsidRPr="00AF01BD">
        <w:rPr>
          <w:lang w:val="ru-RU"/>
        </w:rPr>
        <w:t xml:space="preserve"> для </w:t>
      </w:r>
      <w:r w:rsidR="00A542F2">
        <w:rPr>
          <w:lang w:val="ru-RU"/>
        </w:rPr>
        <w:t>эффективной координации усилий и в</w:t>
      </w:r>
      <w:r w:rsidR="00887D91">
        <w:rPr>
          <w:lang w:val="ru-RU"/>
        </w:rPr>
        <w:t xml:space="preserve"> стремлении </w:t>
      </w:r>
      <w:r w:rsidR="00A542F2">
        <w:rPr>
          <w:lang w:val="ru-RU"/>
        </w:rPr>
        <w:t>избежа</w:t>
      </w:r>
      <w:r w:rsidR="00887D91">
        <w:rPr>
          <w:lang w:val="ru-RU"/>
        </w:rPr>
        <w:t>ть</w:t>
      </w:r>
      <w:r w:rsidR="00A542F2">
        <w:rPr>
          <w:lang w:val="ru-RU"/>
        </w:rPr>
        <w:t xml:space="preserve"> необоснованного</w:t>
      </w:r>
      <w:r w:rsidRPr="00AF01BD">
        <w:rPr>
          <w:lang w:val="ru-RU"/>
        </w:rPr>
        <w:t xml:space="preserve"> дублирования функций.</w:t>
      </w:r>
    </w:p>
    <w:p w:rsidR="00A32ADC" w:rsidRPr="00A32ADC" w:rsidRDefault="00A32ADC" w:rsidP="00A32ADC">
      <w:pPr>
        <w:keepNext/>
        <w:spacing w:before="240" w:after="240"/>
        <w:outlineLvl w:val="1"/>
        <w:rPr>
          <w:b/>
          <w:iCs/>
          <w:caps/>
          <w:szCs w:val="28"/>
          <w:lang w:val="ru-RU"/>
        </w:rPr>
      </w:pPr>
      <w:r w:rsidRPr="00A32ADC">
        <w:rPr>
          <w:b/>
          <w:iCs/>
          <w:caps/>
          <w:color w:val="000000"/>
          <w:szCs w:val="28"/>
          <w:lang w:val="ru-RU"/>
        </w:rPr>
        <w:lastRenderedPageBreak/>
        <w:t>прочие направления работы по обеспечению надзора</w:t>
      </w:r>
    </w:p>
    <w:p w:rsidR="00A32ADC" w:rsidRPr="00D401D2" w:rsidRDefault="00D401D2" w:rsidP="00CA196F">
      <w:pPr>
        <w:pStyle w:val="Heading2"/>
        <w:rPr>
          <w:lang w:val="ru-RU"/>
        </w:rPr>
      </w:pPr>
      <w:r>
        <w:rPr>
          <w:lang w:val="ru-RU"/>
        </w:rPr>
        <w:t>информационно-</w:t>
      </w:r>
      <w:r w:rsidR="008271E3">
        <w:rPr>
          <w:lang w:val="ru-RU"/>
        </w:rPr>
        <w:t xml:space="preserve">разъяснительная </w:t>
      </w:r>
      <w:r>
        <w:rPr>
          <w:lang w:val="ru-RU"/>
        </w:rPr>
        <w:t xml:space="preserve">работа в </w:t>
      </w:r>
      <w:r w:rsidR="008271E3">
        <w:rPr>
          <w:lang w:val="ru-RU"/>
        </w:rPr>
        <w:t xml:space="preserve">рамках </w:t>
      </w:r>
      <w:r>
        <w:rPr>
          <w:lang w:val="ru-RU"/>
        </w:rPr>
        <w:t>организации</w:t>
      </w:r>
    </w:p>
    <w:p w:rsidR="00A32ADC" w:rsidRPr="008271E3" w:rsidRDefault="00887D91" w:rsidP="00CA196F">
      <w:pPr>
        <w:pStyle w:val="ONUME"/>
        <w:rPr>
          <w:lang w:val="ru-RU"/>
        </w:rPr>
      </w:pPr>
      <w:r>
        <w:rPr>
          <w:lang w:val="ru-RU"/>
        </w:rPr>
        <w:t xml:space="preserve">ОВН неизменно работает над тем, чтобы дать </w:t>
      </w:r>
      <w:r w:rsidR="008271E3">
        <w:rPr>
          <w:lang w:val="ru-RU"/>
        </w:rPr>
        <w:t>более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полное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представление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о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своей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работе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и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объяснить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ее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задачи</w:t>
      </w:r>
      <w:r>
        <w:rPr>
          <w:lang w:val="ru-RU"/>
        </w:rPr>
        <w:t>;  в контексте этих усилий были предприняты несколько инициативных шагов</w:t>
      </w:r>
      <w:r w:rsidR="009867D9">
        <w:rPr>
          <w:lang w:val="ru-RU"/>
        </w:rPr>
        <w:t xml:space="preserve">, </w:t>
      </w:r>
      <w:r>
        <w:rPr>
          <w:lang w:val="ru-RU"/>
        </w:rPr>
        <w:t>призванных</w:t>
      </w:r>
      <w:r w:rsidR="00BE7D7F">
        <w:rPr>
          <w:lang w:val="ru-RU"/>
        </w:rPr>
        <w:t xml:space="preserve"> продолжать</w:t>
      </w:r>
      <w:r>
        <w:rPr>
          <w:lang w:val="ru-RU"/>
        </w:rPr>
        <w:t xml:space="preserve"> </w:t>
      </w:r>
      <w:r w:rsidR="009867D9">
        <w:rPr>
          <w:lang w:val="ru-RU"/>
        </w:rPr>
        <w:t xml:space="preserve">знакомить </w:t>
      </w:r>
      <w:r w:rsidR="008271E3">
        <w:rPr>
          <w:lang w:val="ru-RU"/>
        </w:rPr>
        <w:t>коллег</w:t>
      </w:r>
      <w:r w:rsidR="008271E3" w:rsidRPr="008271E3">
        <w:rPr>
          <w:lang w:val="ru-RU"/>
        </w:rPr>
        <w:t xml:space="preserve"> </w:t>
      </w:r>
      <w:r>
        <w:rPr>
          <w:lang w:val="ru-RU"/>
        </w:rPr>
        <w:t>по Организации с</w:t>
      </w:r>
      <w:r w:rsidR="008271E3">
        <w:rPr>
          <w:lang w:val="ru-RU"/>
        </w:rPr>
        <w:t xml:space="preserve"> деятельност</w:t>
      </w:r>
      <w:r>
        <w:rPr>
          <w:lang w:val="ru-RU"/>
        </w:rPr>
        <w:t>ью Отдела</w:t>
      </w:r>
      <w:r w:rsidR="008271E3">
        <w:rPr>
          <w:lang w:val="ru-RU"/>
        </w:rPr>
        <w:t>, в частности</w:t>
      </w:r>
      <w:r w:rsidR="009867D9">
        <w:rPr>
          <w:lang w:val="ru-RU"/>
        </w:rPr>
        <w:t xml:space="preserve"> </w:t>
      </w:r>
      <w:r>
        <w:rPr>
          <w:lang w:val="ru-RU"/>
        </w:rPr>
        <w:t>ОВН</w:t>
      </w:r>
      <w:r w:rsidR="008271E3">
        <w:rPr>
          <w:lang w:val="ru-RU"/>
        </w:rPr>
        <w:t xml:space="preserve"> </w:t>
      </w:r>
      <w:r w:rsidR="00952623">
        <w:rPr>
          <w:lang w:val="ru-RU"/>
        </w:rPr>
        <w:t>приня</w:t>
      </w:r>
      <w:r w:rsidR="009867D9">
        <w:rPr>
          <w:lang w:val="ru-RU"/>
        </w:rPr>
        <w:t>л</w:t>
      </w:r>
      <w:r w:rsidR="00952623">
        <w:rPr>
          <w:lang w:val="ru-RU"/>
        </w:rPr>
        <w:t xml:space="preserve"> </w:t>
      </w:r>
      <w:r w:rsidR="008271E3">
        <w:rPr>
          <w:lang w:val="ru-RU"/>
        </w:rPr>
        <w:t>участи</w:t>
      </w:r>
      <w:r w:rsidR="00952623">
        <w:rPr>
          <w:lang w:val="ru-RU"/>
        </w:rPr>
        <w:t>е</w:t>
      </w:r>
      <w:r w:rsidR="008271E3">
        <w:rPr>
          <w:lang w:val="ru-RU"/>
        </w:rPr>
        <w:t xml:space="preserve"> в вводном инструктаже для новых сотрудников, </w:t>
      </w:r>
      <w:r w:rsidR="009867D9">
        <w:rPr>
          <w:lang w:val="ru-RU"/>
        </w:rPr>
        <w:t xml:space="preserve">активно </w:t>
      </w:r>
      <w:r w:rsidR="008271E3">
        <w:rPr>
          <w:lang w:val="ru-RU"/>
        </w:rPr>
        <w:t>распростран</w:t>
      </w:r>
      <w:r w:rsidR="009867D9">
        <w:rPr>
          <w:lang w:val="ru-RU"/>
        </w:rPr>
        <w:t>ял</w:t>
      </w:r>
      <w:r w:rsidR="008271E3">
        <w:rPr>
          <w:lang w:val="ru-RU"/>
        </w:rPr>
        <w:t xml:space="preserve"> информационн</w:t>
      </w:r>
      <w:r w:rsidR="009867D9">
        <w:rPr>
          <w:lang w:val="ru-RU"/>
        </w:rPr>
        <w:t>ый</w:t>
      </w:r>
      <w:r w:rsidR="008271E3">
        <w:rPr>
          <w:lang w:val="ru-RU"/>
        </w:rPr>
        <w:t xml:space="preserve"> бюллетен</w:t>
      </w:r>
      <w:r w:rsidR="009867D9">
        <w:rPr>
          <w:lang w:val="ru-RU"/>
        </w:rPr>
        <w:t>ь</w:t>
      </w:r>
      <w:r w:rsidR="008271E3">
        <w:rPr>
          <w:lang w:val="ru-RU"/>
        </w:rPr>
        <w:t xml:space="preserve"> ОВН и организ</w:t>
      </w:r>
      <w:r w:rsidR="009867D9">
        <w:rPr>
          <w:lang w:val="ru-RU"/>
        </w:rPr>
        <w:t xml:space="preserve">овывал </w:t>
      </w:r>
      <w:r w:rsidR="008271E3">
        <w:rPr>
          <w:lang w:val="ru-RU"/>
        </w:rPr>
        <w:t>презентаци</w:t>
      </w:r>
      <w:r w:rsidR="009867D9">
        <w:rPr>
          <w:lang w:val="ru-RU"/>
        </w:rPr>
        <w:t>и</w:t>
      </w:r>
      <w:r w:rsidR="008271E3">
        <w:rPr>
          <w:lang w:val="ru-RU"/>
        </w:rPr>
        <w:t xml:space="preserve"> для Директора и высшего руководства по мере необходимости.</w:t>
      </w:r>
      <w:r w:rsidR="00C640F7" w:rsidRPr="008271E3">
        <w:rPr>
          <w:lang w:val="ru-RU"/>
        </w:rPr>
        <w:t xml:space="preserve"> </w:t>
      </w:r>
    </w:p>
    <w:p w:rsidR="00A32ADC" w:rsidRPr="00135B5F" w:rsidRDefault="00A32ADC" w:rsidP="00A32ADC">
      <w:pPr>
        <w:pStyle w:val="Heading2"/>
        <w:rPr>
          <w:lang w:val="ru-RU"/>
        </w:rPr>
      </w:pPr>
      <w:r w:rsidRPr="00AF01BD">
        <w:rPr>
          <w:lang w:val="ru-RU"/>
        </w:rPr>
        <w:t>о</w:t>
      </w:r>
      <w:r w:rsidR="00135B5F">
        <w:rPr>
          <w:lang w:val="ru-RU"/>
        </w:rPr>
        <w:t>прос</w:t>
      </w:r>
      <w:r w:rsidR="009867D9">
        <w:rPr>
          <w:lang w:val="ru-RU"/>
        </w:rPr>
        <w:t>ы</w:t>
      </w:r>
      <w:r w:rsidR="00135B5F">
        <w:rPr>
          <w:lang w:val="ru-RU"/>
        </w:rPr>
        <w:t xml:space="preserve"> о </w:t>
      </w:r>
      <w:r w:rsidRPr="00AF01BD">
        <w:rPr>
          <w:lang w:val="ru-RU"/>
        </w:rPr>
        <w:t>качеств</w:t>
      </w:r>
      <w:r w:rsidR="00135B5F">
        <w:rPr>
          <w:lang w:val="ru-RU"/>
        </w:rPr>
        <w:t>е</w:t>
      </w:r>
      <w:r w:rsidRPr="00AF01BD">
        <w:rPr>
          <w:lang w:val="ru-RU"/>
        </w:rPr>
        <w:t xml:space="preserve"> обслуживания</w:t>
      </w:r>
    </w:p>
    <w:p w:rsidR="00A32ADC" w:rsidRPr="00CE5067" w:rsidRDefault="004C0F88" w:rsidP="00CA196F">
      <w:pPr>
        <w:pStyle w:val="ONUME"/>
        <w:rPr>
          <w:lang w:val="ru-RU"/>
        </w:rPr>
      </w:pPr>
      <w:r>
        <w:rPr>
          <w:lang w:val="ru-RU"/>
        </w:rPr>
        <w:t xml:space="preserve">В стремлении </w:t>
      </w:r>
      <w:r w:rsidR="00C71FD4">
        <w:rPr>
          <w:lang w:val="ru-RU"/>
        </w:rPr>
        <w:t>лучше</w:t>
      </w:r>
      <w:r w:rsidR="00C71FD4" w:rsidRPr="00C71FD4">
        <w:rPr>
          <w:lang w:val="ru-RU"/>
        </w:rPr>
        <w:t xml:space="preserve"> </w:t>
      </w:r>
      <w:r w:rsidR="00C71FD4">
        <w:rPr>
          <w:lang w:val="ru-RU"/>
        </w:rPr>
        <w:t>пон</w:t>
      </w:r>
      <w:r>
        <w:rPr>
          <w:lang w:val="ru-RU"/>
        </w:rPr>
        <w:t xml:space="preserve">ять </w:t>
      </w:r>
      <w:r w:rsidR="00C71FD4">
        <w:rPr>
          <w:lang w:val="ru-RU"/>
        </w:rPr>
        <w:t>о</w:t>
      </w:r>
      <w:r>
        <w:rPr>
          <w:lang w:val="ru-RU"/>
        </w:rPr>
        <w:t xml:space="preserve">жидания </w:t>
      </w:r>
      <w:r w:rsidR="00CE5067">
        <w:rPr>
          <w:lang w:val="ru-RU"/>
        </w:rPr>
        <w:t xml:space="preserve">коллег </w:t>
      </w:r>
      <w:r w:rsidR="00C71FD4">
        <w:rPr>
          <w:lang w:val="ru-RU"/>
        </w:rPr>
        <w:t>и получ</w:t>
      </w:r>
      <w:r>
        <w:rPr>
          <w:lang w:val="ru-RU"/>
        </w:rPr>
        <w:t>ить их</w:t>
      </w:r>
      <w:r w:rsidR="00C71FD4">
        <w:rPr>
          <w:lang w:val="ru-RU"/>
        </w:rPr>
        <w:t xml:space="preserve"> отзыв</w:t>
      </w:r>
      <w:r>
        <w:rPr>
          <w:lang w:val="ru-RU"/>
        </w:rPr>
        <w:t>ы</w:t>
      </w:r>
      <w:r w:rsidR="00C71FD4">
        <w:rPr>
          <w:lang w:val="ru-RU"/>
        </w:rPr>
        <w:t xml:space="preserve"> о </w:t>
      </w:r>
      <w:r>
        <w:rPr>
          <w:lang w:val="ru-RU"/>
        </w:rPr>
        <w:t xml:space="preserve">надзорной </w:t>
      </w:r>
      <w:r w:rsidR="00C71FD4">
        <w:rPr>
          <w:lang w:val="ru-RU"/>
        </w:rPr>
        <w:t>работе ОВН</w:t>
      </w:r>
      <w:r w:rsidR="00C71FD4" w:rsidRPr="00C71FD4">
        <w:rPr>
          <w:lang w:val="ru-RU"/>
        </w:rPr>
        <w:t xml:space="preserve"> </w:t>
      </w:r>
      <w:r w:rsidR="00C71FD4">
        <w:rPr>
          <w:lang w:val="ru-RU"/>
        </w:rPr>
        <w:t>продолж</w:t>
      </w:r>
      <w:r w:rsidR="009867D9">
        <w:rPr>
          <w:lang w:val="ru-RU"/>
        </w:rPr>
        <w:t>и</w:t>
      </w:r>
      <w:r w:rsidR="00C71FD4">
        <w:rPr>
          <w:lang w:val="ru-RU"/>
        </w:rPr>
        <w:t>л</w:t>
      </w:r>
      <w:r w:rsidR="00C71FD4" w:rsidRPr="00C71FD4">
        <w:rPr>
          <w:lang w:val="ru-RU"/>
        </w:rPr>
        <w:t xml:space="preserve"> </w:t>
      </w:r>
      <w:r>
        <w:rPr>
          <w:lang w:val="ru-RU"/>
        </w:rPr>
        <w:t xml:space="preserve">проводить опросы о степени удовлетворенности </w:t>
      </w:r>
      <w:r w:rsidR="00CE5067">
        <w:rPr>
          <w:lang w:val="ru-RU"/>
        </w:rPr>
        <w:t xml:space="preserve">после каждого </w:t>
      </w:r>
      <w:r>
        <w:rPr>
          <w:lang w:val="ru-RU"/>
        </w:rPr>
        <w:t xml:space="preserve">проведенного </w:t>
      </w:r>
      <w:r w:rsidR="00CE5067">
        <w:rPr>
          <w:lang w:val="ru-RU"/>
        </w:rPr>
        <w:t>мероприятия.  В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отчетный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период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было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проведено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четыре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опроса</w:t>
      </w:r>
      <w:r w:rsidR="005242EE" w:rsidRPr="00CE5067">
        <w:rPr>
          <w:lang w:val="ru-RU"/>
        </w:rPr>
        <w:t xml:space="preserve">.  </w:t>
      </w:r>
    </w:p>
    <w:p w:rsidR="00A32ADC" w:rsidRPr="001F5C15" w:rsidRDefault="001F5C15" w:rsidP="00CA196F">
      <w:pPr>
        <w:pStyle w:val="ONUME"/>
        <w:rPr>
          <w:lang w:val="ru-RU"/>
        </w:rPr>
      </w:pPr>
      <w:r>
        <w:rPr>
          <w:lang w:val="ru-RU"/>
        </w:rPr>
        <w:t>Средний</w:t>
      </w:r>
      <w:r w:rsidRPr="001F5C15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1F5C15">
        <w:rPr>
          <w:lang w:val="ru-RU"/>
        </w:rPr>
        <w:t xml:space="preserve"> </w:t>
      </w:r>
      <w:r>
        <w:rPr>
          <w:lang w:val="ru-RU"/>
        </w:rPr>
        <w:t>удовлетворенности</w:t>
      </w:r>
      <w:r w:rsidRPr="001F5C15">
        <w:rPr>
          <w:lang w:val="ru-RU"/>
        </w:rPr>
        <w:t xml:space="preserve"> </w:t>
      </w:r>
      <w:r>
        <w:rPr>
          <w:lang w:val="ru-RU"/>
        </w:rPr>
        <w:t>остается стабильным и составляет</w:t>
      </w:r>
      <w:r w:rsidRPr="001F5C15">
        <w:rPr>
          <w:lang w:val="ru-RU"/>
        </w:rPr>
        <w:t xml:space="preserve"> </w:t>
      </w:r>
      <w:r w:rsidR="00174A63" w:rsidRPr="001F5C15">
        <w:rPr>
          <w:lang w:val="ru-RU"/>
        </w:rPr>
        <w:t>83</w:t>
      </w:r>
      <w:r w:rsidRPr="001F5C15">
        <w:t> </w:t>
      </w:r>
      <w:r>
        <w:rPr>
          <w:lang w:val="ru-RU"/>
        </w:rPr>
        <w:t>процента</w:t>
      </w:r>
      <w:r w:rsidRPr="001F5C15">
        <w:rPr>
          <w:lang w:val="ru-RU"/>
        </w:rPr>
        <w:t xml:space="preserve">.  </w:t>
      </w:r>
      <w:r>
        <w:rPr>
          <w:lang w:val="ru-RU"/>
        </w:rPr>
        <w:t>И хотя респонденты сообщили</w:t>
      </w:r>
      <w:r w:rsidRPr="001F5C15">
        <w:rPr>
          <w:lang w:val="ru-RU"/>
        </w:rPr>
        <w:t>,</w:t>
      </w:r>
      <w:r>
        <w:rPr>
          <w:lang w:val="ru-RU"/>
        </w:rPr>
        <w:t xml:space="preserve"> что</w:t>
      </w:r>
      <w:r w:rsidRPr="001F5C15">
        <w:rPr>
          <w:lang w:val="ru-RU"/>
        </w:rPr>
        <w:t xml:space="preserve"> «</w:t>
      </w:r>
      <w:r>
        <w:rPr>
          <w:lang w:val="ru-RU"/>
        </w:rPr>
        <w:t>сферы</w:t>
      </w:r>
      <w:r w:rsidRPr="001F5C15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1F5C15">
        <w:rPr>
          <w:lang w:val="ru-RU"/>
        </w:rPr>
        <w:t xml:space="preserve">, </w:t>
      </w:r>
      <w:r>
        <w:rPr>
          <w:lang w:val="ru-RU"/>
        </w:rPr>
        <w:t>избранные</w:t>
      </w:r>
      <w:r w:rsidRPr="001F5C15">
        <w:rPr>
          <w:lang w:val="ru-RU"/>
        </w:rPr>
        <w:t xml:space="preserve"> </w:t>
      </w:r>
      <w:r>
        <w:rPr>
          <w:lang w:val="ru-RU"/>
        </w:rPr>
        <w:t>для</w:t>
      </w:r>
      <w:r w:rsidRPr="001F5C15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1F5C15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1F5C15">
        <w:rPr>
          <w:lang w:val="ru-RU"/>
        </w:rPr>
        <w:t xml:space="preserve"> </w:t>
      </w:r>
      <w:r>
        <w:rPr>
          <w:lang w:val="ru-RU"/>
        </w:rPr>
        <w:t>проверки</w:t>
      </w:r>
      <w:r w:rsidR="00174A63" w:rsidRPr="001F5C15">
        <w:rPr>
          <w:lang w:val="ru-RU"/>
        </w:rPr>
        <w:t>/</w:t>
      </w:r>
      <w:r w:rsidR="009867D9">
        <w:rPr>
          <w:lang w:val="ru-RU"/>
        </w:rPr>
        <w:t xml:space="preserve">ревизии </w:t>
      </w:r>
      <w:r>
        <w:rPr>
          <w:lang w:val="ru-RU"/>
        </w:rPr>
        <w:t>действительно актуальны для программы</w:t>
      </w:r>
      <w:r w:rsidR="00174A63" w:rsidRPr="001F5C15">
        <w:rPr>
          <w:lang w:val="ru-RU"/>
        </w:rPr>
        <w:t>/</w:t>
      </w:r>
      <w:r>
        <w:rPr>
          <w:lang w:val="ru-RU"/>
        </w:rPr>
        <w:t>подразделения</w:t>
      </w:r>
      <w:r w:rsidR="00174A63" w:rsidRPr="001F5C15">
        <w:rPr>
          <w:lang w:val="ru-RU"/>
        </w:rPr>
        <w:t>/</w:t>
      </w:r>
      <w:r>
        <w:rPr>
          <w:lang w:val="ru-RU"/>
        </w:rPr>
        <w:t>проекта»</w:t>
      </w:r>
      <w:r w:rsidR="00174A63" w:rsidRPr="001F5C15">
        <w:rPr>
          <w:lang w:val="ru-RU"/>
        </w:rPr>
        <w:t xml:space="preserve"> (</w:t>
      </w:r>
      <w:r w:rsidR="005242EE" w:rsidRPr="001F5C15">
        <w:rPr>
          <w:lang w:val="ru-RU"/>
        </w:rPr>
        <w:t>93</w:t>
      </w:r>
      <w:r>
        <w:rPr>
          <w:lang w:val="ru-RU"/>
        </w:rPr>
        <w:t> процента</w:t>
      </w:r>
      <w:r w:rsidR="00174A63" w:rsidRPr="001F5C15">
        <w:rPr>
          <w:lang w:val="ru-RU"/>
        </w:rPr>
        <w:t>)</w:t>
      </w:r>
      <w:r w:rsidR="005242EE" w:rsidRPr="001F5C15">
        <w:rPr>
          <w:lang w:val="ru-RU"/>
        </w:rPr>
        <w:t xml:space="preserve">, </w:t>
      </w:r>
      <w:r>
        <w:rPr>
          <w:lang w:val="ru-RU"/>
        </w:rPr>
        <w:t xml:space="preserve">они </w:t>
      </w:r>
      <w:r w:rsidR="004C0F88">
        <w:rPr>
          <w:lang w:val="ru-RU"/>
        </w:rPr>
        <w:t>полагают</w:t>
      </w:r>
      <w:r>
        <w:rPr>
          <w:lang w:val="ru-RU"/>
        </w:rPr>
        <w:t>, что ОВН не в полной мере учел предложенные ими направления аудита</w:t>
      </w:r>
      <w:r w:rsidR="00174A63" w:rsidRPr="001F5C15">
        <w:rPr>
          <w:lang w:val="ru-RU"/>
        </w:rPr>
        <w:t>/</w:t>
      </w:r>
      <w:r w:rsidR="009867D9">
        <w:rPr>
          <w:lang w:val="ru-RU"/>
        </w:rPr>
        <w:t>ревизии</w:t>
      </w:r>
      <w:r>
        <w:rPr>
          <w:lang w:val="ru-RU"/>
        </w:rPr>
        <w:t>»</w:t>
      </w:r>
      <w:r w:rsidR="00174A63" w:rsidRPr="001F5C15">
        <w:rPr>
          <w:lang w:val="ru-RU"/>
        </w:rPr>
        <w:t xml:space="preserve"> (73</w:t>
      </w:r>
      <w:r>
        <w:rPr>
          <w:lang w:val="ru-RU"/>
        </w:rPr>
        <w:t> процента</w:t>
      </w:r>
      <w:r w:rsidR="00174A63" w:rsidRPr="001F5C15">
        <w:rPr>
          <w:lang w:val="ru-RU"/>
        </w:rPr>
        <w:t>)</w:t>
      </w:r>
      <w:r w:rsidR="005242EE" w:rsidRPr="001F5C15">
        <w:rPr>
          <w:lang w:val="ru-RU"/>
        </w:rPr>
        <w:t xml:space="preserve">.  </w:t>
      </w:r>
    </w:p>
    <w:p w:rsidR="00A32ADC" w:rsidRPr="000A74DC" w:rsidRDefault="000A74DC" w:rsidP="00CA196F">
      <w:pPr>
        <w:pStyle w:val="ONUME"/>
        <w:rPr>
          <w:lang w:val="ru-RU"/>
        </w:rPr>
      </w:pPr>
      <w:r>
        <w:rPr>
          <w:lang w:val="ru-RU"/>
        </w:rPr>
        <w:t>Результаты</w:t>
      </w:r>
      <w:r w:rsidRPr="000A74DC">
        <w:rPr>
          <w:lang w:val="ru-RU"/>
        </w:rPr>
        <w:t xml:space="preserve"> </w:t>
      </w:r>
      <w:r w:rsidR="004C0F88">
        <w:rPr>
          <w:lang w:val="ru-RU"/>
        </w:rPr>
        <w:t xml:space="preserve">(шести) </w:t>
      </w:r>
      <w:r>
        <w:rPr>
          <w:lang w:val="ru-RU"/>
        </w:rPr>
        <w:t>опросов</w:t>
      </w:r>
      <w:r w:rsidRPr="000A74DC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0A74DC">
        <w:rPr>
          <w:lang w:val="ru-RU"/>
        </w:rPr>
        <w:t xml:space="preserve"> </w:t>
      </w:r>
      <w:r>
        <w:rPr>
          <w:lang w:val="ru-RU"/>
        </w:rPr>
        <w:t>через</w:t>
      </w:r>
      <w:r w:rsidRPr="000A74DC">
        <w:rPr>
          <w:lang w:val="ru-RU"/>
        </w:rPr>
        <w:t xml:space="preserve"> </w:t>
      </w:r>
      <w:r>
        <w:rPr>
          <w:lang w:val="ru-RU"/>
        </w:rPr>
        <w:t>год</w:t>
      </w:r>
      <w:r w:rsidRPr="000A74DC">
        <w:rPr>
          <w:lang w:val="ru-RU"/>
        </w:rPr>
        <w:t xml:space="preserve"> </w:t>
      </w:r>
      <w:r>
        <w:rPr>
          <w:lang w:val="ru-RU"/>
        </w:rPr>
        <w:t>после</w:t>
      </w:r>
      <w:r w:rsidRPr="000A74DC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0A74DC">
        <w:rPr>
          <w:lang w:val="ru-RU"/>
        </w:rPr>
        <w:t xml:space="preserve">, </w:t>
      </w:r>
      <w:r>
        <w:rPr>
          <w:lang w:val="ru-RU"/>
        </w:rPr>
        <w:t>были</w:t>
      </w:r>
      <w:r w:rsidRPr="000A74DC">
        <w:rPr>
          <w:lang w:val="ru-RU"/>
        </w:rPr>
        <w:t xml:space="preserve"> </w:t>
      </w:r>
      <w:r>
        <w:rPr>
          <w:lang w:val="ru-RU"/>
        </w:rPr>
        <w:t>использованы</w:t>
      </w:r>
      <w:r w:rsidRPr="000A74DC">
        <w:rPr>
          <w:lang w:val="ru-RU"/>
        </w:rPr>
        <w:t xml:space="preserve"> </w:t>
      </w:r>
      <w:r>
        <w:rPr>
          <w:lang w:val="ru-RU"/>
        </w:rPr>
        <w:t>для</w:t>
      </w:r>
      <w:r w:rsidRPr="000A74DC">
        <w:rPr>
          <w:lang w:val="ru-RU"/>
        </w:rPr>
        <w:t xml:space="preserve"> </w:t>
      </w:r>
      <w:r>
        <w:rPr>
          <w:lang w:val="ru-RU"/>
        </w:rPr>
        <w:t>анализа</w:t>
      </w:r>
      <w:r w:rsidRPr="000A74DC">
        <w:rPr>
          <w:lang w:val="ru-RU"/>
        </w:rPr>
        <w:t xml:space="preserve"> </w:t>
      </w:r>
      <w:r>
        <w:rPr>
          <w:lang w:val="ru-RU"/>
        </w:rPr>
        <w:t>среднесрочных</w:t>
      </w:r>
      <w:r w:rsidRPr="000A74DC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0A74DC">
        <w:rPr>
          <w:lang w:val="ru-RU"/>
        </w:rPr>
        <w:t xml:space="preserve"> </w:t>
      </w:r>
      <w:r w:rsidR="009867D9">
        <w:rPr>
          <w:lang w:val="ru-RU"/>
        </w:rPr>
        <w:t>работы</w:t>
      </w:r>
      <w:r w:rsidRPr="000A74DC">
        <w:rPr>
          <w:lang w:val="ru-RU"/>
        </w:rPr>
        <w:t xml:space="preserve">;  </w:t>
      </w:r>
      <w:r>
        <w:rPr>
          <w:lang w:val="ru-RU"/>
        </w:rPr>
        <w:t>они</w:t>
      </w:r>
      <w:r w:rsidRPr="000A74DC">
        <w:rPr>
          <w:lang w:val="ru-RU"/>
        </w:rPr>
        <w:t xml:space="preserve"> </w:t>
      </w:r>
      <w:r>
        <w:rPr>
          <w:lang w:val="ru-RU"/>
        </w:rPr>
        <w:t>показали</w:t>
      </w:r>
      <w:r w:rsidRPr="000A74DC">
        <w:rPr>
          <w:lang w:val="ru-RU"/>
        </w:rPr>
        <w:t xml:space="preserve">, </w:t>
      </w:r>
      <w:r>
        <w:rPr>
          <w:lang w:val="ru-RU"/>
        </w:rPr>
        <w:t>что</w:t>
      </w:r>
      <w:r w:rsidRPr="000A74DC">
        <w:rPr>
          <w:lang w:val="ru-RU"/>
        </w:rPr>
        <w:t xml:space="preserve"> </w:t>
      </w:r>
      <w:r>
        <w:rPr>
          <w:lang w:val="ru-RU"/>
        </w:rPr>
        <w:t>спустя</w:t>
      </w:r>
      <w:r w:rsidRPr="000A74DC">
        <w:rPr>
          <w:lang w:val="ru-RU"/>
        </w:rPr>
        <w:t xml:space="preserve"> </w:t>
      </w:r>
      <w:r>
        <w:rPr>
          <w:lang w:val="ru-RU"/>
        </w:rPr>
        <w:t>год аудиторск</w:t>
      </w:r>
      <w:r w:rsidR="004C0F88">
        <w:rPr>
          <w:lang w:val="ru-RU"/>
        </w:rPr>
        <w:t>ая</w:t>
      </w:r>
      <w:r w:rsidRPr="000A74DC">
        <w:rPr>
          <w:lang w:val="ru-RU"/>
        </w:rPr>
        <w:t xml:space="preserve"> </w:t>
      </w:r>
      <w:r>
        <w:rPr>
          <w:lang w:val="ru-RU"/>
        </w:rPr>
        <w:t>проверк</w:t>
      </w:r>
      <w:r w:rsidR="004C0F88">
        <w:rPr>
          <w:lang w:val="ru-RU"/>
        </w:rPr>
        <w:t>а</w:t>
      </w:r>
      <w:r w:rsidR="005242EE" w:rsidRPr="000A74DC">
        <w:rPr>
          <w:lang w:val="ru-RU"/>
        </w:rPr>
        <w:t>/</w:t>
      </w:r>
      <w:r w:rsidR="009867D9">
        <w:rPr>
          <w:lang w:val="ru-RU"/>
        </w:rPr>
        <w:t>ревизи</w:t>
      </w:r>
      <w:r w:rsidR="004C0F88">
        <w:rPr>
          <w:lang w:val="ru-RU"/>
        </w:rPr>
        <w:t>я была названа</w:t>
      </w:r>
      <w:r w:rsidR="009867D9">
        <w:rPr>
          <w:lang w:val="ru-RU"/>
        </w:rPr>
        <w:t xml:space="preserve"> продуктивной</w:t>
      </w:r>
      <w:r w:rsidR="004C0F88">
        <w:rPr>
          <w:lang w:val="ru-RU"/>
        </w:rPr>
        <w:t xml:space="preserve"> в 64 процентах случаев</w:t>
      </w:r>
      <w:r>
        <w:rPr>
          <w:lang w:val="ru-RU"/>
        </w:rPr>
        <w:t xml:space="preserve">, а самая высокая оценка была дана показателю </w:t>
      </w:r>
      <w:r w:rsidRPr="000A74DC">
        <w:rPr>
          <w:lang w:val="ru-RU"/>
        </w:rPr>
        <w:t>«</w:t>
      </w:r>
      <w:r>
        <w:rPr>
          <w:lang w:val="ru-RU"/>
        </w:rPr>
        <w:t>актуальность</w:t>
      </w:r>
      <w:r w:rsidRPr="000A74DC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A74DC">
        <w:rPr>
          <w:lang w:val="ru-RU"/>
        </w:rPr>
        <w:t>» (70</w:t>
      </w:r>
      <w:r w:rsidRPr="000A74DC">
        <w:t> </w:t>
      </w:r>
      <w:r>
        <w:rPr>
          <w:lang w:val="ru-RU"/>
        </w:rPr>
        <w:t>процентов</w:t>
      </w:r>
      <w:r w:rsidRPr="000A74DC">
        <w:rPr>
          <w:lang w:val="ru-RU"/>
        </w:rPr>
        <w:t>)</w:t>
      </w:r>
      <w:r w:rsidR="005242EE" w:rsidRPr="000A74DC">
        <w:rPr>
          <w:lang w:val="ru-RU"/>
        </w:rPr>
        <w:t>;</w:t>
      </w:r>
      <w:r w:rsidRPr="000A74DC">
        <w:rPr>
          <w:lang w:val="ru-RU"/>
        </w:rPr>
        <w:t xml:space="preserve">  </w:t>
      </w:r>
      <w:r>
        <w:rPr>
          <w:lang w:val="ru-RU"/>
        </w:rPr>
        <w:t>наименьший</w:t>
      </w:r>
      <w:r w:rsidRPr="000A74DC">
        <w:rPr>
          <w:lang w:val="ru-RU"/>
        </w:rPr>
        <w:t xml:space="preserve"> </w:t>
      </w:r>
      <w:r>
        <w:rPr>
          <w:lang w:val="ru-RU"/>
        </w:rPr>
        <w:t>рейтинг</w:t>
      </w:r>
      <w:r w:rsidRPr="000A74DC">
        <w:rPr>
          <w:lang w:val="ru-RU"/>
        </w:rPr>
        <w:t xml:space="preserve"> </w:t>
      </w:r>
      <w:r>
        <w:rPr>
          <w:lang w:val="ru-RU"/>
        </w:rPr>
        <w:t>у</w:t>
      </w:r>
      <w:r w:rsidRPr="000A74DC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0A74DC">
        <w:rPr>
          <w:lang w:val="ru-RU"/>
        </w:rPr>
        <w:t xml:space="preserve"> «</w:t>
      </w:r>
      <w:r>
        <w:rPr>
          <w:lang w:val="ru-RU"/>
        </w:rPr>
        <w:t>аудиторская проверка</w:t>
      </w:r>
      <w:r w:rsidR="005242EE" w:rsidRPr="000A74DC">
        <w:rPr>
          <w:lang w:val="ru-RU"/>
        </w:rPr>
        <w:t>/</w:t>
      </w:r>
      <w:r w:rsidR="009867D9">
        <w:rPr>
          <w:lang w:val="ru-RU"/>
        </w:rPr>
        <w:t>ревизия</w:t>
      </w:r>
      <w:r>
        <w:rPr>
          <w:lang w:val="ru-RU"/>
        </w:rPr>
        <w:t xml:space="preserve"> помогла вам в принятии решений» (45 процентов)</w:t>
      </w:r>
      <w:r w:rsidR="005242EE" w:rsidRPr="000A74DC">
        <w:rPr>
          <w:lang w:val="ru-RU"/>
        </w:rPr>
        <w:t>.</w:t>
      </w:r>
    </w:p>
    <w:p w:rsidR="00A32ADC" w:rsidRPr="00A32ADC" w:rsidRDefault="00A32ADC" w:rsidP="00A32ADC">
      <w:pPr>
        <w:pStyle w:val="ONUME"/>
        <w:rPr>
          <w:lang w:val="ru-RU"/>
        </w:rPr>
      </w:pPr>
      <w:r w:rsidRPr="00B83230">
        <w:rPr>
          <w:lang w:val="ru-RU"/>
        </w:rPr>
        <w:t xml:space="preserve">Дополнительные </w:t>
      </w:r>
      <w:r w:rsidR="00B83230">
        <w:rPr>
          <w:lang w:val="ru-RU"/>
        </w:rPr>
        <w:t>комментарии</w:t>
      </w:r>
      <w:r w:rsidRPr="00B83230">
        <w:rPr>
          <w:lang w:val="ru-RU"/>
        </w:rPr>
        <w:t xml:space="preserve">, </w:t>
      </w:r>
      <w:r w:rsidR="00B83230">
        <w:rPr>
          <w:lang w:val="ru-RU"/>
        </w:rPr>
        <w:t xml:space="preserve">полученные от </w:t>
      </w:r>
      <w:r w:rsidRPr="00B83230">
        <w:rPr>
          <w:lang w:val="ru-RU"/>
        </w:rPr>
        <w:t>подразделени</w:t>
      </w:r>
      <w:r w:rsidR="00B83230">
        <w:rPr>
          <w:lang w:val="ru-RU"/>
        </w:rPr>
        <w:t>й</w:t>
      </w:r>
      <w:r w:rsidRPr="00B83230">
        <w:rPr>
          <w:lang w:val="ru-RU"/>
        </w:rPr>
        <w:t xml:space="preserve">, </w:t>
      </w:r>
      <w:r w:rsidR="009867D9">
        <w:rPr>
          <w:lang w:val="ru-RU"/>
        </w:rPr>
        <w:t xml:space="preserve">в рамках </w:t>
      </w:r>
      <w:r w:rsidRPr="00B83230">
        <w:rPr>
          <w:lang w:val="ru-RU"/>
        </w:rPr>
        <w:t xml:space="preserve">которых </w:t>
      </w:r>
      <w:r w:rsidR="009867D9">
        <w:rPr>
          <w:lang w:val="ru-RU"/>
        </w:rPr>
        <w:t xml:space="preserve">была </w:t>
      </w:r>
      <w:r w:rsidRPr="00B83230">
        <w:rPr>
          <w:lang w:val="ru-RU"/>
        </w:rPr>
        <w:t>пров</w:t>
      </w:r>
      <w:r w:rsidR="009867D9">
        <w:rPr>
          <w:lang w:val="ru-RU"/>
        </w:rPr>
        <w:t>е</w:t>
      </w:r>
      <w:r w:rsidRPr="00B83230">
        <w:rPr>
          <w:lang w:val="ru-RU"/>
        </w:rPr>
        <w:t>д</w:t>
      </w:r>
      <w:r w:rsidR="009867D9">
        <w:rPr>
          <w:lang w:val="ru-RU"/>
        </w:rPr>
        <w:t xml:space="preserve">ена </w:t>
      </w:r>
      <w:r w:rsidRPr="00B83230">
        <w:rPr>
          <w:lang w:val="ru-RU"/>
        </w:rPr>
        <w:t>аудиторская проверка</w:t>
      </w:r>
      <w:r w:rsidR="007E6BEE">
        <w:rPr>
          <w:lang w:val="ru-RU"/>
        </w:rPr>
        <w:t xml:space="preserve"> или </w:t>
      </w:r>
      <w:r w:rsidR="009867D9">
        <w:rPr>
          <w:lang w:val="ru-RU"/>
        </w:rPr>
        <w:t>ревизия</w:t>
      </w:r>
      <w:r w:rsidRPr="00B83230">
        <w:rPr>
          <w:lang w:val="ru-RU"/>
        </w:rPr>
        <w:t>, помог</w:t>
      </w:r>
      <w:r w:rsidR="00B83230">
        <w:rPr>
          <w:lang w:val="ru-RU"/>
        </w:rPr>
        <w:t xml:space="preserve">ли </w:t>
      </w:r>
      <w:r w:rsidRPr="00B83230">
        <w:rPr>
          <w:lang w:val="ru-RU"/>
        </w:rPr>
        <w:t>ОВН выявлять недостатки и прин</w:t>
      </w:r>
      <w:r w:rsidR="00B83230">
        <w:rPr>
          <w:lang w:val="ru-RU"/>
        </w:rPr>
        <w:t>я</w:t>
      </w:r>
      <w:r w:rsidRPr="00B83230">
        <w:rPr>
          <w:lang w:val="ru-RU"/>
        </w:rPr>
        <w:t>ть</w:t>
      </w:r>
      <w:r w:rsidRPr="00AF01BD">
        <w:rPr>
          <w:lang w:val="ru-RU"/>
        </w:rPr>
        <w:t xml:space="preserve"> меры по их </w:t>
      </w:r>
      <w:r w:rsidR="009867D9">
        <w:rPr>
          <w:lang w:val="ru-RU"/>
        </w:rPr>
        <w:t>устранению</w:t>
      </w:r>
      <w:r w:rsidRPr="00AF01BD">
        <w:rPr>
          <w:lang w:val="ru-RU"/>
        </w:rPr>
        <w:t>.</w:t>
      </w:r>
      <w:r w:rsidR="005242EE" w:rsidRPr="00A32ADC">
        <w:rPr>
          <w:lang w:val="ru-RU"/>
        </w:rPr>
        <w:t xml:space="preserve">  </w:t>
      </w:r>
    </w:p>
    <w:p w:rsidR="00A32ADC" w:rsidRPr="00A32ADC" w:rsidRDefault="00A32ADC">
      <w:pPr>
        <w:rPr>
          <w:lang w:val="ru-RU"/>
        </w:rPr>
      </w:pPr>
    </w:p>
    <w:p w:rsidR="00A32ADC" w:rsidRPr="00BB73B4" w:rsidRDefault="006E6466" w:rsidP="00A32ADC">
      <w:pPr>
        <w:pStyle w:val="Heading2"/>
        <w:rPr>
          <w:lang w:val="ru-RU"/>
        </w:rPr>
      </w:pPr>
      <w:r>
        <w:rPr>
          <w:lang w:val="ru-RU"/>
        </w:rPr>
        <w:t xml:space="preserve">поддержание </w:t>
      </w:r>
      <w:r w:rsidR="009F1012">
        <w:rPr>
          <w:lang w:val="ru-RU"/>
        </w:rPr>
        <w:t xml:space="preserve">контактов </w:t>
      </w:r>
      <w:r>
        <w:rPr>
          <w:lang w:val="ru-RU"/>
        </w:rPr>
        <w:t xml:space="preserve">с </w:t>
      </w:r>
      <w:r w:rsidR="00A32ADC" w:rsidRPr="003D6B48">
        <w:rPr>
          <w:lang w:val="ru-RU"/>
        </w:rPr>
        <w:t>другими надзорными органами</w:t>
      </w:r>
    </w:p>
    <w:p w:rsidR="00A32ADC" w:rsidRDefault="00A32ADC" w:rsidP="00A32ADC">
      <w:pPr>
        <w:pStyle w:val="ONUME"/>
      </w:pPr>
      <w:r w:rsidRPr="00AF01BD">
        <w:rPr>
          <w:lang w:val="ru-RU"/>
        </w:rPr>
        <w:t xml:space="preserve">УВН </w:t>
      </w:r>
      <w:r w:rsidR="009867D9">
        <w:rPr>
          <w:lang w:val="ru-RU"/>
        </w:rPr>
        <w:t xml:space="preserve">недвусмысленно </w:t>
      </w:r>
      <w:r w:rsidRPr="00AF01BD">
        <w:rPr>
          <w:lang w:val="ru-RU"/>
        </w:rPr>
        <w:t>п</w:t>
      </w:r>
      <w:r w:rsidR="009867D9">
        <w:rPr>
          <w:lang w:val="ru-RU"/>
        </w:rPr>
        <w:t>редусматривает</w:t>
      </w:r>
      <w:r w:rsidR="004B3DA3">
        <w:rPr>
          <w:rStyle w:val="FootnoteReference"/>
          <w:lang w:val="ru-RU"/>
        </w:rPr>
        <w:footnoteReference w:id="12"/>
      </w:r>
      <w:r w:rsidR="005342C1">
        <w:rPr>
          <w:lang w:val="ru-RU"/>
        </w:rPr>
        <w:t xml:space="preserve"> </w:t>
      </w:r>
      <w:r w:rsidRPr="00AF01BD">
        <w:rPr>
          <w:lang w:val="ru-RU"/>
        </w:rPr>
        <w:t>участи</w:t>
      </w:r>
      <w:r w:rsidR="009867D9">
        <w:rPr>
          <w:lang w:val="ru-RU"/>
        </w:rPr>
        <w:t>е</w:t>
      </w:r>
      <w:r w:rsidRPr="00AF01BD">
        <w:rPr>
          <w:lang w:val="ru-RU"/>
        </w:rPr>
        <w:t xml:space="preserve"> </w:t>
      </w:r>
      <w:r w:rsidR="005342C1">
        <w:rPr>
          <w:lang w:val="ru-RU"/>
        </w:rPr>
        <w:t xml:space="preserve">ОВН </w:t>
      </w:r>
      <w:r w:rsidRPr="00AF01BD">
        <w:rPr>
          <w:lang w:val="ru-RU"/>
        </w:rPr>
        <w:t xml:space="preserve">в различных официальных </w:t>
      </w:r>
      <w:r w:rsidR="00A879BA">
        <w:rPr>
          <w:lang w:val="ru-RU"/>
        </w:rPr>
        <w:t xml:space="preserve">сетевых </w:t>
      </w:r>
      <w:r w:rsidR="005342C1">
        <w:rPr>
          <w:lang w:val="ru-RU"/>
        </w:rPr>
        <w:t xml:space="preserve">мероприятиях </w:t>
      </w:r>
      <w:r w:rsidRPr="00AF01BD">
        <w:rPr>
          <w:lang w:val="ru-RU"/>
        </w:rPr>
        <w:t>систем</w:t>
      </w:r>
      <w:r w:rsidR="005342C1">
        <w:rPr>
          <w:lang w:val="ru-RU"/>
        </w:rPr>
        <w:t>ы</w:t>
      </w:r>
      <w:r w:rsidRPr="00AF01BD">
        <w:rPr>
          <w:lang w:val="ru-RU"/>
        </w:rPr>
        <w:t xml:space="preserve"> ООН</w:t>
      </w:r>
      <w:r w:rsidR="00A879BA">
        <w:rPr>
          <w:lang w:val="ru-RU"/>
        </w:rPr>
        <w:t xml:space="preserve">, посвященных обеспечению функции </w:t>
      </w:r>
      <w:r w:rsidRPr="00AF01BD">
        <w:rPr>
          <w:lang w:val="ru-RU"/>
        </w:rPr>
        <w:t>надзор</w:t>
      </w:r>
      <w:r w:rsidR="00A879BA">
        <w:rPr>
          <w:lang w:val="ru-RU"/>
        </w:rPr>
        <w:t>а</w:t>
      </w:r>
      <w:r w:rsidRPr="00AF01BD">
        <w:rPr>
          <w:lang w:val="ru-RU"/>
        </w:rPr>
        <w:t>.</w:t>
      </w:r>
      <w:r w:rsidR="00E32ADE" w:rsidRPr="00A32ADC">
        <w:rPr>
          <w:lang w:val="ru-RU"/>
        </w:rPr>
        <w:t xml:space="preserve">  </w:t>
      </w:r>
      <w:r w:rsidRPr="00AF01BD">
        <w:rPr>
          <w:lang w:val="ru-RU"/>
        </w:rPr>
        <w:t xml:space="preserve">ОВН осознает </w:t>
      </w:r>
      <w:r w:rsidR="005342C1">
        <w:rPr>
          <w:lang w:val="ru-RU"/>
        </w:rPr>
        <w:t xml:space="preserve">пользу и </w:t>
      </w:r>
      <w:r w:rsidRPr="00AF01BD">
        <w:rPr>
          <w:lang w:val="ru-RU"/>
        </w:rPr>
        <w:t>важность развития отношени</w:t>
      </w:r>
      <w:r w:rsidR="005342C1">
        <w:rPr>
          <w:lang w:val="ru-RU"/>
        </w:rPr>
        <w:t>й</w:t>
      </w:r>
      <w:r w:rsidRPr="00AF01BD">
        <w:rPr>
          <w:lang w:val="ru-RU"/>
        </w:rPr>
        <w:t xml:space="preserve"> с другими надзорными органами.</w:t>
      </w:r>
      <w:r w:rsidR="00E32ADE" w:rsidRPr="00A32ADC">
        <w:rPr>
          <w:lang w:val="ru-RU"/>
        </w:rPr>
        <w:t xml:space="preserve">  </w:t>
      </w:r>
      <w:r w:rsidR="005342C1">
        <w:rPr>
          <w:lang w:val="ru-RU"/>
        </w:rPr>
        <w:t>В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отчетный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период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ОВН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продолжил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активно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и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конструктивно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сотрудничать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и</w:t>
      </w:r>
      <w:r w:rsidR="005342C1" w:rsidRPr="00F71B13">
        <w:rPr>
          <w:lang w:val="ru-RU"/>
        </w:rPr>
        <w:t xml:space="preserve"> </w:t>
      </w:r>
      <w:r w:rsidR="00F71B13">
        <w:rPr>
          <w:lang w:val="ru-RU"/>
        </w:rPr>
        <w:t>развивать связи с другими организациями и подразделениями системы ООН.</w:t>
      </w:r>
      <w:r w:rsidR="00E32ADE" w:rsidRPr="00F71B13">
        <w:rPr>
          <w:lang w:val="ru-RU"/>
        </w:rPr>
        <w:t xml:space="preserve">  </w:t>
      </w:r>
      <w:r w:rsidR="00F71B13">
        <w:rPr>
          <w:lang w:val="ru-RU"/>
        </w:rPr>
        <w:t>В</w:t>
      </w:r>
      <w:r w:rsidR="00F71B13" w:rsidRPr="00F71B13">
        <w:t xml:space="preserve"> </w:t>
      </w:r>
      <w:r w:rsidR="00F71B13">
        <w:rPr>
          <w:lang w:val="ru-RU"/>
        </w:rPr>
        <w:t>частности</w:t>
      </w:r>
      <w:r w:rsidR="00F71B13" w:rsidRPr="00F71B13">
        <w:t xml:space="preserve">, </w:t>
      </w:r>
      <w:r w:rsidR="00F71B13">
        <w:rPr>
          <w:lang w:val="ru-RU"/>
        </w:rPr>
        <w:t>ОВН</w:t>
      </w:r>
      <w:r w:rsidR="00F71B13" w:rsidRPr="00F71B13">
        <w:t xml:space="preserve"> </w:t>
      </w:r>
      <w:r w:rsidR="004B3DA3">
        <w:rPr>
          <w:lang w:val="ru-RU"/>
        </w:rPr>
        <w:t xml:space="preserve">принял </w:t>
      </w:r>
      <w:r w:rsidR="00F71B13">
        <w:rPr>
          <w:lang w:val="ru-RU"/>
        </w:rPr>
        <w:t>активно</w:t>
      </w:r>
      <w:r w:rsidR="004B3DA3">
        <w:rPr>
          <w:lang w:val="ru-RU"/>
        </w:rPr>
        <w:t>е</w:t>
      </w:r>
      <w:r w:rsidR="00F71B13" w:rsidRPr="00F71B13">
        <w:t xml:space="preserve"> </w:t>
      </w:r>
      <w:r w:rsidR="00F71B13">
        <w:rPr>
          <w:lang w:val="ru-RU"/>
        </w:rPr>
        <w:t>учас</w:t>
      </w:r>
      <w:r w:rsidR="004B3DA3">
        <w:rPr>
          <w:lang w:val="ru-RU"/>
        </w:rPr>
        <w:t>тие в работе</w:t>
      </w:r>
      <w:r w:rsidR="00E32ADE" w:rsidRPr="00AF01BD">
        <w:t>:</w:t>
      </w:r>
    </w:p>
    <w:p w:rsidR="00A32ADC" w:rsidRPr="00A96C33" w:rsidRDefault="001A12DA" w:rsidP="00CA196F">
      <w:pPr>
        <w:pStyle w:val="ONUME"/>
        <w:numPr>
          <w:ilvl w:val="1"/>
          <w:numId w:val="7"/>
        </w:numPr>
        <w:rPr>
          <w:lang w:val="ru-RU"/>
        </w:rPr>
      </w:pPr>
      <w:r w:rsidRPr="00A96C33">
        <w:rPr>
          <w:lang w:val="ru-RU"/>
        </w:rPr>
        <w:t>44</w:t>
      </w:r>
      <w:r w:rsidR="00F71B13" w:rsidRPr="00A96C33">
        <w:rPr>
          <w:lang w:val="ru-RU"/>
        </w:rPr>
        <w:t>-</w:t>
      </w:r>
      <w:r w:rsidR="00F71B13">
        <w:rPr>
          <w:lang w:val="ru-RU"/>
        </w:rPr>
        <w:t>го</w:t>
      </w:r>
      <w:r w:rsidR="00E32ADE" w:rsidRPr="00A96C33">
        <w:rPr>
          <w:lang w:val="ru-RU"/>
        </w:rPr>
        <w:t xml:space="preserve"> </w:t>
      </w:r>
      <w:r w:rsidR="00F71B13">
        <w:rPr>
          <w:lang w:val="ru-RU"/>
        </w:rPr>
        <w:t>ежегодного</w:t>
      </w:r>
      <w:r w:rsidR="00F71B13" w:rsidRPr="00A96C33">
        <w:rPr>
          <w:lang w:val="ru-RU"/>
        </w:rPr>
        <w:t xml:space="preserve"> </w:t>
      </w:r>
      <w:r w:rsidR="00F71B13">
        <w:rPr>
          <w:lang w:val="ru-RU"/>
        </w:rPr>
        <w:t>совещания</w:t>
      </w:r>
      <w:r w:rsidR="00F71B13" w:rsidRPr="00A96C33">
        <w:rPr>
          <w:lang w:val="ru-RU"/>
        </w:rPr>
        <w:t xml:space="preserve"> </w:t>
      </w:r>
      <w:r w:rsidR="00A96C33">
        <w:rPr>
          <w:lang w:val="ru-RU"/>
        </w:rPr>
        <w:t>представителей</w:t>
      </w:r>
      <w:r w:rsidR="00A96C33" w:rsidRPr="00A96C33">
        <w:rPr>
          <w:lang w:val="ru-RU"/>
        </w:rPr>
        <w:t xml:space="preserve"> </w:t>
      </w:r>
      <w:r w:rsidR="00A96C33">
        <w:rPr>
          <w:lang w:val="ru-RU"/>
        </w:rPr>
        <w:t>служб</w:t>
      </w:r>
      <w:r w:rsidR="00A96C33" w:rsidRPr="00A96C33">
        <w:rPr>
          <w:lang w:val="ru-RU"/>
        </w:rPr>
        <w:t xml:space="preserve"> </w:t>
      </w:r>
      <w:r w:rsidR="00A96C33">
        <w:rPr>
          <w:lang w:val="ru-RU"/>
        </w:rPr>
        <w:t>внутренней</w:t>
      </w:r>
      <w:r w:rsidR="00A96C33" w:rsidRPr="00A96C33">
        <w:rPr>
          <w:lang w:val="ru-RU"/>
        </w:rPr>
        <w:t xml:space="preserve"> </w:t>
      </w:r>
      <w:r w:rsidR="00A96C33">
        <w:rPr>
          <w:lang w:val="ru-RU"/>
        </w:rPr>
        <w:t>ревизии</w:t>
      </w:r>
      <w:r w:rsidR="00A96C33" w:rsidRPr="00A96C33">
        <w:rPr>
          <w:lang w:val="ru-RU"/>
        </w:rPr>
        <w:t xml:space="preserve"> </w:t>
      </w:r>
      <w:r w:rsidR="00E32ADE" w:rsidRPr="00A96C33">
        <w:rPr>
          <w:lang w:val="ru-RU"/>
        </w:rPr>
        <w:t>(</w:t>
      </w:r>
      <w:r w:rsidR="00A96C33">
        <w:rPr>
          <w:lang w:val="ru-RU"/>
        </w:rPr>
        <w:t>ПСВР</w:t>
      </w:r>
      <w:r w:rsidR="00E32ADE" w:rsidRPr="00A96C33">
        <w:rPr>
          <w:lang w:val="ru-RU"/>
        </w:rPr>
        <w:t xml:space="preserve">) </w:t>
      </w:r>
      <w:r w:rsidR="00A96C33">
        <w:rPr>
          <w:lang w:val="ru-RU"/>
        </w:rPr>
        <w:t xml:space="preserve">организаций системы ООН в Вашингтоне в сентябре </w:t>
      </w:r>
      <w:r w:rsidR="00E32ADE" w:rsidRPr="00A96C33">
        <w:rPr>
          <w:lang w:val="ru-RU"/>
        </w:rPr>
        <w:t>201</w:t>
      </w:r>
      <w:r w:rsidRPr="00A96C33">
        <w:rPr>
          <w:lang w:val="ru-RU"/>
        </w:rPr>
        <w:t>4</w:t>
      </w:r>
      <w:r w:rsidR="00A96C33">
        <w:rPr>
          <w:lang w:val="ru-RU"/>
        </w:rPr>
        <w:t> г.;</w:t>
      </w:r>
      <w:r w:rsidR="00E32ADE" w:rsidRPr="00A96C33">
        <w:rPr>
          <w:lang w:val="ru-RU"/>
        </w:rPr>
        <w:t xml:space="preserve">  </w:t>
      </w:r>
    </w:p>
    <w:p w:rsidR="00A32ADC" w:rsidRPr="004B3DA3" w:rsidRDefault="006E6466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е</w:t>
      </w:r>
      <w:r w:rsidR="00A32ADC" w:rsidRPr="00AF01BD">
        <w:rPr>
          <w:lang w:val="ru-RU"/>
        </w:rPr>
        <w:t xml:space="preserve">жегодного </w:t>
      </w:r>
      <w:r>
        <w:rPr>
          <w:lang w:val="ru-RU"/>
        </w:rPr>
        <w:t xml:space="preserve">заседания </w:t>
      </w:r>
      <w:r w:rsidR="00A32ADC" w:rsidRPr="00AF01BD">
        <w:rPr>
          <w:lang w:val="ru-RU"/>
        </w:rPr>
        <w:t>ЮНЕГ, состоявшегося в апрел</w:t>
      </w:r>
      <w:r w:rsidR="00A32ADC" w:rsidRPr="00A32ADC">
        <w:rPr>
          <w:color w:val="000000"/>
          <w:lang w:val="ru-RU"/>
        </w:rPr>
        <w:t>е</w:t>
      </w:r>
      <w:r w:rsidR="00A32ADC" w:rsidRPr="00AF01BD">
        <w:rPr>
          <w:lang w:val="ru-RU"/>
        </w:rPr>
        <w:t xml:space="preserve"> 2015</w:t>
      </w:r>
      <w:r w:rsidR="004B3DA3">
        <w:rPr>
          <w:lang w:val="ru-RU"/>
        </w:rPr>
        <w:t> </w:t>
      </w:r>
      <w:r w:rsidR="00A32ADC" w:rsidRPr="00AF01BD">
        <w:rPr>
          <w:lang w:val="ru-RU"/>
        </w:rPr>
        <w:t xml:space="preserve">г. в </w:t>
      </w:r>
      <w:r w:rsidR="004B3DA3">
        <w:rPr>
          <w:lang w:val="ru-RU"/>
        </w:rPr>
        <w:t>Нью-Йорке</w:t>
      </w:r>
      <w:r w:rsidR="00A32ADC" w:rsidRPr="00AF01BD">
        <w:rPr>
          <w:lang w:val="ru-RU"/>
        </w:rPr>
        <w:t>.</w:t>
      </w:r>
      <w:r w:rsidR="00E32ADE" w:rsidRPr="00A32ADC">
        <w:rPr>
          <w:lang w:val="ru-RU"/>
        </w:rPr>
        <w:t xml:space="preserve">  </w:t>
      </w:r>
      <w:r w:rsidR="004B3DA3">
        <w:rPr>
          <w:lang w:val="ru-RU"/>
        </w:rPr>
        <w:t>В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отчетный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период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ОВН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являлся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членом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рабочей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группы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ЮНЕГ по стратегической цели </w:t>
      </w:r>
      <w:r w:rsidR="008C3DED" w:rsidRPr="004B3DA3">
        <w:rPr>
          <w:lang w:val="ru-RU"/>
        </w:rPr>
        <w:t>1</w:t>
      </w:r>
      <w:r w:rsidR="004B3DA3">
        <w:rPr>
          <w:lang w:val="ru-RU"/>
        </w:rPr>
        <w:t xml:space="preserve"> «Нормы и стандарты»</w:t>
      </w:r>
      <w:r w:rsidR="00E32ADE" w:rsidRPr="004B3DA3">
        <w:rPr>
          <w:lang w:val="ru-RU"/>
        </w:rPr>
        <w:t xml:space="preserve">;  </w:t>
      </w:r>
    </w:p>
    <w:p w:rsidR="00A32ADC" w:rsidRPr="00070BF9" w:rsidRDefault="008D26CB" w:rsidP="00CA196F">
      <w:pPr>
        <w:pStyle w:val="ONUME"/>
        <w:numPr>
          <w:ilvl w:val="1"/>
          <w:numId w:val="7"/>
        </w:numPr>
        <w:rPr>
          <w:lang w:val="ru-RU"/>
        </w:rPr>
      </w:pPr>
      <w:r w:rsidRPr="00070BF9">
        <w:rPr>
          <w:lang w:val="ru-RU"/>
        </w:rPr>
        <w:lastRenderedPageBreak/>
        <w:t>15</w:t>
      </w:r>
      <w:r w:rsidR="004B3DA3" w:rsidRPr="00070BF9">
        <w:rPr>
          <w:lang w:val="ru-RU"/>
        </w:rPr>
        <w:t>-</w:t>
      </w:r>
      <w:r w:rsidR="004B3DA3">
        <w:rPr>
          <w:lang w:val="ru-RU"/>
        </w:rPr>
        <w:t>й</w:t>
      </w:r>
      <w:r w:rsidR="004B3DA3" w:rsidRPr="00070BF9">
        <w:rPr>
          <w:lang w:val="ru-RU"/>
        </w:rPr>
        <w:t xml:space="preserve"> </w:t>
      </w:r>
      <w:r w:rsidR="004B3DA3">
        <w:rPr>
          <w:lang w:val="ru-RU"/>
        </w:rPr>
        <w:t>Конференции</w:t>
      </w:r>
      <w:r w:rsidR="004B3DA3" w:rsidRPr="00070BF9">
        <w:rPr>
          <w:lang w:val="ru-RU"/>
        </w:rPr>
        <w:t xml:space="preserve"> </w:t>
      </w:r>
      <w:r w:rsidR="004B3DA3">
        <w:rPr>
          <w:lang w:val="ru-RU"/>
        </w:rPr>
        <w:t>международных</w:t>
      </w:r>
      <w:r w:rsidR="004B3DA3" w:rsidRPr="00070BF9">
        <w:rPr>
          <w:lang w:val="ru-RU"/>
        </w:rPr>
        <w:t xml:space="preserve"> </w:t>
      </w:r>
      <w:r w:rsidR="004B3DA3">
        <w:rPr>
          <w:lang w:val="ru-RU"/>
        </w:rPr>
        <w:t>следователей</w:t>
      </w:r>
      <w:r w:rsidR="004B3DA3" w:rsidRPr="00070BF9">
        <w:rPr>
          <w:lang w:val="ru-RU"/>
        </w:rPr>
        <w:t xml:space="preserve"> </w:t>
      </w:r>
      <w:r w:rsidR="004B3DA3">
        <w:rPr>
          <w:lang w:val="ru-RU"/>
        </w:rPr>
        <w:t>и</w:t>
      </w:r>
      <w:r w:rsidR="004B3DA3" w:rsidRPr="00070BF9">
        <w:rPr>
          <w:lang w:val="ru-RU"/>
        </w:rPr>
        <w:t xml:space="preserve"> </w:t>
      </w:r>
      <w:r w:rsidRPr="00070BF9">
        <w:rPr>
          <w:lang w:val="ru-RU"/>
        </w:rPr>
        <w:t>2</w:t>
      </w:r>
      <w:r w:rsidR="004B3DA3" w:rsidRPr="00070BF9">
        <w:rPr>
          <w:lang w:val="ru-RU"/>
        </w:rPr>
        <w:t>-</w:t>
      </w:r>
      <w:r w:rsidR="00070BF9">
        <w:rPr>
          <w:lang w:val="ru-RU"/>
        </w:rPr>
        <w:t>г</w:t>
      </w:r>
      <w:r w:rsidR="004B3DA3">
        <w:rPr>
          <w:lang w:val="ru-RU"/>
        </w:rPr>
        <w:t>о</w:t>
      </w:r>
      <w:r w:rsidR="004B3DA3" w:rsidRPr="00070BF9">
        <w:rPr>
          <w:lang w:val="ru-RU"/>
        </w:rPr>
        <w:t xml:space="preserve"> </w:t>
      </w:r>
      <w:r w:rsidR="00070BF9">
        <w:rPr>
          <w:lang w:val="ru-RU"/>
        </w:rPr>
        <w:t>заседания</w:t>
      </w:r>
      <w:r w:rsidR="00070BF9" w:rsidRPr="00070BF9">
        <w:rPr>
          <w:lang w:val="ru-RU"/>
        </w:rPr>
        <w:t xml:space="preserve"> </w:t>
      </w:r>
      <w:r w:rsidR="00070BF9">
        <w:rPr>
          <w:lang w:val="ru-RU"/>
        </w:rPr>
        <w:t>представителей</w:t>
      </w:r>
      <w:r w:rsidR="00070BF9" w:rsidRPr="00070BF9">
        <w:rPr>
          <w:lang w:val="ru-RU"/>
        </w:rPr>
        <w:t xml:space="preserve"> </w:t>
      </w:r>
      <w:r w:rsidR="00070BF9">
        <w:rPr>
          <w:lang w:val="ru-RU"/>
        </w:rPr>
        <w:t>служб расследовани</w:t>
      </w:r>
      <w:r w:rsidR="006E6466">
        <w:rPr>
          <w:lang w:val="ru-RU"/>
        </w:rPr>
        <w:t>й</w:t>
      </w:r>
      <w:r w:rsidR="00070BF9">
        <w:rPr>
          <w:lang w:val="ru-RU"/>
        </w:rPr>
        <w:t xml:space="preserve"> ООН </w:t>
      </w:r>
      <w:r w:rsidRPr="00070BF9">
        <w:rPr>
          <w:lang w:val="ru-RU"/>
        </w:rPr>
        <w:t>(</w:t>
      </w:r>
      <w:r w:rsidR="00070BF9">
        <w:rPr>
          <w:lang w:val="ru-RU"/>
        </w:rPr>
        <w:t>ПСР ООН</w:t>
      </w:r>
      <w:r w:rsidRPr="00070BF9">
        <w:rPr>
          <w:lang w:val="ru-RU"/>
        </w:rPr>
        <w:t xml:space="preserve">), </w:t>
      </w:r>
      <w:r w:rsidR="00070BF9">
        <w:rPr>
          <w:lang w:val="ru-RU"/>
        </w:rPr>
        <w:t>состоявшихся в Рива-дель-Гарда</w:t>
      </w:r>
      <w:r w:rsidRPr="00070BF9">
        <w:rPr>
          <w:lang w:val="ru-RU"/>
        </w:rPr>
        <w:t xml:space="preserve">, </w:t>
      </w:r>
      <w:r w:rsidR="00070BF9">
        <w:rPr>
          <w:lang w:val="ru-RU"/>
        </w:rPr>
        <w:t>Италия, в октябре</w:t>
      </w:r>
      <w:r w:rsidR="00C37A90" w:rsidRPr="00070BF9">
        <w:rPr>
          <w:lang w:val="ru-RU"/>
        </w:rPr>
        <w:t xml:space="preserve">; </w:t>
      </w:r>
      <w:r w:rsidR="00070BF9">
        <w:rPr>
          <w:lang w:val="ru-RU"/>
        </w:rPr>
        <w:t>и</w:t>
      </w:r>
      <w:r w:rsidRPr="00070BF9">
        <w:rPr>
          <w:lang w:val="ru-RU"/>
        </w:rPr>
        <w:t xml:space="preserve"> </w:t>
      </w:r>
    </w:p>
    <w:p w:rsidR="00A32ADC" w:rsidRPr="00A879BA" w:rsidRDefault="007E6BEE" w:rsidP="00CA196F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в работе </w:t>
      </w:r>
      <w:r w:rsidR="00A879BA">
        <w:rPr>
          <w:lang w:val="ru-RU"/>
        </w:rPr>
        <w:t>встречи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руководителей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служб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внутреннего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аудита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международных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организаций</w:t>
      </w:r>
      <w:r w:rsidR="00A879BA" w:rsidRPr="00A879BA">
        <w:rPr>
          <w:lang w:val="ru-RU"/>
        </w:rPr>
        <w:t xml:space="preserve">, </w:t>
      </w:r>
      <w:r w:rsidR="00A879BA">
        <w:rPr>
          <w:lang w:val="ru-RU"/>
        </w:rPr>
        <w:t>базирующихся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в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Европе</w:t>
      </w:r>
      <w:r w:rsidR="00A879BA" w:rsidRPr="00A879BA">
        <w:rPr>
          <w:lang w:val="ru-RU"/>
        </w:rPr>
        <w:t>,</w:t>
      </w:r>
      <w:r w:rsidR="00A879BA">
        <w:rPr>
          <w:lang w:val="ru-RU"/>
        </w:rPr>
        <w:t xml:space="preserve"> организованной Европейским патентным ведомством в Мюнхене, Германия, в</w:t>
      </w:r>
      <w:r w:rsidR="00E32ADE" w:rsidRPr="00A879BA">
        <w:rPr>
          <w:lang w:val="ru-RU"/>
        </w:rPr>
        <w:t xml:space="preserve"> </w:t>
      </w:r>
      <w:r w:rsidR="00A879BA">
        <w:rPr>
          <w:lang w:val="ru-RU"/>
        </w:rPr>
        <w:t>апреле</w:t>
      </w:r>
      <w:r w:rsidR="00E32ADE" w:rsidRPr="00A879BA">
        <w:rPr>
          <w:lang w:val="ru-RU"/>
        </w:rPr>
        <w:t xml:space="preserve"> </w:t>
      </w:r>
      <w:r w:rsidR="004934E6" w:rsidRPr="00A879BA">
        <w:rPr>
          <w:lang w:val="ru-RU"/>
        </w:rPr>
        <w:t>2015</w:t>
      </w:r>
      <w:r w:rsidR="00A879BA">
        <w:rPr>
          <w:lang w:val="ru-RU"/>
        </w:rPr>
        <w:t> г</w:t>
      </w:r>
      <w:r w:rsidR="005525E8" w:rsidRPr="00A879BA">
        <w:rPr>
          <w:lang w:val="ru-RU"/>
        </w:rPr>
        <w:t>.</w:t>
      </w:r>
    </w:p>
    <w:p w:rsidR="00A32ADC" w:rsidRPr="00A879BA" w:rsidRDefault="00A32ADC" w:rsidP="00A32ADC">
      <w:pPr>
        <w:pStyle w:val="Heading1"/>
        <w:rPr>
          <w:lang w:val="ru-RU"/>
        </w:rPr>
      </w:pPr>
      <w:bookmarkStart w:id="21" w:name="_Toc424542851"/>
      <w:r w:rsidRPr="00AF01BD">
        <w:rPr>
          <w:lang w:val="ru-RU"/>
        </w:rPr>
        <w:t xml:space="preserve">ресурсы </w:t>
      </w:r>
      <w:r w:rsidR="00A879BA">
        <w:rPr>
          <w:lang w:val="ru-RU"/>
        </w:rPr>
        <w:t xml:space="preserve">для </w:t>
      </w:r>
      <w:r w:rsidR="008F4FA6">
        <w:rPr>
          <w:lang w:val="ru-RU"/>
        </w:rPr>
        <w:t>надзорной деятельности</w:t>
      </w:r>
      <w:bookmarkEnd w:id="21"/>
    </w:p>
    <w:p w:rsidR="00A32ADC" w:rsidRPr="00FF2988" w:rsidRDefault="00FF2988" w:rsidP="00CA196F">
      <w:pPr>
        <w:pStyle w:val="ONUME"/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t>Согласно</w:t>
      </w:r>
      <w:r w:rsidRPr="00FF2988">
        <w:rPr>
          <w:lang w:val="ru-RU"/>
        </w:rPr>
        <w:t xml:space="preserve"> </w:t>
      </w:r>
      <w:r>
        <w:rPr>
          <w:lang w:val="ru-RU"/>
        </w:rPr>
        <w:t>требованию</w:t>
      </w:r>
      <w:r w:rsidRPr="00FF2988">
        <w:rPr>
          <w:lang w:val="ru-RU"/>
        </w:rPr>
        <w:t xml:space="preserve"> </w:t>
      </w:r>
      <w:r>
        <w:rPr>
          <w:lang w:val="ru-RU"/>
        </w:rPr>
        <w:t>УВН</w:t>
      </w:r>
      <w:r w:rsidR="00605540" w:rsidRPr="00AF01BD">
        <w:rPr>
          <w:rStyle w:val="FootnoteReference"/>
        </w:rPr>
        <w:footnoteReference w:id="13"/>
      </w:r>
      <w:r w:rsidR="00E32ADE" w:rsidRPr="00FF2988">
        <w:rPr>
          <w:lang w:val="ru-RU"/>
        </w:rPr>
        <w:t xml:space="preserve"> </w:t>
      </w:r>
      <w:r>
        <w:rPr>
          <w:lang w:val="ru-RU"/>
        </w:rPr>
        <w:t>Директор</w:t>
      </w:r>
      <w:r w:rsidRPr="00FF2988">
        <w:rPr>
          <w:lang w:val="ru-RU"/>
        </w:rPr>
        <w:t xml:space="preserve"> </w:t>
      </w:r>
      <w:r>
        <w:rPr>
          <w:lang w:val="ru-RU"/>
        </w:rPr>
        <w:t>ОВН</w:t>
      </w:r>
      <w:r w:rsidRPr="00FF2988">
        <w:rPr>
          <w:lang w:val="ru-RU"/>
        </w:rPr>
        <w:t xml:space="preserve"> </w:t>
      </w:r>
      <w:r>
        <w:rPr>
          <w:lang w:val="ru-RU"/>
        </w:rPr>
        <w:t>представляет комментарии</w:t>
      </w:r>
      <w:r w:rsidRPr="00FF2988">
        <w:rPr>
          <w:lang w:val="ru-RU"/>
        </w:rPr>
        <w:t xml:space="preserve"> </w:t>
      </w:r>
      <w:r>
        <w:rPr>
          <w:lang w:val="ru-RU"/>
        </w:rPr>
        <w:t>относительно оперативной</w:t>
      </w:r>
      <w:r w:rsidRPr="00FF2988">
        <w:rPr>
          <w:lang w:val="ru-RU"/>
        </w:rPr>
        <w:t xml:space="preserve"> </w:t>
      </w:r>
      <w:r>
        <w:rPr>
          <w:lang w:val="ru-RU"/>
        </w:rPr>
        <w:t>независимости</w:t>
      </w:r>
      <w:r w:rsidRPr="00FF2988">
        <w:rPr>
          <w:lang w:val="ru-RU"/>
        </w:rPr>
        <w:t xml:space="preserve">, </w:t>
      </w:r>
      <w:r>
        <w:rPr>
          <w:lang w:val="ru-RU"/>
        </w:rPr>
        <w:t>охвата деятельности и адекватности ресурсов, выделяемых для функции внутреннего надзора</w:t>
      </w:r>
      <w:r w:rsidR="00E32ADE" w:rsidRPr="00FF2988">
        <w:rPr>
          <w:lang w:val="ru-RU"/>
        </w:rPr>
        <w:t xml:space="preserve">.  </w:t>
      </w:r>
    </w:p>
    <w:p w:rsidR="00A32ADC" w:rsidRPr="00381B23" w:rsidRDefault="00381B23" w:rsidP="00CA196F">
      <w:pPr>
        <w:pStyle w:val="ONUME"/>
        <w:rPr>
          <w:lang w:val="ru-RU"/>
        </w:rPr>
      </w:pPr>
      <w:r>
        <w:rPr>
          <w:lang w:val="ru-RU"/>
        </w:rPr>
        <w:t>В</w:t>
      </w:r>
      <w:r w:rsidRPr="00381B23">
        <w:rPr>
          <w:lang w:val="ru-RU"/>
        </w:rPr>
        <w:t xml:space="preserve"> </w:t>
      </w:r>
      <w:r>
        <w:rPr>
          <w:lang w:val="ru-RU"/>
        </w:rPr>
        <w:t>отчетный</w:t>
      </w:r>
      <w:r w:rsidRPr="00381B23">
        <w:rPr>
          <w:lang w:val="ru-RU"/>
        </w:rPr>
        <w:t xml:space="preserve"> </w:t>
      </w:r>
      <w:r>
        <w:rPr>
          <w:lang w:val="ru-RU"/>
        </w:rPr>
        <w:t>период</w:t>
      </w:r>
      <w:r w:rsidRPr="00381B23">
        <w:rPr>
          <w:lang w:val="ru-RU"/>
        </w:rPr>
        <w:t xml:space="preserve"> </w:t>
      </w:r>
      <w:r>
        <w:rPr>
          <w:lang w:val="ru-RU"/>
        </w:rPr>
        <w:t>не</w:t>
      </w:r>
      <w:r w:rsidRPr="00381B23">
        <w:rPr>
          <w:lang w:val="ru-RU"/>
        </w:rPr>
        <w:t xml:space="preserve"> </w:t>
      </w:r>
      <w:r>
        <w:rPr>
          <w:lang w:val="ru-RU"/>
        </w:rPr>
        <w:t>было</w:t>
      </w:r>
      <w:r w:rsidRPr="00381B23">
        <w:rPr>
          <w:lang w:val="ru-RU"/>
        </w:rPr>
        <w:t xml:space="preserve"> </w:t>
      </w:r>
      <w:r>
        <w:rPr>
          <w:lang w:val="ru-RU"/>
        </w:rPr>
        <w:t>засвидетельствовано</w:t>
      </w:r>
      <w:r w:rsidRPr="00381B23">
        <w:rPr>
          <w:lang w:val="ru-RU"/>
        </w:rPr>
        <w:t xml:space="preserve"> </w:t>
      </w:r>
      <w:r>
        <w:rPr>
          <w:lang w:val="ru-RU"/>
        </w:rPr>
        <w:t>ни</w:t>
      </w:r>
      <w:r w:rsidRPr="00381B23">
        <w:rPr>
          <w:lang w:val="ru-RU"/>
        </w:rPr>
        <w:t xml:space="preserve"> </w:t>
      </w:r>
      <w:r>
        <w:rPr>
          <w:lang w:val="ru-RU"/>
        </w:rPr>
        <w:t>одного</w:t>
      </w:r>
      <w:r w:rsidRPr="00381B23">
        <w:rPr>
          <w:lang w:val="ru-RU"/>
        </w:rPr>
        <w:t xml:space="preserve"> </w:t>
      </w:r>
      <w:r>
        <w:rPr>
          <w:lang w:val="ru-RU"/>
        </w:rPr>
        <w:t>факта</w:t>
      </w:r>
      <w:r w:rsidR="00605540" w:rsidRPr="00381B23">
        <w:rPr>
          <w:lang w:val="ru-RU"/>
        </w:rPr>
        <w:t>/</w:t>
      </w:r>
      <w:r>
        <w:rPr>
          <w:lang w:val="ru-RU"/>
        </w:rPr>
        <w:t>мероприятия, которые можно было бы рассматривать как ставящие под угрозу оперативную независимость ОВН.</w:t>
      </w:r>
      <w:r w:rsidR="004D2C55" w:rsidRPr="00381B23">
        <w:rPr>
          <w:lang w:val="ru-RU"/>
        </w:rPr>
        <w:t xml:space="preserve"> </w:t>
      </w:r>
      <w:r w:rsidR="004D6A1C" w:rsidRPr="00381B23">
        <w:rPr>
          <w:lang w:val="ru-RU"/>
        </w:rPr>
        <w:t xml:space="preserve"> </w:t>
      </w:r>
      <w:r>
        <w:rPr>
          <w:lang w:val="ru-RU"/>
        </w:rPr>
        <w:t>ОВН</w:t>
      </w:r>
      <w:r w:rsidRPr="00381B23">
        <w:rPr>
          <w:lang w:val="ru-RU"/>
        </w:rPr>
        <w:t xml:space="preserve"> </w:t>
      </w:r>
      <w:r>
        <w:rPr>
          <w:lang w:val="ru-RU"/>
        </w:rPr>
        <w:t>самостоятельно</w:t>
      </w:r>
      <w:r w:rsidRPr="00381B23">
        <w:rPr>
          <w:lang w:val="ru-RU"/>
        </w:rPr>
        <w:t xml:space="preserve"> </w:t>
      </w:r>
      <w:r>
        <w:rPr>
          <w:lang w:val="ru-RU"/>
        </w:rPr>
        <w:t>определял</w:t>
      </w:r>
      <w:r w:rsidRPr="00381B23">
        <w:rPr>
          <w:lang w:val="ru-RU"/>
        </w:rPr>
        <w:t xml:space="preserve"> </w:t>
      </w:r>
      <w:r>
        <w:rPr>
          <w:lang w:val="ru-RU"/>
        </w:rPr>
        <w:t>объем</w:t>
      </w:r>
      <w:r w:rsidRPr="00381B23">
        <w:rPr>
          <w:lang w:val="ru-RU"/>
        </w:rPr>
        <w:t xml:space="preserve"> </w:t>
      </w:r>
      <w:r>
        <w:rPr>
          <w:lang w:val="ru-RU"/>
        </w:rPr>
        <w:t>работы с учетом полученных замечаний и отзывов со стороны руководства ВОИС, НККН и государств-членов.</w:t>
      </w:r>
    </w:p>
    <w:p w:rsidR="00A32ADC" w:rsidRDefault="00A32ADC" w:rsidP="00A32ADC">
      <w:pPr>
        <w:pStyle w:val="Heading2"/>
      </w:pPr>
      <w:r w:rsidRPr="00AF01BD">
        <w:rPr>
          <w:lang w:val="ru-RU"/>
        </w:rPr>
        <w:t>бюджет и штат</w:t>
      </w:r>
    </w:p>
    <w:p w:rsidR="00A32ADC" w:rsidRPr="00841C90" w:rsidRDefault="00841C90" w:rsidP="00CA196F">
      <w:pPr>
        <w:pStyle w:val="ONUME"/>
        <w:rPr>
          <w:lang w:val="ru-RU"/>
        </w:rPr>
      </w:pPr>
      <w:r>
        <w:rPr>
          <w:lang w:val="ru-RU"/>
        </w:rPr>
        <w:t>Кадровая</w:t>
      </w:r>
      <w:r w:rsidRPr="00841C90">
        <w:rPr>
          <w:lang w:val="ru-RU"/>
        </w:rPr>
        <w:t xml:space="preserve"> </w:t>
      </w:r>
      <w:r>
        <w:rPr>
          <w:lang w:val="ru-RU"/>
        </w:rPr>
        <w:t>ситуация</w:t>
      </w:r>
      <w:r w:rsidRPr="00841C90">
        <w:rPr>
          <w:lang w:val="ru-RU"/>
        </w:rPr>
        <w:t xml:space="preserve"> </w:t>
      </w:r>
      <w:r>
        <w:rPr>
          <w:lang w:val="ru-RU"/>
        </w:rPr>
        <w:t>в</w:t>
      </w:r>
      <w:r w:rsidRPr="00841C90">
        <w:rPr>
          <w:lang w:val="ru-RU"/>
        </w:rPr>
        <w:t xml:space="preserve"> </w:t>
      </w:r>
      <w:r>
        <w:rPr>
          <w:lang w:val="ru-RU"/>
        </w:rPr>
        <w:t>ОВН</w:t>
      </w:r>
      <w:r w:rsidRPr="00841C90">
        <w:rPr>
          <w:lang w:val="ru-RU"/>
        </w:rPr>
        <w:t xml:space="preserve">, </w:t>
      </w:r>
      <w:r>
        <w:rPr>
          <w:lang w:val="ru-RU"/>
        </w:rPr>
        <w:t>вызывавшая</w:t>
      </w:r>
      <w:r w:rsidRPr="00841C90">
        <w:rPr>
          <w:lang w:val="ru-RU"/>
        </w:rPr>
        <w:t xml:space="preserve"> </w:t>
      </w:r>
      <w:r>
        <w:rPr>
          <w:lang w:val="ru-RU"/>
        </w:rPr>
        <w:t>ряд</w:t>
      </w:r>
      <w:r w:rsidRPr="00841C90">
        <w:rPr>
          <w:lang w:val="ru-RU"/>
        </w:rPr>
        <w:t xml:space="preserve"> </w:t>
      </w:r>
      <w:r>
        <w:rPr>
          <w:lang w:val="ru-RU"/>
        </w:rPr>
        <w:t>вопросов</w:t>
      </w:r>
      <w:r w:rsidRPr="00841C90">
        <w:rPr>
          <w:lang w:val="ru-RU"/>
        </w:rPr>
        <w:t xml:space="preserve"> </w:t>
      </w:r>
      <w:r>
        <w:rPr>
          <w:lang w:val="ru-RU"/>
        </w:rPr>
        <w:t>в</w:t>
      </w:r>
      <w:r w:rsidRPr="00841C90">
        <w:rPr>
          <w:lang w:val="ru-RU"/>
        </w:rPr>
        <w:t xml:space="preserve"> </w:t>
      </w:r>
      <w:r>
        <w:rPr>
          <w:lang w:val="ru-RU"/>
        </w:rPr>
        <w:t>прошлом</w:t>
      </w:r>
      <w:r w:rsidRPr="00841C90">
        <w:rPr>
          <w:lang w:val="ru-RU"/>
        </w:rPr>
        <w:t xml:space="preserve">, </w:t>
      </w:r>
      <w:r>
        <w:rPr>
          <w:lang w:val="ru-RU"/>
        </w:rPr>
        <w:t>изменилась в лучшую сторону с</w:t>
      </w:r>
      <w:r w:rsidRPr="00841C90">
        <w:rPr>
          <w:lang w:val="ru-RU"/>
        </w:rPr>
        <w:t xml:space="preserve"> </w:t>
      </w:r>
      <w:r>
        <w:rPr>
          <w:lang w:val="ru-RU"/>
        </w:rPr>
        <w:t>принятием</w:t>
      </w:r>
      <w:r w:rsidRPr="00841C90">
        <w:rPr>
          <w:lang w:val="ru-RU"/>
        </w:rPr>
        <w:t xml:space="preserve"> </w:t>
      </w:r>
      <w:r>
        <w:rPr>
          <w:lang w:val="ru-RU"/>
        </w:rPr>
        <w:t>в</w:t>
      </w:r>
      <w:r w:rsidRPr="00841C90">
        <w:rPr>
          <w:lang w:val="ru-RU"/>
        </w:rPr>
        <w:t xml:space="preserve"> 2012</w:t>
      </w:r>
      <w:r w:rsidRPr="00841C90">
        <w:t> </w:t>
      </w:r>
      <w:r>
        <w:rPr>
          <w:lang w:val="ru-RU"/>
        </w:rPr>
        <w:t>г</w:t>
      </w:r>
      <w:r w:rsidRPr="00841C90">
        <w:rPr>
          <w:lang w:val="ru-RU"/>
        </w:rPr>
        <w:t xml:space="preserve">. </w:t>
      </w:r>
      <w:r w:rsidR="00D065AE">
        <w:rPr>
          <w:lang w:val="ru-RU"/>
        </w:rPr>
        <w:t xml:space="preserve">в штат </w:t>
      </w:r>
      <w:r w:rsidRPr="00841C90">
        <w:rPr>
          <w:lang w:val="ru-RU"/>
        </w:rPr>
        <w:t>11</w:t>
      </w:r>
      <w:r w:rsidRPr="00841C90">
        <w:t> </w:t>
      </w:r>
      <w:r>
        <w:rPr>
          <w:lang w:val="ru-RU"/>
        </w:rPr>
        <w:t>новых сотрудников</w:t>
      </w:r>
      <w:r w:rsidR="004D2C55" w:rsidRPr="00AF01BD">
        <w:rPr>
          <w:rStyle w:val="FootnoteReference"/>
        </w:rPr>
        <w:footnoteReference w:id="14"/>
      </w:r>
      <w:r w:rsidR="00E32ADE" w:rsidRPr="00841C90">
        <w:rPr>
          <w:lang w:val="ru-RU"/>
        </w:rPr>
        <w:t xml:space="preserve">.  </w:t>
      </w:r>
      <w:r>
        <w:rPr>
          <w:lang w:val="ru-RU"/>
        </w:rPr>
        <w:t xml:space="preserve">Финансирование, предусмотренное на </w:t>
      </w:r>
      <w:r w:rsidRPr="00841C90">
        <w:rPr>
          <w:lang w:val="ru-RU"/>
        </w:rPr>
        <w:t>2014-2015</w:t>
      </w:r>
      <w:r w:rsidRPr="00841C90">
        <w:t> </w:t>
      </w:r>
      <w:r>
        <w:rPr>
          <w:lang w:val="ru-RU"/>
        </w:rPr>
        <w:t>гг</w:t>
      </w:r>
      <w:r w:rsidRPr="00841C90">
        <w:rPr>
          <w:lang w:val="ru-RU"/>
        </w:rPr>
        <w:t xml:space="preserve">. </w:t>
      </w:r>
      <w:r>
        <w:rPr>
          <w:lang w:val="ru-RU"/>
        </w:rPr>
        <w:t>для</w:t>
      </w:r>
      <w:r w:rsidRPr="00841C90">
        <w:rPr>
          <w:lang w:val="ru-RU"/>
        </w:rPr>
        <w:t xml:space="preserve"> </w:t>
      </w:r>
      <w:r>
        <w:rPr>
          <w:lang w:val="ru-RU"/>
        </w:rPr>
        <w:t>привлечения</w:t>
      </w:r>
      <w:r w:rsidRPr="00841C90">
        <w:rPr>
          <w:lang w:val="ru-RU"/>
        </w:rPr>
        <w:t xml:space="preserve"> </w:t>
      </w:r>
      <w:r>
        <w:rPr>
          <w:lang w:val="ru-RU"/>
        </w:rPr>
        <w:t>внешних</w:t>
      </w:r>
      <w:r w:rsidRPr="00841C90">
        <w:rPr>
          <w:lang w:val="ru-RU"/>
        </w:rPr>
        <w:t xml:space="preserve"> </w:t>
      </w:r>
      <w:r>
        <w:rPr>
          <w:lang w:val="ru-RU"/>
        </w:rPr>
        <w:t>специалистов, позволило обращаться к услугам третьих лиц для поддержки усилий ОВН по выполнению планов внутреннего надзора.</w:t>
      </w:r>
      <w:r w:rsidR="00E32ADE" w:rsidRPr="00841C90">
        <w:rPr>
          <w:lang w:val="ru-RU"/>
        </w:rPr>
        <w:t xml:space="preserve">  </w:t>
      </w:r>
    </w:p>
    <w:p w:rsidR="00A32ADC" w:rsidRPr="009867D9" w:rsidRDefault="00952623" w:rsidP="00CA196F">
      <w:pPr>
        <w:pStyle w:val="ONUME"/>
        <w:rPr>
          <w:lang w:val="ru-RU"/>
        </w:rPr>
      </w:pPr>
      <w:r>
        <w:rPr>
          <w:lang w:val="ru-RU"/>
        </w:rPr>
        <w:t>По</w:t>
      </w:r>
      <w:r w:rsidRPr="009867D9">
        <w:rPr>
          <w:lang w:val="ru-RU"/>
        </w:rPr>
        <w:t xml:space="preserve"> </w:t>
      </w:r>
      <w:r>
        <w:rPr>
          <w:lang w:val="ru-RU"/>
        </w:rPr>
        <w:t>состоянию</w:t>
      </w:r>
      <w:r w:rsidRPr="009867D9">
        <w:rPr>
          <w:lang w:val="ru-RU"/>
        </w:rPr>
        <w:t xml:space="preserve"> </w:t>
      </w:r>
      <w:r>
        <w:rPr>
          <w:lang w:val="ru-RU"/>
        </w:rPr>
        <w:t>на</w:t>
      </w:r>
      <w:r w:rsidRPr="009867D9">
        <w:rPr>
          <w:lang w:val="ru-RU"/>
        </w:rPr>
        <w:t xml:space="preserve"> </w:t>
      </w:r>
      <w:r w:rsidR="00E32ADE" w:rsidRPr="009867D9">
        <w:rPr>
          <w:lang w:val="ru-RU"/>
        </w:rPr>
        <w:t>1</w:t>
      </w:r>
      <w:r w:rsidRPr="009867D9">
        <w:t> </w:t>
      </w:r>
      <w:r>
        <w:rPr>
          <w:lang w:val="ru-RU"/>
        </w:rPr>
        <w:t>июля</w:t>
      </w:r>
      <w:r w:rsidRPr="009867D9">
        <w:rPr>
          <w:lang w:val="ru-RU"/>
        </w:rPr>
        <w:t xml:space="preserve"> </w:t>
      </w:r>
      <w:r w:rsidR="00E32ADE" w:rsidRPr="009867D9">
        <w:rPr>
          <w:lang w:val="ru-RU"/>
        </w:rPr>
        <w:t>2014</w:t>
      </w:r>
      <w:r w:rsidRPr="009867D9">
        <w:t> </w:t>
      </w:r>
      <w:r>
        <w:rPr>
          <w:lang w:val="ru-RU"/>
        </w:rPr>
        <w:t>г</w:t>
      </w:r>
      <w:r w:rsidRPr="009867D9">
        <w:rPr>
          <w:lang w:val="ru-RU"/>
        </w:rPr>
        <w:t xml:space="preserve">. </w:t>
      </w:r>
      <w:r w:rsidR="009867D9">
        <w:rPr>
          <w:lang w:val="ru-RU"/>
        </w:rPr>
        <w:t>была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заполнена</w:t>
      </w:r>
      <w:r w:rsidR="009867D9" w:rsidRPr="009867D9">
        <w:rPr>
          <w:lang w:val="ru-RU"/>
        </w:rPr>
        <w:t xml:space="preserve"> </w:t>
      </w:r>
      <w:r>
        <w:rPr>
          <w:lang w:val="ru-RU"/>
        </w:rPr>
        <w:t>должность</w:t>
      </w:r>
      <w:r w:rsidRPr="009867D9">
        <w:rPr>
          <w:lang w:val="ru-RU"/>
        </w:rPr>
        <w:t xml:space="preserve"> </w:t>
      </w:r>
      <w:r>
        <w:rPr>
          <w:lang w:val="ru-RU"/>
        </w:rPr>
        <w:t>руководителя</w:t>
      </w:r>
      <w:r w:rsidRPr="009867D9">
        <w:rPr>
          <w:lang w:val="ru-RU"/>
        </w:rPr>
        <w:t xml:space="preserve"> </w:t>
      </w:r>
      <w:r w:rsidR="009867D9">
        <w:rPr>
          <w:lang w:val="ru-RU"/>
        </w:rPr>
        <w:t>Секции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расследований</w:t>
      </w:r>
      <w:r w:rsidR="009867D9" w:rsidRPr="009867D9">
        <w:rPr>
          <w:lang w:val="ru-RU"/>
        </w:rPr>
        <w:t>.</w:t>
      </w:r>
      <w:r w:rsidR="009867D9">
        <w:rPr>
          <w:lang w:val="ru-RU"/>
        </w:rPr>
        <w:t xml:space="preserve">  </w:t>
      </w:r>
      <w:r w:rsidR="00D065AE">
        <w:rPr>
          <w:lang w:val="ru-RU"/>
        </w:rPr>
        <w:t xml:space="preserve">Кроме того, </w:t>
      </w:r>
      <w:r w:rsidR="009867D9">
        <w:rPr>
          <w:lang w:val="ru-RU"/>
        </w:rPr>
        <w:t>ОВН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принял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на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работу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на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временной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основе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младшего сотрудника по проведению ревизии и секретаря, что по</w:t>
      </w:r>
      <w:r w:rsidR="001634CE">
        <w:rPr>
          <w:lang w:val="ru-RU"/>
        </w:rPr>
        <w:t>зволило Отделу сохранить то</w:t>
      </w:r>
      <w:r w:rsidR="00D065AE">
        <w:rPr>
          <w:lang w:val="ru-RU"/>
        </w:rPr>
        <w:t>т</w:t>
      </w:r>
      <w:r w:rsidR="001634CE">
        <w:rPr>
          <w:lang w:val="ru-RU"/>
        </w:rPr>
        <w:t xml:space="preserve"> же </w:t>
      </w:r>
      <w:r w:rsidR="00D065AE">
        <w:rPr>
          <w:lang w:val="ru-RU"/>
        </w:rPr>
        <w:t xml:space="preserve">уровень </w:t>
      </w:r>
      <w:r w:rsidR="001634CE">
        <w:rPr>
          <w:lang w:val="ru-RU"/>
        </w:rPr>
        <w:t xml:space="preserve">сотрудников, что и в </w:t>
      </w:r>
      <w:r w:rsidR="005525E8" w:rsidRPr="009867D9">
        <w:rPr>
          <w:lang w:val="ru-RU"/>
        </w:rPr>
        <w:t>2012</w:t>
      </w:r>
      <w:r w:rsidR="001634CE">
        <w:rPr>
          <w:lang w:val="ru-RU"/>
        </w:rPr>
        <w:t> г</w:t>
      </w:r>
      <w:r w:rsidR="00E65EF4" w:rsidRPr="009867D9">
        <w:rPr>
          <w:lang w:val="ru-RU"/>
        </w:rPr>
        <w:t>.</w:t>
      </w:r>
    </w:p>
    <w:p w:rsidR="00A32ADC" w:rsidRPr="00F94926" w:rsidRDefault="00D065AE" w:rsidP="00CA196F">
      <w:pPr>
        <w:pStyle w:val="ONUME"/>
        <w:rPr>
          <w:lang w:val="ru-RU"/>
        </w:rPr>
      </w:pPr>
      <w:r>
        <w:rPr>
          <w:lang w:val="ru-RU"/>
        </w:rPr>
        <w:t>С 1 мая 2015 г.</w:t>
      </w:r>
      <w:r w:rsidRPr="00D065AE">
        <w:rPr>
          <w:lang w:val="ru-RU"/>
        </w:rPr>
        <w:t xml:space="preserve"> </w:t>
      </w:r>
      <w:r w:rsidR="007D04DF">
        <w:rPr>
          <w:lang w:val="ru-RU"/>
        </w:rPr>
        <w:t>директор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ОВН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перешел на работу в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другое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учреждение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системы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ООН.</w:t>
      </w:r>
      <w:r w:rsidR="00CA196F" w:rsidRPr="007D04DF">
        <w:rPr>
          <w:lang w:val="ru-RU"/>
        </w:rPr>
        <w:t xml:space="preserve"> </w:t>
      </w:r>
      <w:r w:rsidR="0061246C" w:rsidRPr="007D04DF">
        <w:rPr>
          <w:lang w:val="ru-RU"/>
        </w:rPr>
        <w:t xml:space="preserve"> </w:t>
      </w:r>
      <w:r w:rsidR="007D04DF">
        <w:rPr>
          <w:lang w:val="ru-RU"/>
        </w:rPr>
        <w:t>На момент составления настоящего отчета</w:t>
      </w:r>
      <w:r>
        <w:rPr>
          <w:lang w:val="ru-RU"/>
        </w:rPr>
        <w:t xml:space="preserve"> был</w:t>
      </w:r>
      <w:r w:rsidR="007D04DF">
        <w:rPr>
          <w:lang w:val="ru-RU"/>
        </w:rPr>
        <w:t xml:space="preserve"> начат процесс заполнения данной вакансии.  </w:t>
      </w:r>
      <w:r w:rsidR="00F94926">
        <w:rPr>
          <w:lang w:val="ru-RU"/>
        </w:rPr>
        <w:t xml:space="preserve">Между тем </w:t>
      </w:r>
      <w:r w:rsidR="007D04DF">
        <w:rPr>
          <w:lang w:val="ru-RU"/>
        </w:rPr>
        <w:t xml:space="preserve">исполняющим обязанности директора Отдела </w:t>
      </w:r>
      <w:r w:rsidR="00F94926">
        <w:rPr>
          <w:lang w:val="ru-RU"/>
        </w:rPr>
        <w:t>был назначен руководитель Секции внутреннего аудита</w:t>
      </w:r>
      <w:r>
        <w:rPr>
          <w:lang w:val="ru-RU"/>
        </w:rPr>
        <w:t xml:space="preserve"> с условием, что он будет выполнять соответствующие функции </w:t>
      </w:r>
      <w:r w:rsidR="007D04DF">
        <w:rPr>
          <w:lang w:val="ru-RU"/>
        </w:rPr>
        <w:t>с 8 мая 2015 г.</w:t>
      </w:r>
      <w:r w:rsidR="00F94926">
        <w:rPr>
          <w:lang w:val="ru-RU"/>
        </w:rPr>
        <w:t xml:space="preserve"> и до момента, пока </w:t>
      </w:r>
      <w:r>
        <w:rPr>
          <w:lang w:val="ru-RU"/>
        </w:rPr>
        <w:t xml:space="preserve">не вступит в свои права </w:t>
      </w:r>
      <w:r w:rsidR="00F94926">
        <w:rPr>
          <w:lang w:val="ru-RU"/>
        </w:rPr>
        <w:t>новый директор ОВН.</w:t>
      </w:r>
    </w:p>
    <w:p w:rsidR="00A32ADC" w:rsidRPr="00044B92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Учитывая некоторые стандарты</w:t>
      </w:r>
      <w:r w:rsidR="0080470B">
        <w:rPr>
          <w:lang w:val="ru-RU"/>
        </w:rPr>
        <w:t>,</w:t>
      </w:r>
      <w:r w:rsidRPr="00AF01BD">
        <w:rPr>
          <w:lang w:val="ru-RU"/>
        </w:rPr>
        <w:t xml:space="preserve"> например рекомендуемые в отчетах </w:t>
      </w:r>
      <w:r w:rsidRPr="00A32ADC">
        <w:rPr>
          <w:color w:val="000000"/>
          <w:lang w:val="ru-RU"/>
        </w:rPr>
        <w:t>О</w:t>
      </w:r>
      <w:r w:rsidRPr="00AF01BD">
        <w:rPr>
          <w:lang w:val="ru-RU"/>
        </w:rPr>
        <w:t xml:space="preserve">ИГ </w:t>
      </w:r>
      <w:r w:rsidRPr="00A32ADC">
        <w:rPr>
          <w:color w:val="000000"/>
          <w:lang w:val="ru-RU"/>
        </w:rPr>
        <w:t>д</w:t>
      </w:r>
      <w:r w:rsidRPr="00AF01BD">
        <w:rPr>
          <w:lang w:val="ru-RU"/>
        </w:rPr>
        <w:t xml:space="preserve">ля </w:t>
      </w:r>
      <w:r w:rsidRPr="00A32ADC">
        <w:rPr>
          <w:color w:val="000000"/>
          <w:lang w:val="ru-RU"/>
        </w:rPr>
        <w:t>н</w:t>
      </w:r>
      <w:r w:rsidRPr="00AF01BD">
        <w:rPr>
          <w:lang w:val="ru-RU"/>
        </w:rPr>
        <w:t>адзорных подразделений</w:t>
      </w:r>
      <w:r w:rsidR="0080470B">
        <w:rPr>
          <w:rStyle w:val="FootnoteReference"/>
          <w:lang w:val="ru-RU"/>
        </w:rPr>
        <w:footnoteReference w:id="15"/>
      </w:r>
      <w:r w:rsidRPr="00A32ADC">
        <w:rPr>
          <w:color w:val="000000"/>
          <w:lang w:val="ru-RU"/>
        </w:rPr>
        <w:t>,</w:t>
      </w:r>
      <w:r w:rsidRPr="00AF01BD">
        <w:rPr>
          <w:lang w:val="ru-RU"/>
        </w:rPr>
        <w:t xml:space="preserve"> текущий уровень ресурсного обеспечения ОВН </w:t>
      </w:r>
      <w:r w:rsidR="0080470B">
        <w:rPr>
          <w:lang w:val="ru-RU"/>
        </w:rPr>
        <w:t>в размере</w:t>
      </w:r>
      <w:r w:rsidRPr="00AF01BD">
        <w:rPr>
          <w:lang w:val="ru-RU"/>
        </w:rPr>
        <w:t xml:space="preserve"> 0,76% </w:t>
      </w:r>
      <w:r w:rsidR="00D065AE">
        <w:rPr>
          <w:lang w:val="ru-RU"/>
        </w:rPr>
        <w:t xml:space="preserve">от </w:t>
      </w:r>
      <w:r w:rsidRPr="00AF01BD">
        <w:rPr>
          <w:lang w:val="ru-RU"/>
        </w:rPr>
        <w:t xml:space="preserve">общего </w:t>
      </w:r>
      <w:r w:rsidRPr="00A32ADC">
        <w:rPr>
          <w:color w:val="000000"/>
          <w:lang w:val="ru-RU"/>
        </w:rPr>
        <w:t>б</w:t>
      </w:r>
      <w:r w:rsidRPr="00AF01BD">
        <w:rPr>
          <w:lang w:val="ru-RU"/>
        </w:rPr>
        <w:t>юджет</w:t>
      </w:r>
      <w:r w:rsidRPr="00A32ADC">
        <w:rPr>
          <w:color w:val="000000"/>
          <w:lang w:val="ru-RU"/>
        </w:rPr>
        <w:t>а</w:t>
      </w:r>
      <w:r w:rsidRPr="00AF01BD">
        <w:rPr>
          <w:lang w:val="ru-RU"/>
        </w:rPr>
        <w:t xml:space="preserve"> </w:t>
      </w:r>
      <w:r w:rsidRPr="00A32ADC">
        <w:rPr>
          <w:color w:val="000000"/>
          <w:lang w:val="ru-RU"/>
        </w:rPr>
        <w:t>В</w:t>
      </w:r>
      <w:r w:rsidRPr="00AF01BD">
        <w:rPr>
          <w:lang w:val="ru-RU"/>
        </w:rPr>
        <w:t xml:space="preserve">ОИС </w:t>
      </w:r>
      <w:r w:rsidRPr="00A32ADC">
        <w:rPr>
          <w:color w:val="000000"/>
          <w:lang w:val="ru-RU"/>
        </w:rPr>
        <w:t>и</w:t>
      </w:r>
      <w:r w:rsidR="00CA0D6C">
        <w:rPr>
          <w:lang w:val="ru-RU"/>
        </w:rPr>
        <w:t xml:space="preserve"> 0,</w:t>
      </w:r>
      <w:r w:rsidR="00CA0D6C" w:rsidRPr="00CA0D6C">
        <w:rPr>
          <w:lang w:val="ru-RU"/>
        </w:rPr>
        <w:t>9</w:t>
      </w:r>
      <w:r w:rsidRPr="00AF01BD">
        <w:rPr>
          <w:lang w:val="ru-RU"/>
        </w:rPr>
        <w:t xml:space="preserve">8% </w:t>
      </w:r>
      <w:r w:rsidR="00D065AE">
        <w:rPr>
          <w:lang w:val="ru-RU"/>
        </w:rPr>
        <w:t xml:space="preserve">от </w:t>
      </w:r>
      <w:r w:rsidRPr="00AF01BD">
        <w:rPr>
          <w:lang w:val="ru-RU"/>
        </w:rPr>
        <w:t>обще</w:t>
      </w:r>
      <w:r w:rsidR="00CA0D6C">
        <w:rPr>
          <w:lang w:val="ru-RU"/>
        </w:rPr>
        <w:t>го объема расходов на</w:t>
      </w:r>
      <w:r w:rsidRPr="00AF01BD">
        <w:rPr>
          <w:lang w:val="ru-RU"/>
        </w:rPr>
        <w:t xml:space="preserve"> персонал </w:t>
      </w:r>
      <w:r w:rsidR="0080470B">
        <w:rPr>
          <w:lang w:val="ru-RU"/>
        </w:rPr>
        <w:t xml:space="preserve">Организации </w:t>
      </w:r>
      <w:r w:rsidRPr="00AF01BD">
        <w:rPr>
          <w:lang w:val="ru-RU"/>
        </w:rPr>
        <w:t>слишком низ</w:t>
      </w:r>
      <w:r w:rsidR="0080470B">
        <w:rPr>
          <w:lang w:val="ru-RU"/>
        </w:rPr>
        <w:t>о</w:t>
      </w:r>
      <w:r w:rsidRPr="00AF01BD">
        <w:rPr>
          <w:lang w:val="ru-RU"/>
        </w:rPr>
        <w:t>к для выполнения</w:t>
      </w:r>
      <w:r w:rsidR="0080470B">
        <w:rPr>
          <w:lang w:val="ru-RU"/>
        </w:rPr>
        <w:t xml:space="preserve"> им</w:t>
      </w:r>
      <w:r w:rsidRPr="00AF01BD">
        <w:rPr>
          <w:lang w:val="ru-RU"/>
        </w:rPr>
        <w:t xml:space="preserve"> своего мандата.</w:t>
      </w:r>
      <w:r w:rsidR="00E32ADE" w:rsidRPr="00A32ADC">
        <w:rPr>
          <w:lang w:val="ru-RU"/>
        </w:rPr>
        <w:t xml:space="preserve">  </w:t>
      </w:r>
      <w:r w:rsidR="007401D0">
        <w:rPr>
          <w:lang w:val="ru-RU"/>
        </w:rPr>
        <w:t>Тем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не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менее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объем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текущих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людских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и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финансовых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ресурсов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позволяет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ОВН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эффективно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решать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те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высокоприоритетные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 xml:space="preserve">задачи, которые определены в его планах работы.  Добиться этого </w:t>
      </w:r>
      <w:r w:rsidR="007401D0">
        <w:rPr>
          <w:lang w:val="ru-RU"/>
        </w:rPr>
        <w:lastRenderedPageBreak/>
        <w:t>уда</w:t>
      </w:r>
      <w:r w:rsidR="00BD4EC1">
        <w:rPr>
          <w:lang w:val="ru-RU"/>
        </w:rPr>
        <w:t xml:space="preserve">ется </w:t>
      </w:r>
      <w:r w:rsidR="007401D0">
        <w:rPr>
          <w:lang w:val="ru-RU"/>
        </w:rPr>
        <w:t xml:space="preserve">за счет большей координации надзорной деятельности с Внешним аудитором и более активного использования инструментов информационных технологий </w:t>
      </w:r>
      <w:r w:rsidR="00F50E35" w:rsidRPr="007401D0">
        <w:rPr>
          <w:lang w:val="ru-RU"/>
        </w:rPr>
        <w:t>(</w:t>
      </w:r>
      <w:r w:rsidR="007401D0">
        <w:rPr>
          <w:lang w:val="ru-RU"/>
        </w:rPr>
        <w:t>ИТ</w:t>
      </w:r>
      <w:r w:rsidR="00F50E35" w:rsidRPr="007401D0">
        <w:rPr>
          <w:lang w:val="ru-RU"/>
        </w:rPr>
        <w:t>)</w:t>
      </w:r>
      <w:r w:rsidR="007401D0">
        <w:rPr>
          <w:lang w:val="ru-RU"/>
        </w:rPr>
        <w:t xml:space="preserve">, </w:t>
      </w:r>
      <w:r w:rsidR="009B64D3">
        <w:rPr>
          <w:lang w:val="ru-RU"/>
        </w:rPr>
        <w:t xml:space="preserve">что позволяет более </w:t>
      </w:r>
      <w:r w:rsidR="00D065AE">
        <w:rPr>
          <w:lang w:val="ru-RU"/>
        </w:rPr>
        <w:t xml:space="preserve">продуктивно </w:t>
      </w:r>
      <w:r w:rsidR="009B64D3">
        <w:rPr>
          <w:lang w:val="ru-RU"/>
        </w:rPr>
        <w:t xml:space="preserve">организовать </w:t>
      </w:r>
      <w:r w:rsidR="00BD4EC1">
        <w:rPr>
          <w:lang w:val="ru-RU"/>
        </w:rPr>
        <w:t xml:space="preserve">работу </w:t>
      </w:r>
      <w:r w:rsidR="00D065AE">
        <w:rPr>
          <w:lang w:val="ru-RU"/>
        </w:rPr>
        <w:t xml:space="preserve">в области </w:t>
      </w:r>
      <w:r w:rsidR="009B64D3">
        <w:rPr>
          <w:lang w:val="ru-RU"/>
        </w:rPr>
        <w:t>надзор</w:t>
      </w:r>
      <w:r w:rsidR="00BD4EC1">
        <w:rPr>
          <w:lang w:val="ru-RU"/>
        </w:rPr>
        <w:t>а.</w:t>
      </w:r>
      <w:r w:rsidR="006C25ED" w:rsidRPr="007401D0">
        <w:rPr>
          <w:lang w:val="ru-RU"/>
        </w:rPr>
        <w:t xml:space="preserve"> </w:t>
      </w:r>
      <w:r w:rsidR="00CA196F" w:rsidRPr="007401D0">
        <w:rPr>
          <w:lang w:val="ru-RU"/>
        </w:rPr>
        <w:t xml:space="preserve"> </w:t>
      </w:r>
      <w:r w:rsidR="00BD4EC1">
        <w:rPr>
          <w:lang w:val="ru-RU"/>
        </w:rPr>
        <w:t>В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отсутствие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серьезных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изменений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в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стратегических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целях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ВОИС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и</w:t>
      </w:r>
      <w:r w:rsidR="00BD4EC1" w:rsidRPr="00BD4EC1">
        <w:rPr>
          <w:lang w:val="ru-RU"/>
        </w:rPr>
        <w:t xml:space="preserve"> </w:t>
      </w:r>
      <w:r w:rsidR="00D065AE">
        <w:rPr>
          <w:lang w:val="ru-RU"/>
        </w:rPr>
        <w:t xml:space="preserve">внедрении </w:t>
      </w:r>
      <w:r w:rsidR="00BD4EC1">
        <w:rPr>
          <w:lang w:val="ru-RU"/>
        </w:rPr>
        <w:t>общеорганизационной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систем</w:t>
      </w:r>
      <w:r w:rsidR="00D065AE">
        <w:rPr>
          <w:lang w:val="ru-RU"/>
        </w:rPr>
        <w:t>ы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управления рисками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и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внутреннего контроля текущий объем ресурсов можно считать достаточным.  С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другой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стороны</w:t>
      </w:r>
      <w:r w:rsidR="00BD4EC1" w:rsidRPr="00BD4EC1">
        <w:rPr>
          <w:lang w:val="ru-RU"/>
        </w:rPr>
        <w:t xml:space="preserve">, </w:t>
      </w:r>
      <w:r w:rsidR="00BD4EC1">
        <w:rPr>
          <w:lang w:val="ru-RU"/>
        </w:rPr>
        <w:t>постепенный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процесс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превращения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временных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должностей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в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постоянные</w:t>
      </w:r>
      <w:r w:rsidR="00BD4EC1" w:rsidRPr="00BD4EC1">
        <w:rPr>
          <w:lang w:val="ru-RU"/>
        </w:rPr>
        <w:t xml:space="preserve"> </w:t>
      </w:r>
      <w:r w:rsidR="00AC1A5D">
        <w:rPr>
          <w:lang w:val="ru-RU"/>
        </w:rPr>
        <w:t xml:space="preserve">станет источником мотивации для </w:t>
      </w:r>
      <w:r w:rsidR="00BD4EC1">
        <w:rPr>
          <w:lang w:val="ru-RU"/>
        </w:rPr>
        <w:t xml:space="preserve">сотрудников и максимально уменьшит риск утраты </w:t>
      </w:r>
      <w:r w:rsidR="00AC1A5D">
        <w:rPr>
          <w:lang w:val="ru-RU"/>
        </w:rPr>
        <w:t>институциональной памяти, связанной с текучестью кадров.</w:t>
      </w:r>
    </w:p>
    <w:p w:rsidR="00A32ADC" w:rsidRPr="00A32ADC" w:rsidRDefault="00A32ADC" w:rsidP="00A32ADC">
      <w:pPr>
        <w:pStyle w:val="NormalWeb"/>
        <w:keepNext/>
        <w:keepLines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  <w:lang w:val="ru-RU"/>
        </w:rPr>
      </w:pPr>
      <w:r w:rsidRPr="00A32ADC">
        <w:rPr>
          <w:b/>
          <w:iCs/>
          <w:color w:val="000000"/>
          <w:sz w:val="20"/>
          <w:szCs w:val="20"/>
          <w:lang w:val="ru-RU"/>
        </w:rPr>
        <w:t>Таблица 2-</w:t>
      </w:r>
      <w:r w:rsidRPr="00AF01BD">
        <w:rPr>
          <w:b/>
          <w:iCs/>
          <w:sz w:val="20"/>
          <w:szCs w:val="20"/>
          <w:lang w:val="ru-RU"/>
        </w:rPr>
        <w:t xml:space="preserve"> </w:t>
      </w:r>
      <w:r w:rsidRPr="00A32ADC">
        <w:rPr>
          <w:b/>
          <w:iCs/>
          <w:color w:val="000000"/>
          <w:sz w:val="20"/>
          <w:szCs w:val="20"/>
          <w:lang w:val="ru-RU"/>
        </w:rPr>
        <w:t>Бюджет ОВН на 2014</w:t>
      </w:r>
      <w:r w:rsidR="00AC1A5D">
        <w:rPr>
          <w:b/>
          <w:iCs/>
          <w:color w:val="000000"/>
          <w:sz w:val="20"/>
          <w:szCs w:val="20"/>
          <w:lang w:val="ru-RU"/>
        </w:rPr>
        <w:t> </w:t>
      </w:r>
      <w:r w:rsidRPr="00A32ADC">
        <w:rPr>
          <w:b/>
          <w:iCs/>
          <w:color w:val="000000"/>
          <w:sz w:val="20"/>
          <w:szCs w:val="20"/>
          <w:lang w:val="ru-RU"/>
        </w:rPr>
        <w:t>г. и расходы</w:t>
      </w:r>
      <w:r w:rsidR="00AC1A5D">
        <w:rPr>
          <w:rStyle w:val="FootnoteReference"/>
          <w:b/>
          <w:iCs/>
          <w:color w:val="000000"/>
          <w:sz w:val="20"/>
          <w:szCs w:val="20"/>
          <w:lang w:val="ru-RU"/>
        </w:rPr>
        <w:footnoteReference w:id="16"/>
      </w:r>
      <w:r w:rsidRPr="00A32ADC">
        <w:rPr>
          <w:b/>
          <w:iCs/>
          <w:color w:val="000000"/>
          <w:sz w:val="20"/>
          <w:szCs w:val="20"/>
          <w:lang w:val="ru-RU"/>
        </w:rPr>
        <w:t xml:space="preserve"> Отдела после перераспределения средств</w:t>
      </w:r>
    </w:p>
    <w:p w:rsidR="00E32ADE" w:rsidRPr="000D47E7" w:rsidRDefault="00E32ADE" w:rsidP="00E32ADE">
      <w:pPr>
        <w:spacing w:after="120"/>
        <w:jc w:val="center"/>
        <w:rPr>
          <w:b/>
          <w:bCs/>
          <w:sz w:val="16"/>
          <w:szCs w:val="1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6"/>
        <w:gridCol w:w="1629"/>
        <w:gridCol w:w="2095"/>
        <w:gridCol w:w="1068"/>
        <w:gridCol w:w="1343"/>
      </w:tblGrid>
      <w:tr w:rsidR="000D47E7" w:rsidRPr="000D47E7" w:rsidTr="00FD253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32ADE" w:rsidRPr="000D47E7" w:rsidRDefault="00E32ADE" w:rsidP="00E32ADE">
            <w:pPr>
              <w:keepNext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0D47E7" w:rsidRDefault="000D47E7" w:rsidP="000D47E7">
            <w:pPr>
              <w:keepNext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>Утвержденный бюджет на 2014-2015 </w:t>
            </w:r>
            <w:r w:rsidR="00A32ADC" w:rsidRPr="000D47E7">
              <w:rPr>
                <w:b/>
                <w:bCs/>
                <w:sz w:val="16"/>
                <w:szCs w:val="16"/>
                <w:lang w:val="ru-RU"/>
              </w:rPr>
              <w:t>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0D47E7" w:rsidRDefault="00A32ADC" w:rsidP="000D47E7">
            <w:pPr>
              <w:keepNext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 xml:space="preserve">Бюджет после перераспределения </w:t>
            </w:r>
            <w:r w:rsidR="000D47E7" w:rsidRPr="000D47E7">
              <w:rPr>
                <w:b/>
                <w:bCs/>
                <w:sz w:val="16"/>
                <w:szCs w:val="16"/>
                <w:lang w:val="ru-RU"/>
              </w:rPr>
              <w:t xml:space="preserve">на </w:t>
            </w:r>
            <w:r w:rsidRPr="000D47E7">
              <w:rPr>
                <w:b/>
                <w:bCs/>
                <w:sz w:val="16"/>
                <w:szCs w:val="16"/>
                <w:lang w:val="ru-RU"/>
              </w:rPr>
              <w:t>2014</w:t>
            </w:r>
            <w:r w:rsidR="000D47E7" w:rsidRPr="000D47E7">
              <w:rPr>
                <w:b/>
                <w:bCs/>
                <w:sz w:val="16"/>
                <w:szCs w:val="16"/>
                <w:lang w:val="ru-RU"/>
              </w:rPr>
              <w:t>-20</w:t>
            </w:r>
            <w:r w:rsidRPr="000D47E7">
              <w:rPr>
                <w:b/>
                <w:bCs/>
                <w:sz w:val="16"/>
                <w:szCs w:val="16"/>
                <w:lang w:val="ru-RU"/>
              </w:rPr>
              <w:t>15</w:t>
            </w:r>
            <w:r w:rsidR="000D47E7" w:rsidRPr="000D47E7">
              <w:rPr>
                <w:b/>
                <w:bCs/>
                <w:sz w:val="16"/>
                <w:szCs w:val="16"/>
                <w:lang w:val="ru-RU"/>
              </w:rPr>
              <w:t> </w:t>
            </w:r>
            <w:r w:rsidRPr="000D47E7">
              <w:rPr>
                <w:b/>
                <w:bCs/>
                <w:sz w:val="16"/>
                <w:szCs w:val="16"/>
                <w:lang w:val="ru-RU"/>
              </w:rPr>
              <w:t>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0D47E7" w:rsidRDefault="000D47E7" w:rsidP="000D47E7">
            <w:pPr>
              <w:keepNext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Расходы</w:t>
            </w:r>
            <w:r w:rsidR="00E32ADE" w:rsidRPr="000D47E7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на </w:t>
            </w:r>
            <w:r w:rsidR="00E32ADE" w:rsidRPr="000D47E7">
              <w:rPr>
                <w:b/>
                <w:bCs/>
                <w:color w:val="000000"/>
                <w:sz w:val="16"/>
                <w:szCs w:val="16"/>
              </w:rPr>
              <w:t>2014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-20</w:t>
            </w:r>
            <w:r w:rsidR="00E32ADE" w:rsidRPr="000D47E7">
              <w:rPr>
                <w:b/>
                <w:bCs/>
                <w:color w:val="000000"/>
                <w:sz w:val="16"/>
                <w:szCs w:val="16"/>
              </w:rPr>
              <w:t>15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0D47E7" w:rsidRDefault="00A32ADC" w:rsidP="00A32ADC">
            <w:pPr>
              <w:keepNext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 xml:space="preserve">Показатель освоения </w:t>
            </w:r>
            <w:r w:rsidR="000D47E7">
              <w:rPr>
                <w:b/>
                <w:bCs/>
                <w:sz w:val="16"/>
                <w:szCs w:val="16"/>
                <w:lang w:val="ru-RU"/>
              </w:rPr>
              <w:t xml:space="preserve">бюджета </w:t>
            </w:r>
            <w:r w:rsidRPr="000D47E7">
              <w:rPr>
                <w:b/>
                <w:bCs/>
                <w:sz w:val="16"/>
                <w:szCs w:val="16"/>
                <w:lang w:val="ru-RU"/>
              </w:rPr>
              <w:t>(%)</w:t>
            </w:r>
          </w:p>
        </w:tc>
      </w:tr>
      <w:tr w:rsidR="000D47E7" w:rsidRPr="00543FB7" w:rsidTr="00FD2537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E" w:rsidRPr="00543FB7" w:rsidRDefault="00E32ADE" w:rsidP="00BB73B4">
            <w:pPr>
              <w:keepNext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 xml:space="preserve"> </w:t>
            </w:r>
            <w:r w:rsidR="00A32ADC" w:rsidRPr="00AF01BD">
              <w:rPr>
                <w:sz w:val="18"/>
                <w:szCs w:val="18"/>
                <w:lang w:val="ru-RU"/>
              </w:rPr>
              <w:t>Ресурсы, связанные с персоналом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1040AF" w:rsidP="00BB73B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4</w:t>
            </w:r>
            <w:r w:rsidR="00D16B2C">
              <w:rPr>
                <w:color w:val="000000"/>
                <w:sz w:val="18"/>
                <w:szCs w:val="18"/>
                <w:lang w:val="fr-CH"/>
              </w:rPr>
              <w:t> </w:t>
            </w:r>
            <w:r w:rsidRPr="00543FB7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D16B2C" w:rsidRDefault="001040AF" w:rsidP="00D16B2C">
            <w:pPr>
              <w:keepNext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43FB7">
              <w:rPr>
                <w:color w:val="000000"/>
                <w:sz w:val="18"/>
                <w:szCs w:val="18"/>
              </w:rPr>
              <w:t>4</w:t>
            </w:r>
            <w:r w:rsidR="00D16B2C">
              <w:rPr>
                <w:color w:val="000000"/>
                <w:sz w:val="18"/>
                <w:szCs w:val="18"/>
              </w:rPr>
              <w:t> </w:t>
            </w:r>
            <w:r w:rsidRPr="00543FB7">
              <w:rPr>
                <w:color w:val="000000"/>
                <w:sz w:val="18"/>
                <w:szCs w:val="18"/>
              </w:rPr>
              <w:t>3</w:t>
            </w:r>
            <w:r w:rsidR="00D16B2C">
              <w:rPr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D16B2C" w:rsidP="00D16B2C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  <w:lang w:val="fr-CH"/>
              </w:rPr>
              <w:t> </w:t>
            </w:r>
            <w:r>
              <w:rPr>
                <w:color w:val="000000"/>
                <w:sz w:val="18"/>
                <w:szCs w:val="18"/>
                <w:lang w:val="ru-RU"/>
              </w:rPr>
              <w:t>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D16B2C" w:rsidP="00E32ADE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</w:tr>
      <w:tr w:rsidR="000D47E7" w:rsidRPr="00543FB7" w:rsidTr="00FD2537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E" w:rsidRPr="00A32ADC" w:rsidRDefault="00E32ADE" w:rsidP="00BB73B4">
            <w:pPr>
              <w:keepNext/>
              <w:rPr>
                <w:color w:val="000000"/>
                <w:sz w:val="18"/>
                <w:szCs w:val="18"/>
                <w:lang w:val="ru-RU"/>
              </w:rPr>
            </w:pPr>
            <w:r w:rsidRPr="00A32ADC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32ADC" w:rsidRPr="00AF01BD">
              <w:rPr>
                <w:sz w:val="18"/>
                <w:szCs w:val="18"/>
                <w:lang w:val="ru-RU"/>
              </w:rPr>
              <w:t>Ресурсы, не связанные с персоналом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1040AF" w:rsidP="00E32ADE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1040AF" w:rsidP="00E32ADE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D16B2C" w:rsidP="0013256A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D16B2C" w:rsidP="00E32ADE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</w:tr>
      <w:tr w:rsidR="000D47E7" w:rsidRPr="00E32ADE" w:rsidTr="00FD2537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AF" w:rsidRPr="00543FB7" w:rsidRDefault="00A32ADC" w:rsidP="00A32ADC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A32ADC">
              <w:rPr>
                <w:b/>
                <w:color w:val="000000"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543FB7" w:rsidRDefault="001040AF" w:rsidP="00D16B2C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5</w:t>
            </w:r>
            <w:r w:rsidR="00D16B2C">
              <w:rPr>
                <w:color w:val="000000"/>
                <w:sz w:val="18"/>
                <w:szCs w:val="18"/>
              </w:rPr>
              <w:t> </w:t>
            </w:r>
            <w:r w:rsidRPr="00543FB7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D16B2C" w:rsidRDefault="001040AF" w:rsidP="00D16B2C">
            <w:pPr>
              <w:keepNext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43FB7">
              <w:rPr>
                <w:color w:val="000000"/>
                <w:sz w:val="18"/>
                <w:szCs w:val="18"/>
              </w:rPr>
              <w:t>5</w:t>
            </w:r>
            <w:r w:rsidR="00D16B2C">
              <w:rPr>
                <w:color w:val="000000"/>
                <w:sz w:val="18"/>
                <w:szCs w:val="18"/>
              </w:rPr>
              <w:t> </w:t>
            </w:r>
            <w:r w:rsidRPr="00543FB7">
              <w:rPr>
                <w:color w:val="000000"/>
                <w:sz w:val="18"/>
                <w:szCs w:val="18"/>
              </w:rPr>
              <w:t>0</w:t>
            </w:r>
            <w:r w:rsidR="00D16B2C">
              <w:rPr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543FB7" w:rsidRDefault="0013256A" w:rsidP="00D16B2C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2</w:t>
            </w:r>
            <w:r w:rsidR="00D16B2C">
              <w:rPr>
                <w:color w:val="000000"/>
                <w:sz w:val="18"/>
                <w:szCs w:val="18"/>
              </w:rPr>
              <w:t> 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543FB7" w:rsidRDefault="00D16B2C" w:rsidP="00E32ADE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</w:tr>
    </w:tbl>
    <w:p w:rsidR="00A32ADC" w:rsidRPr="00D16B2C" w:rsidRDefault="00D16B2C" w:rsidP="001040AF">
      <w:pPr>
        <w:keepLines/>
        <w:spacing w:before="240" w:after="220"/>
        <w:rPr>
          <w:sz w:val="18"/>
          <w:szCs w:val="18"/>
          <w:lang w:val="ru-RU"/>
        </w:rPr>
      </w:pPr>
      <w:r w:rsidRPr="00D16B2C">
        <w:rPr>
          <w:sz w:val="18"/>
          <w:szCs w:val="18"/>
          <w:lang w:val="ru-RU"/>
        </w:rPr>
        <w:t xml:space="preserve">Примечание: </w:t>
      </w:r>
      <w:r w:rsidR="00F32B6A">
        <w:rPr>
          <w:sz w:val="18"/>
          <w:szCs w:val="18"/>
          <w:lang w:val="ru-RU"/>
        </w:rPr>
        <w:t xml:space="preserve">Объем </w:t>
      </w:r>
      <w:r w:rsidRPr="00D16B2C">
        <w:rPr>
          <w:sz w:val="18"/>
          <w:szCs w:val="18"/>
          <w:lang w:val="ru-RU"/>
        </w:rPr>
        <w:t>бюджета после перераспределения на 2014-2015 гг. отраж</w:t>
      </w:r>
      <w:r w:rsidR="00F32B6A">
        <w:rPr>
          <w:sz w:val="18"/>
          <w:szCs w:val="18"/>
          <w:lang w:val="ru-RU"/>
        </w:rPr>
        <w:t>а</w:t>
      </w:r>
      <w:r w:rsidRPr="00D16B2C">
        <w:rPr>
          <w:sz w:val="18"/>
          <w:szCs w:val="18"/>
          <w:lang w:val="ru-RU"/>
        </w:rPr>
        <w:t>е</w:t>
      </w:r>
      <w:r w:rsidR="00F32B6A">
        <w:rPr>
          <w:sz w:val="18"/>
          <w:szCs w:val="18"/>
          <w:lang w:val="ru-RU"/>
        </w:rPr>
        <w:t xml:space="preserve">т </w:t>
      </w:r>
      <w:r w:rsidRPr="00D16B2C">
        <w:rPr>
          <w:sz w:val="18"/>
          <w:szCs w:val="18"/>
          <w:lang w:val="ru-RU"/>
        </w:rPr>
        <w:t xml:space="preserve">перераспределение средств по состоянию на 31 марта 2015 г., </w:t>
      </w:r>
      <w:r>
        <w:rPr>
          <w:sz w:val="18"/>
          <w:szCs w:val="18"/>
          <w:lang w:val="ru-RU"/>
        </w:rPr>
        <w:t xml:space="preserve">произведенное для </w:t>
      </w:r>
      <w:r w:rsidR="00F32B6A">
        <w:rPr>
          <w:sz w:val="18"/>
          <w:szCs w:val="18"/>
          <w:lang w:val="ru-RU"/>
        </w:rPr>
        <w:t>решения необходимых задач в двухлетнем периоде 2014-2015 гг. согласно финансовому положению 5.5.</w:t>
      </w:r>
    </w:p>
    <w:p w:rsidR="00A32ADC" w:rsidRPr="00A32ADC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В отчетный период Отдел привлекал</w:t>
      </w:r>
      <w:r w:rsidR="007C1519">
        <w:rPr>
          <w:lang w:val="ru-RU"/>
        </w:rPr>
        <w:t xml:space="preserve"> внешних</w:t>
      </w:r>
      <w:r w:rsidRPr="00AF01BD">
        <w:rPr>
          <w:lang w:val="ru-RU"/>
        </w:rPr>
        <w:t xml:space="preserve"> экспертов </w:t>
      </w:r>
      <w:r w:rsidR="007C1519">
        <w:rPr>
          <w:lang w:val="ru-RU"/>
        </w:rPr>
        <w:t>для</w:t>
      </w:r>
      <w:r w:rsidR="007C1519" w:rsidRPr="00AF01BD">
        <w:rPr>
          <w:lang w:val="ru-RU"/>
        </w:rPr>
        <w:t xml:space="preserve"> проведени</w:t>
      </w:r>
      <w:r w:rsidR="007C1519">
        <w:rPr>
          <w:lang w:val="ru-RU"/>
        </w:rPr>
        <w:t>я</w:t>
      </w:r>
      <w:r w:rsidR="007C1519" w:rsidRPr="00AF01BD">
        <w:rPr>
          <w:lang w:val="ru-RU"/>
        </w:rPr>
        <w:t xml:space="preserve"> различных надзорных мероприятий</w:t>
      </w:r>
      <w:r w:rsidRPr="00AF01BD">
        <w:rPr>
          <w:lang w:val="ru-RU"/>
        </w:rPr>
        <w:t>.</w:t>
      </w:r>
      <w:r w:rsidR="00E32ADE" w:rsidRPr="00A32ADC">
        <w:rPr>
          <w:lang w:val="ru-RU"/>
        </w:rPr>
        <w:t xml:space="preserve">  </w:t>
      </w:r>
      <w:r w:rsidRPr="00AF01BD">
        <w:rPr>
          <w:lang w:val="ru-RU"/>
        </w:rPr>
        <w:t xml:space="preserve">Это было </w:t>
      </w:r>
      <w:r w:rsidRPr="00A32ADC">
        <w:rPr>
          <w:color w:val="000000"/>
          <w:lang w:val="ru-RU"/>
        </w:rPr>
        <w:t>о</w:t>
      </w:r>
      <w:r w:rsidRPr="00AF01BD">
        <w:rPr>
          <w:lang w:val="ru-RU"/>
        </w:rPr>
        <w:t xml:space="preserve">собенно </w:t>
      </w:r>
      <w:r w:rsidR="007C1519">
        <w:rPr>
          <w:lang w:val="ru-RU"/>
        </w:rPr>
        <w:t xml:space="preserve">полезно </w:t>
      </w:r>
      <w:r w:rsidRPr="00AF01BD">
        <w:rPr>
          <w:lang w:val="ru-RU"/>
        </w:rPr>
        <w:t xml:space="preserve">при проведении </w:t>
      </w:r>
      <w:r w:rsidR="007C1519">
        <w:rPr>
          <w:lang w:val="ru-RU"/>
        </w:rPr>
        <w:t>ревизий и</w:t>
      </w:r>
      <w:r w:rsidRPr="00AF01BD">
        <w:rPr>
          <w:lang w:val="ru-RU"/>
        </w:rPr>
        <w:t xml:space="preserve"> специализированных аудиторских проверок и расследований.</w:t>
      </w:r>
    </w:p>
    <w:p w:rsidR="00A32ADC" w:rsidRDefault="00A32ADC" w:rsidP="00A32ADC">
      <w:pPr>
        <w:pStyle w:val="Heading2"/>
      </w:pPr>
      <w:r w:rsidRPr="00AF01BD">
        <w:rPr>
          <w:lang w:val="ru-RU"/>
        </w:rPr>
        <w:t>Учебная подготовка</w:t>
      </w:r>
    </w:p>
    <w:p w:rsidR="00A32ADC" w:rsidRPr="007E25C2" w:rsidRDefault="001D6C6D" w:rsidP="008C40BA">
      <w:pPr>
        <w:pStyle w:val="ONUME"/>
        <w:rPr>
          <w:lang w:val="ru-RU"/>
        </w:rPr>
      </w:pPr>
      <w:r>
        <w:rPr>
          <w:lang w:val="ru-RU"/>
        </w:rPr>
        <w:t>С</w:t>
      </w:r>
      <w:r w:rsidRPr="007E25C2">
        <w:rPr>
          <w:lang w:val="ru-RU"/>
        </w:rPr>
        <w:t xml:space="preserve"> </w:t>
      </w:r>
      <w:r>
        <w:rPr>
          <w:lang w:val="ru-RU"/>
        </w:rPr>
        <w:t>учетом</w:t>
      </w:r>
      <w:r w:rsidRPr="007E25C2">
        <w:rPr>
          <w:lang w:val="ru-RU"/>
        </w:rPr>
        <w:t xml:space="preserve"> </w:t>
      </w:r>
      <w:r>
        <w:rPr>
          <w:lang w:val="ru-RU"/>
        </w:rPr>
        <w:t>того</w:t>
      </w:r>
      <w:r w:rsidRPr="007E25C2">
        <w:rPr>
          <w:lang w:val="ru-RU"/>
        </w:rPr>
        <w:t xml:space="preserve"> </w:t>
      </w:r>
      <w:r>
        <w:rPr>
          <w:lang w:val="ru-RU"/>
        </w:rPr>
        <w:t>что</w:t>
      </w:r>
      <w:r w:rsidR="008C40BA" w:rsidRPr="007E25C2">
        <w:rPr>
          <w:lang w:val="ru-RU"/>
        </w:rPr>
        <w:t xml:space="preserve"> </w:t>
      </w:r>
      <w:r w:rsidR="008C40BA">
        <w:rPr>
          <w:lang w:val="ru-RU"/>
        </w:rPr>
        <w:t>постоянное</w:t>
      </w:r>
      <w:r w:rsidR="008C40BA" w:rsidRPr="007E25C2">
        <w:rPr>
          <w:lang w:val="ru-RU"/>
        </w:rPr>
        <w:t xml:space="preserve"> </w:t>
      </w:r>
      <w:r w:rsidR="008C40BA">
        <w:rPr>
          <w:lang w:val="ru-RU"/>
        </w:rPr>
        <w:t>повышение</w:t>
      </w:r>
      <w:r w:rsidR="008C40BA" w:rsidRPr="007E25C2">
        <w:rPr>
          <w:lang w:val="ru-RU"/>
        </w:rPr>
        <w:t xml:space="preserve"> </w:t>
      </w:r>
      <w:r w:rsidR="008C40BA">
        <w:rPr>
          <w:lang w:val="ru-RU"/>
        </w:rPr>
        <w:t>квалификации</w:t>
      </w:r>
      <w:r w:rsidRPr="007E25C2">
        <w:rPr>
          <w:lang w:val="ru-RU"/>
        </w:rPr>
        <w:t xml:space="preserve"> </w:t>
      </w:r>
      <w:r>
        <w:rPr>
          <w:lang w:val="ru-RU"/>
        </w:rPr>
        <w:t>является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обязательным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условием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дальнейшего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профессионального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роста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сотрудников</w:t>
      </w:r>
      <w:r w:rsidR="00C45A5C">
        <w:rPr>
          <w:lang w:val="ru-RU"/>
        </w:rPr>
        <w:t>,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и</w:t>
      </w:r>
      <w:r w:rsidR="008C40BA" w:rsidRPr="007E25C2">
        <w:rPr>
          <w:lang w:val="ru-RU"/>
        </w:rPr>
        <w:t xml:space="preserve"> </w:t>
      </w:r>
      <w:r w:rsidR="007E25C2">
        <w:rPr>
          <w:lang w:val="ru-RU"/>
        </w:rPr>
        <w:t>в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свете</w:t>
      </w:r>
      <w:r w:rsidR="007E25C2" w:rsidRPr="007E25C2">
        <w:rPr>
          <w:lang w:val="ru-RU"/>
        </w:rPr>
        <w:t xml:space="preserve"> </w:t>
      </w:r>
      <w:r w:rsidR="00C45A5C">
        <w:rPr>
          <w:lang w:val="ru-RU"/>
        </w:rPr>
        <w:t xml:space="preserve">требований </w:t>
      </w:r>
      <w:r w:rsidR="008C40BA" w:rsidRPr="001D6C6D">
        <w:rPr>
          <w:lang w:val="ru-RU"/>
        </w:rPr>
        <w:t>политики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ВОИС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в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области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обучения</w:t>
      </w:r>
      <w:r w:rsidR="008C40BA" w:rsidRPr="007E25C2">
        <w:rPr>
          <w:lang w:val="ru-RU"/>
        </w:rPr>
        <w:t xml:space="preserve"> </w:t>
      </w:r>
      <w:r w:rsidR="007E25C2">
        <w:rPr>
          <w:lang w:val="ru-RU"/>
        </w:rPr>
        <w:t>персонал</w:t>
      </w:r>
      <w:r w:rsidR="007E25C2" w:rsidRPr="007E25C2">
        <w:rPr>
          <w:lang w:val="ru-RU"/>
        </w:rPr>
        <w:t xml:space="preserve"> </w:t>
      </w:r>
      <w:r w:rsidR="008C40BA">
        <w:rPr>
          <w:lang w:val="ru-RU"/>
        </w:rPr>
        <w:t>ОВН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принял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участие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в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запланированных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обучающих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мероприятиях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для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приобретения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новых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знаний</w:t>
      </w:r>
      <w:r w:rsidR="007E25C2" w:rsidRPr="007E25C2">
        <w:rPr>
          <w:lang w:val="ru-RU"/>
        </w:rPr>
        <w:t xml:space="preserve">, </w:t>
      </w:r>
      <w:r w:rsidR="007E25C2">
        <w:rPr>
          <w:lang w:val="ru-RU"/>
        </w:rPr>
        <w:t>специальных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навыков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и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друг</w:t>
      </w:r>
      <w:r w:rsidR="00C45A5C">
        <w:rPr>
          <w:lang w:val="ru-RU"/>
        </w:rPr>
        <w:t xml:space="preserve">ой компетенции </w:t>
      </w:r>
      <w:r w:rsidR="007E25C2">
        <w:rPr>
          <w:lang w:val="ru-RU"/>
        </w:rPr>
        <w:t>в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интересах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 xml:space="preserve">повышения эффективности и результативности оперативной деятельности ОВН </w:t>
      </w:r>
      <w:r w:rsidR="004445DA">
        <w:rPr>
          <w:lang w:val="ru-RU"/>
        </w:rPr>
        <w:t>в области надзора</w:t>
      </w:r>
      <w:r w:rsidR="007E25C2">
        <w:rPr>
          <w:lang w:val="ru-RU"/>
        </w:rPr>
        <w:t>.  Тематика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обучающих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мероприятий</w:t>
      </w:r>
      <w:r w:rsidR="007E25C2" w:rsidRPr="007E25C2">
        <w:rPr>
          <w:lang w:val="ru-RU"/>
        </w:rPr>
        <w:t xml:space="preserve">, </w:t>
      </w:r>
      <w:r w:rsidR="007E25C2">
        <w:rPr>
          <w:lang w:val="ru-RU"/>
        </w:rPr>
        <w:t>которы</w:t>
      </w:r>
      <w:r w:rsidR="00C45A5C">
        <w:rPr>
          <w:lang w:val="ru-RU"/>
        </w:rPr>
        <w:t xml:space="preserve">е посетили </w:t>
      </w:r>
      <w:r w:rsidR="007E25C2">
        <w:rPr>
          <w:lang w:val="ru-RU"/>
        </w:rPr>
        <w:t>сотрудники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ОВН</w:t>
      </w:r>
      <w:r w:rsidR="007E25C2" w:rsidRPr="007E25C2">
        <w:rPr>
          <w:lang w:val="ru-RU"/>
        </w:rPr>
        <w:t xml:space="preserve">, </w:t>
      </w:r>
      <w:r w:rsidR="007E25C2">
        <w:rPr>
          <w:lang w:val="ru-RU"/>
        </w:rPr>
        <w:t>включала организаци</w:t>
      </w:r>
      <w:r w:rsidR="004445DA">
        <w:rPr>
          <w:lang w:val="ru-RU"/>
        </w:rPr>
        <w:t>ю</w:t>
      </w:r>
      <w:r w:rsidR="007E25C2">
        <w:rPr>
          <w:lang w:val="ru-RU"/>
        </w:rPr>
        <w:t xml:space="preserve"> аудиторской деятельности, предотвращение и выявление мошеннических действий, </w:t>
      </w:r>
      <w:r w:rsidR="004445DA">
        <w:rPr>
          <w:lang w:val="ru-RU"/>
        </w:rPr>
        <w:t>методики изучения следственной деятельности, оценк</w:t>
      </w:r>
      <w:r w:rsidR="00C45A5C">
        <w:rPr>
          <w:lang w:val="ru-RU"/>
        </w:rPr>
        <w:t>у</w:t>
      </w:r>
      <w:r w:rsidR="004445DA">
        <w:rPr>
          <w:lang w:val="ru-RU"/>
        </w:rPr>
        <w:t xml:space="preserve"> развития, анализ основных причин, составление отчетов и управление рисками</w:t>
      </w:r>
      <w:r w:rsidR="00E32ADE" w:rsidRPr="007E25C2">
        <w:rPr>
          <w:vertAlign w:val="superscript"/>
          <w:lang w:val="ru-RU"/>
        </w:rPr>
        <w:t>©</w:t>
      </w:r>
      <w:r w:rsidR="00E32ADE" w:rsidRPr="007E25C2">
        <w:rPr>
          <w:lang w:val="ru-RU"/>
        </w:rPr>
        <w:t>.</w:t>
      </w:r>
    </w:p>
    <w:p w:rsidR="00A32ADC" w:rsidRPr="00A32ADC" w:rsidRDefault="00A32ADC" w:rsidP="00A32ADC">
      <w:pPr>
        <w:keepLines/>
        <w:tabs>
          <w:tab w:val="left" w:pos="5529"/>
        </w:tabs>
        <w:ind w:firstLine="5529"/>
        <w:rPr>
          <w:lang w:val="ru-RU"/>
        </w:rPr>
      </w:pPr>
      <w:r w:rsidRPr="00044B92">
        <w:rPr>
          <w:lang w:val="ru-RU"/>
        </w:rPr>
        <w:t>[</w:t>
      </w:r>
      <w:r w:rsidRPr="00AF01BD">
        <w:rPr>
          <w:lang w:val="ru-RU"/>
        </w:rPr>
        <w:t>Приложени</w:t>
      </w:r>
      <w:r w:rsidR="00BB73B4">
        <w:rPr>
          <w:lang w:val="ru-RU"/>
        </w:rPr>
        <w:t>я</w:t>
      </w:r>
      <w:r w:rsidR="001D5A37" w:rsidRPr="00044B92">
        <w:rPr>
          <w:lang w:val="ru-RU"/>
        </w:rPr>
        <w:t xml:space="preserve"> </w:t>
      </w:r>
      <w:r w:rsidR="001D5A37">
        <w:rPr>
          <w:lang w:val="ru-RU"/>
        </w:rPr>
        <w:t>следую</w:t>
      </w:r>
      <w:r w:rsidRPr="00AF01BD">
        <w:rPr>
          <w:lang w:val="ru-RU"/>
        </w:rPr>
        <w:t>т]</w:t>
      </w:r>
    </w:p>
    <w:p w:rsidR="00A32ADC" w:rsidRPr="00A32ADC" w:rsidRDefault="00A32ADC" w:rsidP="00846A49">
      <w:pPr>
        <w:keepLines/>
        <w:tabs>
          <w:tab w:val="left" w:pos="5529"/>
        </w:tabs>
        <w:ind w:firstLine="5529"/>
        <w:rPr>
          <w:lang w:val="ru-RU"/>
        </w:rPr>
      </w:pPr>
    </w:p>
    <w:p w:rsidR="00A32ADC" w:rsidRPr="00A32ADC" w:rsidRDefault="00A32ADC" w:rsidP="00C71859">
      <w:pPr>
        <w:keepLines/>
        <w:tabs>
          <w:tab w:val="left" w:pos="5529"/>
        </w:tabs>
        <w:rPr>
          <w:lang w:val="ru-RU"/>
        </w:rPr>
      </w:pPr>
    </w:p>
    <w:p w:rsidR="00D8524D" w:rsidRPr="00A32ADC" w:rsidRDefault="00D8524D" w:rsidP="00D8524D">
      <w:pPr>
        <w:pStyle w:val="ONUME"/>
        <w:keepLines/>
        <w:numPr>
          <w:ilvl w:val="0"/>
          <w:numId w:val="0"/>
        </w:numPr>
        <w:jc w:val="right"/>
        <w:rPr>
          <w:lang w:val="ru-RU"/>
        </w:rPr>
        <w:sectPr w:rsidR="00D8524D" w:rsidRPr="00A32ADC" w:rsidSect="00E365E6">
          <w:headerReference w:type="default" r:id="rId25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A32ADC" w:rsidRPr="00A32ADC" w:rsidRDefault="00DD3D6E" w:rsidP="00A32ADC">
      <w:pPr>
        <w:spacing w:after="120"/>
        <w:ind w:left="-142"/>
        <w:jc w:val="center"/>
        <w:rPr>
          <w:b/>
          <w:lang w:val="ru-RU"/>
        </w:rPr>
      </w:pPr>
      <w:bookmarkStart w:id="22" w:name="OLE_LINK1"/>
      <w:bookmarkStart w:id="23" w:name="OLE_LINK2"/>
      <w:r>
        <w:rPr>
          <w:b/>
          <w:color w:val="000000"/>
          <w:lang w:val="ru-RU"/>
        </w:rPr>
        <w:lastRenderedPageBreak/>
        <w:t xml:space="preserve">Ход </w:t>
      </w:r>
      <w:r w:rsidR="001E287F">
        <w:rPr>
          <w:b/>
          <w:color w:val="000000"/>
          <w:lang w:val="ru-RU"/>
        </w:rPr>
        <w:t xml:space="preserve">реализации </w:t>
      </w:r>
      <w:r w:rsidR="00A32ADC" w:rsidRPr="00A32ADC">
        <w:rPr>
          <w:b/>
          <w:color w:val="000000"/>
          <w:lang w:val="ru-RU"/>
        </w:rPr>
        <w:t>надзорных мероприятий в 2014</w:t>
      </w:r>
      <w:r w:rsidR="001E287F">
        <w:rPr>
          <w:b/>
          <w:color w:val="000000"/>
          <w:lang w:val="ru-RU"/>
        </w:rPr>
        <w:t> </w:t>
      </w:r>
      <w:r w:rsidR="00A32ADC" w:rsidRPr="00A32ADC">
        <w:rPr>
          <w:b/>
          <w:color w:val="000000"/>
          <w:lang w:val="ru-RU"/>
        </w:rPr>
        <w:t>г.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797"/>
        <w:gridCol w:w="1276"/>
        <w:gridCol w:w="1275"/>
      </w:tblGrid>
      <w:tr w:rsidR="00882C1D" w:rsidRPr="003D6B48" w:rsidTr="004D3595">
        <w:trPr>
          <w:cantSplit/>
          <w:trHeight w:val="24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2C1D" w:rsidRPr="001E287F" w:rsidRDefault="001E287F" w:rsidP="004D3595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1E287F">
              <w:rPr>
                <w:rFonts w:eastAsia="Times New Roman"/>
                <w:b/>
                <w:color w:val="000000"/>
                <w:sz w:val="18"/>
                <w:szCs w:val="18"/>
                <w:lang w:val="ru-RU"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2C1D" w:rsidRPr="006201B6" w:rsidRDefault="001E287F" w:rsidP="004D3595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val="ru-RU" w:eastAsia="en-US"/>
              </w:rPr>
              <w:t>Сектор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2C1D" w:rsidRPr="00A32ADC" w:rsidRDefault="001E287F" w:rsidP="00A32ADC">
            <w:pPr>
              <w:jc w:val="center"/>
              <w:rPr>
                <w:rFonts w:eastAsia="Times New Roman"/>
                <w:b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sz w:val="18"/>
                <w:szCs w:val="18"/>
                <w:lang w:val="ru-RU" w:eastAsia="en-US"/>
              </w:rPr>
              <w:t>Ход реализации</w:t>
            </w:r>
          </w:p>
        </w:tc>
      </w:tr>
      <w:tr w:rsidR="00882C1D" w:rsidRPr="004F5CE3" w:rsidTr="00C45A5C">
        <w:trPr>
          <w:cantSplit/>
          <w:trHeight w:val="51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1E287F" w:rsidRDefault="00882C1D" w:rsidP="00882C1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EVAL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 – 01 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Стратегическая цель </w:t>
            </w:r>
            <w:r w:rsidR="001E287F" w:rsidRPr="001E287F">
              <w:rPr>
                <w:rFonts w:eastAsia="Times New Roman"/>
                <w:sz w:val="18"/>
                <w:szCs w:val="18"/>
                <w:lang w:eastAsia="en-US"/>
              </w:rPr>
              <w:t>VI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>: Международное сотрудничество, направленное на обеспечение уважения интеллектуальной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AF01BD" w:rsidRDefault="001E287F" w:rsidP="001E287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Глобальные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40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044B92" w:rsidRDefault="00882C1D" w:rsidP="001E287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EVAL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 – 02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Обмен</w:t>
            </w:r>
            <w:r w:rsidR="001E287F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знаниями</w:t>
            </w:r>
            <w:r w:rsidR="001E287F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в</w:t>
            </w:r>
            <w:r w:rsidR="001E287F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ВОИС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4F5CE3" w:rsidRDefault="001E287F" w:rsidP="001E287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Все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554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1E287F" w:rsidRDefault="00882C1D" w:rsidP="001E287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EVAL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 – 04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Оценка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выполнения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программы</w:t>
            </w:r>
            <w:r w:rsidR="001E287F" w:rsidRPr="001E287F">
              <w:rPr>
                <w:rFonts w:eastAsia="Times New Roman"/>
                <w:sz w:val="18"/>
                <w:szCs w:val="18"/>
                <w:lang w:eastAsia="en-US"/>
              </w:rPr>
              <w:t> 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30: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малые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и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средние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предприятия и инновации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Default="001E287F" w:rsidP="001E287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Канцелярия ГД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29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1E287F" w:rsidRDefault="00882C1D" w:rsidP="001E287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EVAL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 – 05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Оценка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странового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портфеля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Чили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4F5CE3" w:rsidRDefault="001E287F" w:rsidP="001E287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Все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267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1E287F" w:rsidRDefault="00882C1D" w:rsidP="001E287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EVAL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 – 06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Программа поощрения и признания заслуг сотрудников ВОИС – экспериментальный вариант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4F5CE3" w:rsidRDefault="001E287F" w:rsidP="001E287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Д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УЛР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27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542D31" w:rsidRDefault="00882C1D" w:rsidP="00542D31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542D31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2014-01 </w:t>
            </w:r>
            <w:r w:rsidR="00542D31" w:rsidRPr="00542D31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542D31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З</w:t>
            </w:r>
            <w:r w:rsidR="00542D31">
              <w:rPr>
                <w:rFonts w:eastAsia="Times New Roman"/>
                <w:sz w:val="18"/>
                <w:szCs w:val="18"/>
                <w:lang w:val="ru-RU" w:eastAsia="en-US"/>
              </w:rPr>
              <w:t>лоупотребление рабочим временем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542D31" w:rsidP="00FD3129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 w:rsidR="00FD3129"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509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A32ADC" w:rsidRDefault="00FD3129" w:rsidP="00FD3129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D3129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2 – 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240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FD3129" w:rsidRDefault="00882C1D" w:rsidP="00FD3129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D3129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2014-03 </w:t>
            </w:r>
            <w:r w:rsidR="00FD3129" w:rsidRPr="00FD3129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D3129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Нарушение правил, установленных кадровой службой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268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882C1D" w:rsidP="00FD3129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2014-04 </w:t>
            </w:r>
            <w:r w:rsidR="00FD3129">
              <w:rPr>
                <w:rFonts w:eastAsia="Times New Roman"/>
                <w:sz w:val="18"/>
                <w:szCs w:val="18"/>
                <w:lang w:eastAsia="en-US"/>
              </w:rPr>
              <w:t>–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Несанкционированная передача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4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044B92" w:rsidRDefault="00882C1D" w:rsidP="00FD3129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2014-05 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Другие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действия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мошеннического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,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коррупционного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характера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или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295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044B92" w:rsidRDefault="00882C1D" w:rsidP="00044B92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2014-06 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Притеснения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>/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дискриминация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>/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29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882C1D" w:rsidP="00044B92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2014-07 </w:t>
            </w:r>
            <w:r w:rsidR="00044B92">
              <w:rPr>
                <w:rFonts w:eastAsia="Times New Roman"/>
                <w:sz w:val="18"/>
                <w:szCs w:val="18"/>
                <w:lang w:eastAsia="en-US"/>
              </w:rPr>
              <w:t>–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Несанкционированная передача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8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044B92" w:rsidRDefault="00882C1D" w:rsidP="00044B92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2014-08 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044B92" w:rsidRPr="00044B92">
              <w:rPr>
                <w:rFonts w:eastAsia="Times New Roman"/>
                <w:sz w:val="18"/>
                <w:szCs w:val="18"/>
                <w:lang w:val="ru-RU" w:eastAsia="en-US"/>
              </w:rPr>
              <w:t>Другие действия мошеннического, коррупционного характера или злоупотребления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588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A32ADC" w:rsidRDefault="00044B92" w:rsidP="00044B92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044B92"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9 – 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52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A32ADC" w:rsidRDefault="006D026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6D026D"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1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>0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8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882C1D" w:rsidP="006D026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2014-11 </w:t>
            </w:r>
            <w:r w:rsidR="006D026D">
              <w:rPr>
                <w:rFonts w:eastAsia="Times New Roman"/>
                <w:sz w:val="18"/>
                <w:szCs w:val="18"/>
                <w:lang w:eastAsia="en-US"/>
              </w:rPr>
              <w:t>–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</w:t>
            </w:r>
            <w:r w:rsidR="006D026D" w:rsidRPr="006D026D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ресурсами</w:t>
            </w:r>
            <w:r w:rsidR="006D026D" w:rsidRPr="006D026D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ИКТ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417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882C1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2014-12 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3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2014-13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55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A32ADC" w:rsidRDefault="006D026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6D026D"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4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– 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4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2014-15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09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2014-16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4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2014-17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Неправомерные действия кандидата в процессе отбора для найма на работу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2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2014-18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65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882C1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2014-19 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5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2014-20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044B92">
              <w:rPr>
                <w:rFonts w:eastAsia="Times New Roman"/>
                <w:sz w:val="18"/>
                <w:szCs w:val="18"/>
                <w:lang w:val="ru-RU" w:eastAsia="en-US"/>
              </w:rPr>
              <w:t>Другие действия мошеннического, коррупционного характера или злоупотребления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882C1D" w:rsidP="006D026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2014-21 </w:t>
            </w:r>
            <w:r w:rsidR="006D026D" w:rsidRPr="006D026D">
              <w:rPr>
                <w:rFonts w:eastAsia="Times New Roman"/>
                <w:sz w:val="18"/>
                <w:szCs w:val="18"/>
                <w:lang w:eastAsia="en-US"/>
              </w:rPr>
              <w:t>–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Несанкционированная передача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bookmarkEnd w:id="22"/>
      <w:bookmarkEnd w:id="23"/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6D026D" w:rsidRDefault="007D2421" w:rsidP="006D026D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VALID</w:t>
            </w:r>
            <w:r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2014-01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достоверности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информации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,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представленной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Отчете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реализации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программы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за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882C1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2012-2013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гг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.</w:t>
            </w:r>
            <w:r w:rsidR="00882C1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882C1D" w:rsidRPr="006D026D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(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ОРП</w:t>
            </w:r>
            <w:r w:rsidR="00882C1D" w:rsidRPr="006D026D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A32ADC" w:rsidP="006D026D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ВОИС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, все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CA0D6C" w:rsidRDefault="007D2421" w:rsidP="006D026D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2014-01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Льготы</w:t>
            </w:r>
            <w:r w:rsidR="006D026D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="006D026D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субсидии</w:t>
            </w:r>
            <w:r w:rsidR="006D026D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для</w:t>
            </w:r>
            <w:r w:rsidR="006D026D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персонала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FE5A09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Д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УЛР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E5A09" w:rsidRDefault="007D2421" w:rsidP="00FE5A09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2014-02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Организация и проведение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A32ADC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ВОИС</w:t>
            </w:r>
            <w:r w:rsidR="00FE5A09">
              <w:rPr>
                <w:rFonts w:eastAsia="Times New Roman"/>
                <w:sz w:val="18"/>
                <w:szCs w:val="18"/>
                <w:lang w:val="ru-RU" w:eastAsia="en-US"/>
              </w:rPr>
              <w:t>, все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E5A09" w:rsidRDefault="007D2421" w:rsidP="00FE5A09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2014-03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Внешняя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оценка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деятельности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ОВАН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области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внутреннего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аудита</w:t>
            </w:r>
            <w:r w:rsidR="00882C1D" w:rsidRPr="00F73A5E">
              <w:rPr>
                <w:rStyle w:val="FootnoteReference"/>
                <w:rFonts w:eastAsia="Times New Roman"/>
                <w:color w:val="000000"/>
                <w:sz w:val="18"/>
                <w:szCs w:val="18"/>
                <w:lang w:eastAsia="en-US"/>
              </w:rPr>
              <w:footnoteReference w:id="17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FE5A09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7D2421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IA 2014-05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Управление активами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A32ADC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ВОИС</w:t>
            </w:r>
            <w:r w:rsidR="00FE5A09">
              <w:rPr>
                <w:rFonts w:eastAsia="Times New Roman"/>
                <w:sz w:val="18"/>
                <w:szCs w:val="18"/>
                <w:lang w:val="ru-RU" w:eastAsia="en-US"/>
              </w:rPr>
              <w:t>, все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677F67" w:rsidRDefault="00677F67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797"/>
        <w:gridCol w:w="1559"/>
        <w:gridCol w:w="992"/>
      </w:tblGrid>
      <w:tr w:rsidR="00677F67" w:rsidRPr="00044B92" w:rsidTr="004D3595">
        <w:trPr>
          <w:cantSplit/>
          <w:trHeight w:val="24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7F67" w:rsidRPr="00FE5A09" w:rsidRDefault="00FE5A09" w:rsidP="004D3595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FE5A09">
              <w:rPr>
                <w:rFonts w:eastAsia="Times New Roman"/>
                <w:b/>
                <w:color w:val="000000"/>
                <w:sz w:val="18"/>
                <w:szCs w:val="18"/>
                <w:lang w:val="ru-RU" w:eastAsia="en-US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7F67" w:rsidRPr="00FE5A09" w:rsidRDefault="00FE5A09" w:rsidP="004D3595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FE5A09">
              <w:rPr>
                <w:rFonts w:eastAsia="Times New Roman"/>
                <w:b/>
                <w:color w:val="000000"/>
                <w:sz w:val="18"/>
                <w:szCs w:val="18"/>
                <w:lang w:val="ru-RU" w:eastAsia="en-US"/>
              </w:rPr>
              <w:t>Сектор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7F67" w:rsidRPr="00FE5A09" w:rsidRDefault="00FE5A09" w:rsidP="00FE5A09">
            <w:pPr>
              <w:jc w:val="center"/>
              <w:rPr>
                <w:rFonts w:eastAsia="Times New Roman"/>
                <w:b/>
                <w:sz w:val="18"/>
                <w:szCs w:val="18"/>
                <w:lang w:val="ru-RU" w:eastAsia="en-US"/>
              </w:rPr>
            </w:pPr>
            <w:r w:rsidRPr="00FE5A09">
              <w:rPr>
                <w:rFonts w:eastAsia="Times New Roman"/>
                <w:b/>
                <w:sz w:val="18"/>
                <w:szCs w:val="18"/>
                <w:lang w:val="ru-RU" w:eastAsia="en-US"/>
              </w:rPr>
              <w:t>Ход реализации</w:t>
            </w:r>
          </w:p>
        </w:tc>
      </w:tr>
      <w:tr w:rsidR="00677F67" w:rsidRPr="004F5CE3" w:rsidTr="001118B4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F73A5E" w:rsidRDefault="00677F67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IA 2014-07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Риски третьих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F73A5E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мероприятие </w:t>
            </w:r>
            <w:r w:rsidR="00096DE6">
              <w:rPr>
                <w:rFonts w:eastAsia="Times New Roman"/>
                <w:sz w:val="18"/>
                <w:szCs w:val="18"/>
                <w:lang w:val="ru-RU" w:eastAsia="en-US"/>
              </w:rPr>
              <w:t>сквозно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677F67" w:rsidRPr="005242EE" w:rsidRDefault="00677F67" w:rsidP="001118B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096DE6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7D2421" w:rsidP="00096DE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 2013-01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Информационная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096DE6" w:rsidRDefault="00096DE6" w:rsidP="00096DE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Администрация и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096DE6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CA0D6C" w:rsidRDefault="007D2421" w:rsidP="00096DE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2013-03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Контроль</w:t>
            </w:r>
            <w:r w:rsidR="00096DE6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реализации</w:t>
            </w:r>
            <w:r w:rsidR="00096DE6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программы</w:t>
            </w:r>
            <w:r w:rsidR="00096DE6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прекращения</w:t>
            </w:r>
            <w:r w:rsidR="00096DE6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кадровая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9F1012" w:rsidRDefault="007D2421" w:rsidP="009F101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D2421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2013-05 </w:t>
            </w:r>
            <w:r w:rsid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Контроль</w:t>
            </w:r>
            <w:r w:rsidR="009F1012" w:rsidRP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реализации</w:t>
            </w:r>
            <w:r w:rsidR="009F1012" w:rsidRP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инициативы</w:t>
            </w:r>
            <w:r w:rsidR="009F1012" w:rsidRP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ПСП</w:t>
            </w:r>
            <w:r w:rsidR="00882C1D" w:rsidRP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: </w:t>
            </w:r>
            <w:r w:rsid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совершенствование механизмов управления, ориентированного на конечный результат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7D2421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A32ADC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Консультационные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A32ADC" w:rsidRDefault="00A32ADC" w:rsidP="00A32ADC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Поддержание контактов с другими ведомствами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A32ADC" w:rsidRDefault="00A32ADC" w:rsidP="00A32ADC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Независимый консультативный комитет по надзору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A32ADC" w:rsidRDefault="00A32ADC" w:rsidP="00A32ADC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Другие мероприятия, косвенно относящиеся к задачам Отдела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C45A5C" w:rsidRDefault="00A32ADC" w:rsidP="00C45A5C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Контроль </w:t>
            </w:r>
            <w:r w:rsidR="00C45A5C">
              <w:rPr>
                <w:rFonts w:eastAsia="Times New Roman"/>
                <w:sz w:val="18"/>
                <w:szCs w:val="18"/>
                <w:lang w:val="ru-RU" w:eastAsia="en-US"/>
              </w:rPr>
              <w:t>в отношении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 невыполненных </w:t>
            </w:r>
            <w:r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екомендаций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A32ADC" w:rsidP="00A32ADC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Учебная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D3595" w:rsidRDefault="004D3595" w:rsidP="00A32ADC">
      <w:pPr>
        <w:spacing w:before="60" w:after="60"/>
        <w:rPr>
          <w:lang w:val="ru-RU"/>
        </w:rPr>
      </w:pPr>
    </w:p>
    <w:p w:rsidR="00E32ADE" w:rsidRDefault="009F1012" w:rsidP="00A32ADC">
      <w:pPr>
        <w:spacing w:before="60" w:after="60"/>
      </w:pPr>
      <w:r>
        <w:rPr>
          <w:lang w:val="ru-RU"/>
        </w:rPr>
        <w:t>Система условных обозначений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552"/>
      </w:tblGrid>
      <w:tr w:rsidR="00E32ADE" w:rsidRPr="00644A1E" w:rsidTr="00FD2537">
        <w:tc>
          <w:tcPr>
            <w:tcW w:w="1843" w:type="dxa"/>
            <w:shd w:val="clear" w:color="auto" w:fill="FFFF00"/>
          </w:tcPr>
          <w:p w:rsidR="00E32ADE" w:rsidRDefault="00E32ADE" w:rsidP="00FD2537"/>
        </w:tc>
        <w:tc>
          <w:tcPr>
            <w:tcW w:w="2552" w:type="dxa"/>
          </w:tcPr>
          <w:p w:rsidR="00E32ADE" w:rsidRPr="009F1012" w:rsidRDefault="009F1012" w:rsidP="009F1012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в процессе или н</w:t>
            </w:r>
            <w:r w:rsidR="00A32ADC" w:rsidRPr="00AF01BD">
              <w:rPr>
                <w:lang w:val="ru-RU"/>
              </w:rPr>
              <w:t>е завершено</w:t>
            </w:r>
          </w:p>
        </w:tc>
      </w:tr>
      <w:tr w:rsidR="00E32ADE" w:rsidTr="00FD2537">
        <w:tc>
          <w:tcPr>
            <w:tcW w:w="1843" w:type="dxa"/>
            <w:shd w:val="clear" w:color="auto" w:fill="92D050"/>
          </w:tcPr>
          <w:p w:rsidR="00E32ADE" w:rsidRPr="009F1012" w:rsidRDefault="00E32ADE" w:rsidP="00FD2537">
            <w:pPr>
              <w:rPr>
                <w:lang w:val="ru-RU"/>
              </w:rPr>
            </w:pPr>
          </w:p>
        </w:tc>
        <w:tc>
          <w:tcPr>
            <w:tcW w:w="2552" w:type="dxa"/>
          </w:tcPr>
          <w:p w:rsidR="00E32ADE" w:rsidRDefault="009F1012" w:rsidP="009F1012">
            <w:pPr>
              <w:ind w:left="34"/>
            </w:pPr>
            <w:r>
              <w:rPr>
                <w:lang w:val="ru-RU"/>
              </w:rPr>
              <w:t>выполнено</w:t>
            </w:r>
          </w:p>
        </w:tc>
      </w:tr>
      <w:tr w:rsidR="00E32ADE" w:rsidTr="00FD2537">
        <w:tc>
          <w:tcPr>
            <w:tcW w:w="1843" w:type="dxa"/>
          </w:tcPr>
          <w:p w:rsidR="00E32ADE" w:rsidRDefault="00E32ADE" w:rsidP="00FD2537"/>
        </w:tc>
        <w:tc>
          <w:tcPr>
            <w:tcW w:w="2552" w:type="dxa"/>
          </w:tcPr>
          <w:p w:rsidR="00E32ADE" w:rsidRDefault="009F1012" w:rsidP="00A32ADC">
            <w:pPr>
              <w:ind w:left="34"/>
            </w:pPr>
            <w:r>
              <w:rPr>
                <w:lang w:val="ru-RU"/>
              </w:rPr>
              <w:t>н</w:t>
            </w:r>
            <w:r w:rsidR="00A32ADC" w:rsidRPr="00AF01BD">
              <w:rPr>
                <w:lang w:val="ru-RU"/>
              </w:rPr>
              <w:t>е начато</w:t>
            </w:r>
          </w:p>
        </w:tc>
      </w:tr>
    </w:tbl>
    <w:p w:rsidR="004D3595" w:rsidRDefault="004D3595" w:rsidP="00E32ADE">
      <w:pPr>
        <w:spacing w:after="120"/>
        <w:jc w:val="center"/>
        <w:rPr>
          <w:b/>
          <w:lang w:val="ru-RU"/>
        </w:rPr>
      </w:pPr>
    </w:p>
    <w:p w:rsidR="004D3595" w:rsidRDefault="004D3595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A32ADC" w:rsidRPr="00171453" w:rsidRDefault="00171453" w:rsidP="00E32ADE">
      <w:pPr>
        <w:spacing w:after="120"/>
        <w:jc w:val="center"/>
        <w:rPr>
          <w:b/>
          <w:lang w:val="ru-RU"/>
        </w:rPr>
      </w:pPr>
      <w:r>
        <w:rPr>
          <w:b/>
          <w:lang w:val="ru-RU"/>
        </w:rPr>
        <w:lastRenderedPageBreak/>
        <w:t>Ход</w:t>
      </w:r>
      <w:r w:rsidRPr="00171453">
        <w:rPr>
          <w:b/>
          <w:lang w:val="ru-RU"/>
        </w:rPr>
        <w:t xml:space="preserve"> </w:t>
      </w:r>
      <w:r>
        <w:rPr>
          <w:b/>
          <w:lang w:val="ru-RU"/>
        </w:rPr>
        <w:t>реализации</w:t>
      </w:r>
      <w:r w:rsidRPr="00171453">
        <w:rPr>
          <w:b/>
          <w:lang w:val="ru-RU"/>
        </w:rPr>
        <w:t xml:space="preserve"> </w:t>
      </w:r>
      <w:r>
        <w:rPr>
          <w:b/>
          <w:lang w:val="ru-RU"/>
        </w:rPr>
        <w:t>надзорных</w:t>
      </w:r>
      <w:r w:rsidRPr="00171453">
        <w:rPr>
          <w:b/>
          <w:lang w:val="ru-RU"/>
        </w:rPr>
        <w:t xml:space="preserve"> </w:t>
      </w:r>
      <w:r>
        <w:rPr>
          <w:b/>
          <w:lang w:val="ru-RU"/>
        </w:rPr>
        <w:t>мероприятий</w:t>
      </w:r>
      <w:r w:rsidRPr="00171453">
        <w:rPr>
          <w:b/>
          <w:lang w:val="ru-RU"/>
        </w:rPr>
        <w:t xml:space="preserve"> </w:t>
      </w:r>
      <w:r>
        <w:rPr>
          <w:b/>
          <w:lang w:val="ru-RU"/>
        </w:rPr>
        <w:t xml:space="preserve">по состоянию на </w:t>
      </w:r>
      <w:r w:rsidR="00E32ADE" w:rsidRPr="00171453">
        <w:rPr>
          <w:b/>
          <w:lang w:val="ru-RU"/>
        </w:rPr>
        <w:t>30</w:t>
      </w:r>
      <w:r>
        <w:rPr>
          <w:b/>
          <w:lang w:val="ru-RU"/>
        </w:rPr>
        <w:t xml:space="preserve"> июня </w:t>
      </w:r>
      <w:r w:rsidR="00E32ADE" w:rsidRPr="00171453">
        <w:rPr>
          <w:b/>
          <w:lang w:val="ru-RU"/>
        </w:rPr>
        <w:t>2015</w:t>
      </w:r>
      <w:r>
        <w:rPr>
          <w:b/>
          <w:lang w:val="ru-RU"/>
        </w:rPr>
        <w:t> г.</w:t>
      </w:r>
    </w:p>
    <w:p w:rsidR="00677F67" w:rsidRPr="00171453" w:rsidRDefault="00677F67" w:rsidP="00E32ADE">
      <w:pPr>
        <w:spacing w:after="120"/>
        <w:jc w:val="center"/>
        <w:rPr>
          <w:b/>
          <w:lang w:val="ru-RU"/>
        </w:rPr>
      </w:pPr>
    </w:p>
    <w:tbl>
      <w:tblPr>
        <w:tblW w:w="9807" w:type="dxa"/>
        <w:tblLook w:val="0000" w:firstRow="0" w:lastRow="0" w:firstColumn="0" w:lastColumn="0" w:noHBand="0" w:noVBand="0"/>
      </w:tblPr>
      <w:tblGrid>
        <w:gridCol w:w="5493"/>
        <w:gridCol w:w="2979"/>
        <w:gridCol w:w="1335"/>
      </w:tblGrid>
      <w:tr w:rsidR="00E32ADE" w:rsidRPr="00044B92" w:rsidTr="00FD2537">
        <w:trPr>
          <w:trHeight w:val="340"/>
          <w:tblHeader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2ADE" w:rsidRPr="00171453" w:rsidRDefault="00171453" w:rsidP="00171453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7145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План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2ADE" w:rsidRPr="00171453" w:rsidRDefault="00171453" w:rsidP="00171453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7145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Сектор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2ADE" w:rsidRPr="00171453" w:rsidRDefault="00171453" w:rsidP="00171453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171453"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Ход реализации</w:t>
            </w:r>
          </w:p>
        </w:tc>
      </w:tr>
      <w:tr w:rsidR="00E32ADE" w:rsidRPr="00152A5B" w:rsidTr="0034511F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171453" w:rsidRDefault="002539F1" w:rsidP="00171453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539F1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EVAL</w:t>
            </w:r>
            <w:r w:rsidRPr="00171453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2015-01 – </w:t>
            </w:r>
            <w:r w:rsidR="00171453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Программа </w:t>
            </w:r>
            <w:r w:rsidRPr="00171453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3: </w:t>
            </w:r>
            <w:r w:rsidR="00171453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Авторское право и смежные права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152A5B" w:rsidRDefault="00E14D79" w:rsidP="00A32ADC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Т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ворческие отрасли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2ADE" w:rsidRPr="00152A5B" w:rsidRDefault="00E32ADE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6F40" w:rsidRPr="008D5D49" w:rsidTr="0034511F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40" w:rsidRPr="00E60A4D" w:rsidRDefault="00F76F40" w:rsidP="00E60A4D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D2421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EVAL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2015-02 </w:t>
            </w:r>
            <w:r w:rsidR="00171453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–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Ревизия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деятельности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ВОИС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оказанию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поддержки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наименее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развитым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странам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НРС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40" w:rsidRPr="007D2421" w:rsidRDefault="00E14D79" w:rsidP="00A32ADC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Р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азвитие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40" w:rsidRPr="007D2421" w:rsidRDefault="00F76F40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34511F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60A4D" w:rsidRDefault="00C37A90" w:rsidP="005148D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D2421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2015-01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Контроль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внедрения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механизмов обеспечения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бесперебойно</w:t>
            </w:r>
            <w:r w:rsidR="005148D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й деятельности</w:t>
            </w:r>
            <w:r w:rsidR="005242EE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</w:t>
            </w:r>
            <w:r w:rsidR="005148D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7D2421" w:rsidRDefault="00E60A4D" w:rsidP="00E60A4D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920E7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60A4D" w:rsidRDefault="00C37A90" w:rsidP="00E60A4D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D2421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2015-02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 проверка: Академия ВОИС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7D2421" w:rsidRDefault="00A32ADC" w:rsidP="00A32ADC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Развитие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920E7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60A4D" w:rsidRDefault="00C37A90" w:rsidP="00E60A4D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</w:t>
            </w:r>
            <w:r w:rsidR="007D2421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03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: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система морально-этических норм поведения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 ВОИС</w:t>
            </w:r>
            <w:r w:rsidR="005242EE" w:rsidRPr="00F73A5E">
              <w:rPr>
                <w:rStyle w:val="FootnoteReference"/>
                <w:rFonts w:eastAsia="Times New Roman"/>
                <w:color w:val="000000"/>
                <w:sz w:val="18"/>
                <w:szCs w:val="18"/>
                <w:lang w:eastAsia="en-US"/>
              </w:rPr>
              <w:footnoteReference w:id="18"/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F73A5E" w:rsidRDefault="00E60A4D" w:rsidP="00E60A4D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920E7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14D79" w:rsidRDefault="007D2421" w:rsidP="005148D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2015-04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</w:t>
            </w:r>
            <w:r w:rsidR="00E60A4D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E60A4D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: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управление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5148D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эффективностью рабочего процесса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F73A5E" w:rsidRDefault="00E14D79" w:rsidP="00E14D79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кадровая работа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920E7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14D79" w:rsidRDefault="007D2421" w:rsidP="00E14D79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2015-05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 проверка: мероприятия по обеспечению охраны и безопасности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F73A5E" w:rsidRDefault="00E14D79" w:rsidP="00A32ADC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храна и б</w:t>
            </w:r>
            <w:r w:rsidR="00A32ADC"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е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зопасность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920E7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14D79" w:rsidRDefault="007D2421" w:rsidP="00E14D79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2015-06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: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управление в области заключения контрактов с индивидуальными подрядчиками</w:t>
            </w:r>
            <w:r w:rsidR="005242EE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КИП</w:t>
            </w:r>
            <w:r w:rsidR="005242EE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F73A5E" w:rsidRDefault="00E14D79" w:rsidP="00E14D79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14D79" w:rsidRDefault="007D2421" w:rsidP="00E14D79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2015-07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: </w:t>
            </w:r>
            <w:r w:rsidR="005242EE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управление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 области клиентского обслуживания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7D2421" w:rsidRDefault="00E14D79" w:rsidP="00E14D79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2EE" w:rsidRPr="00152A5B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13256A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2015-01 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Неправомерные действия кандидата в процессе отбора для найма на работу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2015-02 (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для ВПП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) 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ресурсами ИКТ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2015-03 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2015-04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Другие действия мошеннического и коррупционного характера или злоупотребления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4F5CE3" w:rsidRDefault="002539F1" w:rsidP="00F21824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2015-05 </w:t>
            </w:r>
            <w:r w:rsidR="00F21824" w:rsidRPr="00F21824">
              <w:rPr>
                <w:rFonts w:eastAsia="Times New Roman"/>
                <w:sz w:val="18"/>
                <w:szCs w:val="18"/>
                <w:lang w:eastAsia="en-US"/>
              </w:rPr>
              <w:t>–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2015-06 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2015-07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Мошенничество, связанное с распределением льгот и субсидий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2015-08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377EE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2015-09 </w:t>
            </w:r>
            <w:r w:rsidR="00377EE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Мошенничество, связанное с распределением льгот и субсидий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7874B0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A32ADC" w:rsidRDefault="00377EED" w:rsidP="00377EE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1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>0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– 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2015-11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7874B0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2015-12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F21824">
              <w:rPr>
                <w:rFonts w:eastAsia="Times New Roman"/>
                <w:sz w:val="18"/>
                <w:szCs w:val="18"/>
                <w:lang w:val="ru-RU" w:eastAsia="en-US"/>
              </w:rPr>
              <w:t>Другие действия мошеннического и коррупционного характера или злоупотребления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2015-13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2015-14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Неправомерные действия кандидата в процессе отбора для найма на работу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13256A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2015-15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Неправомерные действия кандидата в процессе отбора для найма на работу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2015-16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2015-17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74B0" w:rsidRPr="00152A5B" w:rsidTr="007874B0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B0" w:rsidRPr="00C96816" w:rsidRDefault="007874B0" w:rsidP="00C96816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lastRenderedPageBreak/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2015-18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Другие действия мошеннического и коррупционного характера или злоупотребления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B0" w:rsidRPr="00152A5B" w:rsidRDefault="00FD3129" w:rsidP="00FD2537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74B0" w:rsidRPr="00AF01BD" w:rsidRDefault="007874B0" w:rsidP="00BF014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7874B0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C96816" w:rsidRDefault="007874B0" w:rsidP="00C96816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2015-19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74B0" w:rsidRPr="00152A5B" w:rsidTr="00BF014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B0" w:rsidRPr="00F73A5E" w:rsidRDefault="00A32ADC" w:rsidP="00A32ADC">
            <w:pPr>
              <w:keepLines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Оценк</w:t>
            </w:r>
            <w:r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исков </w:t>
            </w:r>
            <w:r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ошенничества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B0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874B0" w:rsidRPr="00152A5B" w:rsidRDefault="007874B0" w:rsidP="00BF014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F73A5E" w:rsidRDefault="00A32ADC" w:rsidP="00C96816">
            <w:pPr>
              <w:keepLines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Консультационные мероприятия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A32ADC" w:rsidRDefault="00A32ADC" w:rsidP="00A32ADC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Поддержание контактов с другими ведомствами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7F67" w:rsidRPr="00152A5B" w:rsidTr="004D3595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A32ADC" w:rsidRDefault="00A32ADC" w:rsidP="00A32ADC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Независимый консультативный комитет по надзору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7F67" w:rsidRPr="00152A5B" w:rsidRDefault="00677F67" w:rsidP="001118B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7F67" w:rsidRPr="00152A5B" w:rsidTr="004D3595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A32ADC" w:rsidRDefault="00A32ADC" w:rsidP="00A32ADC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Другие мероприятия, косвенно относящиеся к задачам Отдела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7F67" w:rsidRPr="00152A5B" w:rsidRDefault="00677F67" w:rsidP="001118B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4D3595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C45A5C" w:rsidRDefault="00A32ADC" w:rsidP="00C45A5C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Контроль </w:t>
            </w:r>
            <w:r w:rsidR="00C45A5C">
              <w:rPr>
                <w:rFonts w:eastAsia="Times New Roman"/>
                <w:sz w:val="18"/>
                <w:szCs w:val="18"/>
                <w:lang w:val="ru-RU" w:eastAsia="en-US"/>
              </w:rPr>
              <w:t xml:space="preserve">в отношении 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невыполненных </w:t>
            </w:r>
            <w:r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екомендаций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3129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Все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4D3595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F73A5E" w:rsidRDefault="00A32ADC" w:rsidP="00A32ADC">
            <w:pPr>
              <w:keepLines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Учебная подготовка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D3595" w:rsidRDefault="004D3595" w:rsidP="00A32ADC">
      <w:pPr>
        <w:spacing w:before="60" w:after="60"/>
        <w:rPr>
          <w:lang w:val="ru-RU"/>
        </w:rPr>
      </w:pPr>
    </w:p>
    <w:p w:rsidR="00E32ADE" w:rsidRDefault="00C96816" w:rsidP="00A32ADC">
      <w:pPr>
        <w:spacing w:before="60" w:after="60"/>
      </w:pPr>
      <w:r>
        <w:rPr>
          <w:lang w:val="ru-RU"/>
        </w:rPr>
        <w:t>Система условных обозначений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552"/>
      </w:tblGrid>
      <w:tr w:rsidR="00E32ADE" w:rsidRPr="00644A1E" w:rsidTr="00FD2537">
        <w:trPr>
          <w:trHeight w:val="193"/>
        </w:trPr>
        <w:tc>
          <w:tcPr>
            <w:tcW w:w="1843" w:type="dxa"/>
            <w:shd w:val="clear" w:color="auto" w:fill="FFFF00"/>
          </w:tcPr>
          <w:p w:rsidR="00E32ADE" w:rsidRPr="003F2B38" w:rsidRDefault="00E32ADE" w:rsidP="00FD253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32ADE" w:rsidRPr="00C96816" w:rsidRDefault="00C96816" w:rsidP="00C96816">
            <w:pPr>
              <w:ind w:left="3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 процессе или не </w:t>
            </w:r>
            <w:r w:rsidR="00A32ADC" w:rsidRPr="00AF01BD">
              <w:rPr>
                <w:sz w:val="18"/>
                <w:szCs w:val="18"/>
                <w:lang w:val="ru-RU"/>
              </w:rPr>
              <w:t>завершено</w:t>
            </w:r>
          </w:p>
        </w:tc>
      </w:tr>
      <w:tr w:rsidR="00E32ADE" w:rsidRPr="003F2B38" w:rsidTr="00FD2537">
        <w:tc>
          <w:tcPr>
            <w:tcW w:w="1843" w:type="dxa"/>
            <w:shd w:val="clear" w:color="auto" w:fill="92D050"/>
          </w:tcPr>
          <w:p w:rsidR="00E32ADE" w:rsidRPr="00C96816" w:rsidRDefault="00E32ADE" w:rsidP="00FD253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E32ADE" w:rsidRPr="003F2B38" w:rsidRDefault="00C96816" w:rsidP="00C96816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выполнено</w:t>
            </w:r>
          </w:p>
        </w:tc>
      </w:tr>
      <w:tr w:rsidR="00E32ADE" w:rsidRPr="00C96816" w:rsidTr="00FD2537">
        <w:tc>
          <w:tcPr>
            <w:tcW w:w="1843" w:type="dxa"/>
          </w:tcPr>
          <w:p w:rsidR="00E32ADE" w:rsidRPr="003F2B38" w:rsidRDefault="00E32ADE" w:rsidP="00FD253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32ADE" w:rsidRDefault="00C96816" w:rsidP="00C96816">
            <w:pPr>
              <w:ind w:left="3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запланировано, но не начато</w:t>
            </w:r>
          </w:p>
          <w:p w:rsidR="00594545" w:rsidRPr="00C96816" w:rsidRDefault="00594545" w:rsidP="00C96816">
            <w:pPr>
              <w:ind w:left="34"/>
              <w:rPr>
                <w:sz w:val="18"/>
                <w:szCs w:val="18"/>
                <w:lang w:val="ru-RU"/>
              </w:rPr>
            </w:pPr>
          </w:p>
        </w:tc>
      </w:tr>
    </w:tbl>
    <w:p w:rsidR="00A32ADC" w:rsidRPr="00C96816" w:rsidRDefault="00A32ADC" w:rsidP="00E32ADE">
      <w:pPr>
        <w:keepLines/>
        <w:ind w:left="5533"/>
        <w:rPr>
          <w:lang w:val="ru-RU"/>
        </w:rPr>
      </w:pPr>
    </w:p>
    <w:p w:rsidR="00A32ADC" w:rsidRPr="00C96816" w:rsidRDefault="00A32ADC" w:rsidP="00E32ADE">
      <w:pPr>
        <w:keepLines/>
        <w:ind w:left="5533"/>
        <w:rPr>
          <w:lang w:val="ru-RU"/>
        </w:rPr>
      </w:pPr>
    </w:p>
    <w:p w:rsidR="00E32ADE" w:rsidRPr="00DA5DBB" w:rsidRDefault="00A32ADC" w:rsidP="00A32ADC">
      <w:pPr>
        <w:keepLines/>
        <w:ind w:left="5533"/>
        <w:sectPr w:rsidR="00E32ADE" w:rsidRPr="00DA5DBB" w:rsidSect="004D3595">
          <w:headerReference w:type="default" r:id="rId26"/>
          <w:headerReference w:type="first" r:id="rId27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AF01BD">
        <w:rPr>
          <w:lang w:val="ru-RU"/>
        </w:rPr>
        <w:t>[Приложение II следует]</w:t>
      </w:r>
    </w:p>
    <w:p w:rsidR="00DC3B2F" w:rsidRDefault="00DC3B2F" w:rsidP="00A32ADC">
      <w:pPr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lastRenderedPageBreak/>
        <w:t xml:space="preserve">Список </w:t>
      </w:r>
      <w:r w:rsidR="00A32ADC" w:rsidRPr="00A32ADC">
        <w:rPr>
          <w:b/>
          <w:bCs/>
          <w:color w:val="000000"/>
          <w:lang w:val="ru-RU"/>
        </w:rPr>
        <w:t>отчетов ОВН</w:t>
      </w:r>
    </w:p>
    <w:p w:rsidR="00A32ADC" w:rsidRPr="00A32ADC" w:rsidRDefault="00A32ADC" w:rsidP="00A32ADC">
      <w:pPr>
        <w:keepLines/>
        <w:jc w:val="center"/>
        <w:rPr>
          <w:b/>
          <w:bCs/>
          <w:lang w:val="ru-RU"/>
        </w:rPr>
      </w:pPr>
      <w:r w:rsidRPr="00A32ADC">
        <w:rPr>
          <w:b/>
          <w:bCs/>
          <w:color w:val="000000"/>
          <w:lang w:val="ru-RU"/>
        </w:rPr>
        <w:t>1</w:t>
      </w:r>
      <w:r w:rsidR="00DC3B2F"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>июля 2014</w:t>
      </w:r>
      <w:r w:rsidR="00DC3B2F"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 xml:space="preserve">г. </w:t>
      </w:r>
      <w:r w:rsidR="00DC3B2F">
        <w:rPr>
          <w:b/>
          <w:bCs/>
          <w:color w:val="000000"/>
          <w:lang w:val="ru-RU"/>
        </w:rPr>
        <w:t>–</w:t>
      </w:r>
      <w:r w:rsidRPr="00A32ADC">
        <w:rPr>
          <w:b/>
          <w:bCs/>
          <w:color w:val="000000"/>
          <w:lang w:val="ru-RU"/>
        </w:rPr>
        <w:t xml:space="preserve"> 30</w:t>
      </w:r>
      <w:r w:rsidR="00DC3B2F"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>июня 2015</w:t>
      </w:r>
      <w:r w:rsidR="00DC3B2F"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>г</w:t>
      </w:r>
      <w:r w:rsidRPr="00AF01BD">
        <w:rPr>
          <w:b/>
          <w:bCs/>
          <w:lang w:val="ru-RU"/>
        </w:rPr>
        <w:t>.</w:t>
      </w:r>
    </w:p>
    <w:p w:rsidR="00E32ADE" w:rsidRPr="00A32ADC" w:rsidRDefault="00E32ADE" w:rsidP="00E32ADE">
      <w:pPr>
        <w:keepLines/>
        <w:jc w:val="center"/>
        <w:rPr>
          <w:b/>
          <w:b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2092"/>
      </w:tblGrid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A32ADC" w:rsidRDefault="00E067AB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 проверка</w:t>
            </w:r>
            <w:r w:rsidR="00417929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="00A32ADC" w:rsidRPr="00AF01BD">
              <w:rPr>
                <w:lang w:val="ru-RU"/>
              </w:rPr>
              <w:t>организаци</w:t>
            </w:r>
            <w:r w:rsidR="00417929">
              <w:rPr>
                <w:lang w:val="ru-RU"/>
              </w:rPr>
              <w:t>я</w:t>
            </w:r>
            <w:r w:rsidR="00A32ADC" w:rsidRPr="00AF01BD">
              <w:rPr>
                <w:lang w:val="ru-RU"/>
              </w:rPr>
              <w:t xml:space="preserve"> и проведени</w:t>
            </w:r>
            <w:r w:rsidR="00417929">
              <w:rPr>
                <w:lang w:val="ru-RU"/>
              </w:rPr>
              <w:t>е</w:t>
            </w:r>
            <w:r w:rsidR="00A32ADC" w:rsidRPr="00AF01BD">
              <w:rPr>
                <w:lang w:val="ru-RU"/>
              </w:rPr>
              <w:t xml:space="preserve"> мероприятий</w:t>
            </w:r>
            <w:r w:rsidR="00CA392A">
              <w:rPr>
                <w:rStyle w:val="FootnoteReference"/>
                <w:lang w:val="ru-RU"/>
              </w:rPr>
              <w:footnoteReference w:id="19"/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2014-02</w:t>
            </w:r>
          </w:p>
        </w:tc>
      </w:tr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E067AB" w:rsidRDefault="00E067AB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 проверка</w:t>
            </w:r>
            <w:r w:rsidR="00417929">
              <w:rPr>
                <w:lang w:val="ru-RU"/>
              </w:rPr>
              <w:t>:</w:t>
            </w:r>
            <w:r>
              <w:rPr>
                <w:lang w:val="ru-RU"/>
              </w:rPr>
              <w:t xml:space="preserve"> управлени</w:t>
            </w:r>
            <w:r w:rsidR="00417929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активами</w:t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2014-05</w:t>
            </w:r>
          </w:p>
        </w:tc>
      </w:tr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E067AB" w:rsidRDefault="00E067AB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проверка</w:t>
            </w:r>
            <w:r w:rsidR="00417929">
              <w:rPr>
                <w:lang w:val="ru-RU"/>
              </w:rPr>
              <w:t>: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риск</w:t>
            </w:r>
            <w:r w:rsidR="00417929">
              <w:rPr>
                <w:lang w:val="ru-RU"/>
              </w:rPr>
              <w:t>и</w:t>
            </w:r>
            <w:r>
              <w:rPr>
                <w:lang w:val="ru-RU"/>
              </w:rPr>
              <w:t xml:space="preserve"> третьих лиц</w:t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2014-07</w:t>
            </w:r>
          </w:p>
        </w:tc>
      </w:tr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E067AB" w:rsidRDefault="00E067AB" w:rsidP="00D00DE2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проверка</w:t>
            </w:r>
            <w:r w:rsidR="00417929">
              <w:rPr>
                <w:lang w:val="ru-RU"/>
              </w:rPr>
              <w:t>: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</w:t>
            </w:r>
            <w:r w:rsidR="00417929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бесперебойно</w:t>
            </w:r>
            <w:r w:rsidR="00D00DE2">
              <w:rPr>
                <w:lang w:val="ru-RU"/>
              </w:rPr>
              <w:t>й деятельности</w:t>
            </w:r>
            <w:r w:rsidR="006E5C22" w:rsidRPr="00F73A5E">
              <w:rPr>
                <w:rStyle w:val="FootnoteReference"/>
              </w:rPr>
              <w:footnoteReference w:id="20"/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2015-01</w:t>
            </w:r>
          </w:p>
        </w:tc>
      </w:tr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E067AB" w:rsidRDefault="00E067AB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</w:t>
            </w:r>
            <w:r w:rsidRPr="00E067AB">
              <w:t xml:space="preserve"> </w:t>
            </w:r>
            <w:r>
              <w:rPr>
                <w:lang w:val="ru-RU"/>
              </w:rPr>
              <w:t>проверка</w:t>
            </w:r>
            <w:r w:rsidR="00417929">
              <w:rPr>
                <w:lang w:val="ru-RU"/>
              </w:rPr>
              <w:t>:</w:t>
            </w:r>
            <w:r w:rsidRPr="00E067AB">
              <w:t xml:space="preserve"> </w:t>
            </w:r>
            <w:r>
              <w:rPr>
                <w:lang w:val="ru-RU"/>
              </w:rPr>
              <w:t>Академи</w:t>
            </w:r>
            <w:r w:rsidR="00417929">
              <w:rPr>
                <w:lang w:val="ru-RU"/>
              </w:rPr>
              <w:t>я</w:t>
            </w:r>
            <w:r>
              <w:rPr>
                <w:lang w:val="ru-RU"/>
              </w:rPr>
              <w:t xml:space="preserve"> ВОИС</w:t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2015-02</w:t>
            </w:r>
          </w:p>
        </w:tc>
      </w:tr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E067AB" w:rsidRDefault="00E067AB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проверка</w:t>
            </w:r>
            <w:r w:rsidR="00417929">
              <w:rPr>
                <w:lang w:val="ru-RU"/>
              </w:rPr>
              <w:t>: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</w:t>
            </w:r>
            <w:r w:rsidR="00417929">
              <w:rPr>
                <w:lang w:val="ru-RU"/>
              </w:rPr>
              <w:t>я</w:t>
            </w:r>
            <w:r>
              <w:rPr>
                <w:lang w:val="ru-RU"/>
              </w:rPr>
              <w:t xml:space="preserve"> по обеспечению охраны и безопасности</w:t>
            </w:r>
            <w:r w:rsidR="006E5C22" w:rsidRPr="00F73A5E">
              <w:rPr>
                <w:rStyle w:val="FootnoteReference"/>
              </w:rPr>
              <w:footnoteReference w:id="21"/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2015-05</w:t>
            </w:r>
          </w:p>
        </w:tc>
      </w:tr>
      <w:tr w:rsidR="002539F1" w:rsidRPr="008D5D49" w:rsidTr="0013256A">
        <w:trPr>
          <w:trHeight w:val="340"/>
        </w:trPr>
        <w:tc>
          <w:tcPr>
            <w:tcW w:w="7371" w:type="dxa"/>
          </w:tcPr>
          <w:p w:rsidR="002539F1" w:rsidRPr="00A32ADC" w:rsidRDefault="00E067AB" w:rsidP="00E067AB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AF01BD">
              <w:rPr>
                <w:lang w:val="ru-RU"/>
              </w:rPr>
              <w:t xml:space="preserve">тратегическая цель </w:t>
            </w:r>
            <w:r>
              <w:t>VI</w:t>
            </w:r>
            <w:r>
              <w:rPr>
                <w:lang w:val="ru-RU"/>
              </w:rPr>
              <w:t>:</w:t>
            </w:r>
            <w:r w:rsidRPr="00AF01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</w:t>
            </w:r>
            <w:r w:rsidRPr="00E067AB">
              <w:rPr>
                <w:color w:val="000000"/>
                <w:lang w:val="ru-RU"/>
              </w:rPr>
              <w:t>еждународное сотрудничество, направленное на обеспечение уважения интеллектуальной собственности</w:t>
            </w:r>
          </w:p>
        </w:tc>
        <w:tc>
          <w:tcPr>
            <w:tcW w:w="2092" w:type="dxa"/>
            <w:vAlign w:val="center"/>
          </w:tcPr>
          <w:p w:rsidR="002539F1" w:rsidRPr="00AF01BD" w:rsidRDefault="002539F1" w:rsidP="0013256A">
            <w:pPr>
              <w:keepLines/>
              <w:ind w:left="0" w:hanging="41"/>
            </w:pPr>
            <w:r w:rsidRPr="00381AB7">
              <w:t>EVAL 2014 – 01</w:t>
            </w:r>
          </w:p>
        </w:tc>
      </w:tr>
      <w:tr w:rsidR="002539F1" w:rsidRPr="008D5D49" w:rsidTr="0013256A">
        <w:trPr>
          <w:trHeight w:val="340"/>
        </w:trPr>
        <w:tc>
          <w:tcPr>
            <w:tcW w:w="7371" w:type="dxa"/>
          </w:tcPr>
          <w:p w:rsidR="002539F1" w:rsidRPr="00AF01BD" w:rsidRDefault="00417929" w:rsidP="00417929">
            <w:pPr>
              <w:ind w:left="34"/>
            </w:pPr>
            <w:r>
              <w:rPr>
                <w:lang w:val="ru-RU"/>
              </w:rPr>
              <w:t>Обмен</w:t>
            </w:r>
            <w:r w:rsidRPr="00417929">
              <w:t xml:space="preserve"> </w:t>
            </w:r>
            <w:r>
              <w:rPr>
                <w:lang w:val="ru-RU"/>
              </w:rPr>
              <w:t>знаниями</w:t>
            </w:r>
            <w:r w:rsidRPr="00417929">
              <w:t xml:space="preserve"> </w:t>
            </w:r>
            <w:r>
              <w:rPr>
                <w:lang w:val="ru-RU"/>
              </w:rPr>
              <w:t>в</w:t>
            </w:r>
            <w:r w:rsidRPr="00417929">
              <w:t xml:space="preserve"> </w:t>
            </w:r>
            <w:r>
              <w:rPr>
                <w:lang w:val="ru-RU"/>
              </w:rPr>
              <w:t>ВОИС</w:t>
            </w:r>
          </w:p>
        </w:tc>
        <w:tc>
          <w:tcPr>
            <w:tcW w:w="2092" w:type="dxa"/>
            <w:vAlign w:val="center"/>
          </w:tcPr>
          <w:p w:rsidR="002539F1" w:rsidRPr="00AF01BD" w:rsidRDefault="002539F1" w:rsidP="0013256A">
            <w:pPr>
              <w:keepLines/>
              <w:ind w:left="0" w:hanging="41"/>
            </w:pPr>
            <w:r w:rsidRPr="00381AB7">
              <w:t>EVAL 2014 – 02</w:t>
            </w:r>
          </w:p>
        </w:tc>
      </w:tr>
      <w:tr w:rsidR="002539F1" w:rsidRPr="008D5D49" w:rsidTr="0013256A">
        <w:trPr>
          <w:trHeight w:val="340"/>
        </w:trPr>
        <w:tc>
          <w:tcPr>
            <w:tcW w:w="7371" w:type="dxa"/>
          </w:tcPr>
          <w:p w:rsidR="002539F1" w:rsidRPr="00AF01BD" w:rsidRDefault="00417929" w:rsidP="00417929">
            <w:pPr>
              <w:ind w:left="34"/>
            </w:pPr>
            <w:r>
              <w:rPr>
                <w:lang w:val="ru-RU"/>
              </w:rPr>
              <w:t>Оценка</w:t>
            </w:r>
            <w:r w:rsidRPr="00417929">
              <w:t xml:space="preserve"> </w:t>
            </w:r>
            <w:r>
              <w:rPr>
                <w:lang w:val="ru-RU"/>
              </w:rPr>
              <w:t>странового</w:t>
            </w:r>
            <w:r w:rsidRPr="00417929">
              <w:t xml:space="preserve"> </w:t>
            </w:r>
            <w:r>
              <w:rPr>
                <w:lang w:val="ru-RU"/>
              </w:rPr>
              <w:t>портфеля</w:t>
            </w:r>
            <w:r w:rsidRPr="00417929">
              <w:t xml:space="preserve"> </w:t>
            </w:r>
            <w:r>
              <w:rPr>
                <w:lang w:val="ru-RU"/>
              </w:rPr>
              <w:t>Чили</w:t>
            </w:r>
          </w:p>
        </w:tc>
        <w:tc>
          <w:tcPr>
            <w:tcW w:w="2092" w:type="dxa"/>
            <w:vAlign w:val="center"/>
          </w:tcPr>
          <w:p w:rsidR="002539F1" w:rsidRPr="00AF01BD" w:rsidRDefault="002539F1" w:rsidP="0013256A">
            <w:pPr>
              <w:keepLines/>
              <w:ind w:left="0" w:hanging="41"/>
            </w:pPr>
            <w:r w:rsidRPr="00FC57A9">
              <w:t>EVAL 2014 – 05</w:t>
            </w:r>
          </w:p>
        </w:tc>
      </w:tr>
      <w:tr w:rsidR="002539F1" w:rsidRPr="008D5D49" w:rsidTr="0013256A">
        <w:trPr>
          <w:trHeight w:val="340"/>
        </w:trPr>
        <w:tc>
          <w:tcPr>
            <w:tcW w:w="7371" w:type="dxa"/>
          </w:tcPr>
          <w:p w:rsidR="002539F1" w:rsidRPr="00417929" w:rsidRDefault="00417929" w:rsidP="00417929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Программа поощрения и признания заслуг сотрудников ВОИС – экспериментальный вариант</w:t>
            </w:r>
          </w:p>
        </w:tc>
        <w:tc>
          <w:tcPr>
            <w:tcW w:w="2092" w:type="dxa"/>
            <w:vAlign w:val="center"/>
          </w:tcPr>
          <w:p w:rsidR="002539F1" w:rsidRPr="00AF01BD" w:rsidRDefault="002539F1" w:rsidP="0013256A">
            <w:pPr>
              <w:keepLines/>
              <w:ind w:left="0" w:hanging="41"/>
            </w:pPr>
            <w:r w:rsidRPr="00FC57A9">
              <w:t>EVAL 2014 – 06</w:t>
            </w:r>
          </w:p>
        </w:tc>
      </w:tr>
      <w:tr w:rsidR="002539F1" w:rsidRPr="00417929" w:rsidTr="00674A65">
        <w:trPr>
          <w:trHeight w:val="340"/>
        </w:trPr>
        <w:tc>
          <w:tcPr>
            <w:tcW w:w="9463" w:type="dxa"/>
            <w:gridSpan w:val="2"/>
            <w:shd w:val="clear" w:color="auto" w:fill="auto"/>
            <w:vAlign w:val="center"/>
          </w:tcPr>
          <w:p w:rsidR="002539F1" w:rsidRPr="00417929" w:rsidRDefault="00417929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 xml:space="preserve">Зарегистрировано </w:t>
            </w:r>
            <w:r w:rsidR="00A32ADC" w:rsidRPr="00AF01BD">
              <w:rPr>
                <w:lang w:val="ru-RU"/>
              </w:rPr>
              <w:t>24</w:t>
            </w:r>
            <w:r>
              <w:rPr>
                <w:lang w:val="ru-RU"/>
              </w:rPr>
              <w:t xml:space="preserve"> дела, требующих </w:t>
            </w:r>
            <w:r w:rsidR="00A32ADC" w:rsidRPr="00AF01BD">
              <w:rPr>
                <w:lang w:val="ru-RU"/>
              </w:rPr>
              <w:t>расследовани</w:t>
            </w:r>
            <w:r>
              <w:rPr>
                <w:lang w:val="ru-RU"/>
              </w:rPr>
              <w:t>я</w:t>
            </w:r>
          </w:p>
        </w:tc>
      </w:tr>
      <w:tr w:rsidR="002539F1" w:rsidRPr="00644A1E" w:rsidTr="00674A65">
        <w:trPr>
          <w:trHeight w:val="340"/>
        </w:trPr>
        <w:tc>
          <w:tcPr>
            <w:tcW w:w="9463" w:type="dxa"/>
            <w:gridSpan w:val="2"/>
            <w:shd w:val="clear" w:color="auto" w:fill="auto"/>
            <w:vAlign w:val="center"/>
          </w:tcPr>
          <w:p w:rsidR="002539F1" w:rsidRPr="00417929" w:rsidRDefault="00417929" w:rsidP="00DD3D6E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 xml:space="preserve">Закрыто </w:t>
            </w:r>
            <w:r w:rsidR="00674A65" w:rsidRPr="00417929">
              <w:rPr>
                <w:lang w:val="ru-RU"/>
              </w:rPr>
              <w:t xml:space="preserve">18 </w:t>
            </w:r>
            <w:r>
              <w:rPr>
                <w:lang w:val="ru-RU"/>
              </w:rPr>
              <w:t>дел</w:t>
            </w:r>
            <w:r w:rsidR="00DD3D6E">
              <w:rPr>
                <w:lang w:val="ru-RU"/>
              </w:rPr>
              <w:t xml:space="preserve">: </w:t>
            </w:r>
            <w:r>
              <w:rPr>
                <w:lang w:val="ru-RU"/>
              </w:rPr>
              <w:t xml:space="preserve"> в отчетный период в </w:t>
            </w:r>
            <w:r w:rsidR="00DD3D6E">
              <w:rPr>
                <w:lang w:val="ru-RU"/>
              </w:rPr>
              <w:t xml:space="preserve">рамках </w:t>
            </w:r>
            <w:r>
              <w:rPr>
                <w:lang w:val="ru-RU"/>
              </w:rPr>
              <w:t>расследования этих дел было составлено 10</w:t>
            </w:r>
            <w:r w:rsidR="00DD3D6E">
              <w:rPr>
                <w:lang w:val="ru-RU"/>
              </w:rPr>
              <w:t> </w:t>
            </w:r>
            <w:r>
              <w:rPr>
                <w:lang w:val="ru-RU"/>
              </w:rPr>
              <w:t>отчетов о предварительной оценке, 8</w:t>
            </w:r>
            <w:r w:rsidR="00DD3D6E">
              <w:rPr>
                <w:lang w:val="ru-RU"/>
              </w:rPr>
              <w:t> </w:t>
            </w:r>
            <w:r>
              <w:rPr>
                <w:lang w:val="ru-RU"/>
              </w:rPr>
              <w:t>отчетов по результатам расследования и два ОРРР.</w:t>
            </w:r>
          </w:p>
        </w:tc>
      </w:tr>
    </w:tbl>
    <w:p w:rsidR="00A32ADC" w:rsidRPr="00417929" w:rsidRDefault="00A32ADC" w:rsidP="00E32ADE">
      <w:pPr>
        <w:keepLines/>
        <w:ind w:left="5533"/>
        <w:jc w:val="right"/>
        <w:rPr>
          <w:lang w:val="ru-RU"/>
        </w:rPr>
      </w:pPr>
    </w:p>
    <w:p w:rsidR="00A32ADC" w:rsidRPr="00417929" w:rsidRDefault="00A32ADC" w:rsidP="00E32ADE">
      <w:pPr>
        <w:keepLines/>
        <w:ind w:left="5533"/>
        <w:rPr>
          <w:lang w:val="ru-RU"/>
        </w:rPr>
      </w:pPr>
    </w:p>
    <w:p w:rsidR="00A32ADC" w:rsidRPr="00125442" w:rsidRDefault="00417929" w:rsidP="00A32ADC">
      <w:pPr>
        <w:keepLines/>
        <w:ind w:left="5533"/>
        <w:rPr>
          <w:lang w:val="ru-RU"/>
        </w:rPr>
      </w:pPr>
      <w:r w:rsidRPr="00417929">
        <w:rPr>
          <w:lang w:val="ru-RU"/>
        </w:rPr>
        <w:t>[</w:t>
      </w:r>
      <w:r>
        <w:rPr>
          <w:lang w:val="ru-RU"/>
        </w:rPr>
        <w:t xml:space="preserve">Приложение </w:t>
      </w:r>
      <w:r>
        <w:t>III</w:t>
      </w:r>
      <w:r>
        <w:rPr>
          <w:lang w:val="ru-RU"/>
        </w:rPr>
        <w:t xml:space="preserve"> следует</w:t>
      </w:r>
      <w:r w:rsidRPr="00417929">
        <w:rPr>
          <w:lang w:val="ru-RU"/>
        </w:rPr>
        <w:t>]</w:t>
      </w:r>
    </w:p>
    <w:p w:rsidR="00E32ADE" w:rsidRPr="00125442" w:rsidRDefault="00E32ADE" w:rsidP="00E32ADE">
      <w:pPr>
        <w:keepLines/>
        <w:spacing w:before="180"/>
        <w:jc w:val="both"/>
        <w:rPr>
          <w:lang w:val="ru-RU"/>
        </w:rPr>
        <w:sectPr w:rsidR="00E32ADE" w:rsidRPr="00125442" w:rsidSect="00E365E6">
          <w:headerReference w:type="first" r:id="rId28"/>
          <w:footnotePr>
            <w:numRestart w:val="eachPage"/>
          </w:footnotePr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A32ADC" w:rsidRPr="00125442" w:rsidRDefault="00DD3D6E" w:rsidP="00A32ADC">
      <w:pPr>
        <w:keepLines/>
        <w:jc w:val="center"/>
        <w:rPr>
          <w:b/>
          <w:bCs/>
          <w:lang w:val="ru-RU"/>
        </w:rPr>
      </w:pPr>
      <w:r>
        <w:rPr>
          <w:b/>
          <w:bCs/>
          <w:color w:val="000000"/>
          <w:lang w:val="ru-RU"/>
        </w:rPr>
        <w:lastRenderedPageBreak/>
        <w:t xml:space="preserve">ПЕРЕЧЕНЬ </w:t>
      </w:r>
      <w:r w:rsidR="00A32ADC" w:rsidRPr="00A32ADC">
        <w:rPr>
          <w:b/>
          <w:bCs/>
          <w:color w:val="000000"/>
          <w:lang w:val="ru-RU"/>
        </w:rPr>
        <w:t>КОНСУЛЬТАЦИОННЫХ МЕРОПРИЯТИЙ ОВН</w:t>
      </w:r>
    </w:p>
    <w:p w:rsidR="00A32ADC" w:rsidRPr="00125442" w:rsidRDefault="00A32ADC" w:rsidP="00E32ADE">
      <w:pPr>
        <w:keepLines/>
        <w:jc w:val="center"/>
        <w:rPr>
          <w:b/>
          <w:bCs/>
          <w:lang w:val="ru-RU"/>
        </w:rPr>
      </w:pPr>
    </w:p>
    <w:p w:rsidR="00A32ADC" w:rsidRPr="00125442" w:rsidRDefault="00A32ADC" w:rsidP="00E32ADE">
      <w:pPr>
        <w:keepLines/>
        <w:tabs>
          <w:tab w:val="left" w:pos="1134"/>
        </w:tabs>
        <w:spacing w:line="360" w:lineRule="auto"/>
        <w:rPr>
          <w:lang w:val="ru-RU"/>
        </w:rPr>
      </w:pPr>
    </w:p>
    <w:p w:rsidR="00A32ADC" w:rsidRPr="00417929" w:rsidRDefault="00A32ADC" w:rsidP="00A32ADC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 w:rsidRPr="00AF01BD">
        <w:rPr>
          <w:lang w:val="ru-RU"/>
        </w:rPr>
        <w:t>Финансовы</w:t>
      </w:r>
      <w:r w:rsidR="00A0199E">
        <w:rPr>
          <w:lang w:val="ru-RU"/>
        </w:rPr>
        <w:t>е</w:t>
      </w:r>
      <w:r w:rsidRPr="00AF01BD">
        <w:rPr>
          <w:lang w:val="ru-RU"/>
        </w:rPr>
        <w:t xml:space="preserve"> </w:t>
      </w:r>
      <w:r w:rsidR="00A0199E">
        <w:rPr>
          <w:lang w:val="ru-RU"/>
        </w:rPr>
        <w:t>положения.</w:t>
      </w:r>
    </w:p>
    <w:p w:rsidR="00A32ADC" w:rsidRPr="004B4526" w:rsidRDefault="004B4526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Положение об аудите в договорах ВОИС.</w:t>
      </w:r>
    </w:p>
    <w:p w:rsidR="00A32ADC" w:rsidRDefault="00A32ADC" w:rsidP="00A32ADC">
      <w:pPr>
        <w:keepLines/>
        <w:numPr>
          <w:ilvl w:val="0"/>
          <w:numId w:val="12"/>
        </w:numPr>
        <w:tabs>
          <w:tab w:val="left" w:pos="1134"/>
        </w:tabs>
        <w:spacing w:line="360" w:lineRule="auto"/>
      </w:pPr>
      <w:r w:rsidRPr="00AF01BD">
        <w:rPr>
          <w:lang w:val="ru-RU"/>
        </w:rPr>
        <w:t>Инвентаризационная комиссия</w:t>
      </w:r>
      <w:r w:rsidR="004B4526">
        <w:rPr>
          <w:lang w:val="ru-RU"/>
        </w:rPr>
        <w:t>.</w:t>
      </w:r>
    </w:p>
    <w:p w:rsidR="00A32ADC" w:rsidRPr="004B4526" w:rsidRDefault="004B4526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Подготовка по вопросам управления рисками.</w:t>
      </w:r>
    </w:p>
    <w:p w:rsidR="00A32ADC" w:rsidRPr="004B4526" w:rsidRDefault="004B4526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Руководство по управлению</w:t>
      </w:r>
      <w:r w:rsidRPr="004B4526">
        <w:rPr>
          <w:lang w:val="ru-RU"/>
        </w:rPr>
        <w:t xml:space="preserve"> </w:t>
      </w:r>
      <w:r>
        <w:rPr>
          <w:lang w:val="ru-RU"/>
        </w:rPr>
        <w:t>рисками</w:t>
      </w:r>
      <w:r w:rsidRPr="004B4526">
        <w:rPr>
          <w:lang w:val="ru-RU"/>
        </w:rPr>
        <w:t xml:space="preserve"> </w:t>
      </w:r>
      <w:r>
        <w:rPr>
          <w:lang w:val="ru-RU"/>
        </w:rPr>
        <w:t>и</w:t>
      </w:r>
      <w:r w:rsidRPr="004B4526">
        <w:rPr>
          <w:lang w:val="ru-RU"/>
        </w:rPr>
        <w:t xml:space="preserve"> </w:t>
      </w:r>
      <w:r>
        <w:rPr>
          <w:lang w:val="ru-RU"/>
        </w:rPr>
        <w:t>внутреннему контролю.</w:t>
      </w:r>
    </w:p>
    <w:p w:rsidR="00A32ADC" w:rsidRPr="00542D31" w:rsidRDefault="004B4526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 xml:space="preserve">Политика по вопросам </w:t>
      </w:r>
      <w:r w:rsidR="00A52152">
        <w:rPr>
          <w:lang w:val="ru-RU"/>
        </w:rPr>
        <w:t>хран</w:t>
      </w:r>
      <w:r w:rsidR="00A52152" w:rsidRPr="00542D31">
        <w:rPr>
          <w:lang w:val="ru-RU"/>
        </w:rPr>
        <w:t>ения электронных сообщений.</w:t>
      </w:r>
    </w:p>
    <w:p w:rsidR="00A32ADC" w:rsidRPr="00542D31" w:rsidRDefault="00542D31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 w:rsidRPr="00542D31">
        <w:rPr>
          <w:lang w:val="ru-RU"/>
        </w:rPr>
        <w:t>Использование исключений</w:t>
      </w:r>
      <w:r w:rsidR="00DD3D6E" w:rsidRPr="00542D31">
        <w:rPr>
          <w:lang w:val="ru-RU"/>
        </w:rPr>
        <w:t>.</w:t>
      </w:r>
    </w:p>
    <w:p w:rsidR="00A32ADC" w:rsidRPr="00542D31" w:rsidRDefault="00DD3D6E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 w:rsidRPr="00542D31">
        <w:rPr>
          <w:lang w:val="ru-RU"/>
        </w:rPr>
        <w:t>О</w:t>
      </w:r>
      <w:r w:rsidR="00542D31" w:rsidRPr="00542D31">
        <w:rPr>
          <w:lang w:val="ru-RU"/>
        </w:rPr>
        <w:t xml:space="preserve">бзор </w:t>
      </w:r>
      <w:r w:rsidRPr="00542D31">
        <w:rPr>
          <w:lang w:val="ru-RU"/>
        </w:rPr>
        <w:t>с</w:t>
      </w:r>
      <w:r w:rsidR="00A52152" w:rsidRPr="00542D31">
        <w:rPr>
          <w:lang w:val="ru-RU"/>
        </w:rPr>
        <w:t>истем</w:t>
      </w:r>
      <w:r w:rsidR="00542D31" w:rsidRPr="00542D31">
        <w:rPr>
          <w:lang w:val="ru-RU"/>
        </w:rPr>
        <w:t>ы</w:t>
      </w:r>
      <w:r w:rsidR="00A52152" w:rsidRPr="00542D31">
        <w:rPr>
          <w:lang w:val="ru-RU"/>
        </w:rPr>
        <w:t xml:space="preserve"> электронного голосования</w:t>
      </w:r>
      <w:r w:rsidRPr="00542D31">
        <w:rPr>
          <w:lang w:val="ru-RU"/>
        </w:rPr>
        <w:t>.</w:t>
      </w:r>
    </w:p>
    <w:p w:rsidR="00A32ADC" w:rsidRPr="00A52152" w:rsidRDefault="00A52152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Политика</w:t>
      </w:r>
      <w:r w:rsidRPr="00A52152">
        <w:rPr>
          <w:lang w:val="ru-RU"/>
        </w:rPr>
        <w:t xml:space="preserve"> </w:t>
      </w:r>
      <w:r>
        <w:rPr>
          <w:lang w:val="ru-RU"/>
        </w:rPr>
        <w:t>в</w:t>
      </w:r>
      <w:r w:rsidRPr="00A52152">
        <w:rPr>
          <w:lang w:val="ru-RU"/>
        </w:rPr>
        <w:t xml:space="preserve"> </w:t>
      </w:r>
      <w:r>
        <w:rPr>
          <w:lang w:val="ru-RU"/>
        </w:rPr>
        <w:t>отношении</w:t>
      </w:r>
      <w:r w:rsidRPr="00A52152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A52152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A52152">
        <w:rPr>
          <w:lang w:val="ru-RU"/>
        </w:rPr>
        <w:t xml:space="preserve"> </w:t>
      </w:r>
      <w:r>
        <w:rPr>
          <w:lang w:val="ru-RU"/>
        </w:rPr>
        <w:t>адресов и файлов после ухода сотрудника.</w:t>
      </w:r>
    </w:p>
    <w:p w:rsidR="00A32ADC" w:rsidRPr="00A52152" w:rsidRDefault="00A52152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Порядок использования наличных средств во внешних бюро.</w:t>
      </w:r>
    </w:p>
    <w:p w:rsidR="00A32ADC" w:rsidRPr="00A52152" w:rsidRDefault="00A52152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Показатели эффективности ОЭС.</w:t>
      </w:r>
    </w:p>
    <w:p w:rsidR="00A32ADC" w:rsidRPr="007642AE" w:rsidRDefault="007642AE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Взаимодействие</w:t>
      </w:r>
      <w:r w:rsidRPr="007642AE">
        <w:rPr>
          <w:lang w:val="ru-RU"/>
        </w:rPr>
        <w:t xml:space="preserve"> </w:t>
      </w:r>
      <w:r>
        <w:rPr>
          <w:lang w:val="ru-RU"/>
        </w:rPr>
        <w:t>ОВН</w:t>
      </w:r>
      <w:r w:rsidRPr="007642AE">
        <w:rPr>
          <w:lang w:val="ru-RU"/>
        </w:rPr>
        <w:t xml:space="preserve"> </w:t>
      </w:r>
      <w:r>
        <w:rPr>
          <w:lang w:val="ru-RU"/>
        </w:rPr>
        <w:t>и</w:t>
      </w:r>
      <w:r w:rsidRPr="007642AE">
        <w:rPr>
          <w:lang w:val="ru-RU"/>
        </w:rPr>
        <w:t xml:space="preserve"> </w:t>
      </w:r>
      <w:r>
        <w:rPr>
          <w:lang w:val="ru-RU"/>
        </w:rPr>
        <w:t>Службы</w:t>
      </w:r>
      <w:r w:rsidRPr="007642AE">
        <w:rPr>
          <w:lang w:val="ru-RU"/>
        </w:rPr>
        <w:t xml:space="preserve"> </w:t>
      </w:r>
      <w:r>
        <w:rPr>
          <w:lang w:val="ru-RU"/>
        </w:rPr>
        <w:t>охраны</w:t>
      </w:r>
      <w:r w:rsidRPr="007642AE">
        <w:rPr>
          <w:lang w:val="ru-RU"/>
        </w:rPr>
        <w:t xml:space="preserve"> </w:t>
      </w:r>
      <w:r>
        <w:rPr>
          <w:lang w:val="ru-RU"/>
        </w:rPr>
        <w:t>и</w:t>
      </w:r>
      <w:r w:rsidRPr="007642AE">
        <w:rPr>
          <w:lang w:val="ru-RU"/>
        </w:rPr>
        <w:t xml:space="preserve"> </w:t>
      </w:r>
      <w:r>
        <w:rPr>
          <w:lang w:val="ru-RU"/>
        </w:rPr>
        <w:t>безопасности</w:t>
      </w:r>
      <w:r w:rsidR="002539F1" w:rsidRPr="007642AE">
        <w:rPr>
          <w:lang w:val="ru-RU"/>
        </w:rPr>
        <w:t xml:space="preserve"> (</w:t>
      </w:r>
      <w:r>
        <w:rPr>
          <w:lang w:val="ru-RU"/>
        </w:rPr>
        <w:t>СОБ</w:t>
      </w:r>
      <w:r w:rsidR="002539F1" w:rsidRPr="007642AE">
        <w:rPr>
          <w:lang w:val="ru-RU"/>
        </w:rPr>
        <w:t>)</w:t>
      </w:r>
      <w:r>
        <w:rPr>
          <w:lang w:val="ru-RU"/>
        </w:rPr>
        <w:t>.</w:t>
      </w:r>
    </w:p>
    <w:p w:rsidR="00A32ADC" w:rsidRPr="007642AE" w:rsidRDefault="007642AE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Кодекс</w:t>
      </w:r>
      <w:r w:rsidRPr="007642AE">
        <w:rPr>
          <w:lang w:val="ru-RU"/>
        </w:rPr>
        <w:t xml:space="preserve"> </w:t>
      </w:r>
      <w:r>
        <w:rPr>
          <w:lang w:val="ru-RU"/>
        </w:rPr>
        <w:t>правил, применяемых в отношениях с поставщиками.</w:t>
      </w:r>
    </w:p>
    <w:p w:rsidR="00A32ADC" w:rsidRPr="005E6E7D" w:rsidRDefault="005E6E7D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Режим санкций ВОИС, применяемый к поставщикам.</w:t>
      </w:r>
    </w:p>
    <w:p w:rsidR="00A32ADC" w:rsidRPr="005E6E7D" w:rsidRDefault="005E6E7D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Проект</w:t>
      </w:r>
      <w:r w:rsidRPr="005E6E7D">
        <w:rPr>
          <w:lang w:val="ru-RU"/>
        </w:rPr>
        <w:t xml:space="preserve"> </w:t>
      </w:r>
      <w:r>
        <w:rPr>
          <w:lang w:val="ru-RU"/>
        </w:rPr>
        <w:t>по</w:t>
      </w:r>
      <w:r w:rsidRPr="005E6E7D">
        <w:rPr>
          <w:lang w:val="ru-RU"/>
        </w:rPr>
        <w:t xml:space="preserve"> </w:t>
      </w:r>
      <w:r>
        <w:rPr>
          <w:lang w:val="ru-RU"/>
        </w:rPr>
        <w:t>оценке</w:t>
      </w:r>
      <w:r w:rsidRPr="005E6E7D">
        <w:rPr>
          <w:lang w:val="ru-RU"/>
        </w:rPr>
        <w:t xml:space="preserve"> </w:t>
      </w:r>
      <w:r>
        <w:rPr>
          <w:lang w:val="ru-RU"/>
        </w:rPr>
        <w:t>надлежащей</w:t>
      </w:r>
      <w:r w:rsidRPr="005E6E7D">
        <w:rPr>
          <w:lang w:val="ru-RU"/>
        </w:rPr>
        <w:t xml:space="preserve"> </w:t>
      </w:r>
      <w:r>
        <w:rPr>
          <w:lang w:val="ru-RU"/>
        </w:rPr>
        <w:t>технологии</w:t>
      </w:r>
      <w:r w:rsidR="002539F1" w:rsidRPr="005E6E7D">
        <w:rPr>
          <w:lang w:val="ru-RU"/>
        </w:rPr>
        <w:t xml:space="preserve"> (</w:t>
      </w:r>
      <w:r>
        <w:rPr>
          <w:lang w:val="ru-RU"/>
        </w:rPr>
        <w:t>НТ</w:t>
      </w:r>
      <w:r w:rsidR="002539F1" w:rsidRPr="005E6E7D">
        <w:rPr>
          <w:lang w:val="ru-RU"/>
        </w:rPr>
        <w:t>) (</w:t>
      </w:r>
      <w:r>
        <w:rPr>
          <w:lang w:val="ru-RU"/>
        </w:rPr>
        <w:t>проект ЦФ</w:t>
      </w:r>
      <w:r w:rsidR="002539F1" w:rsidRPr="005E6E7D">
        <w:rPr>
          <w:lang w:val="ru-RU"/>
        </w:rPr>
        <w:t>/</w:t>
      </w:r>
      <w:r>
        <w:rPr>
          <w:lang w:val="ru-RU"/>
        </w:rPr>
        <w:t>РК</w:t>
      </w:r>
      <w:r w:rsidR="002539F1" w:rsidRPr="005E6E7D">
        <w:rPr>
          <w:lang w:val="ru-RU"/>
        </w:rPr>
        <w:t>)</w:t>
      </w:r>
      <w:r>
        <w:rPr>
          <w:lang w:val="ru-RU"/>
        </w:rPr>
        <w:t>.</w:t>
      </w:r>
    </w:p>
    <w:p w:rsidR="00A32ADC" w:rsidRPr="005E6E7D" w:rsidRDefault="005E6E7D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Поддержка</w:t>
      </w:r>
      <w:r w:rsidRPr="005E6E7D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5E6E7D">
        <w:rPr>
          <w:lang w:val="ru-RU"/>
        </w:rPr>
        <w:t xml:space="preserve"> </w:t>
      </w:r>
      <w:r>
        <w:rPr>
          <w:lang w:val="ru-RU"/>
        </w:rPr>
        <w:t>Департамента</w:t>
      </w:r>
      <w:r w:rsidRPr="005E6E7D">
        <w:rPr>
          <w:lang w:val="ru-RU"/>
        </w:rPr>
        <w:t xml:space="preserve"> </w:t>
      </w:r>
      <w:r>
        <w:rPr>
          <w:lang w:val="ru-RU"/>
        </w:rPr>
        <w:t>планирования и финансирования программы</w:t>
      </w:r>
      <w:r w:rsidR="002539F1" w:rsidRPr="005E6E7D">
        <w:rPr>
          <w:lang w:val="ru-RU"/>
        </w:rPr>
        <w:t xml:space="preserve"> (</w:t>
      </w:r>
      <w:r>
        <w:rPr>
          <w:lang w:val="ru-RU"/>
        </w:rPr>
        <w:t>ДПФП</w:t>
      </w:r>
      <w:r w:rsidR="002539F1" w:rsidRPr="005E6E7D">
        <w:rPr>
          <w:lang w:val="ru-RU"/>
        </w:rPr>
        <w:t>)</w:t>
      </w:r>
      <w:r>
        <w:rPr>
          <w:lang w:val="ru-RU"/>
        </w:rPr>
        <w:t>, КПР</w:t>
      </w:r>
      <w:r w:rsidR="00DD3D6E">
        <w:rPr>
          <w:lang w:val="ru-RU"/>
        </w:rPr>
        <w:t>.</w:t>
      </w:r>
    </w:p>
    <w:p w:rsidR="00A32ADC" w:rsidRDefault="00DD3D6E" w:rsidP="00A32ADC">
      <w:pPr>
        <w:keepLines/>
        <w:numPr>
          <w:ilvl w:val="0"/>
          <w:numId w:val="12"/>
        </w:numPr>
        <w:tabs>
          <w:tab w:val="left" w:pos="1134"/>
        </w:tabs>
        <w:spacing w:line="360" w:lineRule="auto"/>
      </w:pPr>
      <w:r>
        <w:rPr>
          <w:lang w:val="ru-RU"/>
        </w:rPr>
        <w:t>Инвестиционный комитет.</w:t>
      </w:r>
    </w:p>
    <w:p w:rsidR="00A32ADC" w:rsidRPr="00125442" w:rsidRDefault="00A32ADC" w:rsidP="00A32ADC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 w:rsidRPr="00AF01BD">
        <w:rPr>
          <w:lang w:val="ru-RU"/>
        </w:rPr>
        <w:t>Инициатива Организации Объединенных Наций по вопросам транспарентности и подотчетност</w:t>
      </w:r>
      <w:r w:rsidRPr="00A32ADC">
        <w:rPr>
          <w:color w:val="000000"/>
          <w:lang w:val="ru-RU"/>
        </w:rPr>
        <w:t>и</w:t>
      </w:r>
      <w:r w:rsidR="00DD3D6E">
        <w:rPr>
          <w:color w:val="000000"/>
          <w:lang w:val="ru-RU"/>
        </w:rPr>
        <w:t>.</w:t>
      </w:r>
    </w:p>
    <w:p w:rsidR="00A32ADC" w:rsidRPr="00125442" w:rsidRDefault="00A32ADC" w:rsidP="00E32ADE">
      <w:pPr>
        <w:keepLines/>
        <w:tabs>
          <w:tab w:val="left" w:pos="1134"/>
        </w:tabs>
        <w:spacing w:line="360" w:lineRule="auto"/>
        <w:rPr>
          <w:lang w:val="ru-RU"/>
        </w:rPr>
      </w:pPr>
    </w:p>
    <w:p w:rsidR="00A32ADC" w:rsidRPr="00125442" w:rsidRDefault="00A32ADC" w:rsidP="00E32ADE">
      <w:pPr>
        <w:keepLines/>
        <w:tabs>
          <w:tab w:val="left" w:pos="1134"/>
        </w:tabs>
        <w:spacing w:line="360" w:lineRule="auto"/>
        <w:rPr>
          <w:lang w:val="ru-RU"/>
        </w:rPr>
      </w:pPr>
    </w:p>
    <w:p w:rsidR="00A32ADC" w:rsidRPr="00125442" w:rsidRDefault="00A32ADC" w:rsidP="00A32ADC">
      <w:pPr>
        <w:keepLines/>
        <w:ind w:left="5533"/>
        <w:rPr>
          <w:lang w:val="ru-RU"/>
        </w:rPr>
      </w:pPr>
      <w:r w:rsidRPr="00AF01BD">
        <w:rPr>
          <w:lang w:val="ru-RU"/>
        </w:rPr>
        <w:t>[Конец приложения III и документа]</w:t>
      </w:r>
    </w:p>
    <w:p w:rsidR="00A32ADC" w:rsidRPr="00125442" w:rsidRDefault="00A32ADC" w:rsidP="00E412BD">
      <w:pPr>
        <w:keepLines/>
        <w:spacing w:before="240"/>
        <w:ind w:left="2832" w:firstLine="708"/>
        <w:jc w:val="right"/>
        <w:rPr>
          <w:szCs w:val="22"/>
          <w:lang w:val="ru-RU"/>
        </w:rPr>
      </w:pPr>
    </w:p>
    <w:p w:rsidR="00E412BD" w:rsidRPr="00125442" w:rsidRDefault="00E412BD" w:rsidP="00E412BD">
      <w:pPr>
        <w:keepLines/>
        <w:spacing w:before="240"/>
        <w:ind w:left="2832" w:firstLine="708"/>
        <w:jc w:val="right"/>
        <w:rPr>
          <w:szCs w:val="22"/>
          <w:lang w:val="ru-RU"/>
        </w:rPr>
      </w:pPr>
    </w:p>
    <w:sectPr w:rsidR="00E412BD" w:rsidRPr="00125442" w:rsidSect="001E2D32">
      <w:headerReference w:type="first" r:id="rId2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D58591" w15:done="0"/>
  <w15:commentEx w15:paraId="1925C2AF" w15:done="0"/>
  <w15:commentEx w15:paraId="4E0A76A3" w15:done="0"/>
  <w15:commentEx w15:paraId="301CD981" w15:done="0"/>
  <w15:commentEx w15:paraId="601446A5" w15:done="0"/>
  <w15:commentEx w15:paraId="268FB05B" w15:done="0"/>
  <w15:commentEx w15:paraId="3C81A3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3F" w:rsidRDefault="00B8393F">
      <w:r>
        <w:separator/>
      </w:r>
    </w:p>
  </w:endnote>
  <w:endnote w:type="continuationSeparator" w:id="0">
    <w:p w:rsidR="00B8393F" w:rsidRDefault="00B8393F" w:rsidP="003B38C1">
      <w:r>
        <w:separator/>
      </w:r>
    </w:p>
    <w:p w:rsidR="00B8393F" w:rsidRPr="003B38C1" w:rsidRDefault="00B8393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8393F" w:rsidRPr="003B38C1" w:rsidRDefault="00B8393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3F" w:rsidRDefault="00B8393F">
      <w:r>
        <w:separator/>
      </w:r>
    </w:p>
  </w:footnote>
  <w:footnote w:type="continuationSeparator" w:id="0">
    <w:p w:rsidR="00B8393F" w:rsidRDefault="00B8393F" w:rsidP="008B60B2">
      <w:r>
        <w:separator/>
      </w:r>
    </w:p>
    <w:p w:rsidR="00B8393F" w:rsidRPr="00ED77FB" w:rsidRDefault="00B8393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8393F" w:rsidRPr="00ED77FB" w:rsidRDefault="00B8393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44A1E" w:rsidRPr="00481478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25442">
        <w:rPr>
          <w:lang w:val="ru-RU"/>
        </w:rPr>
        <w:t xml:space="preserve">  </w:t>
      </w:r>
      <w:r>
        <w:rPr>
          <w:lang w:val="ru-RU"/>
        </w:rPr>
        <w:t>См</w:t>
      </w:r>
      <w:r w:rsidRPr="00125442">
        <w:rPr>
          <w:lang w:val="ru-RU"/>
        </w:rPr>
        <w:t xml:space="preserve">. </w:t>
      </w:r>
      <w:r>
        <w:rPr>
          <w:lang w:val="ru-RU"/>
        </w:rPr>
        <w:t>пункты </w:t>
      </w:r>
      <w:r w:rsidRPr="00125442">
        <w:rPr>
          <w:lang w:val="ru-RU"/>
        </w:rPr>
        <w:t xml:space="preserve">38 </w:t>
      </w:r>
      <w:r>
        <w:rPr>
          <w:lang w:val="ru-RU"/>
        </w:rPr>
        <w:t>и </w:t>
      </w:r>
      <w:r w:rsidRPr="00125442">
        <w:rPr>
          <w:lang w:val="ru-RU"/>
        </w:rPr>
        <w:t>39</w:t>
      </w:r>
      <w:r>
        <w:rPr>
          <w:lang w:val="ru-RU"/>
        </w:rPr>
        <w:t xml:space="preserve"> УВН.</w:t>
      </w:r>
    </w:p>
  </w:footnote>
  <w:footnote w:id="3">
    <w:p w:rsidR="00644A1E" w:rsidRPr="00125442" w:rsidRDefault="00644A1E" w:rsidP="00A32AD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25442">
        <w:rPr>
          <w:lang w:val="ru-RU"/>
        </w:rPr>
        <w:t xml:space="preserve">  </w:t>
      </w:r>
      <w:r w:rsidRPr="00AF01BD">
        <w:rPr>
          <w:lang w:val="ru-RU"/>
        </w:rPr>
        <w:t>Список</w:t>
      </w:r>
      <w:r>
        <w:rPr>
          <w:lang w:val="ru-RU"/>
        </w:rPr>
        <w:t xml:space="preserve"> отчетов приводится в п</w:t>
      </w:r>
      <w:r w:rsidRPr="00AF01BD">
        <w:rPr>
          <w:lang w:val="ru-RU"/>
        </w:rPr>
        <w:t>риложении</w:t>
      </w:r>
      <w:r>
        <w:rPr>
          <w:lang w:val="ru-RU"/>
        </w:rPr>
        <w:t> </w:t>
      </w:r>
      <w:r w:rsidRPr="00AF01BD">
        <w:rPr>
          <w:lang w:val="ru-RU"/>
        </w:rPr>
        <w:t>II</w:t>
      </w:r>
      <w:r>
        <w:rPr>
          <w:lang w:val="ru-RU"/>
        </w:rPr>
        <w:t>.</w:t>
      </w:r>
    </w:p>
  </w:footnote>
  <w:footnote w:id="4">
    <w:p w:rsidR="00644A1E" w:rsidRPr="009B6E7F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B6E7F">
        <w:rPr>
          <w:lang w:val="ru-RU"/>
        </w:rPr>
        <w:t xml:space="preserve">  </w:t>
      </w:r>
      <w:r>
        <w:rPr>
          <w:lang w:val="ru-RU"/>
        </w:rPr>
        <w:t>Система</w:t>
      </w:r>
      <w:r w:rsidRPr="009B6E7F">
        <w:rPr>
          <w:lang w:val="ru-RU"/>
        </w:rPr>
        <w:t xml:space="preserve"> </w:t>
      </w:r>
      <w:r w:rsidRPr="00AF01BD">
        <w:t>TeamCentral</w:t>
      </w:r>
      <w:r w:rsidRPr="009B6E7F">
        <w:rPr>
          <w:lang w:val="ru-RU"/>
        </w:rPr>
        <w:t xml:space="preserve">© – </w:t>
      </w:r>
      <w:r>
        <w:rPr>
          <w:lang w:val="ru-RU"/>
        </w:rPr>
        <w:t>это</w:t>
      </w:r>
      <w:r w:rsidRPr="009B6E7F">
        <w:rPr>
          <w:lang w:val="ru-RU"/>
        </w:rPr>
        <w:t xml:space="preserve"> </w:t>
      </w:r>
      <w:r>
        <w:rPr>
          <w:lang w:val="ru-RU"/>
        </w:rPr>
        <w:t>модуль</w:t>
      </w:r>
      <w:r w:rsidRPr="009B6E7F">
        <w:rPr>
          <w:lang w:val="ru-RU"/>
        </w:rPr>
        <w:t xml:space="preserve"> </w:t>
      </w:r>
      <w:r>
        <w:rPr>
          <w:lang w:val="ru-RU"/>
        </w:rPr>
        <w:t xml:space="preserve">системы </w:t>
      </w:r>
      <w:r>
        <w:t>TeamMate</w:t>
      </w:r>
      <w:r w:rsidRPr="009B6E7F">
        <w:rPr>
          <w:lang w:val="ru-RU"/>
        </w:rPr>
        <w:t xml:space="preserve">, </w:t>
      </w:r>
      <w:r>
        <w:rPr>
          <w:lang w:val="ru-RU"/>
        </w:rPr>
        <w:t>специализированного</w:t>
      </w:r>
      <w:r w:rsidRPr="009B6E7F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9B6E7F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9B6E7F">
        <w:rPr>
          <w:lang w:val="ru-RU"/>
        </w:rPr>
        <w:t xml:space="preserve"> </w:t>
      </w:r>
      <w:r>
        <w:rPr>
          <w:lang w:val="ru-RU"/>
        </w:rPr>
        <w:t>для</w:t>
      </w:r>
      <w:r w:rsidRPr="009B6E7F">
        <w:rPr>
          <w:lang w:val="ru-RU"/>
        </w:rPr>
        <w:t xml:space="preserve"> </w:t>
      </w:r>
      <w:r>
        <w:rPr>
          <w:lang w:val="ru-RU"/>
        </w:rPr>
        <w:t>целей аудита, включающего различные модули, например электронные рабочие документы, контроль выполнения рекомендаций, оценка рисков и составление графиков</w:t>
      </w:r>
      <w:r w:rsidRPr="009B6E7F">
        <w:rPr>
          <w:lang w:val="ru-RU"/>
        </w:rPr>
        <w:t>.</w:t>
      </w:r>
    </w:p>
  </w:footnote>
  <w:footnote w:id="5">
    <w:p w:rsidR="00644A1E" w:rsidRPr="009173FD" w:rsidRDefault="00644A1E" w:rsidP="000D01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173FD">
        <w:rPr>
          <w:lang w:val="ru-RU"/>
        </w:rPr>
        <w:t xml:space="preserve">  </w:t>
      </w:r>
      <w:r>
        <w:rPr>
          <w:lang w:val="ru-RU"/>
        </w:rPr>
        <w:t>Программа</w:t>
      </w:r>
      <w:r w:rsidRPr="009173FD">
        <w:rPr>
          <w:lang w:val="ru-RU"/>
        </w:rPr>
        <w:t xml:space="preserve"> </w:t>
      </w:r>
      <w:r>
        <w:rPr>
          <w:lang w:val="ru-RU"/>
        </w:rPr>
        <w:t>и</w:t>
      </w:r>
      <w:r w:rsidRPr="009173FD">
        <w:rPr>
          <w:lang w:val="ru-RU"/>
        </w:rPr>
        <w:t xml:space="preserve"> </w:t>
      </w:r>
      <w:r>
        <w:rPr>
          <w:lang w:val="ru-RU"/>
        </w:rPr>
        <w:t>бюджет</w:t>
      </w:r>
      <w:r w:rsidRPr="009173FD">
        <w:rPr>
          <w:lang w:val="ru-RU"/>
        </w:rPr>
        <w:t xml:space="preserve"> (</w:t>
      </w:r>
      <w:r>
        <w:rPr>
          <w:lang w:val="ru-RU"/>
        </w:rPr>
        <w:t>ПиБ</w:t>
      </w:r>
      <w:r w:rsidRPr="009173FD">
        <w:rPr>
          <w:lang w:val="ru-RU"/>
        </w:rPr>
        <w:t xml:space="preserve">) </w:t>
      </w:r>
      <w:r>
        <w:rPr>
          <w:lang w:val="ru-RU"/>
        </w:rPr>
        <w:t>на</w:t>
      </w:r>
      <w:r w:rsidRPr="009173FD">
        <w:rPr>
          <w:lang w:val="ru-RU"/>
        </w:rPr>
        <w:t xml:space="preserve"> 2014-2015</w:t>
      </w:r>
      <w:r w:rsidRPr="000C7A95">
        <w:t> </w:t>
      </w:r>
      <w:r>
        <w:rPr>
          <w:lang w:val="ru-RU"/>
        </w:rPr>
        <w:t>гг</w:t>
      </w:r>
      <w:r w:rsidRPr="009173FD">
        <w:rPr>
          <w:lang w:val="ru-RU"/>
        </w:rPr>
        <w:t xml:space="preserve">., </w:t>
      </w:r>
      <w:r>
        <w:rPr>
          <w:lang w:val="ru-RU"/>
        </w:rPr>
        <w:t>проект</w:t>
      </w:r>
      <w:r w:rsidRPr="009173FD">
        <w:rPr>
          <w:lang w:val="ru-RU"/>
        </w:rPr>
        <w:t xml:space="preserve"> </w:t>
      </w:r>
      <w:r>
        <w:rPr>
          <w:lang w:val="ru-RU"/>
        </w:rPr>
        <w:t>ПиБ</w:t>
      </w:r>
      <w:r w:rsidRPr="009173FD">
        <w:rPr>
          <w:lang w:val="ru-RU"/>
        </w:rPr>
        <w:t xml:space="preserve"> </w:t>
      </w:r>
      <w:r>
        <w:rPr>
          <w:lang w:val="ru-RU"/>
        </w:rPr>
        <w:t>на</w:t>
      </w:r>
      <w:r w:rsidRPr="009173FD">
        <w:rPr>
          <w:lang w:val="ru-RU"/>
        </w:rPr>
        <w:t xml:space="preserve"> 2016-2017</w:t>
      </w:r>
      <w:r w:rsidRPr="000C7A95">
        <w:t> </w:t>
      </w:r>
      <w:r>
        <w:rPr>
          <w:lang w:val="ru-RU"/>
        </w:rPr>
        <w:t>гг</w:t>
      </w:r>
      <w:r w:rsidRPr="009173FD">
        <w:rPr>
          <w:lang w:val="ru-RU"/>
        </w:rPr>
        <w:t xml:space="preserve">., </w:t>
      </w:r>
      <w:r>
        <w:rPr>
          <w:lang w:val="ru-RU"/>
        </w:rPr>
        <w:t>докладная записка о</w:t>
      </w:r>
      <w:r w:rsidRPr="009173FD">
        <w:rPr>
          <w:lang w:val="ru-RU"/>
        </w:rPr>
        <w:t xml:space="preserve"> </w:t>
      </w:r>
      <w:r>
        <w:rPr>
          <w:lang w:val="ru-RU"/>
        </w:rPr>
        <w:t>реформировании</w:t>
      </w:r>
      <w:r w:rsidRPr="009173FD">
        <w:rPr>
          <w:lang w:val="ru-RU"/>
        </w:rPr>
        <w:t xml:space="preserve"> </w:t>
      </w:r>
      <w:r>
        <w:rPr>
          <w:lang w:val="ru-RU"/>
        </w:rPr>
        <w:t>Академии</w:t>
      </w:r>
      <w:r w:rsidRPr="009173FD">
        <w:rPr>
          <w:lang w:val="ru-RU"/>
        </w:rPr>
        <w:t xml:space="preserve">, </w:t>
      </w:r>
      <w:r>
        <w:rPr>
          <w:lang w:val="ru-RU"/>
        </w:rPr>
        <w:t>направленная</w:t>
      </w:r>
      <w:r w:rsidRPr="009173FD">
        <w:rPr>
          <w:lang w:val="ru-RU"/>
        </w:rPr>
        <w:t xml:space="preserve"> </w:t>
      </w:r>
      <w:r>
        <w:rPr>
          <w:lang w:val="ru-RU"/>
        </w:rPr>
        <w:t>бывшим</w:t>
      </w:r>
      <w:r w:rsidRPr="009173FD">
        <w:rPr>
          <w:lang w:val="ru-RU"/>
        </w:rPr>
        <w:t xml:space="preserve"> </w:t>
      </w:r>
      <w:r>
        <w:rPr>
          <w:lang w:val="ru-RU"/>
        </w:rPr>
        <w:t>исполнительным директором Академии на имя Генерального директора в 2013 г., и служебная инструкция о назначении нового исполнительного директора Академии</w:t>
      </w:r>
      <w:r w:rsidRPr="009173FD">
        <w:rPr>
          <w:lang w:val="ru-RU"/>
        </w:rPr>
        <w:t xml:space="preserve"> (</w:t>
      </w:r>
      <w:r w:rsidRPr="00D646CA">
        <w:t>OI</w:t>
      </w:r>
      <w:r w:rsidRPr="009173FD">
        <w:rPr>
          <w:lang w:val="ru-RU"/>
        </w:rPr>
        <w:t>/8/2015)</w:t>
      </w:r>
      <w:r>
        <w:rPr>
          <w:lang w:val="ru-RU"/>
        </w:rPr>
        <w:t>.</w:t>
      </w:r>
    </w:p>
  </w:footnote>
  <w:footnote w:id="6">
    <w:p w:rsidR="00644A1E" w:rsidRPr="003D6B48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391B">
        <w:rPr>
          <w:lang w:val="ru-RU"/>
        </w:rPr>
        <w:t xml:space="preserve">  </w:t>
      </w:r>
      <w:r>
        <w:rPr>
          <w:lang w:val="ru-RU"/>
        </w:rPr>
        <w:t>Один</w:t>
      </w:r>
      <w:r w:rsidRPr="00EF391B">
        <w:rPr>
          <w:lang w:val="ru-RU"/>
        </w:rPr>
        <w:t xml:space="preserve"> </w:t>
      </w:r>
      <w:r>
        <w:rPr>
          <w:lang w:val="ru-RU"/>
        </w:rPr>
        <w:t>из</w:t>
      </w:r>
      <w:r w:rsidRPr="00EF391B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EF391B">
        <w:rPr>
          <w:lang w:val="ru-RU"/>
        </w:rPr>
        <w:t xml:space="preserve"> </w:t>
      </w:r>
      <w:r>
        <w:rPr>
          <w:lang w:val="ru-RU"/>
        </w:rPr>
        <w:t>причастен</w:t>
      </w:r>
      <w:r w:rsidRPr="00EF391B">
        <w:rPr>
          <w:lang w:val="ru-RU"/>
        </w:rPr>
        <w:t xml:space="preserve"> </w:t>
      </w:r>
      <w:r>
        <w:rPr>
          <w:lang w:val="ru-RU"/>
        </w:rPr>
        <w:t>к</w:t>
      </w:r>
      <w:r w:rsidRPr="00EF391B">
        <w:rPr>
          <w:lang w:val="ru-RU"/>
        </w:rPr>
        <w:t xml:space="preserve"> </w:t>
      </w:r>
      <w:r>
        <w:rPr>
          <w:lang w:val="ru-RU"/>
        </w:rPr>
        <w:t>трем</w:t>
      </w:r>
      <w:r w:rsidRPr="00EF391B">
        <w:rPr>
          <w:lang w:val="ru-RU"/>
        </w:rPr>
        <w:t xml:space="preserve"> </w:t>
      </w:r>
      <w:r>
        <w:rPr>
          <w:lang w:val="ru-RU"/>
        </w:rPr>
        <w:t>из восьми дел.</w:t>
      </w:r>
    </w:p>
  </w:footnote>
  <w:footnote w:id="7">
    <w:p w:rsidR="00644A1E" w:rsidRPr="00EF391B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391B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>Пункт 36 УВН.</w:t>
      </w:r>
    </w:p>
  </w:footnote>
  <w:footnote w:id="8">
    <w:p w:rsidR="00644A1E" w:rsidRPr="00EF391B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391B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>Пункт 7 служебной инструкции (СИ) 16</w:t>
      </w:r>
      <w:r w:rsidRPr="00493A25">
        <w:rPr>
          <w:lang w:val="ru-RU"/>
        </w:rPr>
        <w:t>/2010</w:t>
      </w:r>
      <w:r>
        <w:rPr>
          <w:lang w:val="ru-RU"/>
        </w:rPr>
        <w:t>.</w:t>
      </w:r>
    </w:p>
  </w:footnote>
  <w:footnote w:id="9">
    <w:p w:rsidR="00644A1E" w:rsidRPr="00493A25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93A25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>Пункт 8 СИ 16</w:t>
      </w:r>
      <w:r w:rsidRPr="00644A1E">
        <w:rPr>
          <w:lang w:val="ru-RU"/>
        </w:rPr>
        <w:t>/</w:t>
      </w:r>
      <w:r>
        <w:rPr>
          <w:lang w:val="ru-RU"/>
        </w:rPr>
        <w:t>2010.</w:t>
      </w:r>
    </w:p>
  </w:footnote>
  <w:footnote w:id="10">
    <w:p w:rsidR="00644A1E" w:rsidRPr="00A32ADC" w:rsidRDefault="00644A1E" w:rsidP="00A32AD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32ADC">
        <w:rPr>
          <w:lang w:val="ru-RU"/>
        </w:rPr>
        <w:t xml:space="preserve"> </w:t>
      </w:r>
      <w:r w:rsidRPr="00AF01BD">
        <w:rPr>
          <w:lang w:val="ru-RU"/>
        </w:rPr>
        <w:t>Программа 1 – «Патентное право», Программа 4 - «Традиционные знания, традиционные выражения культуры и генетические ресурсы», Программа 5 – «Система PCT», Программа 6 – «Мадридская и Лиссабонская системы», Программа 8 - «Координация деятельности в рамках Повестки дня в области развития», Программа 9 - «Африка, арабские страны, Азия и Тихоокеанский регион, Латинская Америка и страны Карибского бассейна, НРС», Программа 11 - «Академия ВОИС», Программа 14 - «Услуги по обеспечению доступа к информации и знаниям», Программа 19 - «Коммуникации», Программа 20 - «Внешние связи, партнерство и внешние бюро», Программа 21 - «Исполнительное руководство», Программа 22 - «Управление программами и финансовыми ресурсами», Программа 23 - «Управление людскими ресурсами и их развитие», Программа 24 - «Службы административной поддержки», Программа 25 - «Информационные и коммуникационные технологии», Программа 26 - «Внутренний надзор», Программа 27 - «Конференционная и лингвистическая службы», Программа 28 - «Охрана и безопасность», Программа 29 - «Новый конференц-зал», Программа 31 – «Гаагская система».</w:t>
      </w:r>
    </w:p>
  </w:footnote>
  <w:footnote w:id="11">
    <w:p w:rsidR="00644A1E" w:rsidRPr="00D61E52" w:rsidRDefault="00644A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1E52">
        <w:t xml:space="preserve"> </w:t>
      </w:r>
      <w:proofErr w:type="gramStart"/>
      <w:r>
        <w:t xml:space="preserve">WO/IAOC/30/2, WO/IAOC/31/2, WO/IAOC/32/2 </w:t>
      </w:r>
      <w:r>
        <w:rPr>
          <w:lang w:val="ru-RU"/>
        </w:rPr>
        <w:t>и</w:t>
      </w:r>
      <w:r w:rsidRPr="00D61E52">
        <w:t xml:space="preserve"> </w:t>
      </w:r>
      <w:r>
        <w:t>WO/IAOC/33/2</w:t>
      </w:r>
      <w:r w:rsidRPr="00D61E52">
        <w:t>.</w:t>
      </w:r>
      <w:proofErr w:type="gramEnd"/>
    </w:p>
  </w:footnote>
  <w:footnote w:id="12">
    <w:p w:rsidR="00644A1E" w:rsidRPr="00381B23" w:rsidRDefault="00644A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1B23">
        <w:t xml:space="preserve"> </w:t>
      </w:r>
      <w:r>
        <w:rPr>
          <w:lang w:val="ru-RU"/>
        </w:rPr>
        <w:t>Пункт</w:t>
      </w:r>
      <w:r w:rsidRPr="00381B23">
        <w:t> 24 (</w:t>
      </w:r>
      <w:r>
        <w:t>g</w:t>
      </w:r>
      <w:r w:rsidRPr="00381B23">
        <w:t>)</w:t>
      </w:r>
      <w:r>
        <w:t xml:space="preserve"> </w:t>
      </w:r>
      <w:r>
        <w:rPr>
          <w:lang w:val="ru-RU"/>
        </w:rPr>
        <w:t>УВН</w:t>
      </w:r>
      <w:r w:rsidRPr="00381B23">
        <w:t>.</w:t>
      </w:r>
    </w:p>
  </w:footnote>
  <w:footnote w:id="13">
    <w:p w:rsidR="00644A1E" w:rsidRPr="00381B23" w:rsidRDefault="00644A1E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lang w:val="ru-RU"/>
        </w:rPr>
        <w:t>Пункт</w:t>
      </w:r>
      <w:r w:rsidRPr="00381B23">
        <w:t xml:space="preserve"> </w:t>
      </w:r>
      <w:r>
        <w:t>39 (i)</w:t>
      </w:r>
      <w:r w:rsidRPr="00381B23">
        <w:t xml:space="preserve"> </w:t>
      </w:r>
      <w:r>
        <w:rPr>
          <w:lang w:val="ru-RU"/>
        </w:rPr>
        <w:t>УВН</w:t>
      </w:r>
      <w:r w:rsidRPr="00841C90">
        <w:t>.</w:t>
      </w:r>
    </w:p>
  </w:footnote>
  <w:footnote w:id="14">
    <w:p w:rsidR="00644A1E" w:rsidRPr="00044B92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4B92">
        <w:rPr>
          <w:lang w:val="ru-RU"/>
        </w:rPr>
        <w:t xml:space="preserve">  </w:t>
      </w:r>
      <w:r>
        <w:rPr>
          <w:lang w:val="ru-RU"/>
        </w:rPr>
        <w:t>В</w:t>
      </w:r>
      <w:r w:rsidRPr="00044B92">
        <w:rPr>
          <w:lang w:val="ru-RU"/>
        </w:rPr>
        <w:t xml:space="preserve"> </w:t>
      </w:r>
      <w:r>
        <w:rPr>
          <w:lang w:val="ru-RU"/>
        </w:rPr>
        <w:t>настоящее</w:t>
      </w:r>
      <w:r w:rsidRPr="00044B92">
        <w:rPr>
          <w:lang w:val="ru-RU"/>
        </w:rPr>
        <w:t xml:space="preserve"> </w:t>
      </w:r>
      <w:r>
        <w:rPr>
          <w:lang w:val="ru-RU"/>
        </w:rPr>
        <w:t>время</w:t>
      </w:r>
      <w:r w:rsidRPr="00044B92">
        <w:rPr>
          <w:lang w:val="ru-RU"/>
        </w:rPr>
        <w:t xml:space="preserve"> </w:t>
      </w:r>
      <w:r>
        <w:rPr>
          <w:lang w:val="ru-RU"/>
        </w:rPr>
        <w:t>штатное</w:t>
      </w:r>
      <w:r w:rsidRPr="00044B92">
        <w:rPr>
          <w:lang w:val="ru-RU"/>
        </w:rPr>
        <w:t xml:space="preserve"> </w:t>
      </w:r>
      <w:r>
        <w:rPr>
          <w:lang w:val="ru-RU"/>
        </w:rPr>
        <w:t>расписание</w:t>
      </w:r>
      <w:r w:rsidRPr="00044B92">
        <w:rPr>
          <w:lang w:val="ru-RU"/>
        </w:rPr>
        <w:t xml:space="preserve"> </w:t>
      </w:r>
      <w:r>
        <w:rPr>
          <w:lang w:val="ru-RU"/>
        </w:rPr>
        <w:t>для</w:t>
      </w:r>
      <w:r w:rsidRPr="00044B92">
        <w:rPr>
          <w:lang w:val="ru-RU"/>
        </w:rPr>
        <w:t xml:space="preserve"> </w:t>
      </w:r>
      <w:r>
        <w:rPr>
          <w:lang w:val="ru-RU"/>
        </w:rPr>
        <w:t>ОВН</w:t>
      </w:r>
      <w:r w:rsidRPr="00044B92">
        <w:rPr>
          <w:lang w:val="ru-RU"/>
        </w:rPr>
        <w:t xml:space="preserve"> </w:t>
      </w:r>
      <w:r>
        <w:rPr>
          <w:lang w:val="ru-RU"/>
        </w:rPr>
        <w:t>включает</w:t>
      </w:r>
      <w:r w:rsidRPr="00044B92">
        <w:rPr>
          <w:lang w:val="ru-RU"/>
        </w:rPr>
        <w:t xml:space="preserve"> </w:t>
      </w:r>
      <w:r>
        <w:rPr>
          <w:lang w:val="ru-RU"/>
        </w:rPr>
        <w:t>восемь</w:t>
      </w:r>
      <w:r w:rsidRPr="00044B92">
        <w:rPr>
          <w:lang w:val="ru-RU"/>
        </w:rPr>
        <w:t xml:space="preserve"> </w:t>
      </w:r>
      <w:r>
        <w:rPr>
          <w:lang w:val="ru-RU"/>
        </w:rPr>
        <w:t>утвержденных</w:t>
      </w:r>
      <w:r w:rsidRPr="00044B92">
        <w:rPr>
          <w:lang w:val="ru-RU"/>
        </w:rPr>
        <w:t xml:space="preserve"> </w:t>
      </w:r>
      <w:r>
        <w:rPr>
          <w:lang w:val="ru-RU"/>
        </w:rPr>
        <w:t>должностей</w:t>
      </w:r>
      <w:r w:rsidRPr="00044B92">
        <w:rPr>
          <w:lang w:val="ru-RU"/>
        </w:rPr>
        <w:t xml:space="preserve"> </w:t>
      </w:r>
      <w:r>
        <w:rPr>
          <w:lang w:val="ru-RU"/>
        </w:rPr>
        <w:t>и</w:t>
      </w:r>
      <w:r w:rsidRPr="00044B92">
        <w:rPr>
          <w:lang w:val="ru-RU"/>
        </w:rPr>
        <w:t xml:space="preserve"> </w:t>
      </w:r>
      <w:r>
        <w:rPr>
          <w:lang w:val="ru-RU"/>
        </w:rPr>
        <w:t>три временные</w:t>
      </w:r>
      <w:r w:rsidRPr="00044B92">
        <w:rPr>
          <w:lang w:val="ru-RU"/>
        </w:rPr>
        <w:t>.</w:t>
      </w:r>
    </w:p>
  </w:footnote>
  <w:footnote w:id="15">
    <w:p w:rsidR="00644A1E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0470B">
        <w:rPr>
          <w:lang w:val="ru-RU"/>
        </w:rPr>
        <w:t xml:space="preserve"> </w:t>
      </w:r>
      <w:r>
        <w:rPr>
          <w:lang w:val="ru-RU"/>
        </w:rPr>
        <w:t xml:space="preserve">- </w:t>
      </w:r>
      <w:r>
        <w:t>JIU</w:t>
      </w:r>
      <w:r w:rsidRPr="007401D0">
        <w:rPr>
          <w:lang w:val="ru-RU"/>
        </w:rPr>
        <w:t>/</w:t>
      </w:r>
      <w:r>
        <w:t>REP</w:t>
      </w:r>
      <w:r w:rsidRPr="007401D0">
        <w:rPr>
          <w:lang w:val="ru-RU"/>
        </w:rPr>
        <w:t xml:space="preserve">/2006/2 </w:t>
      </w:r>
      <w:r>
        <w:rPr>
          <w:lang w:val="ru-RU"/>
        </w:rPr>
        <w:t>«Пробелы с точки зрения надзора в системе Организации Объединенных Наций», в котором сказано, что для организаций, имеющих совокупные ресурсы в размере от 250 млн долл. США до 800 млн долл. США, – на внутренний надзор следует выделять 0,60-0,90%;</w:t>
      </w:r>
    </w:p>
    <w:p w:rsidR="00644A1E" w:rsidRDefault="00644A1E">
      <w:pPr>
        <w:pStyle w:val="FootnoteText"/>
        <w:rPr>
          <w:lang w:val="ru-RU"/>
        </w:rPr>
      </w:pPr>
      <w:r>
        <w:rPr>
          <w:lang w:val="ru-RU"/>
        </w:rPr>
        <w:t xml:space="preserve">- </w:t>
      </w:r>
      <w:r>
        <w:t>JIU</w:t>
      </w:r>
      <w:r w:rsidRPr="00AC1A5D">
        <w:rPr>
          <w:lang w:val="ru-RU"/>
        </w:rPr>
        <w:t>/</w:t>
      </w:r>
      <w:r>
        <w:t>REP</w:t>
      </w:r>
      <w:r w:rsidRPr="00AC1A5D">
        <w:rPr>
          <w:lang w:val="ru-RU"/>
        </w:rPr>
        <w:t xml:space="preserve">/2010/5 </w:t>
      </w:r>
      <w:r>
        <w:rPr>
          <w:lang w:val="ru-RU"/>
        </w:rPr>
        <w:t>«Функция аудита в системе Организации Объединенных Наций», в котором ВОИС рекомендовано иметь в штате от 6 до 10 аудиторов (без учета следователей и ревизоров); и</w:t>
      </w:r>
    </w:p>
    <w:p w:rsidR="00644A1E" w:rsidRPr="000D47E7" w:rsidRDefault="00644A1E">
      <w:pPr>
        <w:pStyle w:val="FootnoteText"/>
        <w:rPr>
          <w:lang w:val="ru-RU"/>
        </w:rPr>
      </w:pPr>
      <w:r>
        <w:rPr>
          <w:lang w:val="ru-RU"/>
        </w:rPr>
        <w:t xml:space="preserve">- </w:t>
      </w:r>
      <w:r>
        <w:t>JIU</w:t>
      </w:r>
      <w:r w:rsidRPr="000D47E7">
        <w:rPr>
          <w:lang w:val="ru-RU"/>
        </w:rPr>
        <w:t>/</w:t>
      </w:r>
      <w:r>
        <w:t>REP</w:t>
      </w:r>
      <w:r w:rsidRPr="000D47E7">
        <w:rPr>
          <w:lang w:val="ru-RU"/>
        </w:rPr>
        <w:t>/2011/7 «</w:t>
      </w:r>
      <w:r>
        <w:rPr>
          <w:lang w:val="ru-RU"/>
        </w:rPr>
        <w:t>Функция расследований в системе Организации Объединенных Наций».</w:t>
      </w:r>
    </w:p>
  </w:footnote>
  <w:footnote w:id="16">
    <w:p w:rsidR="00644A1E" w:rsidRPr="00AC1A5D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C1A5D">
        <w:rPr>
          <w:lang w:val="ru-RU"/>
        </w:rPr>
        <w:t xml:space="preserve"> </w:t>
      </w:r>
      <w:r>
        <w:rPr>
          <w:lang w:val="ru-RU"/>
        </w:rPr>
        <w:t>Источник: показатели расходов согласно ОРП за 2014 г.  Данные в тыс. шв. франков.</w:t>
      </w:r>
    </w:p>
  </w:footnote>
  <w:footnote w:id="17">
    <w:p w:rsidR="00644A1E" w:rsidRPr="00A32ADC" w:rsidRDefault="00644A1E" w:rsidP="00A32AD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32ADC">
        <w:rPr>
          <w:lang w:val="ru-RU"/>
        </w:rPr>
        <w:t xml:space="preserve"> </w:t>
      </w:r>
      <w:r w:rsidRPr="00AF01BD">
        <w:rPr>
          <w:lang w:val="ru-RU"/>
        </w:rPr>
        <w:t>Мероприятие, проведенное внешними консультантами (</w:t>
      </w:r>
      <w:r>
        <w:rPr>
          <w:lang w:val="ru-RU"/>
        </w:rPr>
        <w:t xml:space="preserve">объектом внешней проверки являлся </w:t>
      </w:r>
      <w:r w:rsidRPr="00AF01BD">
        <w:rPr>
          <w:lang w:val="ru-RU"/>
        </w:rPr>
        <w:t>ОВН).</w:t>
      </w:r>
    </w:p>
  </w:footnote>
  <w:footnote w:id="18">
    <w:p w:rsidR="00644A1E" w:rsidRPr="005148D2" w:rsidRDefault="00644A1E" w:rsidP="00677F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148D2">
        <w:rPr>
          <w:lang w:val="ru-RU"/>
        </w:rPr>
        <w:t xml:space="preserve"> </w:t>
      </w:r>
      <w:r>
        <w:rPr>
          <w:lang w:val="ru-RU"/>
        </w:rPr>
        <w:t>Объявление</w:t>
      </w:r>
      <w:r w:rsidRPr="005148D2">
        <w:rPr>
          <w:lang w:val="ru-RU"/>
        </w:rPr>
        <w:t xml:space="preserve"> </w:t>
      </w:r>
      <w:r>
        <w:rPr>
          <w:lang w:val="ru-RU"/>
        </w:rPr>
        <w:t>конкурса</w:t>
      </w:r>
      <w:r w:rsidRPr="005148D2">
        <w:rPr>
          <w:lang w:val="ru-RU"/>
        </w:rPr>
        <w:t xml:space="preserve"> </w:t>
      </w:r>
      <w:r>
        <w:rPr>
          <w:lang w:val="ru-RU"/>
        </w:rPr>
        <w:t>для</w:t>
      </w:r>
      <w:r w:rsidRPr="005148D2">
        <w:rPr>
          <w:lang w:val="ru-RU"/>
        </w:rPr>
        <w:t xml:space="preserve"> </w:t>
      </w:r>
      <w:r>
        <w:rPr>
          <w:lang w:val="ru-RU"/>
        </w:rPr>
        <w:t>поиска</w:t>
      </w:r>
      <w:r w:rsidRPr="005148D2">
        <w:rPr>
          <w:lang w:val="ru-RU"/>
        </w:rPr>
        <w:t xml:space="preserve"> </w:t>
      </w:r>
      <w:r>
        <w:rPr>
          <w:lang w:val="ru-RU"/>
        </w:rPr>
        <w:t>внешнего</w:t>
      </w:r>
      <w:r w:rsidRPr="005148D2">
        <w:rPr>
          <w:lang w:val="ru-RU"/>
        </w:rPr>
        <w:t xml:space="preserve"> </w:t>
      </w:r>
      <w:r>
        <w:rPr>
          <w:lang w:val="ru-RU"/>
        </w:rPr>
        <w:t>подрядчика</w:t>
      </w:r>
      <w:r w:rsidRPr="005148D2">
        <w:rPr>
          <w:lang w:val="ru-RU"/>
        </w:rPr>
        <w:t xml:space="preserve">, </w:t>
      </w:r>
      <w:r>
        <w:rPr>
          <w:lang w:val="ru-RU"/>
        </w:rPr>
        <w:t>способного</w:t>
      </w:r>
      <w:r w:rsidRPr="005148D2">
        <w:rPr>
          <w:lang w:val="ru-RU"/>
        </w:rPr>
        <w:t xml:space="preserve"> </w:t>
      </w:r>
      <w:r>
        <w:rPr>
          <w:lang w:val="ru-RU"/>
        </w:rPr>
        <w:t>оказать</w:t>
      </w:r>
      <w:r w:rsidRPr="005148D2">
        <w:rPr>
          <w:lang w:val="ru-RU"/>
        </w:rPr>
        <w:t xml:space="preserve"> </w:t>
      </w:r>
      <w:r>
        <w:rPr>
          <w:lang w:val="ru-RU"/>
        </w:rPr>
        <w:t>помощь</w:t>
      </w:r>
      <w:r w:rsidRPr="005148D2">
        <w:rPr>
          <w:lang w:val="ru-RU"/>
        </w:rPr>
        <w:t xml:space="preserve"> </w:t>
      </w:r>
      <w:r>
        <w:rPr>
          <w:lang w:val="ru-RU"/>
        </w:rPr>
        <w:t>в</w:t>
      </w:r>
      <w:r w:rsidRPr="005148D2">
        <w:rPr>
          <w:lang w:val="ru-RU"/>
        </w:rPr>
        <w:t xml:space="preserve"> </w:t>
      </w:r>
      <w:r>
        <w:rPr>
          <w:lang w:val="ru-RU"/>
        </w:rPr>
        <w:t>проведении</w:t>
      </w:r>
      <w:r w:rsidRPr="005148D2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5148D2">
        <w:rPr>
          <w:lang w:val="ru-RU"/>
        </w:rPr>
        <w:t xml:space="preserve"> </w:t>
      </w:r>
      <w:r>
        <w:rPr>
          <w:lang w:val="ru-RU"/>
        </w:rPr>
        <w:t>проверки</w:t>
      </w:r>
      <w:r w:rsidRPr="005148D2">
        <w:rPr>
          <w:lang w:val="ru-RU"/>
        </w:rPr>
        <w:t xml:space="preserve"> </w:t>
      </w:r>
      <w:r>
        <w:rPr>
          <w:lang w:val="ru-RU"/>
        </w:rPr>
        <w:t>системы</w:t>
      </w:r>
      <w:r w:rsidRPr="005148D2">
        <w:rPr>
          <w:lang w:val="ru-RU"/>
        </w:rPr>
        <w:t xml:space="preserve"> </w:t>
      </w:r>
      <w:r>
        <w:rPr>
          <w:lang w:val="ru-RU"/>
        </w:rPr>
        <w:t>морально</w:t>
      </w:r>
      <w:r w:rsidRPr="005148D2">
        <w:rPr>
          <w:lang w:val="ru-RU"/>
        </w:rPr>
        <w:t>-</w:t>
      </w:r>
      <w:r>
        <w:rPr>
          <w:lang w:val="ru-RU"/>
        </w:rPr>
        <w:t>этических</w:t>
      </w:r>
      <w:r w:rsidRPr="005148D2">
        <w:rPr>
          <w:lang w:val="ru-RU"/>
        </w:rPr>
        <w:t xml:space="preserve"> </w:t>
      </w:r>
      <w:r>
        <w:rPr>
          <w:lang w:val="ru-RU"/>
        </w:rPr>
        <w:t>норм</w:t>
      </w:r>
      <w:r w:rsidRPr="005148D2">
        <w:rPr>
          <w:lang w:val="ru-RU"/>
        </w:rPr>
        <w:t xml:space="preserve"> </w:t>
      </w:r>
      <w:r>
        <w:rPr>
          <w:lang w:val="ru-RU"/>
        </w:rPr>
        <w:t>поведения</w:t>
      </w:r>
      <w:r w:rsidRPr="005148D2">
        <w:rPr>
          <w:lang w:val="ru-RU"/>
        </w:rPr>
        <w:t xml:space="preserve"> </w:t>
      </w:r>
      <w:r>
        <w:rPr>
          <w:lang w:val="ru-RU"/>
        </w:rPr>
        <w:t>в ВОИС, не принесло положительных результатов, и ОВН принял решение пересмотреть объем и содержание данного мероприятия и повторно объявить конкурс после заполнения в настоящее время вакантной должности главного специалиста по вопросам этики.</w:t>
      </w:r>
    </w:p>
    <w:p w:rsidR="00644A1E" w:rsidRPr="005148D2" w:rsidRDefault="00644A1E" w:rsidP="005242EE">
      <w:pPr>
        <w:pStyle w:val="FootnoteText"/>
        <w:rPr>
          <w:lang w:val="ru-RU"/>
        </w:rPr>
      </w:pPr>
    </w:p>
  </w:footnote>
  <w:footnote w:id="19">
    <w:p w:rsidR="00644A1E" w:rsidRPr="00CA392A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A392A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 xml:space="preserve">Отчет о проверке представлен в годовом кратком отчете по состоянию на 30 июня 2014 г. </w:t>
      </w:r>
    </w:p>
  </w:footnote>
  <w:footnote w:id="20">
    <w:p w:rsidR="00644A1E" w:rsidRPr="00CA392A" w:rsidRDefault="00644A1E" w:rsidP="006E5C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A392A">
        <w:rPr>
          <w:lang w:val="ru-RU"/>
        </w:rPr>
        <w:t xml:space="preserve">  </w:t>
      </w:r>
      <w:r>
        <w:rPr>
          <w:lang w:val="ru-RU"/>
        </w:rPr>
        <w:t>На</w:t>
      </w:r>
      <w:r w:rsidRPr="00CA392A">
        <w:rPr>
          <w:lang w:val="ru-RU"/>
        </w:rPr>
        <w:t xml:space="preserve"> </w:t>
      </w:r>
      <w:r>
        <w:rPr>
          <w:lang w:val="ru-RU"/>
        </w:rPr>
        <w:t>момент</w:t>
      </w:r>
      <w:r w:rsidRPr="00CA392A">
        <w:rPr>
          <w:lang w:val="ru-RU"/>
        </w:rPr>
        <w:t xml:space="preserve"> </w:t>
      </w:r>
      <w:r>
        <w:rPr>
          <w:lang w:val="ru-RU"/>
        </w:rPr>
        <w:t>публикации настоящего</w:t>
      </w:r>
      <w:r w:rsidRPr="00CA392A">
        <w:rPr>
          <w:lang w:val="ru-RU"/>
        </w:rPr>
        <w:t xml:space="preserve"> </w:t>
      </w:r>
      <w:r>
        <w:rPr>
          <w:lang w:val="ru-RU"/>
        </w:rPr>
        <w:t>отчета</w:t>
      </w:r>
      <w:r w:rsidRPr="00CA392A">
        <w:rPr>
          <w:lang w:val="ru-RU"/>
        </w:rPr>
        <w:t xml:space="preserve"> </w:t>
      </w:r>
      <w:r>
        <w:rPr>
          <w:lang w:val="ru-RU"/>
        </w:rPr>
        <w:t>отчет о проверке находился на этапе составления.</w:t>
      </w:r>
    </w:p>
  </w:footnote>
  <w:footnote w:id="21">
    <w:p w:rsidR="00644A1E" w:rsidRPr="00CA392A" w:rsidRDefault="00644A1E" w:rsidP="006E5C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 </w:t>
      </w:r>
      <w:r>
        <w:rPr>
          <w:lang w:val="ru-RU"/>
        </w:rPr>
        <w:t>Проект</w:t>
      </w:r>
      <w:r w:rsidRPr="00CA392A">
        <w:rPr>
          <w:lang w:val="ru-RU"/>
        </w:rPr>
        <w:t xml:space="preserve"> </w:t>
      </w:r>
      <w:r>
        <w:rPr>
          <w:lang w:val="ru-RU"/>
        </w:rPr>
        <w:t>аудиторского отчета был опубликован во время составления настоящего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Default="00644A1E" w:rsidP="00A32ADC">
    <w:pPr>
      <w:jc w:val="right"/>
    </w:pPr>
    <w:r w:rsidRPr="00A32ADC">
      <w:rPr>
        <w:color w:val="000000"/>
        <w:lang w:val="ru-RU"/>
      </w:rPr>
      <w:tab/>
    </w:r>
    <w:r w:rsidRPr="00A32ADC">
      <w:rPr>
        <w:color w:val="000000"/>
        <w:lang w:val="ru-RU"/>
      </w:rPr>
      <w:tab/>
    </w:r>
    <w:r w:rsidRPr="00AF01BD">
      <w:rPr>
        <w:lang w:val="ru-RU"/>
      </w:rPr>
      <w:t>WO/GA//46</w:t>
    </w:r>
  </w:p>
  <w:p w:rsidR="00644A1E" w:rsidRDefault="00644A1E" w:rsidP="00A32ADC">
    <w:pPr>
      <w:jc w:val="right"/>
    </w:pPr>
    <w:r w:rsidRPr="00AF01BD">
      <w:rPr>
        <w:lang w:val="ru-RU"/>
      </w:rPr>
      <w:t>стр.2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16</w:t>
    </w:r>
    <w:r>
      <w:fldChar w:fldCharType="end"/>
    </w:r>
  </w:p>
  <w:p w:rsidR="00644A1E" w:rsidRDefault="00644A1E" w:rsidP="00477D6B">
    <w:pPr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4D3595" w:rsidRDefault="00644A1E" w:rsidP="00A32ADC">
    <w:pPr>
      <w:jc w:val="right"/>
    </w:pPr>
    <w:r w:rsidRPr="004D3595">
      <w:t>WO/PBC/24/6</w:t>
    </w:r>
  </w:p>
  <w:p w:rsidR="00644A1E" w:rsidRPr="004D3595" w:rsidRDefault="004D3595" w:rsidP="00677F67">
    <w:pPr>
      <w:jc w:val="right"/>
      <w:rPr>
        <w:lang w:val="ru-RU"/>
      </w:rPr>
    </w:pPr>
    <w:r>
      <w:rPr>
        <w:lang w:val="ru-RU"/>
      </w:rPr>
      <w:t>Приложение</w:t>
    </w:r>
    <w:r w:rsidR="00644A1E" w:rsidRPr="004D3595">
      <w:rPr>
        <w:lang w:val="ru-RU"/>
      </w:rPr>
      <w:t xml:space="preserve"> </w:t>
    </w:r>
    <w:r w:rsidR="00644A1E" w:rsidRPr="004D3595">
      <w:t>I</w:t>
    </w:r>
    <w:r w:rsidR="00644A1E" w:rsidRPr="004D3595">
      <w:rPr>
        <w:lang w:val="ru-RU"/>
      </w:rPr>
      <w:t xml:space="preserve">, </w:t>
    </w:r>
    <w:r>
      <w:rPr>
        <w:lang w:val="ru-RU"/>
      </w:rPr>
      <w:t>стр.</w:t>
    </w:r>
    <w:r w:rsidR="00644A1E" w:rsidRPr="004D3595">
      <w:rPr>
        <w:lang w:val="ru-RU"/>
      </w:rPr>
      <w:t xml:space="preserve"> </w:t>
    </w:r>
    <w:r>
      <w:fldChar w:fldCharType="begin"/>
    </w:r>
    <w:r w:rsidRPr="004D3595">
      <w:rPr>
        <w:lang w:val="ru-RU"/>
      </w:rPr>
      <w:instrText xml:space="preserve"> </w:instrText>
    </w:r>
    <w:r>
      <w:instrText>PAGE</w:instrText>
    </w:r>
    <w:r w:rsidRPr="004D3595">
      <w:rPr>
        <w:lang w:val="ru-RU"/>
      </w:rPr>
      <w:instrText xml:space="preserve">   \* </w:instrText>
    </w:r>
    <w:r>
      <w:instrText>MERGEFORMAT</w:instrText>
    </w:r>
    <w:r w:rsidRPr="004D3595">
      <w:rPr>
        <w:lang w:val="ru-RU"/>
      </w:rPr>
      <w:instrText xml:space="preserve"> </w:instrText>
    </w:r>
    <w:r>
      <w:fldChar w:fldCharType="separate"/>
    </w:r>
    <w:r w:rsidR="00000071" w:rsidRPr="00000071">
      <w:rPr>
        <w:noProof/>
        <w:lang w:val="ru-RU"/>
      </w:rPr>
      <w:t>4</w:t>
    </w:r>
    <w:r>
      <w:rPr>
        <w:noProof/>
      </w:rPr>
      <w:fldChar w:fldCharType="end"/>
    </w:r>
  </w:p>
  <w:p w:rsidR="00644A1E" w:rsidRPr="004D3595" w:rsidRDefault="00644A1E" w:rsidP="00677F67">
    <w:pPr>
      <w:jc w:val="right"/>
      <w:rPr>
        <w:lang w:val="ru-RU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95" w:rsidRPr="00F87303" w:rsidRDefault="004D3595" w:rsidP="004B6701">
    <w:pPr>
      <w:jc w:val="right"/>
    </w:pPr>
    <w:r w:rsidRPr="00E204EC">
      <w:t>WO/PBC/24/6</w:t>
    </w:r>
  </w:p>
  <w:p w:rsidR="004D3595" w:rsidRDefault="004D3595" w:rsidP="004B6701">
    <w:pPr>
      <w:pStyle w:val="Header"/>
      <w:jc w:val="right"/>
    </w:pPr>
    <w:r>
      <w:rPr>
        <w:lang w:val="ru-RU"/>
      </w:rPr>
      <w:t xml:space="preserve">ПРИЛОЖЕНИЕ </w:t>
    </w:r>
    <w:r>
      <w:t>I</w:t>
    </w:r>
  </w:p>
  <w:p w:rsidR="004D3595" w:rsidRPr="004D3595" w:rsidRDefault="004D3595" w:rsidP="004B6701">
    <w:pPr>
      <w:pStyle w:val="Header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F87303" w:rsidRDefault="00644A1E" w:rsidP="004B6701">
    <w:pPr>
      <w:jc w:val="right"/>
    </w:pPr>
    <w:r>
      <w:t>WO/PBC/24/6</w:t>
    </w:r>
  </w:p>
  <w:p w:rsidR="00644A1E" w:rsidRDefault="00644A1E" w:rsidP="004B6701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524915" w:rsidRDefault="00644A1E" w:rsidP="001E2D32">
    <w:pPr>
      <w:jc w:val="right"/>
      <w:rPr>
        <w:lang w:val="fr-FR"/>
      </w:rPr>
    </w:pPr>
    <w:r w:rsidRPr="00CA196F">
      <w:rPr>
        <w:lang w:val="fr-FR"/>
      </w:rPr>
      <w:t>WO/PBC/24/6</w:t>
    </w:r>
  </w:p>
  <w:p w:rsidR="00644A1E" w:rsidRPr="00524915" w:rsidRDefault="00644A1E" w:rsidP="001E2D32">
    <w:pPr>
      <w:pStyle w:val="Header"/>
      <w:jc w:val="right"/>
      <w:rPr>
        <w:lang w:val="fr-FR"/>
      </w:rPr>
    </w:pPr>
    <w:r>
      <w:rPr>
        <w:lang w:val="ru-RU"/>
      </w:rPr>
      <w:t>ПРИЛОЖЕНИЕ</w:t>
    </w:r>
    <w:r>
      <w:rPr>
        <w:lang w:val="fr-FR"/>
      </w:rPr>
      <w:t xml:space="preserve"> III</w:t>
    </w:r>
  </w:p>
  <w:p w:rsidR="00644A1E" w:rsidRPr="00524915" w:rsidRDefault="00644A1E" w:rsidP="001E2D32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Default="00644A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E365E6" w:rsidRDefault="00644A1E" w:rsidP="00E365E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A77BA6" w:rsidRDefault="00644A1E" w:rsidP="00A77BA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F87303" w:rsidRDefault="00644A1E" w:rsidP="004B6701">
    <w:pPr>
      <w:jc w:val="right"/>
    </w:pPr>
  </w:p>
  <w:p w:rsidR="00644A1E" w:rsidRDefault="00644A1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F87303" w:rsidRDefault="00644A1E" w:rsidP="004B6701">
    <w:pPr>
      <w:jc w:val="right"/>
    </w:pPr>
    <w:r w:rsidRPr="00E204EC">
      <w:t>WO/PBC/24/6</w:t>
    </w:r>
  </w:p>
  <w:p w:rsidR="00644A1E" w:rsidRPr="004D3595" w:rsidRDefault="004D3595" w:rsidP="004B6701">
    <w:pPr>
      <w:pStyle w:val="Header"/>
      <w:jc w:val="right"/>
      <w:rPr>
        <w:lang w:val="ru-RU"/>
      </w:rPr>
    </w:pPr>
    <w:r>
      <w:rPr>
        <w:lang w:val="ru-RU"/>
      </w:rPr>
      <w:t>стр. 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CA1198" w:rsidRDefault="00644A1E" w:rsidP="00A32ADC">
    <w:pPr>
      <w:jc w:val="right"/>
    </w:pPr>
    <w:r w:rsidRPr="00CA1198">
      <w:rPr>
        <w:lang w:val="ru-RU"/>
      </w:rPr>
      <w:t>WO/PBC/24/6</w:t>
    </w:r>
  </w:p>
  <w:p w:rsidR="00644A1E" w:rsidRPr="00CA1198" w:rsidRDefault="00644A1E" w:rsidP="00A32ADC">
    <w:pPr>
      <w:pStyle w:val="Header"/>
      <w:jc w:val="right"/>
    </w:pPr>
    <w:r w:rsidRPr="00CA1198">
      <w:rPr>
        <w:lang w:val="ru-RU"/>
      </w:rPr>
      <w:t>стр.</w:t>
    </w:r>
    <w:r w:rsidRPr="00CA1198">
      <w:t xml:space="preserve"> </w:t>
    </w:r>
    <w:r w:rsidRPr="00CA1198">
      <w:fldChar w:fldCharType="begin"/>
    </w:r>
    <w:r w:rsidRPr="00CA1198">
      <w:instrText xml:space="preserve"> PAGE   \* MERGEFORMAT </w:instrText>
    </w:r>
    <w:r w:rsidRPr="00CA1198">
      <w:fldChar w:fldCharType="separate"/>
    </w:r>
    <w:r w:rsidR="00000071">
      <w:rPr>
        <w:noProof/>
      </w:rPr>
      <w:t>8</w:t>
    </w:r>
    <w:r w:rsidRPr="00CA1198"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95" w:rsidRPr="00F87303" w:rsidRDefault="004D3595" w:rsidP="004B6701">
    <w:pPr>
      <w:jc w:val="right"/>
    </w:pPr>
    <w:r w:rsidRPr="00E204EC">
      <w:t>WO/PBC/24/6</w:t>
    </w:r>
  </w:p>
  <w:p w:rsidR="004D3595" w:rsidRPr="004D3595" w:rsidRDefault="004D3595" w:rsidP="004B6701">
    <w:pPr>
      <w:pStyle w:val="Header"/>
      <w:jc w:val="right"/>
      <w:rPr>
        <w:lang w:val="ru-RU"/>
      </w:rPr>
    </w:pPr>
    <w:r>
      <w:rPr>
        <w:lang w:val="ru-RU"/>
      </w:rPr>
      <w:t xml:space="preserve">стр. </w:t>
    </w:r>
    <w:r w:rsidRPr="004D3595">
      <w:rPr>
        <w:lang w:val="ru-RU"/>
      </w:rPr>
      <w:fldChar w:fldCharType="begin"/>
    </w:r>
    <w:r w:rsidRPr="004D3595">
      <w:rPr>
        <w:lang w:val="ru-RU"/>
      </w:rPr>
      <w:instrText xml:space="preserve"> PAGE   \* MERGEFORMAT </w:instrText>
    </w:r>
    <w:r w:rsidRPr="004D3595">
      <w:rPr>
        <w:lang w:val="ru-RU"/>
      </w:rPr>
      <w:fldChar w:fldCharType="separate"/>
    </w:r>
    <w:r w:rsidR="00000071">
      <w:rPr>
        <w:noProof/>
        <w:lang w:val="ru-RU"/>
      </w:rPr>
      <w:t>9</w:t>
    </w:r>
    <w:r w:rsidRPr="004D3595">
      <w:rPr>
        <w:noProof/>
        <w:lang w:val="ru-RU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95" w:rsidRPr="00CA1198" w:rsidRDefault="004D3595" w:rsidP="00A32ADC">
    <w:pPr>
      <w:jc w:val="right"/>
    </w:pPr>
    <w:r w:rsidRPr="00CA1198">
      <w:rPr>
        <w:lang w:val="ru-RU"/>
      </w:rPr>
      <w:t>WO/PBC/24/6</w:t>
    </w:r>
  </w:p>
  <w:p w:rsidR="004D3595" w:rsidRPr="00CA1198" w:rsidRDefault="004D3595" w:rsidP="00A32ADC">
    <w:pPr>
      <w:pStyle w:val="Header"/>
      <w:jc w:val="right"/>
    </w:pPr>
    <w:r w:rsidRPr="00CA1198">
      <w:rPr>
        <w:lang w:val="ru-RU"/>
      </w:rPr>
      <w:t>стр.</w:t>
    </w:r>
    <w:r w:rsidRPr="00CA1198">
      <w:t xml:space="preserve"> </w:t>
    </w:r>
    <w:r w:rsidRPr="00CA1198">
      <w:fldChar w:fldCharType="begin"/>
    </w:r>
    <w:r w:rsidRPr="00CA1198">
      <w:instrText xml:space="preserve"> PAGE   \* MERGEFORMAT </w:instrText>
    </w:r>
    <w:r w:rsidRPr="00CA1198">
      <w:fldChar w:fldCharType="separate"/>
    </w:r>
    <w:r w:rsidR="00000071">
      <w:rPr>
        <w:noProof/>
      </w:rPr>
      <w:t>18</w:t>
    </w:r>
    <w:r w:rsidRPr="00CA119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477A88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990D98"/>
    <w:multiLevelType w:val="multilevel"/>
    <w:tmpl w:val="A980377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06732831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4">
    <w:nsid w:val="06CD29E3"/>
    <w:multiLevelType w:val="multilevel"/>
    <w:tmpl w:val="8E5017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2202D7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54E5232"/>
    <w:multiLevelType w:val="hybridMultilevel"/>
    <w:tmpl w:val="39000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614C2"/>
    <w:multiLevelType w:val="hybridMultilevel"/>
    <w:tmpl w:val="2070C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83B38"/>
    <w:multiLevelType w:val="multilevel"/>
    <w:tmpl w:val="278446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1">
    <w:nsid w:val="3B196DCA"/>
    <w:multiLevelType w:val="hybridMultilevel"/>
    <w:tmpl w:val="92AE8724"/>
    <w:lvl w:ilvl="0" w:tplc="06C4C81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877FC"/>
    <w:multiLevelType w:val="hybridMultilevel"/>
    <w:tmpl w:val="7E223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2C5937"/>
    <w:multiLevelType w:val="multilevel"/>
    <w:tmpl w:val="B97A1CB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>
    <w:nsid w:val="4A444C5F"/>
    <w:multiLevelType w:val="hybridMultilevel"/>
    <w:tmpl w:val="39000BF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BB5CC7"/>
    <w:multiLevelType w:val="hybridMultilevel"/>
    <w:tmpl w:val="1B18A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64D36"/>
    <w:multiLevelType w:val="multilevel"/>
    <w:tmpl w:val="DE424C5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9">
    <w:nsid w:val="62D53F46"/>
    <w:multiLevelType w:val="hybridMultilevel"/>
    <w:tmpl w:val="7E223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4309A"/>
    <w:multiLevelType w:val="hybridMultilevel"/>
    <w:tmpl w:val="DEB8BFC0"/>
    <w:lvl w:ilvl="0" w:tplc="23027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212CC7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22">
    <w:nsid w:val="67DB0FF2"/>
    <w:multiLevelType w:val="multilevel"/>
    <w:tmpl w:val="7A2C699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>
    <w:nsid w:val="6CD156F6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24">
    <w:nsid w:val="77640CCF"/>
    <w:multiLevelType w:val="multilevel"/>
    <w:tmpl w:val="6534160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567"/>
      </w:pPr>
      <w:rPr>
        <w:rFonts w:cs="Times New Roman"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5">
    <w:nsid w:val="7BE4206F"/>
    <w:multiLevelType w:val="hybridMultilevel"/>
    <w:tmpl w:val="0DD40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2119A"/>
    <w:multiLevelType w:val="multilevel"/>
    <w:tmpl w:val="4F9C689E"/>
    <w:lvl w:ilvl="0">
      <w:start w:val="80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6"/>
  </w:num>
  <w:num w:numId="5">
    <w:abstractNumId w:val="4"/>
  </w:num>
  <w:num w:numId="6">
    <w:abstractNumId w:val="7"/>
  </w:num>
  <w:num w:numId="7">
    <w:abstractNumId w:val="22"/>
  </w:num>
  <w:num w:numId="8">
    <w:abstractNumId w:val="24"/>
  </w:num>
  <w:num w:numId="9">
    <w:abstractNumId w:val="18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1"/>
  </w:num>
  <w:num w:numId="13">
    <w:abstractNumId w:val="4"/>
  </w:num>
  <w:num w:numId="14">
    <w:abstractNumId w:val="4"/>
  </w:num>
  <w:num w:numId="15">
    <w:abstractNumId w:val="22"/>
    <w:lvlOverride w:ilvl="0">
      <w:startOverride w:val="7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6"/>
  </w:num>
  <w:num w:numId="18">
    <w:abstractNumId w:val="22"/>
  </w:num>
  <w:num w:numId="19">
    <w:abstractNumId w:val="9"/>
  </w:num>
  <w:num w:numId="20">
    <w:abstractNumId w:val="22"/>
  </w:num>
  <w:num w:numId="21">
    <w:abstractNumId w:val="23"/>
  </w:num>
  <w:num w:numId="22">
    <w:abstractNumId w:val="22"/>
  </w:num>
  <w:num w:numId="23">
    <w:abstractNumId w:val="22"/>
  </w:num>
  <w:num w:numId="24">
    <w:abstractNumId w:val="3"/>
  </w:num>
  <w:num w:numId="25">
    <w:abstractNumId w:val="22"/>
  </w:num>
  <w:num w:numId="26">
    <w:abstractNumId w:val="21"/>
  </w:num>
  <w:num w:numId="27">
    <w:abstractNumId w:val="22"/>
  </w:num>
  <w:num w:numId="28">
    <w:abstractNumId w:val="12"/>
  </w:num>
  <w:num w:numId="29">
    <w:abstractNumId w:val="17"/>
  </w:num>
  <w:num w:numId="30">
    <w:abstractNumId w:val="8"/>
  </w:num>
  <w:num w:numId="31">
    <w:abstractNumId w:val="25"/>
  </w:num>
  <w:num w:numId="32">
    <w:abstractNumId w:val="22"/>
  </w:num>
  <w:num w:numId="33">
    <w:abstractNumId w:val="19"/>
  </w:num>
  <w:num w:numId="34">
    <w:abstractNumId w:val="22"/>
  </w:num>
  <w:num w:numId="35">
    <w:abstractNumId w:val="15"/>
  </w:num>
  <w:num w:numId="36">
    <w:abstractNumId w:val="22"/>
  </w:num>
  <w:num w:numId="37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"/>
  </w:num>
  <w:num w:numId="41">
    <w:abstractNumId w:val="22"/>
  </w:num>
  <w:num w:numId="42">
    <w:abstractNumId w:val="10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rice Sam">
    <w15:presenceInfo w15:providerId="Windows Live" w15:userId="09a8aa99673470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EN-RU\Patents\PCTCTC285|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Treaties\Lisbon|TextBase TMs\WorkspaceRTS\Test"/>
    <w:docVar w:name="TextBaseURL" w:val="empty"/>
    <w:docVar w:name="UILng" w:val="en"/>
  </w:docVars>
  <w:rsids>
    <w:rsidRoot w:val="004B6701"/>
    <w:rsid w:val="00000071"/>
    <w:rsid w:val="000003AE"/>
    <w:rsid w:val="00003070"/>
    <w:rsid w:val="0003255F"/>
    <w:rsid w:val="00037502"/>
    <w:rsid w:val="00040D67"/>
    <w:rsid w:val="00042905"/>
    <w:rsid w:val="00042A50"/>
    <w:rsid w:val="00043795"/>
    <w:rsid w:val="00043CAA"/>
    <w:rsid w:val="00044B92"/>
    <w:rsid w:val="000526EA"/>
    <w:rsid w:val="00070BF9"/>
    <w:rsid w:val="00075432"/>
    <w:rsid w:val="0008074D"/>
    <w:rsid w:val="0008467F"/>
    <w:rsid w:val="00091C15"/>
    <w:rsid w:val="000921A9"/>
    <w:rsid w:val="00096403"/>
    <w:rsid w:val="0009671F"/>
    <w:rsid w:val="000968ED"/>
    <w:rsid w:val="00096DE6"/>
    <w:rsid w:val="000A4BA6"/>
    <w:rsid w:val="000A74DC"/>
    <w:rsid w:val="000B0098"/>
    <w:rsid w:val="000C311A"/>
    <w:rsid w:val="000C7A95"/>
    <w:rsid w:val="000D0188"/>
    <w:rsid w:val="000D47E7"/>
    <w:rsid w:val="000E2FC8"/>
    <w:rsid w:val="000E787F"/>
    <w:rsid w:val="000F04D4"/>
    <w:rsid w:val="000F3F26"/>
    <w:rsid w:val="000F5E56"/>
    <w:rsid w:val="000F73AE"/>
    <w:rsid w:val="0010150D"/>
    <w:rsid w:val="00103FFE"/>
    <w:rsid w:val="001040AF"/>
    <w:rsid w:val="0011018F"/>
    <w:rsid w:val="001118B4"/>
    <w:rsid w:val="00113834"/>
    <w:rsid w:val="00125442"/>
    <w:rsid w:val="00126C5A"/>
    <w:rsid w:val="00131A2F"/>
    <w:rsid w:val="0013256A"/>
    <w:rsid w:val="0013299F"/>
    <w:rsid w:val="0013389F"/>
    <w:rsid w:val="00134C46"/>
    <w:rsid w:val="00135B5F"/>
    <w:rsid w:val="001362EE"/>
    <w:rsid w:val="00140A13"/>
    <w:rsid w:val="0014516E"/>
    <w:rsid w:val="001625B3"/>
    <w:rsid w:val="001634CE"/>
    <w:rsid w:val="00164C2D"/>
    <w:rsid w:val="00171453"/>
    <w:rsid w:val="00173108"/>
    <w:rsid w:val="00174A63"/>
    <w:rsid w:val="00176141"/>
    <w:rsid w:val="001811CF"/>
    <w:rsid w:val="001832A6"/>
    <w:rsid w:val="001858C9"/>
    <w:rsid w:val="001A12DA"/>
    <w:rsid w:val="001A56A8"/>
    <w:rsid w:val="001B3EFB"/>
    <w:rsid w:val="001B5644"/>
    <w:rsid w:val="001B7B59"/>
    <w:rsid w:val="001C0542"/>
    <w:rsid w:val="001C1E16"/>
    <w:rsid w:val="001C3690"/>
    <w:rsid w:val="001C3C72"/>
    <w:rsid w:val="001D28C2"/>
    <w:rsid w:val="001D59E5"/>
    <w:rsid w:val="001D5A37"/>
    <w:rsid w:val="001D6C6D"/>
    <w:rsid w:val="001E109C"/>
    <w:rsid w:val="001E287F"/>
    <w:rsid w:val="001E2D32"/>
    <w:rsid w:val="001E429A"/>
    <w:rsid w:val="001E59FC"/>
    <w:rsid w:val="001F5C15"/>
    <w:rsid w:val="00214569"/>
    <w:rsid w:val="002172DD"/>
    <w:rsid w:val="00221DF5"/>
    <w:rsid w:val="0022315B"/>
    <w:rsid w:val="002320EB"/>
    <w:rsid w:val="002329A9"/>
    <w:rsid w:val="00234893"/>
    <w:rsid w:val="00236405"/>
    <w:rsid w:val="00240678"/>
    <w:rsid w:val="00246BD1"/>
    <w:rsid w:val="002539F1"/>
    <w:rsid w:val="00262DEA"/>
    <w:rsid w:val="00263055"/>
    <w:rsid w:val="002634C4"/>
    <w:rsid w:val="00273442"/>
    <w:rsid w:val="00274898"/>
    <w:rsid w:val="002757C8"/>
    <w:rsid w:val="00280C9A"/>
    <w:rsid w:val="00283187"/>
    <w:rsid w:val="002861F4"/>
    <w:rsid w:val="00287160"/>
    <w:rsid w:val="00290467"/>
    <w:rsid w:val="002918FE"/>
    <w:rsid w:val="002928D3"/>
    <w:rsid w:val="00294A15"/>
    <w:rsid w:val="00294F58"/>
    <w:rsid w:val="002A3468"/>
    <w:rsid w:val="002B05D3"/>
    <w:rsid w:val="002B1D11"/>
    <w:rsid w:val="002B691F"/>
    <w:rsid w:val="002C2E59"/>
    <w:rsid w:val="002C455E"/>
    <w:rsid w:val="002E327A"/>
    <w:rsid w:val="002E6F42"/>
    <w:rsid w:val="002F1FE6"/>
    <w:rsid w:val="002F4E68"/>
    <w:rsid w:val="002F7B78"/>
    <w:rsid w:val="00303667"/>
    <w:rsid w:val="00312F7F"/>
    <w:rsid w:val="003228B7"/>
    <w:rsid w:val="00331327"/>
    <w:rsid w:val="003324E4"/>
    <w:rsid w:val="0034349C"/>
    <w:rsid w:val="00343801"/>
    <w:rsid w:val="0034511F"/>
    <w:rsid w:val="00345590"/>
    <w:rsid w:val="00352817"/>
    <w:rsid w:val="00352CF9"/>
    <w:rsid w:val="00354921"/>
    <w:rsid w:val="0036105F"/>
    <w:rsid w:val="003673CF"/>
    <w:rsid w:val="003774F1"/>
    <w:rsid w:val="00377EED"/>
    <w:rsid w:val="00380817"/>
    <w:rsid w:val="00381B23"/>
    <w:rsid w:val="003845C1"/>
    <w:rsid w:val="00385B12"/>
    <w:rsid w:val="00390583"/>
    <w:rsid w:val="00392212"/>
    <w:rsid w:val="003A18B5"/>
    <w:rsid w:val="003A4009"/>
    <w:rsid w:val="003A6F89"/>
    <w:rsid w:val="003B38C1"/>
    <w:rsid w:val="003B6FBB"/>
    <w:rsid w:val="003B75C2"/>
    <w:rsid w:val="003C1B55"/>
    <w:rsid w:val="003C7670"/>
    <w:rsid w:val="003D51B9"/>
    <w:rsid w:val="003D6B48"/>
    <w:rsid w:val="003E2852"/>
    <w:rsid w:val="003E2D3E"/>
    <w:rsid w:val="003F279E"/>
    <w:rsid w:val="003F2B38"/>
    <w:rsid w:val="00411011"/>
    <w:rsid w:val="00411448"/>
    <w:rsid w:val="00411FE7"/>
    <w:rsid w:val="00417929"/>
    <w:rsid w:val="00423E3E"/>
    <w:rsid w:val="00427AF4"/>
    <w:rsid w:val="00427E09"/>
    <w:rsid w:val="00427FDF"/>
    <w:rsid w:val="00433D62"/>
    <w:rsid w:val="00435324"/>
    <w:rsid w:val="004400E2"/>
    <w:rsid w:val="00444503"/>
    <w:rsid w:val="004445DA"/>
    <w:rsid w:val="00447F00"/>
    <w:rsid w:val="00450E42"/>
    <w:rsid w:val="00451660"/>
    <w:rsid w:val="004553E9"/>
    <w:rsid w:val="00455E8D"/>
    <w:rsid w:val="004647DA"/>
    <w:rsid w:val="00464E49"/>
    <w:rsid w:val="00470332"/>
    <w:rsid w:val="00474062"/>
    <w:rsid w:val="004744AC"/>
    <w:rsid w:val="00477D6B"/>
    <w:rsid w:val="00480D6E"/>
    <w:rsid w:val="00481478"/>
    <w:rsid w:val="004826DB"/>
    <w:rsid w:val="00486BDE"/>
    <w:rsid w:val="00487CAC"/>
    <w:rsid w:val="004934E6"/>
    <w:rsid w:val="00493A25"/>
    <w:rsid w:val="00494D02"/>
    <w:rsid w:val="00495BD3"/>
    <w:rsid w:val="004A0CBF"/>
    <w:rsid w:val="004A0DF7"/>
    <w:rsid w:val="004B2173"/>
    <w:rsid w:val="004B3BFC"/>
    <w:rsid w:val="004B3DA3"/>
    <w:rsid w:val="004B4526"/>
    <w:rsid w:val="004B5ABF"/>
    <w:rsid w:val="004B6701"/>
    <w:rsid w:val="004C0F88"/>
    <w:rsid w:val="004C21B1"/>
    <w:rsid w:val="004D2C55"/>
    <w:rsid w:val="004D3595"/>
    <w:rsid w:val="004D66A2"/>
    <w:rsid w:val="004D6A1C"/>
    <w:rsid w:val="004E1190"/>
    <w:rsid w:val="004E146D"/>
    <w:rsid w:val="004E381B"/>
    <w:rsid w:val="005148D2"/>
    <w:rsid w:val="005242EE"/>
    <w:rsid w:val="0053057A"/>
    <w:rsid w:val="00533536"/>
    <w:rsid w:val="005342C1"/>
    <w:rsid w:val="005343CC"/>
    <w:rsid w:val="00537B8D"/>
    <w:rsid w:val="00542D31"/>
    <w:rsid w:val="00543F36"/>
    <w:rsid w:val="00543FB7"/>
    <w:rsid w:val="00544A7D"/>
    <w:rsid w:val="005455F1"/>
    <w:rsid w:val="005525E8"/>
    <w:rsid w:val="005549A8"/>
    <w:rsid w:val="00560A29"/>
    <w:rsid w:val="0057775C"/>
    <w:rsid w:val="00580EE4"/>
    <w:rsid w:val="0058548F"/>
    <w:rsid w:val="00592981"/>
    <w:rsid w:val="00593C1E"/>
    <w:rsid w:val="00594545"/>
    <w:rsid w:val="005A1790"/>
    <w:rsid w:val="005B1EB4"/>
    <w:rsid w:val="005B4CF8"/>
    <w:rsid w:val="005B5683"/>
    <w:rsid w:val="005B6F2D"/>
    <w:rsid w:val="005C2D6D"/>
    <w:rsid w:val="005C48F4"/>
    <w:rsid w:val="005D6BB8"/>
    <w:rsid w:val="005D7088"/>
    <w:rsid w:val="005D7F4E"/>
    <w:rsid w:val="005E6584"/>
    <w:rsid w:val="005E6E7D"/>
    <w:rsid w:val="00605540"/>
    <w:rsid w:val="00605827"/>
    <w:rsid w:val="0061246C"/>
    <w:rsid w:val="00621AB2"/>
    <w:rsid w:val="006312EC"/>
    <w:rsid w:val="006355F8"/>
    <w:rsid w:val="00640A1B"/>
    <w:rsid w:val="0064277F"/>
    <w:rsid w:val="00644A1E"/>
    <w:rsid w:val="00646050"/>
    <w:rsid w:val="0065303D"/>
    <w:rsid w:val="00662043"/>
    <w:rsid w:val="006713CA"/>
    <w:rsid w:val="00674A65"/>
    <w:rsid w:val="00676C5C"/>
    <w:rsid w:val="00677F67"/>
    <w:rsid w:val="006923C8"/>
    <w:rsid w:val="00693211"/>
    <w:rsid w:val="00694A52"/>
    <w:rsid w:val="0069776D"/>
    <w:rsid w:val="00697E35"/>
    <w:rsid w:val="006A0D3F"/>
    <w:rsid w:val="006A208E"/>
    <w:rsid w:val="006A6EDF"/>
    <w:rsid w:val="006B2AFA"/>
    <w:rsid w:val="006B3471"/>
    <w:rsid w:val="006C25ED"/>
    <w:rsid w:val="006D026D"/>
    <w:rsid w:val="006E4171"/>
    <w:rsid w:val="006E5C22"/>
    <w:rsid w:val="006E6466"/>
    <w:rsid w:val="006E6DAD"/>
    <w:rsid w:val="006E7669"/>
    <w:rsid w:val="006F0553"/>
    <w:rsid w:val="006F1721"/>
    <w:rsid w:val="006F517F"/>
    <w:rsid w:val="00702DD6"/>
    <w:rsid w:val="007058FB"/>
    <w:rsid w:val="00714BE7"/>
    <w:rsid w:val="007168AC"/>
    <w:rsid w:val="007401D0"/>
    <w:rsid w:val="00745A6E"/>
    <w:rsid w:val="00757FE9"/>
    <w:rsid w:val="00761435"/>
    <w:rsid w:val="007642AE"/>
    <w:rsid w:val="00773259"/>
    <w:rsid w:val="007830CB"/>
    <w:rsid w:val="00783563"/>
    <w:rsid w:val="007874B0"/>
    <w:rsid w:val="007875E8"/>
    <w:rsid w:val="00787E03"/>
    <w:rsid w:val="00790CBF"/>
    <w:rsid w:val="00791391"/>
    <w:rsid w:val="00795104"/>
    <w:rsid w:val="007B0574"/>
    <w:rsid w:val="007B0CB5"/>
    <w:rsid w:val="007B38D4"/>
    <w:rsid w:val="007B6A58"/>
    <w:rsid w:val="007B7B74"/>
    <w:rsid w:val="007C1519"/>
    <w:rsid w:val="007C234D"/>
    <w:rsid w:val="007C30B5"/>
    <w:rsid w:val="007C6C2E"/>
    <w:rsid w:val="007C7DCF"/>
    <w:rsid w:val="007D04DF"/>
    <w:rsid w:val="007D1613"/>
    <w:rsid w:val="007D2376"/>
    <w:rsid w:val="007D2421"/>
    <w:rsid w:val="007E1672"/>
    <w:rsid w:val="007E25C2"/>
    <w:rsid w:val="007E416F"/>
    <w:rsid w:val="007E687F"/>
    <w:rsid w:val="007E6BEE"/>
    <w:rsid w:val="007E70D8"/>
    <w:rsid w:val="007F46A5"/>
    <w:rsid w:val="007F69A4"/>
    <w:rsid w:val="00800194"/>
    <w:rsid w:val="0080470B"/>
    <w:rsid w:val="008052E6"/>
    <w:rsid w:val="0081363B"/>
    <w:rsid w:val="00816B9E"/>
    <w:rsid w:val="008210F4"/>
    <w:rsid w:val="00823CCF"/>
    <w:rsid w:val="00825794"/>
    <w:rsid w:val="008271E3"/>
    <w:rsid w:val="008400D1"/>
    <w:rsid w:val="008404B7"/>
    <w:rsid w:val="00840A87"/>
    <w:rsid w:val="008414E9"/>
    <w:rsid w:val="00841C90"/>
    <w:rsid w:val="008461DF"/>
    <w:rsid w:val="00846A49"/>
    <w:rsid w:val="00847021"/>
    <w:rsid w:val="00862FFA"/>
    <w:rsid w:val="00870853"/>
    <w:rsid w:val="0087184D"/>
    <w:rsid w:val="00871CAE"/>
    <w:rsid w:val="00881C5C"/>
    <w:rsid w:val="00882C1D"/>
    <w:rsid w:val="008840A7"/>
    <w:rsid w:val="00887D91"/>
    <w:rsid w:val="008954E3"/>
    <w:rsid w:val="008A7961"/>
    <w:rsid w:val="008B2CC1"/>
    <w:rsid w:val="008B4C29"/>
    <w:rsid w:val="008B60B2"/>
    <w:rsid w:val="008C016E"/>
    <w:rsid w:val="008C3DED"/>
    <w:rsid w:val="008C40BA"/>
    <w:rsid w:val="008C7722"/>
    <w:rsid w:val="008D26CB"/>
    <w:rsid w:val="008E1933"/>
    <w:rsid w:val="008F198A"/>
    <w:rsid w:val="008F3B49"/>
    <w:rsid w:val="008F4FA6"/>
    <w:rsid w:val="00903CEF"/>
    <w:rsid w:val="009071A9"/>
    <w:rsid w:val="0090731E"/>
    <w:rsid w:val="00914A26"/>
    <w:rsid w:val="00916A9B"/>
    <w:rsid w:val="00916EE2"/>
    <w:rsid w:val="009173FD"/>
    <w:rsid w:val="00920E74"/>
    <w:rsid w:val="00923496"/>
    <w:rsid w:val="00924E1D"/>
    <w:rsid w:val="00935C1C"/>
    <w:rsid w:val="0094432B"/>
    <w:rsid w:val="00952623"/>
    <w:rsid w:val="00960C10"/>
    <w:rsid w:val="00962758"/>
    <w:rsid w:val="00963387"/>
    <w:rsid w:val="00966A22"/>
    <w:rsid w:val="0096722F"/>
    <w:rsid w:val="00980843"/>
    <w:rsid w:val="009819BE"/>
    <w:rsid w:val="00981D2A"/>
    <w:rsid w:val="009867D9"/>
    <w:rsid w:val="00987739"/>
    <w:rsid w:val="00990ACC"/>
    <w:rsid w:val="009910F7"/>
    <w:rsid w:val="00991F00"/>
    <w:rsid w:val="00995A58"/>
    <w:rsid w:val="009A12FE"/>
    <w:rsid w:val="009B64D3"/>
    <w:rsid w:val="009B6E7F"/>
    <w:rsid w:val="009C2BE7"/>
    <w:rsid w:val="009C2FB7"/>
    <w:rsid w:val="009C37FB"/>
    <w:rsid w:val="009C3BD4"/>
    <w:rsid w:val="009C6F7D"/>
    <w:rsid w:val="009D3BE4"/>
    <w:rsid w:val="009D59E5"/>
    <w:rsid w:val="009E07C6"/>
    <w:rsid w:val="009E2791"/>
    <w:rsid w:val="009E3F6F"/>
    <w:rsid w:val="009F0C09"/>
    <w:rsid w:val="009F1012"/>
    <w:rsid w:val="009F3E90"/>
    <w:rsid w:val="009F499F"/>
    <w:rsid w:val="00A010A4"/>
    <w:rsid w:val="00A01236"/>
    <w:rsid w:val="00A0199E"/>
    <w:rsid w:val="00A029DD"/>
    <w:rsid w:val="00A04430"/>
    <w:rsid w:val="00A10659"/>
    <w:rsid w:val="00A12BF4"/>
    <w:rsid w:val="00A20382"/>
    <w:rsid w:val="00A21C09"/>
    <w:rsid w:val="00A2657B"/>
    <w:rsid w:val="00A26B19"/>
    <w:rsid w:val="00A32ADC"/>
    <w:rsid w:val="00A36E63"/>
    <w:rsid w:val="00A41DD8"/>
    <w:rsid w:val="00A42DAF"/>
    <w:rsid w:val="00A45BD8"/>
    <w:rsid w:val="00A50EE0"/>
    <w:rsid w:val="00A52152"/>
    <w:rsid w:val="00A52A87"/>
    <w:rsid w:val="00A52D34"/>
    <w:rsid w:val="00A542F2"/>
    <w:rsid w:val="00A56783"/>
    <w:rsid w:val="00A60A16"/>
    <w:rsid w:val="00A61FE3"/>
    <w:rsid w:val="00A67909"/>
    <w:rsid w:val="00A74323"/>
    <w:rsid w:val="00A75E8D"/>
    <w:rsid w:val="00A77BA6"/>
    <w:rsid w:val="00A85B8E"/>
    <w:rsid w:val="00A87220"/>
    <w:rsid w:val="00A879BA"/>
    <w:rsid w:val="00A96C33"/>
    <w:rsid w:val="00AA228C"/>
    <w:rsid w:val="00AA321B"/>
    <w:rsid w:val="00AB3585"/>
    <w:rsid w:val="00AB69DE"/>
    <w:rsid w:val="00AC0825"/>
    <w:rsid w:val="00AC1A5D"/>
    <w:rsid w:val="00AC205C"/>
    <w:rsid w:val="00AC5DA6"/>
    <w:rsid w:val="00AD1815"/>
    <w:rsid w:val="00AD3A61"/>
    <w:rsid w:val="00AE00DB"/>
    <w:rsid w:val="00AE5ACD"/>
    <w:rsid w:val="00AE7BE4"/>
    <w:rsid w:val="00AF01BD"/>
    <w:rsid w:val="00AF4A4E"/>
    <w:rsid w:val="00AF72D5"/>
    <w:rsid w:val="00B033B3"/>
    <w:rsid w:val="00B04629"/>
    <w:rsid w:val="00B05A69"/>
    <w:rsid w:val="00B11972"/>
    <w:rsid w:val="00B14DE4"/>
    <w:rsid w:val="00B1523B"/>
    <w:rsid w:val="00B15589"/>
    <w:rsid w:val="00B2126A"/>
    <w:rsid w:val="00B21ACA"/>
    <w:rsid w:val="00B23382"/>
    <w:rsid w:val="00B277A4"/>
    <w:rsid w:val="00B309FE"/>
    <w:rsid w:val="00B34E17"/>
    <w:rsid w:val="00B41D10"/>
    <w:rsid w:val="00B425FA"/>
    <w:rsid w:val="00B43F75"/>
    <w:rsid w:val="00B4451F"/>
    <w:rsid w:val="00B532CB"/>
    <w:rsid w:val="00B56438"/>
    <w:rsid w:val="00B570D2"/>
    <w:rsid w:val="00B66F63"/>
    <w:rsid w:val="00B74E9E"/>
    <w:rsid w:val="00B81797"/>
    <w:rsid w:val="00B83230"/>
    <w:rsid w:val="00B8393F"/>
    <w:rsid w:val="00B87CB2"/>
    <w:rsid w:val="00B93272"/>
    <w:rsid w:val="00B952FC"/>
    <w:rsid w:val="00B95ADC"/>
    <w:rsid w:val="00B9734B"/>
    <w:rsid w:val="00BA37D1"/>
    <w:rsid w:val="00BA45A3"/>
    <w:rsid w:val="00BB22C4"/>
    <w:rsid w:val="00BB29B9"/>
    <w:rsid w:val="00BB6D15"/>
    <w:rsid w:val="00BB6D24"/>
    <w:rsid w:val="00BB73B4"/>
    <w:rsid w:val="00BC209B"/>
    <w:rsid w:val="00BC5DBD"/>
    <w:rsid w:val="00BD4EC1"/>
    <w:rsid w:val="00BD77B0"/>
    <w:rsid w:val="00BE4D05"/>
    <w:rsid w:val="00BE6712"/>
    <w:rsid w:val="00BE7D7F"/>
    <w:rsid w:val="00BF0144"/>
    <w:rsid w:val="00BF10AA"/>
    <w:rsid w:val="00C04A9F"/>
    <w:rsid w:val="00C06064"/>
    <w:rsid w:val="00C11BFE"/>
    <w:rsid w:val="00C15F00"/>
    <w:rsid w:val="00C17856"/>
    <w:rsid w:val="00C27D92"/>
    <w:rsid w:val="00C32322"/>
    <w:rsid w:val="00C35122"/>
    <w:rsid w:val="00C37A90"/>
    <w:rsid w:val="00C40722"/>
    <w:rsid w:val="00C452C1"/>
    <w:rsid w:val="00C45A5C"/>
    <w:rsid w:val="00C4622A"/>
    <w:rsid w:val="00C5679F"/>
    <w:rsid w:val="00C640F7"/>
    <w:rsid w:val="00C64F41"/>
    <w:rsid w:val="00C71859"/>
    <w:rsid w:val="00C71FD4"/>
    <w:rsid w:val="00C765F0"/>
    <w:rsid w:val="00C77961"/>
    <w:rsid w:val="00C81884"/>
    <w:rsid w:val="00C90CF1"/>
    <w:rsid w:val="00C92F90"/>
    <w:rsid w:val="00C94629"/>
    <w:rsid w:val="00C96816"/>
    <w:rsid w:val="00C9704E"/>
    <w:rsid w:val="00CA0D6C"/>
    <w:rsid w:val="00CA1198"/>
    <w:rsid w:val="00CA196F"/>
    <w:rsid w:val="00CA392A"/>
    <w:rsid w:val="00CA4435"/>
    <w:rsid w:val="00CB0EDC"/>
    <w:rsid w:val="00CB1018"/>
    <w:rsid w:val="00CB3F81"/>
    <w:rsid w:val="00CC11C5"/>
    <w:rsid w:val="00CC256D"/>
    <w:rsid w:val="00CE033F"/>
    <w:rsid w:val="00CE0AF5"/>
    <w:rsid w:val="00CE2815"/>
    <w:rsid w:val="00CE5067"/>
    <w:rsid w:val="00CE6B79"/>
    <w:rsid w:val="00CF1194"/>
    <w:rsid w:val="00CF1A6B"/>
    <w:rsid w:val="00CF286F"/>
    <w:rsid w:val="00CF3B66"/>
    <w:rsid w:val="00D00DE2"/>
    <w:rsid w:val="00D060E1"/>
    <w:rsid w:val="00D065AE"/>
    <w:rsid w:val="00D067C8"/>
    <w:rsid w:val="00D12A8F"/>
    <w:rsid w:val="00D16B2C"/>
    <w:rsid w:val="00D26DF4"/>
    <w:rsid w:val="00D27037"/>
    <w:rsid w:val="00D304C2"/>
    <w:rsid w:val="00D401D2"/>
    <w:rsid w:val="00D45252"/>
    <w:rsid w:val="00D456CA"/>
    <w:rsid w:val="00D516E7"/>
    <w:rsid w:val="00D575A5"/>
    <w:rsid w:val="00D61E52"/>
    <w:rsid w:val="00D64329"/>
    <w:rsid w:val="00D646CA"/>
    <w:rsid w:val="00D71B4D"/>
    <w:rsid w:val="00D741E5"/>
    <w:rsid w:val="00D74FB8"/>
    <w:rsid w:val="00D77ED4"/>
    <w:rsid w:val="00D830F1"/>
    <w:rsid w:val="00D8524D"/>
    <w:rsid w:val="00D93D55"/>
    <w:rsid w:val="00DA6ADF"/>
    <w:rsid w:val="00DA77DB"/>
    <w:rsid w:val="00DB0525"/>
    <w:rsid w:val="00DB0F8C"/>
    <w:rsid w:val="00DC2856"/>
    <w:rsid w:val="00DC3B2F"/>
    <w:rsid w:val="00DC48E2"/>
    <w:rsid w:val="00DD3488"/>
    <w:rsid w:val="00DD3D6E"/>
    <w:rsid w:val="00DD7D76"/>
    <w:rsid w:val="00DE390D"/>
    <w:rsid w:val="00DF1566"/>
    <w:rsid w:val="00DF7C4C"/>
    <w:rsid w:val="00E03902"/>
    <w:rsid w:val="00E04B15"/>
    <w:rsid w:val="00E067AB"/>
    <w:rsid w:val="00E07818"/>
    <w:rsid w:val="00E14B47"/>
    <w:rsid w:val="00E14D79"/>
    <w:rsid w:val="00E16254"/>
    <w:rsid w:val="00E16E2A"/>
    <w:rsid w:val="00E204EC"/>
    <w:rsid w:val="00E218C9"/>
    <w:rsid w:val="00E22A45"/>
    <w:rsid w:val="00E2643D"/>
    <w:rsid w:val="00E32ADE"/>
    <w:rsid w:val="00E32C97"/>
    <w:rsid w:val="00E335FE"/>
    <w:rsid w:val="00E365E6"/>
    <w:rsid w:val="00E412BD"/>
    <w:rsid w:val="00E44155"/>
    <w:rsid w:val="00E44D4A"/>
    <w:rsid w:val="00E5021F"/>
    <w:rsid w:val="00E50DB6"/>
    <w:rsid w:val="00E56D03"/>
    <w:rsid w:val="00E60A4D"/>
    <w:rsid w:val="00E63C21"/>
    <w:rsid w:val="00E65EF4"/>
    <w:rsid w:val="00E71E89"/>
    <w:rsid w:val="00E763B9"/>
    <w:rsid w:val="00E87B71"/>
    <w:rsid w:val="00E974AD"/>
    <w:rsid w:val="00EA2EF2"/>
    <w:rsid w:val="00EA4FD4"/>
    <w:rsid w:val="00EC0EAE"/>
    <w:rsid w:val="00EC4E49"/>
    <w:rsid w:val="00ED1829"/>
    <w:rsid w:val="00ED1AFE"/>
    <w:rsid w:val="00ED25C9"/>
    <w:rsid w:val="00ED77FB"/>
    <w:rsid w:val="00EE7BCE"/>
    <w:rsid w:val="00EF17CB"/>
    <w:rsid w:val="00EF391B"/>
    <w:rsid w:val="00F021A6"/>
    <w:rsid w:val="00F05C4F"/>
    <w:rsid w:val="00F12187"/>
    <w:rsid w:val="00F146E5"/>
    <w:rsid w:val="00F21824"/>
    <w:rsid w:val="00F21A32"/>
    <w:rsid w:val="00F32B6A"/>
    <w:rsid w:val="00F415B1"/>
    <w:rsid w:val="00F4532B"/>
    <w:rsid w:val="00F45986"/>
    <w:rsid w:val="00F50E35"/>
    <w:rsid w:val="00F64205"/>
    <w:rsid w:val="00F66152"/>
    <w:rsid w:val="00F71B13"/>
    <w:rsid w:val="00F73A5E"/>
    <w:rsid w:val="00F757DA"/>
    <w:rsid w:val="00F76BB8"/>
    <w:rsid w:val="00F76F40"/>
    <w:rsid w:val="00F812A1"/>
    <w:rsid w:val="00F876A5"/>
    <w:rsid w:val="00F9030B"/>
    <w:rsid w:val="00F94926"/>
    <w:rsid w:val="00FA1D86"/>
    <w:rsid w:val="00FB11DF"/>
    <w:rsid w:val="00FB238F"/>
    <w:rsid w:val="00FB70C5"/>
    <w:rsid w:val="00FC7133"/>
    <w:rsid w:val="00FD2537"/>
    <w:rsid w:val="00FD3129"/>
    <w:rsid w:val="00FD5B85"/>
    <w:rsid w:val="00FE257A"/>
    <w:rsid w:val="00FE2EAA"/>
    <w:rsid w:val="00FE5A09"/>
    <w:rsid w:val="00FF0AB4"/>
    <w:rsid w:val="00FF2988"/>
    <w:rsid w:val="00FF43B6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66F63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uiPriority w:val="99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B66F63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ListBullet">
    <w:name w:val="List Bullet"/>
    <w:basedOn w:val="Normal"/>
    <w:unhideWhenUsed/>
    <w:rsid w:val="002B691F"/>
    <w:pPr>
      <w:numPr>
        <w:numId w:val="4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66F63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uiPriority w:val="99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B66F63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ListBullet">
    <w:name w:val="List Bullet"/>
    <w:basedOn w:val="Normal"/>
    <w:unhideWhenUsed/>
    <w:rsid w:val="002B691F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image" Target="media/image2.emf"/><Relationship Id="rId26" Type="http://schemas.openxmlformats.org/officeDocument/2006/relationships/header" Target="header10.xml"/><Relationship Id="rId39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9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image" Target="media/image4.emf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8.emf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image" Target="media/image7.emf"/><Relationship Id="rId28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image" Target="media/image3.e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image" Target="media/image6.emf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4698-9A64-4AD0-A5BA-08D2000D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5295</Words>
  <Characters>37233</Characters>
  <Application>Microsoft Office Word</Application>
  <DocSecurity>0</DocSecurity>
  <Lines>310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WO/GA/46/</vt:lpstr>
      <vt:lpstr>WO/GA/46/</vt:lpstr>
    </vt:vector>
  </TitlesOfParts>
  <Company>WIPO</Company>
  <LinksUpToDate>false</LinksUpToDate>
  <CharactersWithSpaces>42444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SCHWOB Lise</dc:creator>
  <cp:lastModifiedBy>HÄFLIGER Patience</cp:lastModifiedBy>
  <cp:revision>5</cp:revision>
  <cp:lastPrinted>2015-07-13T07:26:00Z</cp:lastPrinted>
  <dcterms:created xsi:type="dcterms:W3CDTF">2015-07-22T07:33:00Z</dcterms:created>
  <dcterms:modified xsi:type="dcterms:W3CDTF">2015-07-29T13:35:00Z</dcterms:modified>
</cp:coreProperties>
</file>