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47186" w:rsidRPr="00626702" w:rsidTr="00C61D59">
        <w:trPr>
          <w:trHeight w:val="2127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47186" w:rsidRPr="00626702" w:rsidRDefault="00447186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47186" w:rsidRPr="00626702" w:rsidRDefault="0040534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482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47186" w:rsidRPr="001452BF" w:rsidRDefault="00C61D59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47186" w:rsidRPr="001C729C" w:rsidTr="00B37B22">
        <w:trPr>
          <w:trHeight w:hRule="exact" w:val="63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47186" w:rsidRPr="001C729C" w:rsidRDefault="00447186" w:rsidP="001B7CBA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1C729C">
              <w:rPr>
                <w:rFonts w:ascii="Arial Black" w:hAnsi="Arial Black"/>
                <w:caps/>
                <w:sz w:val="15"/>
                <w:szCs w:val="15"/>
              </w:rPr>
              <w:t>WO/GA/47/</w:t>
            </w:r>
            <w:r>
              <w:rPr>
                <w:rFonts w:ascii="Arial Black" w:hAnsi="Arial Black"/>
                <w:caps/>
                <w:sz w:val="15"/>
                <w:szCs w:val="15"/>
              </w:rPr>
              <w:t>10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</w:t>
            </w:r>
            <w:bookmarkStart w:id="0" w:name="Code"/>
            <w:bookmarkEnd w:id="0"/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</w:t>
            </w:r>
          </w:p>
        </w:tc>
      </w:tr>
      <w:tr w:rsidR="00C61D59" w:rsidRPr="001C72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61D59" w:rsidRPr="001C729C" w:rsidRDefault="00C61D59" w:rsidP="00BA045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szCs w:val="15"/>
              </w:rPr>
              <w:t>ОРИГИНАЛ:  АНГЛИЙСКИЙ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  </w:t>
            </w:r>
          </w:p>
        </w:tc>
      </w:tr>
      <w:tr w:rsidR="00C61D59" w:rsidRPr="001C72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61D59" w:rsidRPr="007A52F0" w:rsidRDefault="00C61D59" w:rsidP="00BA045D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ru-RU"/>
              </w:rPr>
            </w:pP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szCs w:val="15"/>
              </w:rPr>
              <w:t xml:space="preserve">ДАТА: 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szCs w:val="15"/>
              </w:rPr>
              <w:t xml:space="preserve">4 сентября 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>2015</w:t>
            </w:r>
            <w:r>
              <w:rPr>
                <w:rFonts w:ascii="Arial Black" w:hAnsi="Arial Black"/>
                <w:caps/>
                <w:sz w:val="15"/>
                <w:szCs w:val="15"/>
              </w:rPr>
              <w:t> г.</w:t>
            </w:r>
          </w:p>
        </w:tc>
      </w:tr>
    </w:tbl>
    <w:p w:rsidR="00447186" w:rsidRPr="001C729C" w:rsidRDefault="00447186" w:rsidP="008B2CC1"/>
    <w:p w:rsidR="00447186" w:rsidRPr="001C729C" w:rsidRDefault="00447186" w:rsidP="008B2CC1"/>
    <w:p w:rsidR="00447186" w:rsidRPr="001C729C" w:rsidRDefault="00447186" w:rsidP="008B2CC1"/>
    <w:p w:rsidR="00447186" w:rsidRPr="001C729C" w:rsidRDefault="00447186" w:rsidP="008B2CC1">
      <w:bookmarkStart w:id="3" w:name="_GoBack"/>
      <w:bookmarkEnd w:id="3"/>
    </w:p>
    <w:p w:rsidR="00447186" w:rsidRPr="001C729C" w:rsidRDefault="00447186" w:rsidP="008B2CC1"/>
    <w:p w:rsidR="00447186" w:rsidRPr="001C729C" w:rsidRDefault="00C61D59" w:rsidP="003845C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Генеральная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Ассамблея</w:t>
      </w:r>
      <w:proofErr w:type="spellEnd"/>
      <w:r>
        <w:rPr>
          <w:b/>
          <w:sz w:val="28"/>
          <w:szCs w:val="28"/>
        </w:rPr>
        <w:t xml:space="preserve"> ВОИС</w:t>
      </w:r>
    </w:p>
    <w:p w:rsidR="00447186" w:rsidRPr="001C729C" w:rsidRDefault="00447186" w:rsidP="003845C1"/>
    <w:p w:rsidR="00447186" w:rsidRPr="001C729C" w:rsidRDefault="00447186" w:rsidP="003845C1"/>
    <w:p w:rsidR="00C61D59" w:rsidRPr="007A52F0" w:rsidRDefault="00C61D59" w:rsidP="00C61D59">
      <w:pPr>
        <w:rPr>
          <w:b/>
          <w:sz w:val="24"/>
          <w:szCs w:val="24"/>
          <w:lang w:val="ru-RU"/>
        </w:rPr>
      </w:pPr>
      <w:r w:rsidRPr="007A52F0">
        <w:rPr>
          <w:b/>
          <w:sz w:val="24"/>
          <w:szCs w:val="24"/>
          <w:lang w:val="ru-RU"/>
        </w:rPr>
        <w:t>Сорок</w:t>
      </w:r>
      <w:r>
        <w:rPr>
          <w:b/>
          <w:sz w:val="24"/>
          <w:szCs w:val="24"/>
          <w:lang w:val="ru-RU"/>
        </w:rPr>
        <w:t xml:space="preserve"> </w:t>
      </w:r>
      <w:r w:rsidRPr="007A52F0">
        <w:rPr>
          <w:b/>
          <w:sz w:val="24"/>
          <w:szCs w:val="24"/>
          <w:lang w:val="ru-RU"/>
        </w:rPr>
        <w:t>седьм</w:t>
      </w:r>
      <w:r>
        <w:rPr>
          <w:b/>
          <w:sz w:val="24"/>
          <w:szCs w:val="24"/>
          <w:lang w:val="ru-RU"/>
        </w:rPr>
        <w:t>ая</w:t>
      </w:r>
      <w:r w:rsidRPr="007A52F0">
        <w:rPr>
          <w:b/>
          <w:sz w:val="24"/>
          <w:szCs w:val="24"/>
          <w:lang w:val="ru-RU"/>
        </w:rPr>
        <w:t xml:space="preserve"> (22</w:t>
      </w:r>
      <w:r>
        <w:rPr>
          <w:b/>
          <w:sz w:val="24"/>
          <w:szCs w:val="24"/>
          <w:lang w:val="ru-RU"/>
        </w:rPr>
        <w:t xml:space="preserve">-я </w:t>
      </w:r>
      <w:r w:rsidRPr="007A52F0">
        <w:rPr>
          <w:b/>
          <w:sz w:val="24"/>
          <w:szCs w:val="24"/>
          <w:lang w:val="ru-RU"/>
        </w:rPr>
        <w:t>очередная) сессия</w:t>
      </w:r>
    </w:p>
    <w:p w:rsidR="00C61D59" w:rsidRPr="007A52F0" w:rsidRDefault="00C61D59" w:rsidP="00C61D59">
      <w:pPr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Женева</w:t>
      </w:r>
      <w:proofErr w:type="spellEnd"/>
      <w:r>
        <w:rPr>
          <w:b/>
          <w:sz w:val="24"/>
          <w:szCs w:val="24"/>
        </w:rPr>
        <w:t xml:space="preserve">, </w:t>
      </w:r>
      <w:r w:rsidRPr="001C729C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  <w:lang w:val="ru-RU"/>
        </w:rPr>
        <w:t>-</w:t>
      </w:r>
      <w:r w:rsidRPr="001C729C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октября</w:t>
      </w:r>
      <w:proofErr w:type="spellEnd"/>
      <w:r w:rsidRPr="001C729C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  <w:lang w:val="ru-RU"/>
        </w:rPr>
        <w:t> г.</w:t>
      </w:r>
      <w:proofErr w:type="gramEnd"/>
    </w:p>
    <w:p w:rsidR="00447186" w:rsidRPr="001C729C" w:rsidRDefault="00447186" w:rsidP="003845C1"/>
    <w:p w:rsidR="00447186" w:rsidRPr="001C729C" w:rsidRDefault="00447186" w:rsidP="003845C1"/>
    <w:p w:rsidR="00447186" w:rsidRPr="001C729C" w:rsidRDefault="00447186" w:rsidP="003845C1"/>
    <w:p w:rsidR="00447186" w:rsidRPr="00C61D59" w:rsidRDefault="00C61D59" w:rsidP="003845C1">
      <w:pPr>
        <w:rPr>
          <w:sz w:val="24"/>
          <w:szCs w:val="24"/>
          <w:lang w:val="ru-RU"/>
        </w:rPr>
      </w:pPr>
      <w:r w:rsidRPr="00C61D59">
        <w:rPr>
          <w:sz w:val="24"/>
          <w:szCs w:val="24"/>
          <w:lang w:val="ru-RU"/>
        </w:rPr>
        <w:t xml:space="preserve">ВОПРОСЫ, КАСАЮЩИЕСЯ </w:t>
      </w:r>
      <w:r w:rsidR="0083297F" w:rsidRPr="0083297F">
        <w:rPr>
          <w:sz w:val="24"/>
          <w:szCs w:val="24"/>
          <w:lang w:val="ru-RU"/>
        </w:rPr>
        <w:t>РАБОТ</w:t>
      </w:r>
      <w:r w:rsidR="0083297F">
        <w:rPr>
          <w:sz w:val="24"/>
          <w:szCs w:val="24"/>
          <w:lang w:val="ru-RU"/>
        </w:rPr>
        <w:t xml:space="preserve">Ы </w:t>
      </w:r>
      <w:r w:rsidRPr="00C61D59">
        <w:rPr>
          <w:sz w:val="24"/>
          <w:szCs w:val="24"/>
          <w:lang w:val="ru-RU"/>
        </w:rPr>
        <w:t xml:space="preserve">ПОСТОЯННОГО КОМИТЕТА ВОИС ПО ЗАКОНОДАТЕЛЬСТВУ В ОБЛАСТИ ТОВАРНЫХ ЗНАКОВ, ПРОМЫШЛЕННЫХ ОБРАЗЦОВ И ГЕОГРАФИЧЕСКИХ УКАЗАНИЙ (ПКТЗ):  </w:t>
      </w:r>
      <w:r w:rsidRPr="007A52F0">
        <w:rPr>
          <w:sz w:val="24"/>
          <w:szCs w:val="24"/>
          <w:lang w:val="ru-RU"/>
        </w:rPr>
        <w:t>ПРЕДЛОЖЕНИЕ</w:t>
      </w:r>
      <w:r w:rsidRPr="00C61D59">
        <w:rPr>
          <w:sz w:val="24"/>
          <w:szCs w:val="24"/>
          <w:lang w:val="ru-RU"/>
        </w:rPr>
        <w:t xml:space="preserve"> </w:t>
      </w:r>
      <w:r w:rsidRPr="007615B5">
        <w:rPr>
          <w:sz w:val="24"/>
          <w:szCs w:val="24"/>
          <w:lang w:val="ru-RU"/>
        </w:rPr>
        <w:t>СОЕДИНЕННЫХ</w:t>
      </w:r>
      <w:r w:rsidRPr="00C61D59">
        <w:rPr>
          <w:sz w:val="24"/>
          <w:szCs w:val="24"/>
          <w:lang w:val="ru-RU"/>
        </w:rPr>
        <w:t xml:space="preserve"> </w:t>
      </w:r>
      <w:r w:rsidRPr="007615B5">
        <w:rPr>
          <w:sz w:val="24"/>
          <w:szCs w:val="24"/>
          <w:lang w:val="ru-RU"/>
        </w:rPr>
        <w:t>ШТАТОВ</w:t>
      </w:r>
      <w:r w:rsidRPr="00C61D59">
        <w:rPr>
          <w:sz w:val="24"/>
          <w:szCs w:val="24"/>
          <w:lang w:val="ru-RU"/>
        </w:rPr>
        <w:t xml:space="preserve"> </w:t>
      </w:r>
      <w:r w:rsidRPr="007615B5">
        <w:rPr>
          <w:sz w:val="24"/>
          <w:szCs w:val="24"/>
          <w:lang w:val="ru-RU"/>
        </w:rPr>
        <w:t>АМЕРИКИ</w:t>
      </w:r>
      <w:r w:rsidRPr="00C61D5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ГЕНЕРАЛЬНОЙ</w:t>
      </w:r>
      <w:r w:rsidRPr="00C61D5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АССАМБЛЕЕ</w:t>
      </w:r>
      <w:r w:rsidRPr="00C61D59">
        <w:rPr>
          <w:sz w:val="24"/>
          <w:szCs w:val="24"/>
          <w:lang w:val="ru-RU"/>
        </w:rPr>
        <w:t xml:space="preserve"> </w:t>
      </w:r>
      <w:r w:rsidRPr="007615B5">
        <w:rPr>
          <w:sz w:val="24"/>
          <w:szCs w:val="24"/>
          <w:lang w:val="ru-RU"/>
        </w:rPr>
        <w:t>ВОИС</w:t>
      </w:r>
    </w:p>
    <w:p w:rsidR="00447186" w:rsidRPr="00C61D59" w:rsidRDefault="00447186" w:rsidP="008B2CC1">
      <w:pPr>
        <w:rPr>
          <w:lang w:val="ru-RU"/>
        </w:rPr>
      </w:pPr>
    </w:p>
    <w:p w:rsidR="00447186" w:rsidRPr="00C61D59" w:rsidRDefault="00C61D59" w:rsidP="00D13C08">
      <w:pPr>
        <w:rPr>
          <w:lang w:val="ru-RU"/>
        </w:rPr>
      </w:pPr>
      <w:r w:rsidRPr="007615B5">
        <w:rPr>
          <w:i/>
          <w:lang w:val="ru-RU"/>
        </w:rPr>
        <w:t>Документ подготовлен Секретариатом</w:t>
      </w:r>
    </w:p>
    <w:p w:rsidR="00447186" w:rsidRPr="00C61D59" w:rsidRDefault="00447186" w:rsidP="008B2CC1">
      <w:pPr>
        <w:rPr>
          <w:lang w:val="ru-RU"/>
        </w:rPr>
      </w:pPr>
    </w:p>
    <w:p w:rsidR="00447186" w:rsidRPr="00C61D59" w:rsidRDefault="00447186" w:rsidP="008B2CC1">
      <w:pPr>
        <w:rPr>
          <w:lang w:val="ru-RU"/>
        </w:rPr>
      </w:pPr>
    </w:p>
    <w:p w:rsidR="00447186" w:rsidRPr="00C61D59" w:rsidRDefault="00447186" w:rsidP="008B2CC1">
      <w:pPr>
        <w:rPr>
          <w:lang w:val="ru-RU"/>
        </w:rPr>
      </w:pPr>
    </w:p>
    <w:p w:rsidR="00447186" w:rsidRPr="00C61D59" w:rsidRDefault="00447186" w:rsidP="00D13C08">
      <w:pPr>
        <w:rPr>
          <w:szCs w:val="22"/>
          <w:lang w:val="ru-RU"/>
        </w:rPr>
      </w:pPr>
      <w:bookmarkStart w:id="4" w:name="TitleOfDoc"/>
      <w:bookmarkStart w:id="5" w:name="Prepared"/>
      <w:bookmarkEnd w:id="4"/>
      <w:bookmarkEnd w:id="5"/>
    </w:p>
    <w:p w:rsidR="00447186" w:rsidRPr="00C61D59" w:rsidRDefault="00447186" w:rsidP="0011162E">
      <w:pPr>
        <w:spacing w:after="120" w:line="260" w:lineRule="atLeast"/>
        <w:contextualSpacing/>
        <w:rPr>
          <w:szCs w:val="22"/>
          <w:lang w:val="ru-RU"/>
        </w:rPr>
      </w:pPr>
      <w:r w:rsidRPr="001C729C">
        <w:rPr>
          <w:szCs w:val="22"/>
        </w:rPr>
        <w:fldChar w:fldCharType="begin"/>
      </w:r>
      <w:r w:rsidRPr="00C61D59">
        <w:rPr>
          <w:szCs w:val="22"/>
          <w:lang w:val="ru-RU"/>
        </w:rPr>
        <w:instrText xml:space="preserve"> </w:instrText>
      </w:r>
      <w:r w:rsidRPr="001C729C">
        <w:rPr>
          <w:szCs w:val="22"/>
        </w:rPr>
        <w:instrText>AUTONUM</w:instrText>
      </w:r>
      <w:r w:rsidRPr="00C61D59">
        <w:rPr>
          <w:szCs w:val="22"/>
          <w:lang w:val="ru-RU"/>
        </w:rPr>
        <w:instrText xml:space="preserve">  </w:instrText>
      </w:r>
      <w:r w:rsidRPr="001C729C">
        <w:rPr>
          <w:szCs w:val="22"/>
        </w:rPr>
        <w:fldChar w:fldCharType="end"/>
      </w:r>
      <w:r w:rsidRPr="00C61D59">
        <w:rPr>
          <w:szCs w:val="22"/>
          <w:lang w:val="ru-RU"/>
        </w:rPr>
        <w:tab/>
      </w:r>
      <w:r w:rsidR="00C61D59">
        <w:rPr>
          <w:szCs w:val="22"/>
          <w:lang w:val="ru-RU"/>
        </w:rPr>
        <w:t xml:space="preserve">В </w:t>
      </w:r>
      <w:r w:rsidR="00C61D59" w:rsidRPr="005B111E">
        <w:rPr>
          <w:szCs w:val="22"/>
          <w:lang w:val="ru-RU"/>
        </w:rPr>
        <w:t>сообщени</w:t>
      </w:r>
      <w:r w:rsidR="00C61D59">
        <w:rPr>
          <w:szCs w:val="22"/>
          <w:lang w:val="ru-RU"/>
        </w:rPr>
        <w:t xml:space="preserve">и от </w:t>
      </w:r>
      <w:r w:rsidR="00C61D59" w:rsidRPr="007615B5">
        <w:rPr>
          <w:szCs w:val="22"/>
          <w:lang w:val="ru-RU"/>
        </w:rPr>
        <w:t>3</w:t>
      </w:r>
      <w:r w:rsidR="00C61D59">
        <w:rPr>
          <w:szCs w:val="22"/>
          <w:lang w:val="ru-RU"/>
        </w:rPr>
        <w:t xml:space="preserve"> </w:t>
      </w:r>
      <w:r w:rsidR="00C61D59" w:rsidRPr="007A52F0">
        <w:rPr>
          <w:szCs w:val="22"/>
          <w:lang w:val="ru-RU"/>
        </w:rPr>
        <w:t>сентября</w:t>
      </w:r>
      <w:r w:rsidR="00C61D59" w:rsidRPr="007615B5">
        <w:rPr>
          <w:szCs w:val="22"/>
          <w:lang w:val="ru-RU"/>
        </w:rPr>
        <w:t xml:space="preserve"> 2015</w:t>
      </w:r>
      <w:r w:rsidR="00C61D59">
        <w:rPr>
          <w:szCs w:val="22"/>
          <w:lang w:val="ru-RU"/>
        </w:rPr>
        <w:t> г.</w:t>
      </w:r>
      <w:r w:rsidR="00C61D59" w:rsidRPr="007615B5">
        <w:rPr>
          <w:szCs w:val="22"/>
          <w:lang w:val="ru-RU"/>
        </w:rPr>
        <w:t xml:space="preserve">, </w:t>
      </w:r>
      <w:r w:rsidR="00C61D59" w:rsidRPr="007A52F0">
        <w:rPr>
          <w:szCs w:val="22"/>
          <w:lang w:val="ru-RU"/>
        </w:rPr>
        <w:t>копия</w:t>
      </w:r>
      <w:r w:rsidR="00C61D59" w:rsidRPr="007615B5">
        <w:rPr>
          <w:szCs w:val="22"/>
          <w:lang w:val="ru-RU"/>
        </w:rPr>
        <w:t xml:space="preserve"> </w:t>
      </w:r>
      <w:r w:rsidR="00C61D59" w:rsidRPr="005B111E">
        <w:rPr>
          <w:szCs w:val="22"/>
          <w:lang w:val="ru-RU"/>
        </w:rPr>
        <w:t>котор</w:t>
      </w:r>
      <w:r w:rsidR="00C61D59">
        <w:rPr>
          <w:szCs w:val="22"/>
          <w:lang w:val="ru-RU"/>
        </w:rPr>
        <w:t xml:space="preserve">ого приводится </w:t>
      </w:r>
      <w:r w:rsidR="00C61D59" w:rsidRPr="007615B5">
        <w:rPr>
          <w:szCs w:val="22"/>
          <w:lang w:val="ru-RU"/>
        </w:rPr>
        <w:t xml:space="preserve">в Приложении, делегация Соединенных Штатов Америки </w:t>
      </w:r>
      <w:r w:rsidR="00C61D59">
        <w:rPr>
          <w:szCs w:val="22"/>
          <w:lang w:val="ru-RU"/>
        </w:rPr>
        <w:t>просила</w:t>
      </w:r>
      <w:r w:rsidR="00C61D59" w:rsidRPr="007615B5">
        <w:rPr>
          <w:szCs w:val="22"/>
          <w:lang w:val="ru-RU"/>
        </w:rPr>
        <w:t xml:space="preserve">, </w:t>
      </w:r>
      <w:r w:rsidR="00C61D59" w:rsidRPr="005B111E">
        <w:rPr>
          <w:szCs w:val="22"/>
          <w:lang w:val="ru-RU"/>
        </w:rPr>
        <w:t xml:space="preserve">в частности, </w:t>
      </w:r>
      <w:r w:rsidR="00C61D59">
        <w:rPr>
          <w:szCs w:val="22"/>
          <w:lang w:val="ru-RU"/>
        </w:rPr>
        <w:t xml:space="preserve">чтобы представленный ею </w:t>
      </w:r>
      <w:r w:rsidR="00C61D59" w:rsidRPr="005B111E">
        <w:rPr>
          <w:szCs w:val="22"/>
          <w:lang w:val="ru-RU"/>
        </w:rPr>
        <w:t>материал</w:t>
      </w:r>
      <w:r w:rsidR="00C61D59">
        <w:rPr>
          <w:szCs w:val="22"/>
          <w:lang w:val="ru-RU"/>
        </w:rPr>
        <w:t xml:space="preserve">, </w:t>
      </w:r>
      <w:r w:rsidR="00C61D59" w:rsidRPr="005B111E">
        <w:rPr>
          <w:szCs w:val="22"/>
          <w:lang w:val="ru-RU"/>
        </w:rPr>
        <w:t>озаглавленн</w:t>
      </w:r>
      <w:r w:rsidR="00C61D59">
        <w:rPr>
          <w:szCs w:val="22"/>
          <w:lang w:val="ru-RU"/>
        </w:rPr>
        <w:t xml:space="preserve">ый </w:t>
      </w:r>
      <w:r w:rsidR="00C61D59" w:rsidRPr="008E3915">
        <w:rPr>
          <w:lang w:val="ru-RU"/>
        </w:rPr>
        <w:t>«</w:t>
      </w:r>
      <w:r w:rsidR="00C61D59" w:rsidRPr="00C61D59">
        <w:rPr>
          <w:szCs w:val="22"/>
          <w:lang w:val="ru-RU"/>
        </w:rPr>
        <w:t xml:space="preserve">Вопросы, касающиеся </w:t>
      </w:r>
      <w:r w:rsidR="0083297F" w:rsidRPr="00CD2BBE">
        <w:rPr>
          <w:szCs w:val="22"/>
          <w:lang w:val="ru-RU"/>
        </w:rPr>
        <w:t xml:space="preserve">работы </w:t>
      </w:r>
      <w:r w:rsidR="00C61D59" w:rsidRPr="00C61D59">
        <w:rPr>
          <w:szCs w:val="22"/>
          <w:lang w:val="ru-RU"/>
        </w:rPr>
        <w:t>Постоянного Комитета ВОИС по законодательству в области товарных знаков, промышленных образцов и географических указаний (ПКТЗ)</w:t>
      </w:r>
      <w:r w:rsidR="00C61D59">
        <w:rPr>
          <w:lang w:val="ru-RU"/>
        </w:rPr>
        <w:t>»</w:t>
      </w:r>
      <w:r w:rsidR="00C61D59" w:rsidRPr="007615B5">
        <w:rPr>
          <w:szCs w:val="22"/>
          <w:lang w:val="ru-RU"/>
        </w:rPr>
        <w:t xml:space="preserve"> </w:t>
      </w:r>
      <w:r w:rsidR="00C61D59">
        <w:rPr>
          <w:szCs w:val="22"/>
          <w:lang w:val="ru-RU"/>
        </w:rPr>
        <w:t xml:space="preserve">был вынесен </w:t>
      </w:r>
      <w:r w:rsidR="00C61D59" w:rsidRPr="005B111E">
        <w:rPr>
          <w:szCs w:val="22"/>
          <w:lang w:val="ru-RU"/>
        </w:rPr>
        <w:t>в качестве</w:t>
      </w:r>
      <w:r w:rsidR="00C61D59">
        <w:rPr>
          <w:szCs w:val="22"/>
          <w:lang w:val="ru-RU"/>
        </w:rPr>
        <w:t xml:space="preserve"> рабочего</w:t>
      </w:r>
      <w:r w:rsidR="00C61D59" w:rsidRPr="007615B5">
        <w:rPr>
          <w:szCs w:val="22"/>
          <w:lang w:val="ru-RU"/>
        </w:rPr>
        <w:t xml:space="preserve"> документ</w:t>
      </w:r>
      <w:r w:rsidR="00C61D59">
        <w:rPr>
          <w:szCs w:val="22"/>
          <w:lang w:val="ru-RU"/>
        </w:rPr>
        <w:t xml:space="preserve">а на </w:t>
      </w:r>
      <w:r w:rsidR="00C61D59" w:rsidRPr="007A52F0">
        <w:rPr>
          <w:szCs w:val="22"/>
          <w:lang w:val="ru-RU"/>
        </w:rPr>
        <w:t>обсуждение</w:t>
      </w:r>
      <w:r w:rsidR="00C61D59" w:rsidRPr="007615B5">
        <w:rPr>
          <w:szCs w:val="22"/>
          <w:lang w:val="ru-RU"/>
        </w:rPr>
        <w:t xml:space="preserve"> </w:t>
      </w:r>
      <w:r w:rsidR="00C61D59">
        <w:rPr>
          <w:szCs w:val="22"/>
          <w:lang w:val="ru-RU"/>
        </w:rPr>
        <w:t>сорок</w:t>
      </w:r>
      <w:r w:rsidR="00C61D59" w:rsidRPr="005B111E">
        <w:rPr>
          <w:szCs w:val="22"/>
          <w:lang w:val="ru-RU"/>
        </w:rPr>
        <w:t xml:space="preserve"> </w:t>
      </w:r>
      <w:r w:rsidR="00C61D59">
        <w:rPr>
          <w:szCs w:val="22"/>
          <w:lang w:val="ru-RU"/>
        </w:rPr>
        <w:t>седьмой</w:t>
      </w:r>
      <w:r w:rsidR="00C61D59" w:rsidRPr="007615B5">
        <w:rPr>
          <w:szCs w:val="22"/>
          <w:lang w:val="ru-RU"/>
        </w:rPr>
        <w:t xml:space="preserve"> (</w:t>
      </w:r>
      <w:r w:rsidR="00C61D59">
        <w:rPr>
          <w:szCs w:val="22"/>
          <w:lang w:val="ru-RU"/>
        </w:rPr>
        <w:t>22</w:t>
      </w:r>
      <w:r w:rsidR="00C61D59" w:rsidRPr="005B111E">
        <w:rPr>
          <w:szCs w:val="22"/>
          <w:lang w:val="ru-RU"/>
        </w:rPr>
        <w:t>-</w:t>
      </w:r>
      <w:r w:rsidR="00C61D59">
        <w:rPr>
          <w:szCs w:val="22"/>
          <w:lang w:val="ru-RU"/>
        </w:rPr>
        <w:t>й очередной</w:t>
      </w:r>
      <w:r w:rsidR="00C61D59" w:rsidRPr="007615B5">
        <w:rPr>
          <w:szCs w:val="22"/>
          <w:lang w:val="ru-RU"/>
        </w:rPr>
        <w:t xml:space="preserve">) </w:t>
      </w:r>
      <w:r w:rsidR="00397392" w:rsidRPr="00397392">
        <w:rPr>
          <w:szCs w:val="22"/>
          <w:lang w:val="ru-RU"/>
        </w:rPr>
        <w:t>сесси</w:t>
      </w:r>
      <w:r w:rsidR="00397392">
        <w:rPr>
          <w:szCs w:val="22"/>
          <w:lang w:val="ru-RU"/>
        </w:rPr>
        <w:t>и Генеральной Ассамблеи ВОИС</w:t>
      </w:r>
      <w:r w:rsidR="00C61D59" w:rsidRPr="007615B5">
        <w:rPr>
          <w:szCs w:val="22"/>
          <w:lang w:val="ru-RU"/>
        </w:rPr>
        <w:t>.</w:t>
      </w:r>
      <w:r w:rsidR="00C61D59">
        <w:rPr>
          <w:szCs w:val="22"/>
          <w:lang w:val="ru-RU"/>
        </w:rPr>
        <w:t xml:space="preserve"> </w:t>
      </w:r>
    </w:p>
    <w:p w:rsidR="00447186" w:rsidRPr="00C61D59" w:rsidRDefault="00447186" w:rsidP="0011162E">
      <w:pPr>
        <w:spacing w:after="120" w:line="260" w:lineRule="atLeast"/>
        <w:contextualSpacing/>
        <w:rPr>
          <w:szCs w:val="22"/>
          <w:lang w:val="ru-RU"/>
        </w:rPr>
      </w:pPr>
    </w:p>
    <w:p w:rsidR="00447186" w:rsidRPr="00C61D59" w:rsidRDefault="00447186" w:rsidP="00320E0C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  <w:r w:rsidRPr="001C729C">
        <w:rPr>
          <w:i/>
        </w:rPr>
        <w:fldChar w:fldCharType="begin"/>
      </w:r>
      <w:r w:rsidRPr="00C61D59">
        <w:rPr>
          <w:i/>
          <w:lang w:val="ru-RU"/>
        </w:rPr>
        <w:instrText xml:space="preserve"> </w:instrText>
      </w:r>
      <w:r w:rsidRPr="001C729C">
        <w:rPr>
          <w:i/>
        </w:rPr>
        <w:instrText>AUTONUM</w:instrText>
      </w:r>
      <w:r w:rsidRPr="00C61D59">
        <w:rPr>
          <w:i/>
          <w:lang w:val="ru-RU"/>
        </w:rPr>
        <w:instrText xml:space="preserve">  </w:instrText>
      </w:r>
      <w:r w:rsidRPr="001C729C">
        <w:rPr>
          <w:i/>
        </w:rPr>
        <w:fldChar w:fldCharType="end"/>
      </w:r>
      <w:r w:rsidRPr="00C61D59">
        <w:rPr>
          <w:i/>
          <w:lang w:val="ru-RU"/>
        </w:rPr>
        <w:tab/>
      </w:r>
      <w:r w:rsidR="00C61D59" w:rsidRPr="005B111E">
        <w:rPr>
          <w:i/>
          <w:lang w:val="ru-RU"/>
        </w:rPr>
        <w:t>Генеральной Ассамблее ВОИС предлагается рассмотреть сообщени</w:t>
      </w:r>
      <w:r w:rsidR="00C61D59">
        <w:rPr>
          <w:i/>
          <w:lang w:val="ru-RU"/>
        </w:rPr>
        <w:t>е, приводимое в Приложении</w:t>
      </w:r>
      <w:r w:rsidR="00C61D59" w:rsidRPr="007615B5">
        <w:rPr>
          <w:i/>
          <w:lang w:val="ru-RU"/>
        </w:rPr>
        <w:t xml:space="preserve"> к настоящему документу.  </w:t>
      </w:r>
    </w:p>
    <w:p w:rsidR="00447186" w:rsidRPr="00C61D59" w:rsidRDefault="00447186" w:rsidP="00320E0C">
      <w:pPr>
        <w:pStyle w:val="ONUME"/>
        <w:numPr>
          <w:ilvl w:val="0"/>
          <w:numId w:val="0"/>
        </w:numPr>
        <w:spacing w:after="0"/>
        <w:ind w:left="5501"/>
        <w:rPr>
          <w:lang w:val="ru-RU"/>
        </w:rPr>
      </w:pPr>
    </w:p>
    <w:p w:rsidR="00447186" w:rsidRPr="00C61D59" w:rsidRDefault="00447186" w:rsidP="00320E0C">
      <w:pPr>
        <w:pStyle w:val="ONUME"/>
        <w:numPr>
          <w:ilvl w:val="0"/>
          <w:numId w:val="0"/>
        </w:numPr>
        <w:spacing w:after="0"/>
        <w:ind w:left="5501"/>
        <w:rPr>
          <w:lang w:val="ru-RU"/>
        </w:rPr>
      </w:pPr>
    </w:p>
    <w:p w:rsidR="00447186" w:rsidRPr="00C61D59" w:rsidRDefault="00447186" w:rsidP="004E4C12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447186" w:rsidRPr="00E21AF5" w:rsidRDefault="00C61D59" w:rsidP="00290A90">
      <w:pPr>
        <w:spacing w:after="120" w:line="260" w:lineRule="atLeast"/>
        <w:ind w:left="5500"/>
        <w:contextualSpacing/>
        <w:rPr>
          <w:lang w:val="ru-RU"/>
        </w:rPr>
      </w:pPr>
      <w:r w:rsidRPr="007615B5">
        <w:rPr>
          <w:lang w:val="ru-RU"/>
        </w:rPr>
        <w:t>[Приложение следует]</w:t>
      </w:r>
    </w:p>
    <w:p w:rsidR="00447186" w:rsidRPr="00E21AF5" w:rsidRDefault="00447186" w:rsidP="002047D9">
      <w:pPr>
        <w:spacing w:after="120" w:line="260" w:lineRule="atLeast"/>
        <w:contextualSpacing/>
        <w:rPr>
          <w:szCs w:val="22"/>
          <w:lang w:val="ru-RU"/>
        </w:rPr>
      </w:pPr>
    </w:p>
    <w:p w:rsidR="00447186" w:rsidRPr="00E21AF5" w:rsidRDefault="00447186" w:rsidP="00290A90">
      <w:pPr>
        <w:spacing w:after="120" w:line="260" w:lineRule="atLeast"/>
        <w:ind w:left="5500"/>
        <w:contextualSpacing/>
        <w:rPr>
          <w:szCs w:val="22"/>
          <w:lang w:val="ru-RU"/>
        </w:rPr>
        <w:sectPr w:rsidR="00447186" w:rsidRPr="00E21AF5" w:rsidSect="00885AD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21AF5" w:rsidRPr="00FF6960" w:rsidRDefault="00E21AF5" w:rsidP="00E21AF5">
      <w:pPr>
        <w:spacing w:line="360" w:lineRule="exact"/>
        <w:rPr>
          <w:lang w:val="ru-RU"/>
        </w:rPr>
      </w:pPr>
      <w:r>
        <w:rPr>
          <w:lang w:val="ru-RU"/>
        </w:rPr>
        <w:lastRenderedPageBreak/>
        <w:t>Генеральному директору</w:t>
      </w:r>
    </w:p>
    <w:p w:rsidR="00E21AF5" w:rsidRPr="00FF6960" w:rsidRDefault="00E21AF5" w:rsidP="00E21AF5">
      <w:pPr>
        <w:spacing w:line="360" w:lineRule="exact"/>
        <w:rPr>
          <w:lang w:val="ru-RU"/>
        </w:rPr>
      </w:pPr>
      <w:r w:rsidRPr="00FF6960">
        <w:rPr>
          <w:lang w:val="ru-RU"/>
        </w:rPr>
        <w:t>Всемирной организации интеллектуальной собственности</w:t>
      </w:r>
    </w:p>
    <w:p w:rsidR="00E21AF5" w:rsidRPr="007670C7" w:rsidRDefault="00E21AF5" w:rsidP="00E21AF5">
      <w:pPr>
        <w:spacing w:line="360" w:lineRule="exact"/>
        <w:rPr>
          <w:lang w:val="fr-FR"/>
        </w:rPr>
      </w:pPr>
      <w:r>
        <w:rPr>
          <w:lang w:val="ru-RU"/>
        </w:rPr>
        <w:t>Д</w:t>
      </w:r>
      <w:r w:rsidRPr="007670C7">
        <w:rPr>
          <w:lang w:val="fr-FR"/>
        </w:rPr>
        <w:t>-</w:t>
      </w:r>
      <w:r>
        <w:rPr>
          <w:lang w:val="ru-RU"/>
        </w:rPr>
        <w:t>ру</w:t>
      </w:r>
      <w:r w:rsidRPr="007670C7">
        <w:rPr>
          <w:lang w:val="fr-FR"/>
        </w:rPr>
        <w:t xml:space="preserve"> </w:t>
      </w:r>
      <w:r>
        <w:rPr>
          <w:lang w:val="ru-RU"/>
        </w:rPr>
        <w:t>Фрэнсису</w:t>
      </w:r>
      <w:r w:rsidRPr="007670C7">
        <w:rPr>
          <w:lang w:val="fr-FR"/>
        </w:rPr>
        <w:t xml:space="preserve"> </w:t>
      </w:r>
      <w:r>
        <w:rPr>
          <w:lang w:val="ru-RU"/>
        </w:rPr>
        <w:t>Гарри</w:t>
      </w:r>
    </w:p>
    <w:p w:rsidR="005538BD" w:rsidRPr="007670C7" w:rsidRDefault="005538BD" w:rsidP="005538BD">
      <w:pPr>
        <w:spacing w:line="360" w:lineRule="exact"/>
        <w:rPr>
          <w:lang w:val="fr-FR"/>
        </w:rPr>
      </w:pPr>
      <w:r w:rsidRPr="007670C7">
        <w:rPr>
          <w:lang w:val="fr-FR"/>
        </w:rPr>
        <w:t xml:space="preserve">34, chemin des </w:t>
      </w:r>
      <w:proofErr w:type="spellStart"/>
      <w:r w:rsidRPr="007670C7">
        <w:rPr>
          <w:lang w:val="fr-FR"/>
        </w:rPr>
        <w:t>Colombettes</w:t>
      </w:r>
      <w:proofErr w:type="spellEnd"/>
    </w:p>
    <w:p w:rsidR="005538BD" w:rsidRPr="007670C7" w:rsidRDefault="005538BD" w:rsidP="005538BD">
      <w:pPr>
        <w:spacing w:line="360" w:lineRule="exact"/>
        <w:rPr>
          <w:lang w:val="fr-FR"/>
        </w:rPr>
      </w:pPr>
      <w:r w:rsidRPr="007670C7">
        <w:rPr>
          <w:lang w:val="fr-FR"/>
        </w:rPr>
        <w:t xml:space="preserve">1211 Geneva 20 </w:t>
      </w:r>
    </w:p>
    <w:p w:rsidR="005538BD" w:rsidRPr="007670C7" w:rsidRDefault="005538BD" w:rsidP="005538BD">
      <w:pPr>
        <w:spacing w:line="360" w:lineRule="exact"/>
        <w:rPr>
          <w:lang w:val="fr-FR"/>
        </w:rPr>
      </w:pPr>
      <w:proofErr w:type="spellStart"/>
      <w:r w:rsidRPr="007670C7">
        <w:rPr>
          <w:lang w:val="fr-FR"/>
        </w:rPr>
        <w:t>Switzerland</w:t>
      </w:r>
      <w:proofErr w:type="spellEnd"/>
    </w:p>
    <w:p w:rsidR="00E21AF5" w:rsidRPr="007670C7" w:rsidRDefault="00E21AF5" w:rsidP="00E21AF5">
      <w:pPr>
        <w:spacing w:line="360" w:lineRule="exact"/>
        <w:rPr>
          <w:lang w:val="fr-FR"/>
        </w:rPr>
      </w:pPr>
    </w:p>
    <w:p w:rsidR="00E21AF5" w:rsidRPr="007670C7" w:rsidRDefault="00E21AF5" w:rsidP="00E21AF5">
      <w:pPr>
        <w:spacing w:line="360" w:lineRule="exact"/>
        <w:rPr>
          <w:lang w:val="fr-FR"/>
        </w:rPr>
      </w:pPr>
    </w:p>
    <w:p w:rsidR="00E21AF5" w:rsidRPr="007670C7" w:rsidRDefault="00E21AF5" w:rsidP="00E21AF5">
      <w:pPr>
        <w:spacing w:line="360" w:lineRule="exact"/>
        <w:jc w:val="center"/>
        <w:rPr>
          <w:lang w:val="fr-FR"/>
        </w:rPr>
      </w:pPr>
      <w:r w:rsidRPr="007670C7">
        <w:rPr>
          <w:lang w:val="fr-FR"/>
        </w:rPr>
        <w:t xml:space="preserve">3 </w:t>
      </w:r>
      <w:r>
        <w:rPr>
          <w:lang w:val="ru-RU"/>
        </w:rPr>
        <w:t>сентября</w:t>
      </w:r>
      <w:r w:rsidRPr="007670C7">
        <w:rPr>
          <w:lang w:val="fr-FR"/>
        </w:rPr>
        <w:t xml:space="preserve"> 2015 </w:t>
      </w:r>
      <w:r>
        <w:rPr>
          <w:lang w:val="ru-RU"/>
        </w:rPr>
        <w:t>г</w:t>
      </w:r>
      <w:r w:rsidRPr="007670C7">
        <w:rPr>
          <w:lang w:val="fr-FR"/>
        </w:rPr>
        <w:t>.</w:t>
      </w:r>
    </w:p>
    <w:p w:rsidR="00E21AF5" w:rsidRPr="007670C7" w:rsidRDefault="00E21AF5" w:rsidP="00E21AF5">
      <w:pPr>
        <w:spacing w:line="360" w:lineRule="exact"/>
        <w:rPr>
          <w:lang w:val="fr-FR"/>
        </w:rPr>
      </w:pPr>
    </w:p>
    <w:p w:rsidR="00E21AF5" w:rsidRPr="007670C7" w:rsidRDefault="00E21AF5" w:rsidP="00E21AF5">
      <w:pPr>
        <w:spacing w:line="360" w:lineRule="exact"/>
        <w:rPr>
          <w:lang w:val="fr-FR"/>
        </w:rPr>
      </w:pPr>
      <w:r>
        <w:rPr>
          <w:lang w:val="ru-RU"/>
        </w:rPr>
        <w:t>Уважаемый</w:t>
      </w:r>
      <w:r w:rsidRPr="007670C7">
        <w:rPr>
          <w:lang w:val="fr-FR"/>
        </w:rPr>
        <w:t xml:space="preserve"> </w:t>
      </w:r>
      <w:r>
        <w:rPr>
          <w:lang w:val="ru-RU"/>
        </w:rPr>
        <w:t>д</w:t>
      </w:r>
      <w:r w:rsidRPr="007670C7">
        <w:rPr>
          <w:lang w:val="fr-FR"/>
        </w:rPr>
        <w:t>-</w:t>
      </w:r>
      <w:r>
        <w:rPr>
          <w:lang w:val="ru-RU"/>
        </w:rPr>
        <w:t>р</w:t>
      </w:r>
      <w:r w:rsidRPr="007670C7">
        <w:rPr>
          <w:lang w:val="fr-FR"/>
        </w:rPr>
        <w:t xml:space="preserve"> </w:t>
      </w:r>
      <w:r>
        <w:rPr>
          <w:lang w:val="ru-RU"/>
        </w:rPr>
        <w:t>Гарри</w:t>
      </w:r>
      <w:r w:rsidRPr="007670C7">
        <w:rPr>
          <w:lang w:val="fr-FR"/>
        </w:rPr>
        <w:t>!</w:t>
      </w:r>
    </w:p>
    <w:p w:rsidR="00E21AF5" w:rsidRPr="007670C7" w:rsidRDefault="00E21AF5" w:rsidP="00E21AF5">
      <w:pPr>
        <w:spacing w:line="360" w:lineRule="exact"/>
        <w:rPr>
          <w:lang w:val="fr-FR"/>
        </w:rPr>
      </w:pPr>
    </w:p>
    <w:p w:rsidR="00E21AF5" w:rsidRPr="00FF6960" w:rsidRDefault="00E21AF5" w:rsidP="00E21AF5">
      <w:pPr>
        <w:spacing w:line="360" w:lineRule="exact"/>
        <w:rPr>
          <w:lang w:val="ru-RU"/>
        </w:rPr>
      </w:pPr>
      <w:r>
        <w:rPr>
          <w:lang w:val="ru-RU"/>
        </w:rPr>
        <w:t>В</w:t>
      </w:r>
      <w:r w:rsidRPr="00FF6960">
        <w:rPr>
          <w:lang w:val="ru-RU"/>
        </w:rPr>
        <w:t xml:space="preserve"> соответствии с</w:t>
      </w:r>
      <w:r>
        <w:rPr>
          <w:lang w:val="ru-RU"/>
        </w:rPr>
        <w:t xml:space="preserve"> правилом 5(4) Общих правил процедуры </w:t>
      </w:r>
      <w:r w:rsidRPr="00FF6960">
        <w:rPr>
          <w:lang w:val="ru-RU"/>
        </w:rPr>
        <w:t>ВОИС</w:t>
      </w:r>
      <w:r>
        <w:rPr>
          <w:lang w:val="ru-RU"/>
        </w:rPr>
        <w:t xml:space="preserve">, содержащихся в публикации </w:t>
      </w:r>
      <w:r w:rsidRPr="00FF6960">
        <w:rPr>
          <w:lang w:val="ru-RU"/>
        </w:rPr>
        <w:t>ВОИС</w:t>
      </w:r>
      <w:r>
        <w:rPr>
          <w:lang w:val="ru-RU"/>
        </w:rPr>
        <w:t xml:space="preserve"> 399 (</w:t>
      </w:r>
      <w:r>
        <w:rPr>
          <w:lang w:val="fr-CA"/>
        </w:rPr>
        <w:t>FE</w:t>
      </w:r>
      <w:r w:rsidRPr="00FF6960">
        <w:rPr>
          <w:lang w:val="ru-RU"/>
        </w:rPr>
        <w:t xml:space="preserve">) </w:t>
      </w:r>
      <w:proofErr w:type="spellStart"/>
      <w:r>
        <w:rPr>
          <w:lang w:val="fr-CA"/>
        </w:rPr>
        <w:t>Rev</w:t>
      </w:r>
      <w:proofErr w:type="spellEnd"/>
      <w:r w:rsidRPr="00FF6960">
        <w:rPr>
          <w:lang w:val="ru-RU"/>
        </w:rPr>
        <w:t xml:space="preserve">.3, Соединенные Штаты </w:t>
      </w:r>
      <w:r>
        <w:rPr>
          <w:lang w:val="ru-RU"/>
        </w:rPr>
        <w:t xml:space="preserve">просят, чтобы нижеследующие предложения (прилагаются) были включены в </w:t>
      </w:r>
      <w:r w:rsidRPr="00FF6960">
        <w:rPr>
          <w:lang w:val="ru-RU"/>
        </w:rPr>
        <w:t>повестку дня</w:t>
      </w:r>
      <w:r>
        <w:rPr>
          <w:lang w:val="ru-RU"/>
        </w:rPr>
        <w:t xml:space="preserve"> пятьдесят пятой серии заседаний Ассамблей </w:t>
      </w:r>
      <w:r w:rsidRPr="00FF6960">
        <w:rPr>
          <w:lang w:val="ru-RU"/>
        </w:rPr>
        <w:t>государств-членов</w:t>
      </w:r>
      <w:r>
        <w:rPr>
          <w:lang w:val="ru-RU"/>
        </w:rPr>
        <w:t xml:space="preserve"> </w:t>
      </w:r>
      <w:r w:rsidRPr="00FF6960">
        <w:rPr>
          <w:lang w:val="ru-RU"/>
        </w:rPr>
        <w:t>ВОИС</w:t>
      </w:r>
      <w:r>
        <w:rPr>
          <w:lang w:val="ru-RU"/>
        </w:rPr>
        <w:t xml:space="preserve"> (Женева, 5-14 октября </w:t>
      </w:r>
      <w:r w:rsidRPr="00FF6960">
        <w:rPr>
          <w:lang w:val="ru-RU"/>
        </w:rPr>
        <w:t>2015 г.</w:t>
      </w:r>
      <w:r>
        <w:rPr>
          <w:lang w:val="ru-RU"/>
        </w:rPr>
        <w:t xml:space="preserve">) </w:t>
      </w:r>
      <w:r w:rsidRPr="00FF6960">
        <w:rPr>
          <w:lang w:val="ru-RU"/>
        </w:rPr>
        <w:t>в качестве</w:t>
      </w:r>
      <w:r>
        <w:rPr>
          <w:lang w:val="ru-RU"/>
        </w:rPr>
        <w:t xml:space="preserve"> предложений для рассмотрения в рамках соответствующих пунктов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 или новых пунктов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 соответственно: </w:t>
      </w:r>
    </w:p>
    <w:p w:rsidR="00E21AF5" w:rsidRPr="002C22E5" w:rsidRDefault="00E21AF5" w:rsidP="00E21AF5">
      <w:pPr>
        <w:spacing w:line="360" w:lineRule="exact"/>
        <w:rPr>
          <w:lang w:val="ru-RU"/>
        </w:rPr>
      </w:pPr>
    </w:p>
    <w:p w:rsidR="00E21AF5" w:rsidRDefault="00E21AF5" w:rsidP="00E21AF5">
      <w:pPr>
        <w:pStyle w:val="ListParagraph1"/>
        <w:numPr>
          <w:ilvl w:val="0"/>
          <w:numId w:val="46"/>
        </w:numPr>
        <w:spacing w:line="360" w:lineRule="exact"/>
        <w:contextualSpacing/>
        <w:rPr>
          <w:lang w:val="ru-RU"/>
        </w:rPr>
      </w:pPr>
      <w:r>
        <w:rPr>
          <w:lang w:val="ru-RU"/>
        </w:rPr>
        <w:t>Ассамблея Союза РСТ:  вопросы, касающиеся Лиссабонского союза;</w:t>
      </w:r>
    </w:p>
    <w:p w:rsidR="00E21AF5" w:rsidRDefault="00E21AF5" w:rsidP="00E21AF5">
      <w:pPr>
        <w:pStyle w:val="ListParagraph1"/>
        <w:numPr>
          <w:ilvl w:val="0"/>
          <w:numId w:val="46"/>
        </w:numPr>
        <w:spacing w:line="360" w:lineRule="exact"/>
        <w:contextualSpacing/>
        <w:rPr>
          <w:lang w:val="ru-RU"/>
        </w:rPr>
      </w:pPr>
      <w:r>
        <w:rPr>
          <w:lang w:val="ru-RU"/>
        </w:rPr>
        <w:t>Ассамблея Мадридского союза:  вопросы, касающиеся Мадридского и Лиссабонского союзов;</w:t>
      </w:r>
    </w:p>
    <w:p w:rsidR="00E21AF5" w:rsidRDefault="00E21AF5" w:rsidP="00E21AF5">
      <w:pPr>
        <w:pStyle w:val="ListParagraph1"/>
        <w:numPr>
          <w:ilvl w:val="0"/>
          <w:numId w:val="46"/>
        </w:numPr>
        <w:spacing w:line="360" w:lineRule="exact"/>
        <w:contextualSpacing/>
        <w:rPr>
          <w:lang w:val="ru-RU"/>
        </w:rPr>
      </w:pPr>
      <w:r>
        <w:rPr>
          <w:lang w:val="ru-RU"/>
        </w:rPr>
        <w:t xml:space="preserve">Генеральная Ассамблея </w:t>
      </w:r>
      <w:r w:rsidRPr="00FF6960">
        <w:rPr>
          <w:lang w:val="ru-RU"/>
        </w:rPr>
        <w:t>ВОИС</w:t>
      </w:r>
      <w:r>
        <w:rPr>
          <w:lang w:val="ru-RU"/>
        </w:rPr>
        <w:t xml:space="preserve">:  вопросы, касающиеся </w:t>
      </w:r>
      <w:r w:rsidR="0083297F" w:rsidRPr="0083297F">
        <w:rPr>
          <w:lang w:val="ru-RU"/>
        </w:rPr>
        <w:t>работ</w:t>
      </w:r>
      <w:r w:rsidR="0083297F">
        <w:rPr>
          <w:lang w:val="ru-RU"/>
        </w:rPr>
        <w:t xml:space="preserve">ы </w:t>
      </w:r>
      <w:r w:rsidRPr="00FF6960">
        <w:rPr>
          <w:lang w:val="ru-RU"/>
        </w:rPr>
        <w:t>Постоянного комитета ВОИС</w:t>
      </w:r>
      <w:r>
        <w:rPr>
          <w:lang w:val="ru-RU"/>
        </w:rPr>
        <w:t xml:space="preserve"> </w:t>
      </w:r>
      <w:r w:rsidRPr="00FF6960">
        <w:rPr>
          <w:lang w:val="ru-RU"/>
        </w:rPr>
        <w:t>по законодательству в области товарных знаков, промышленных образцов и географических указаний (ПКТЗ)</w:t>
      </w:r>
      <w:r>
        <w:rPr>
          <w:lang w:val="ru-RU"/>
        </w:rPr>
        <w:t>;</w:t>
      </w:r>
    </w:p>
    <w:p w:rsidR="00E21AF5" w:rsidRDefault="00E21AF5" w:rsidP="00E21AF5">
      <w:pPr>
        <w:pStyle w:val="ListParagraph1"/>
        <w:numPr>
          <w:ilvl w:val="0"/>
          <w:numId w:val="46"/>
        </w:numPr>
        <w:spacing w:line="360" w:lineRule="exact"/>
        <w:contextualSpacing/>
        <w:rPr>
          <w:lang w:val="ru-RU"/>
        </w:rPr>
      </w:pPr>
      <w:r w:rsidRPr="00FF6960">
        <w:rPr>
          <w:lang w:val="ru-RU"/>
        </w:rPr>
        <w:t>Генеральная Ассамблея</w:t>
      </w:r>
      <w:r>
        <w:rPr>
          <w:lang w:val="ru-RU"/>
        </w:rPr>
        <w:t xml:space="preserve"> </w:t>
      </w:r>
      <w:r w:rsidRPr="00FF6960">
        <w:rPr>
          <w:lang w:val="ru-RU"/>
        </w:rPr>
        <w:t>ВОИС</w:t>
      </w:r>
      <w:r>
        <w:rPr>
          <w:lang w:val="ru-RU"/>
        </w:rPr>
        <w:t xml:space="preserve">:  вопросы, касающиеся выполнения административных функций </w:t>
      </w:r>
      <w:r w:rsidRPr="00FF6960">
        <w:rPr>
          <w:lang w:val="ru-RU"/>
        </w:rPr>
        <w:t>в отношении</w:t>
      </w:r>
      <w:r>
        <w:rPr>
          <w:lang w:val="ru-RU"/>
        </w:rPr>
        <w:t xml:space="preserve"> Женевского акта Лиссабонского соглашения;  и</w:t>
      </w:r>
    </w:p>
    <w:p w:rsidR="00E21AF5" w:rsidRPr="00FF6960" w:rsidRDefault="00E21AF5" w:rsidP="00E21AF5">
      <w:pPr>
        <w:pStyle w:val="ListParagraph1"/>
        <w:numPr>
          <w:ilvl w:val="0"/>
          <w:numId w:val="46"/>
        </w:numPr>
        <w:spacing w:line="360" w:lineRule="exact"/>
        <w:contextualSpacing/>
        <w:rPr>
          <w:lang w:val="ru-RU"/>
        </w:rPr>
      </w:pPr>
      <w:r w:rsidRPr="00FF6960">
        <w:rPr>
          <w:lang w:val="ru-RU"/>
        </w:rPr>
        <w:t>Генеральная Ассамблея</w:t>
      </w:r>
      <w:r>
        <w:rPr>
          <w:lang w:val="ru-RU"/>
        </w:rPr>
        <w:t xml:space="preserve"> </w:t>
      </w:r>
      <w:r w:rsidRPr="00FF6960">
        <w:rPr>
          <w:lang w:val="ru-RU"/>
        </w:rPr>
        <w:t>ВОИС</w:t>
      </w:r>
      <w:r>
        <w:rPr>
          <w:lang w:val="ru-RU"/>
        </w:rPr>
        <w:t xml:space="preserve">:  вопросы, касающиеся </w:t>
      </w:r>
      <w:r w:rsidRPr="00FF6960">
        <w:rPr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rPr>
          <w:lang w:val="ru-RU"/>
        </w:rPr>
        <w:t xml:space="preserve">. </w:t>
      </w:r>
    </w:p>
    <w:p w:rsidR="00E21AF5" w:rsidRDefault="00E21AF5" w:rsidP="00E21AF5">
      <w:pPr>
        <w:spacing w:line="360" w:lineRule="exact"/>
        <w:rPr>
          <w:lang w:val="ru-RU"/>
        </w:rPr>
      </w:pPr>
    </w:p>
    <w:p w:rsidR="00E21AF5" w:rsidRPr="007670C7" w:rsidRDefault="00E21AF5" w:rsidP="00E21AF5">
      <w:pPr>
        <w:spacing w:line="360" w:lineRule="exact"/>
        <w:rPr>
          <w:lang w:val="ru-RU"/>
        </w:rPr>
      </w:pPr>
      <w:r>
        <w:rPr>
          <w:lang w:val="ru-RU"/>
        </w:rPr>
        <w:t xml:space="preserve">Соединенные Штаты также просят изменить порядок пунктов проекта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 (документ </w:t>
      </w:r>
      <w:r>
        <w:t>WO</w:t>
      </w:r>
      <w:r w:rsidRPr="002C22E5">
        <w:rPr>
          <w:lang w:val="ru-RU"/>
        </w:rPr>
        <w:t xml:space="preserve">/55/1 </w:t>
      </w:r>
      <w:proofErr w:type="spellStart"/>
      <w:r>
        <w:t>Prov</w:t>
      </w:r>
      <w:proofErr w:type="spellEnd"/>
      <w:r w:rsidRPr="002C22E5">
        <w:rPr>
          <w:lang w:val="ru-RU"/>
        </w:rPr>
        <w:t>.2)</w:t>
      </w:r>
      <w:r>
        <w:rPr>
          <w:lang w:val="ru-RU"/>
        </w:rPr>
        <w:t xml:space="preserve">, с тем чтобы раздел «Глобальные услуги в области </w:t>
      </w:r>
      <w:r w:rsidRPr="002C22E5">
        <w:rPr>
          <w:lang w:val="ru-RU"/>
        </w:rPr>
        <w:t>интеллектуальной собственности</w:t>
      </w:r>
      <w:r>
        <w:rPr>
          <w:lang w:val="ru-RU"/>
        </w:rPr>
        <w:t xml:space="preserve">» (пункты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 19-23), являющийся главенствующим для бюджета </w:t>
      </w:r>
      <w:r w:rsidRPr="002C22E5">
        <w:rPr>
          <w:lang w:val="ru-RU"/>
        </w:rPr>
        <w:t>ВОИС</w:t>
      </w:r>
      <w:r>
        <w:rPr>
          <w:lang w:val="ru-RU"/>
        </w:rPr>
        <w:t xml:space="preserve">, значился до раздела «Вопросы, касающиеся программы, бюджета и надзора» (пункты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 10-11</w:t>
      </w:r>
      <w:r w:rsidRPr="007670C7">
        <w:rPr>
          <w:lang w:val="ru-RU"/>
        </w:rPr>
        <w:t xml:space="preserve">). </w:t>
      </w:r>
    </w:p>
    <w:p w:rsidR="00E21AF5" w:rsidRPr="007670C7" w:rsidRDefault="00E21AF5" w:rsidP="00E21AF5">
      <w:pPr>
        <w:spacing w:line="360" w:lineRule="exact"/>
        <w:rPr>
          <w:lang w:val="ru-RU"/>
        </w:rPr>
      </w:pPr>
    </w:p>
    <w:p w:rsidR="00E21AF5" w:rsidRPr="00FF6960" w:rsidRDefault="00E21AF5" w:rsidP="00E21AF5">
      <w:pPr>
        <w:spacing w:line="360" w:lineRule="exact"/>
        <w:rPr>
          <w:lang w:val="ru-RU"/>
        </w:rPr>
      </w:pPr>
      <w:r>
        <w:rPr>
          <w:lang w:val="ru-RU"/>
        </w:rPr>
        <w:lastRenderedPageBreak/>
        <w:t xml:space="preserve">Буду признательна Вам, если Вы сможете предоставить мне экземпляр пересмотренного варианта проекта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, отражающего эти пункты и изменение порядка пунктов </w:t>
      </w:r>
      <w:r w:rsidRPr="00FF6960">
        <w:rPr>
          <w:lang w:val="ru-RU"/>
        </w:rPr>
        <w:t>в соответствии с</w:t>
      </w:r>
      <w:r>
        <w:rPr>
          <w:lang w:val="ru-RU"/>
        </w:rPr>
        <w:t xml:space="preserve"> данной просьбой</w:t>
      </w:r>
    </w:p>
    <w:p w:rsidR="00E21AF5" w:rsidRDefault="00E21AF5" w:rsidP="00E21AF5">
      <w:pPr>
        <w:rPr>
          <w:lang w:val="ru-RU"/>
        </w:rPr>
      </w:pPr>
    </w:p>
    <w:p w:rsidR="00E21AF5" w:rsidRPr="007670C7" w:rsidRDefault="00E21AF5" w:rsidP="00E21AF5">
      <w:pPr>
        <w:ind w:left="2880" w:firstLine="720"/>
        <w:rPr>
          <w:lang w:val="ru-RU"/>
        </w:rPr>
      </w:pPr>
      <w:r>
        <w:rPr>
          <w:lang w:val="ru-RU"/>
        </w:rPr>
        <w:t>С уважением</w:t>
      </w:r>
      <w:r w:rsidRPr="007670C7">
        <w:rPr>
          <w:lang w:val="ru-RU"/>
        </w:rPr>
        <w:t xml:space="preserve"> </w:t>
      </w:r>
    </w:p>
    <w:p w:rsidR="00E21AF5" w:rsidRDefault="00E21AF5" w:rsidP="00E21AF5">
      <w:pPr>
        <w:ind w:left="2880" w:firstLine="720"/>
        <w:rPr>
          <w:lang w:val="ru-RU"/>
        </w:rPr>
      </w:pPr>
    </w:p>
    <w:p w:rsidR="00E21AF5" w:rsidRDefault="00E21AF5" w:rsidP="00E21AF5">
      <w:pPr>
        <w:ind w:left="2880" w:firstLine="720"/>
        <w:rPr>
          <w:lang w:val="ru-RU"/>
        </w:rPr>
      </w:pPr>
    </w:p>
    <w:p w:rsidR="00E21AF5" w:rsidRDefault="00E21AF5" w:rsidP="00E21AF5">
      <w:pPr>
        <w:ind w:left="2880" w:firstLine="720"/>
        <w:rPr>
          <w:lang w:val="ru-RU"/>
        </w:rPr>
      </w:pPr>
    </w:p>
    <w:p w:rsidR="00E21AF5" w:rsidRPr="007670C7" w:rsidRDefault="00E21AF5" w:rsidP="00E21AF5">
      <w:pPr>
        <w:ind w:left="2880" w:firstLine="720"/>
        <w:rPr>
          <w:lang w:val="ru-RU"/>
        </w:rPr>
      </w:pPr>
      <w:r>
        <w:rPr>
          <w:lang w:val="ru-RU"/>
        </w:rPr>
        <w:t>Дебора Лэшлей-Джонсон</w:t>
      </w:r>
      <w:r w:rsidRPr="007670C7">
        <w:rPr>
          <w:lang w:val="ru-RU"/>
        </w:rPr>
        <w:t xml:space="preserve">, </w:t>
      </w:r>
    </w:p>
    <w:p w:rsidR="00E21AF5" w:rsidRDefault="00E21AF5" w:rsidP="00E21AF5">
      <w:pPr>
        <w:ind w:left="2880" w:firstLine="720"/>
        <w:rPr>
          <w:lang w:val="ru-RU"/>
        </w:rPr>
      </w:pPr>
      <w:r>
        <w:rPr>
          <w:lang w:val="ru-RU"/>
        </w:rPr>
        <w:t xml:space="preserve">атташе по </w:t>
      </w:r>
      <w:r w:rsidRPr="009C28CD">
        <w:rPr>
          <w:lang w:val="ru-RU"/>
        </w:rPr>
        <w:t>вопросам интеллектуальной собственности</w:t>
      </w:r>
    </w:p>
    <w:p w:rsidR="00E21AF5" w:rsidRDefault="00E21AF5" w:rsidP="00E21AF5">
      <w:pPr>
        <w:ind w:left="3600"/>
        <w:rPr>
          <w:lang w:val="ru-RU"/>
        </w:rPr>
      </w:pPr>
      <w:r>
        <w:rPr>
          <w:lang w:val="ru-RU"/>
        </w:rPr>
        <w:t xml:space="preserve">Постоянного представительства </w:t>
      </w:r>
      <w:r w:rsidRPr="009C28CD">
        <w:rPr>
          <w:lang w:val="ru-RU"/>
        </w:rPr>
        <w:t xml:space="preserve">Соединенных Штатов </w:t>
      </w:r>
      <w:r>
        <w:rPr>
          <w:lang w:val="ru-RU"/>
        </w:rPr>
        <w:t>при Всемирной торговой организации</w:t>
      </w:r>
    </w:p>
    <w:p w:rsidR="00E21AF5" w:rsidRDefault="00E21AF5" w:rsidP="00E21AF5">
      <w:pPr>
        <w:rPr>
          <w:lang w:val="ru-RU"/>
        </w:rPr>
      </w:pPr>
    </w:p>
    <w:p w:rsidR="00E21AF5" w:rsidRDefault="00E21AF5" w:rsidP="00E21AF5">
      <w:pPr>
        <w:rPr>
          <w:lang w:val="ru-RU"/>
        </w:rPr>
      </w:pPr>
      <w:r>
        <w:rPr>
          <w:lang w:val="ru-RU"/>
        </w:rPr>
        <w:t xml:space="preserve">Приложения:  упомянутые. </w:t>
      </w:r>
    </w:p>
    <w:p w:rsidR="00E21AF5" w:rsidRDefault="00E21AF5" w:rsidP="00E21AF5">
      <w:pPr>
        <w:rPr>
          <w:lang w:val="ru-RU"/>
        </w:rPr>
      </w:pPr>
    </w:p>
    <w:p w:rsidR="00447186" w:rsidRPr="00BA045D" w:rsidRDefault="00447186" w:rsidP="00FD7CD8">
      <w:pPr>
        <w:rPr>
          <w:lang w:val="ru-RU"/>
        </w:rPr>
      </w:pPr>
    </w:p>
    <w:p w:rsidR="00447186" w:rsidRPr="00BA045D" w:rsidRDefault="00447186" w:rsidP="00FD7CD8">
      <w:pPr>
        <w:rPr>
          <w:lang w:val="ru-RU"/>
        </w:rPr>
      </w:pPr>
    </w:p>
    <w:p w:rsidR="00447186" w:rsidRPr="00BA045D" w:rsidRDefault="00447186" w:rsidP="00FD7CD8">
      <w:pPr>
        <w:rPr>
          <w:lang w:val="ru-RU"/>
        </w:rPr>
      </w:pPr>
    </w:p>
    <w:p w:rsidR="00447186" w:rsidRPr="00BA045D" w:rsidRDefault="00447186" w:rsidP="00FD7CD8">
      <w:pPr>
        <w:rPr>
          <w:lang w:val="ru-RU"/>
        </w:rPr>
      </w:pPr>
    </w:p>
    <w:p w:rsidR="00447186" w:rsidRPr="00BA045D" w:rsidRDefault="00447186" w:rsidP="000B2714">
      <w:pPr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  <w:sectPr w:rsidR="00447186" w:rsidRPr="00BA045D" w:rsidSect="007A2BEC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47186" w:rsidRPr="00BA045D" w:rsidRDefault="00BA045D" w:rsidP="000B2714">
      <w:pPr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0333FD">
        <w:rPr>
          <w:rFonts w:ascii="Calibri" w:eastAsia="Times New Roman" w:hAnsi="Calibri" w:cs="Times New Roman"/>
          <w:b/>
          <w:szCs w:val="22"/>
          <w:lang w:val="ru-RU" w:eastAsia="en-US"/>
        </w:rPr>
        <w:lastRenderedPageBreak/>
        <w:t xml:space="preserve">Вопросы, касающиеся </w:t>
      </w:r>
      <w:r w:rsidR="0083297F" w:rsidRPr="0083297F">
        <w:rPr>
          <w:rFonts w:ascii="Calibri" w:eastAsia="Times New Roman" w:hAnsi="Calibri" w:cs="Times New Roman"/>
          <w:b/>
          <w:szCs w:val="22"/>
          <w:lang w:val="ru-RU" w:eastAsia="en-US"/>
        </w:rPr>
        <w:t>работ</w:t>
      </w:r>
      <w:r w:rsidR="0083297F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ы </w:t>
      </w:r>
      <w:r w:rsidRPr="000333FD">
        <w:rPr>
          <w:rFonts w:ascii="Calibri" w:eastAsia="Times New Roman" w:hAnsi="Calibri" w:cs="Times New Roman"/>
          <w:b/>
          <w:szCs w:val="22"/>
          <w:lang w:val="ru-RU" w:eastAsia="en-US"/>
        </w:rPr>
        <w:t>Постоянного комитета ВОИС по законодательству в области товарных знаков, промышленных образцов и географических указаний (ПКТЗ</w:t>
      </w:r>
      <w:r w:rsidRPr="00BA045D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)  </w:t>
      </w:r>
    </w:p>
    <w:p w:rsidR="00447186" w:rsidRPr="00BA045D" w:rsidRDefault="00447186" w:rsidP="000B2714">
      <w:pPr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</w:pPr>
    </w:p>
    <w:p w:rsidR="00447186" w:rsidRPr="00BA045D" w:rsidRDefault="00BA045D" w:rsidP="000B2714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7A52F0">
        <w:rPr>
          <w:rFonts w:ascii="Calibri" w:eastAsia="Times New Roman" w:hAnsi="Calibri" w:cs="Times New Roman"/>
          <w:b/>
          <w:szCs w:val="22"/>
          <w:lang w:val="ru-RU" w:eastAsia="en-US"/>
        </w:rPr>
        <w:t>Предложение</w:t>
      </w:r>
      <w:r w:rsidRPr="007615B5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Соединенных Штатов Америки 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>Генеральной Ассамблее ВОИС</w:t>
      </w:r>
    </w:p>
    <w:p w:rsidR="00447186" w:rsidRPr="00BA045D" w:rsidRDefault="00447186" w:rsidP="000B2714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</w:pPr>
    </w:p>
    <w:p w:rsidR="00447186" w:rsidRPr="00397392" w:rsidRDefault="00397392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397392">
        <w:rPr>
          <w:rFonts w:ascii="Calibri" w:eastAsia="Times New Roman" w:hAnsi="Calibri" w:cs="Times New Roman"/>
          <w:szCs w:val="22"/>
          <w:lang w:val="ru-RU" w:eastAsia="en-US"/>
        </w:rPr>
        <w:t>Соединенные Штаты Америки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просит Генеральную Ассамблею принять </w:t>
      </w:r>
      <w:r w:rsidR="001F3D69" w:rsidRPr="00397392">
        <w:rPr>
          <w:rFonts w:ascii="Calibri" w:eastAsia="Times New Roman" w:hAnsi="Calibri" w:cs="Times New Roman"/>
          <w:szCs w:val="22"/>
          <w:lang w:val="ru-RU" w:eastAsia="en-US"/>
        </w:rPr>
        <w:t>решени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е</w:t>
      </w:r>
      <w:r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обязывающее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397392">
        <w:rPr>
          <w:rFonts w:ascii="Calibri" w:eastAsia="Times New Roman" w:hAnsi="Calibri" w:cs="Times New Roman"/>
          <w:szCs w:val="22"/>
          <w:lang w:val="ru-RU" w:eastAsia="en-US"/>
        </w:rPr>
        <w:t>Постоянный комитет по законодательству в области товарных знаков, промышленных образцов и географических указаний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провести </w:t>
      </w:r>
      <w:r w:rsidRPr="00397392">
        <w:rPr>
          <w:rFonts w:ascii="Calibri" w:eastAsia="Times New Roman" w:hAnsi="Calibri" w:cs="Times New Roman"/>
          <w:szCs w:val="22"/>
          <w:lang w:val="ru-RU" w:eastAsia="en-US"/>
        </w:rPr>
        <w:t>критический анализ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Женевского</w:t>
      </w:r>
      <w:r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Лиссабонского соглашения о наименованиях мест происхождения и географических указаниях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Pr="00397392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>
        <w:rPr>
          <w:rFonts w:ascii="Calibri" w:eastAsia="Times New Roman" w:hAnsi="Calibri" w:cs="Times New Roman"/>
          <w:szCs w:val="22"/>
          <w:lang w:val="ru-RU" w:eastAsia="en-US"/>
        </w:rPr>
        <w:t>и его Инструкции</w:t>
      </w:r>
      <w:r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изучить </w:t>
      </w:r>
      <w:r w:rsidR="001F3D69" w:rsidRPr="001F3D69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ости </w:t>
      </w:r>
      <w:r w:rsidR="001F3D69" w:rsidRPr="001F3D69">
        <w:rPr>
          <w:rFonts w:ascii="Calibri" w:eastAsia="Times New Roman" w:hAnsi="Calibri" w:cs="Times New Roman"/>
          <w:snapToGrid w:val="0"/>
          <w:szCs w:val="22"/>
          <w:lang w:val="ru-RU" w:eastAsia="en-US"/>
        </w:rPr>
        <w:t>применени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="00351B63" w:rsidRPr="00351B63">
        <w:rPr>
          <w:rFonts w:ascii="Calibri" w:eastAsia="Times New Roman" w:hAnsi="Calibri" w:cs="Times New Roman"/>
          <w:szCs w:val="22"/>
          <w:lang w:val="ru-RU" w:eastAsia="en-US"/>
        </w:rPr>
        <w:t>систем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51B63" w:rsidRPr="00351B63">
        <w:rPr>
          <w:rFonts w:ascii="Calibri" w:eastAsia="Times New Roman" w:hAnsi="Calibri" w:cs="Times New Roman"/>
          <w:szCs w:val="22"/>
          <w:lang w:val="ru-RU" w:eastAsia="en-US"/>
        </w:rPr>
        <w:t>охран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таких обозначений </w:t>
      </w:r>
      <w:r w:rsidR="001F3D69" w:rsidRPr="001F3D69">
        <w:rPr>
          <w:rFonts w:ascii="Calibri" w:eastAsia="Times New Roman" w:hAnsi="Calibri" w:cs="Times New Roman"/>
          <w:szCs w:val="22"/>
          <w:lang w:val="ru-RU" w:eastAsia="en-US"/>
        </w:rPr>
        <w:t>источник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C917FF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 xml:space="preserve">как </w:t>
      </w:r>
      <w:r w:rsidR="00351B63" w:rsidRPr="00351B63">
        <w:rPr>
          <w:rFonts w:ascii="Calibri" w:eastAsia="Times New Roman" w:hAnsi="Calibri" w:cs="Times New Roman"/>
          <w:szCs w:val="22"/>
          <w:lang w:val="ru-RU" w:eastAsia="en-US"/>
        </w:rPr>
        <w:t>сертификационные товарные знаки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51B63" w:rsidRPr="00351B63">
        <w:rPr>
          <w:rFonts w:ascii="Calibri" w:eastAsia="Times New Roman" w:hAnsi="Calibri" w:cs="Times New Roman"/>
          <w:szCs w:val="22"/>
          <w:lang w:val="ru-RU" w:eastAsia="en-US"/>
        </w:rPr>
        <w:t>коллективные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51B63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товарные знаки 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>и географические указания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 xml:space="preserve">при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соблюдении</w:t>
      </w:r>
      <w:r w:rsidR="00C917FF" w:rsidRPr="00C917F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51B63" w:rsidRPr="00351B63">
        <w:rPr>
          <w:rFonts w:ascii="Calibri" w:eastAsia="Times New Roman" w:hAnsi="Calibri" w:cs="Times New Roman"/>
          <w:szCs w:val="22"/>
          <w:lang w:val="ru-RU" w:eastAsia="en-US"/>
        </w:rPr>
        <w:t>принцип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>а территориальности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1F3D69" w:rsidRPr="001F3D69">
        <w:rPr>
          <w:rFonts w:ascii="Calibri" w:eastAsia="Times New Roman" w:hAnsi="Calibri" w:cs="Times New Roman"/>
          <w:szCs w:val="22"/>
          <w:lang w:val="ru-RU" w:eastAsia="en-US"/>
        </w:rPr>
        <w:t>обеспечени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1F3D69" w:rsidRPr="001F3D69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ости </w:t>
      </w:r>
      <w:r w:rsidR="00351B63" w:rsidRPr="00351B63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351B63">
        <w:rPr>
          <w:rFonts w:ascii="Calibri" w:eastAsia="Times New Roman" w:hAnsi="Calibri" w:cs="Times New Roman"/>
          <w:szCs w:val="22"/>
          <w:lang w:val="ru-RU" w:eastAsia="en-US"/>
        </w:rPr>
        <w:t xml:space="preserve">ния </w:t>
      </w:r>
      <w:r w:rsidR="00C917FF" w:rsidRPr="00C917FF">
        <w:rPr>
          <w:rFonts w:ascii="Calibri" w:eastAsia="Times New Roman" w:hAnsi="Calibri" w:cs="Times New Roman"/>
          <w:szCs w:val="22"/>
          <w:lang w:val="ru-RU" w:eastAsia="en-US"/>
        </w:rPr>
        <w:t>обычных названий</w:t>
      </w:r>
      <w:r w:rsidR="00447186" w:rsidRPr="00397392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447186" w:rsidRPr="00B9632C" w:rsidRDefault="00351B63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351B63">
        <w:rPr>
          <w:rFonts w:ascii="Calibri" w:eastAsia="Times New Roman" w:hAnsi="Calibri" w:cs="Times New Roman"/>
          <w:szCs w:val="22"/>
          <w:lang w:val="ru-RU" w:eastAsia="en-US"/>
        </w:rPr>
        <w:t>Поскольку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351B63">
        <w:rPr>
          <w:rFonts w:ascii="Calibri" w:eastAsia="Times New Roman" w:hAnsi="Calibri" w:cs="Times New Roman"/>
          <w:szCs w:val="22"/>
          <w:lang w:val="ru-RU" w:eastAsia="en-US"/>
        </w:rPr>
        <w:t>услови</w:t>
      </w:r>
      <w:r w:rsidR="00EF026F">
        <w:rPr>
          <w:rFonts w:ascii="Calibri" w:eastAsia="Times New Roman" w:hAnsi="Calibri" w:cs="Times New Roman"/>
          <w:szCs w:val="22"/>
          <w:lang w:val="ru-RU" w:eastAsia="en-US"/>
        </w:rPr>
        <w:t>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Женевского акта</w:t>
      </w:r>
      <w:r w:rsidR="00447186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не допускают </w:t>
      </w:r>
      <w:r w:rsidR="001F3D69" w:rsidRPr="001F3D69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ния </w:t>
      </w:r>
      <w:r w:rsidR="00EF026F" w:rsidRPr="00EF026F">
        <w:rPr>
          <w:rFonts w:ascii="Calibri" w:eastAsia="Times New Roman" w:hAnsi="Calibri" w:cs="Times New Roman"/>
          <w:szCs w:val="22"/>
          <w:lang w:val="ru-RU" w:eastAsia="en-US"/>
        </w:rPr>
        <w:t>некотор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EF026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систем </w:t>
      </w:r>
      <w:r w:rsidR="001F3D69" w:rsidRPr="001F3D69">
        <w:rPr>
          <w:rFonts w:ascii="Calibri" w:eastAsia="Times New Roman" w:hAnsi="Calibri" w:cs="Times New Roman"/>
          <w:szCs w:val="22"/>
          <w:lang w:val="ru-RU" w:eastAsia="en-US"/>
        </w:rPr>
        <w:t>sui generis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, применяемых для </w:t>
      </w:r>
      <w:r>
        <w:rPr>
          <w:rFonts w:ascii="Calibri" w:eastAsia="Times New Roman" w:hAnsi="Calibri" w:cs="Times New Roman"/>
          <w:szCs w:val="22"/>
          <w:lang w:val="ru-RU" w:eastAsia="en-US"/>
        </w:rPr>
        <w:t>регистрации географических указаний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447186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а также</w:t>
      </w:r>
      <w:r w:rsidR="00447186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большинства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 xml:space="preserve">систем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товарных знаков</w:t>
      </w:r>
      <w:r w:rsidR="00447186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особенно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систем, основанных на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общем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праве</w:t>
      </w:r>
      <w:r w:rsidR="00447186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 xml:space="preserve">он не является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соглашение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м, открытым</w:t>
      </w:r>
      <w:r w:rsidR="00B9632C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для участия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всех </w:t>
      </w:r>
      <w:r w:rsidR="00B9632C" w:rsidRPr="00351B63">
        <w:rPr>
          <w:rFonts w:ascii="Calibri" w:eastAsia="Times New Roman" w:hAnsi="Calibri" w:cs="Times New Roman"/>
          <w:szCs w:val="22"/>
          <w:lang w:val="ru-RU" w:eastAsia="en-US"/>
        </w:rPr>
        <w:t>сторон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, какое члены</w:t>
      </w:r>
      <w:r w:rsidR="00B9632C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Лиссабонского</w:t>
      </w:r>
      <w:r w:rsidR="00397392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а,</w:t>
      </w:r>
      <w:r w:rsidR="00447186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 xml:space="preserve">согласно их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заявлени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 xml:space="preserve">ям, стремились выработать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в ходе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так называем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447186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>
        <w:rPr>
          <w:rFonts w:ascii="Calibri" w:eastAsia="Times New Roman" w:hAnsi="Calibri" w:cs="Times New Roman"/>
          <w:szCs w:val="22"/>
          <w:lang w:val="ru-RU" w:eastAsia="en-US"/>
        </w:rPr>
        <w:t>«пересмотра»</w:t>
      </w:r>
      <w:r w:rsidR="00397392" w:rsidRPr="00351B63">
        <w:rPr>
          <w:rFonts w:ascii="Calibri" w:eastAsia="Times New Roman" w:hAnsi="Calibri" w:cs="Times New Roman"/>
          <w:szCs w:val="22"/>
          <w:lang w:val="ru-RU" w:eastAsia="en-US"/>
        </w:rPr>
        <w:t xml:space="preserve"> Лиссабонского соглашения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. На </w:t>
      </w:r>
      <w:r w:rsidR="00014BB4" w:rsidRPr="00B9632C">
        <w:rPr>
          <w:rFonts w:ascii="Calibri" w:eastAsia="Times New Roman" w:hAnsi="Calibri" w:cs="Times New Roman"/>
          <w:szCs w:val="22"/>
          <w:lang w:val="ru-RU" w:eastAsia="en-US"/>
        </w:rPr>
        <w:t>последн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их</w:t>
      </w:r>
      <w:r w:rsidR="00014BB4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нескольких</w:t>
      </w:r>
      <w:r w:rsidR="00014BB4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сессиях</w:t>
      </w:r>
      <w:r w:rsidR="00014BB4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ПКТЗ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Соединенные Штаты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предлагали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направить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работ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у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комитет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а на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обсуждени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широкого спектра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подход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ов к охране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обозначений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географическ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происхождени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1F3D69" w:rsidRPr="001F3D69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ое бы </w:t>
      </w:r>
      <w:r w:rsidR="00733C63">
        <w:rPr>
          <w:rFonts w:ascii="Calibri" w:eastAsia="Times New Roman" w:hAnsi="Calibri" w:cs="Times New Roman"/>
          <w:szCs w:val="22"/>
          <w:lang w:val="ru-RU" w:eastAsia="en-US"/>
        </w:rPr>
        <w:t>допускало участие</w:t>
      </w:r>
      <w:r w:rsidR="00014BB4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всех сторон и полн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ее</w:t>
      </w:r>
      <w:r w:rsidR="00014BB4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учитывало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ые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существующие 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права и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интерес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>им не удалось добиться продолжения работы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 в этом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направлени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в связи с 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>возражениями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14BB4" w:rsidRPr="00014BB4">
        <w:rPr>
          <w:rFonts w:ascii="Calibri" w:eastAsia="Times New Roman" w:hAnsi="Calibri" w:cs="Times New Roman"/>
          <w:szCs w:val="22"/>
          <w:lang w:val="ru-RU" w:eastAsia="en-US"/>
        </w:rPr>
        <w:t>некотор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ых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сторонник</w:t>
      </w:r>
      <w:r w:rsidR="00014BB4">
        <w:rPr>
          <w:rFonts w:ascii="Calibri" w:eastAsia="Times New Roman" w:hAnsi="Calibri" w:cs="Times New Roman"/>
          <w:szCs w:val="22"/>
          <w:lang w:val="ru-RU" w:eastAsia="en-US"/>
        </w:rPr>
        <w:t xml:space="preserve">ов Лиссабонской системы. </w:t>
      </w:r>
    </w:p>
    <w:p w:rsidR="00447186" w:rsidRPr="00B9632C" w:rsidRDefault="00B9632C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ходе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переговоров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, завершившихся принятием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ого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переговоры, состоявшиеся </w:t>
      </w:r>
      <w:r w:rsidR="001F3D69" w:rsidRPr="00B9632C">
        <w:rPr>
          <w:rFonts w:ascii="Calibri" w:eastAsia="Times New Roman" w:hAnsi="Calibri" w:cs="Times New Roman"/>
          <w:szCs w:val="22"/>
          <w:lang w:val="ru-RU" w:eastAsia="en-US"/>
        </w:rPr>
        <w:t>в</w:t>
      </w:r>
      <w:r w:rsidR="001F3D69">
        <w:rPr>
          <w:rFonts w:ascii="Calibri" w:eastAsia="Times New Roman" w:hAnsi="Calibri" w:cs="Times New Roman"/>
          <w:szCs w:val="22"/>
          <w:lang w:val="ru-RU" w:eastAsia="en-US"/>
        </w:rPr>
        <w:t xml:space="preserve"> ходе дипломатической конференции в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мае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2015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 г.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некотор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ые члены Лиссабонского союза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 xml:space="preserve"> при выработке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международных правовых норм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по вопросам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охран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ы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географическ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их указаний наруш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али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принцип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принятия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решений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 xml:space="preserve">на основе </w:t>
      </w:r>
      <w:r w:rsidR="00642FFF" w:rsidRPr="00B9632C">
        <w:rPr>
          <w:rFonts w:ascii="Calibri" w:eastAsia="Times New Roman" w:hAnsi="Calibri" w:cs="Times New Roman"/>
          <w:szCs w:val="22"/>
          <w:lang w:val="ru-RU" w:eastAsia="en-US"/>
        </w:rPr>
        <w:t>консенсус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 xml:space="preserve">а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 xml:space="preserve">лишали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членов ВОИС, не являющихся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сторон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ами </w:t>
      </w:r>
      <w:r w:rsidR="003D4919" w:rsidRPr="00B9632C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3D4919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42FFF" w:rsidRPr="00642FFF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ости конструктивного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 xml:space="preserve">участия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в этой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работ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е. 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И н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апротив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в рамках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ый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является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орган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ом, принимающим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решени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я на основе </w:t>
      </w:r>
      <w:r w:rsidR="003D4919" w:rsidRPr="00B9632C">
        <w:rPr>
          <w:rFonts w:ascii="Calibri" w:eastAsia="Times New Roman" w:hAnsi="Calibri" w:cs="Times New Roman"/>
          <w:szCs w:val="22"/>
          <w:lang w:val="ru-RU" w:eastAsia="en-US"/>
        </w:rPr>
        <w:t>консенсус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 xml:space="preserve">а и включает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всех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заинтересованн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членов ВОИС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некотор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члены Лиссабонского союза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пользовались принципом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консенсус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а при принятии решений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для блокирования работы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 w:rsidRPr="00B9632C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в области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 w:rsidRPr="003D4919">
        <w:rPr>
          <w:rFonts w:ascii="Calibri" w:eastAsia="Times New Roman" w:hAnsi="Calibri" w:cs="Times New Roman"/>
          <w:szCs w:val="22"/>
          <w:lang w:val="ru-RU" w:eastAsia="en-US"/>
        </w:rPr>
        <w:t>охран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ы географических указаний</w:t>
      </w:r>
      <w:r w:rsidR="00F63A6B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63A6B">
        <w:rPr>
          <w:rFonts w:ascii="Calibri" w:eastAsia="Times New Roman" w:hAnsi="Calibri" w:cs="Times New Roman"/>
          <w:szCs w:val="22"/>
          <w:lang w:val="ru-RU" w:eastAsia="en-US"/>
        </w:rPr>
        <w:t>основанной на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63A6B">
        <w:rPr>
          <w:rFonts w:ascii="Calibri" w:eastAsia="Times New Roman" w:hAnsi="Calibri" w:cs="Times New Roman"/>
          <w:szCs w:val="22"/>
          <w:lang w:val="ru-RU" w:eastAsia="en-US"/>
        </w:rPr>
        <w:t>участии</w:t>
      </w:r>
      <w:r w:rsidR="003D4919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всех </w:t>
      </w:r>
      <w:r w:rsidR="003D4919" w:rsidRPr="00B9632C">
        <w:rPr>
          <w:rFonts w:ascii="Calibri" w:eastAsia="Times New Roman" w:hAnsi="Calibri" w:cs="Times New Roman"/>
          <w:szCs w:val="22"/>
          <w:lang w:val="ru-RU" w:eastAsia="en-US"/>
        </w:rPr>
        <w:t>сторон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447186" w:rsidRPr="00397392" w:rsidRDefault="00B1399D" w:rsidP="000B2714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szCs w:val="22"/>
          <w:lang w:val="ru-RU" w:eastAsia="en-US"/>
        </w:rPr>
        <w:t xml:space="preserve">Такой </w:t>
      </w:r>
      <w:r w:rsidR="00397392" w:rsidRPr="00397392">
        <w:rPr>
          <w:rFonts w:ascii="Calibri" w:eastAsia="Times New Roman" w:hAnsi="Calibri" w:cs="Times New Roman"/>
          <w:szCs w:val="22"/>
          <w:lang w:val="ru-RU" w:eastAsia="en-US"/>
        </w:rPr>
        <w:t>критический анализ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1399D">
        <w:rPr>
          <w:rFonts w:ascii="Calibri" w:eastAsia="Times New Roman" w:hAnsi="Calibri" w:cs="Times New Roman"/>
          <w:szCs w:val="22"/>
          <w:lang w:val="ru-RU" w:eastAsia="en-US"/>
        </w:rPr>
        <w:t>должен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 xml:space="preserve">касаться </w:t>
      </w:r>
      <w:r w:rsidR="00E10AA5" w:rsidRPr="00E10AA5">
        <w:rPr>
          <w:rFonts w:ascii="Calibri" w:eastAsia="Times New Roman" w:hAnsi="Calibri" w:cs="Times New Roman"/>
          <w:szCs w:val="22"/>
          <w:lang w:val="ru-RU" w:eastAsia="en-US"/>
        </w:rPr>
        <w:t>следующ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их</w:t>
      </w:r>
      <w:r w:rsidR="00E10AA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E10AA5" w:rsidRPr="00E10AA5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642FFF">
        <w:rPr>
          <w:rFonts w:ascii="Calibri" w:eastAsia="Times New Roman" w:hAnsi="Calibri" w:cs="Times New Roman"/>
          <w:szCs w:val="22"/>
          <w:lang w:val="ru-RU" w:eastAsia="en-US"/>
        </w:rPr>
        <w:t>ов</w:t>
      </w:r>
      <w:r>
        <w:rPr>
          <w:rFonts w:ascii="Calibri" w:eastAsia="Times New Roman" w:hAnsi="Calibri" w:cs="Times New Roman"/>
          <w:szCs w:val="22"/>
          <w:lang w:val="ru-RU" w:eastAsia="en-US"/>
        </w:rPr>
        <w:t>:</w:t>
      </w:r>
    </w:p>
    <w:p w:rsidR="001F4BB5" w:rsidRDefault="00733C63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1F4BB5" w:rsidSect="001F4BB5"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  <w:r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Существование широкого спектра </w:t>
      </w:r>
      <w:r w:rsidR="001C09DA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>н</w:t>
      </w:r>
      <w:r w:rsidR="00B9632C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>ациональн</w:t>
      </w:r>
      <w:r w:rsidR="001C09DA">
        <w:rPr>
          <w:rFonts w:ascii="Calibri" w:eastAsia="Times New Roman" w:hAnsi="Calibri" w:cs="Times New Roman"/>
          <w:b/>
          <w:szCs w:val="22"/>
          <w:lang w:val="ru-RU" w:eastAsia="en-US"/>
        </w:rPr>
        <w:t>ых</w:t>
      </w:r>
      <w:r w:rsidR="00447186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1C09DA">
        <w:rPr>
          <w:rFonts w:ascii="Calibri" w:eastAsia="Times New Roman" w:hAnsi="Calibri" w:cs="Times New Roman"/>
          <w:b/>
          <w:szCs w:val="22"/>
          <w:lang w:val="ru-RU" w:eastAsia="en-US"/>
        </w:rPr>
        <w:t>систем</w:t>
      </w:r>
      <w:r w:rsidR="00447186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>: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провести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максимальн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 полное и комплексное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рассмотрени</w:t>
      </w:r>
      <w:r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 систем 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таких обозначений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источник</w:t>
      </w:r>
      <w:r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>
        <w:rPr>
          <w:rFonts w:ascii="Calibri" w:eastAsia="Times New Roman" w:hAnsi="Calibri" w:cs="Times New Roman"/>
          <w:szCs w:val="22"/>
          <w:lang w:val="ru-RU" w:eastAsia="en-US"/>
        </w:rPr>
        <w:t>как сертификационные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товарные знаки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коллективн</w:t>
      </w:r>
      <w:r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товарные знаки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C09DA" w:rsidRPr="001C09DA">
        <w:rPr>
          <w:rFonts w:ascii="Calibri" w:eastAsia="Times New Roman" w:hAnsi="Calibri" w:cs="Times New Roman"/>
          <w:szCs w:val="22"/>
          <w:lang w:val="ru-RU" w:eastAsia="en-US"/>
        </w:rPr>
        <w:t>географическ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и</w:t>
      </w:r>
      <w:r>
        <w:rPr>
          <w:rFonts w:ascii="Calibri" w:eastAsia="Times New Roman" w:hAnsi="Calibri" w:cs="Times New Roman"/>
          <w:szCs w:val="22"/>
          <w:lang w:val="ru-RU" w:eastAsia="en-US"/>
        </w:rPr>
        <w:t>е указания,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 при </w:t>
      </w:r>
      <w:r w:rsidR="001C09DA" w:rsidRPr="001C09DA">
        <w:rPr>
          <w:rFonts w:ascii="Calibri" w:eastAsia="Times New Roman" w:hAnsi="Calibri" w:cs="Times New Roman"/>
          <w:szCs w:val="22"/>
          <w:lang w:val="ru-RU" w:eastAsia="en-US"/>
        </w:rPr>
        <w:t>соблюдени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принцип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территориальности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обеспечени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ости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ния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обычных названий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Тако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рассмотрени</w:t>
      </w:r>
      <w:r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 xml:space="preserve">предполагает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анализ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C09DA" w:rsidRPr="001C09DA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ых систем, применяемых членами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 xml:space="preserve"> ВОИС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аспекты таких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систем, не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нашедшие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отраж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ения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1C09DA"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733C63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перечисленные ниже.</w:t>
      </w:r>
    </w:p>
    <w:p w:rsidR="00447186" w:rsidRPr="00B9632C" w:rsidRDefault="0078709A" w:rsidP="00397392">
      <w:pPr>
        <w:spacing w:after="200" w:line="276" w:lineRule="auto"/>
        <w:rPr>
          <w:rFonts w:ascii="Calibri" w:eastAsia="Times New Roman" w:hAnsi="Calibri" w:cs="Times New Roman"/>
          <w:b/>
          <w:szCs w:val="22"/>
          <w:lang w:val="ru-RU" w:eastAsia="en-US"/>
        </w:rPr>
      </w:pPr>
      <w:r>
        <w:rPr>
          <w:rFonts w:ascii="Calibri" w:eastAsia="Times New Roman" w:hAnsi="Calibri" w:cs="Times New Roman"/>
          <w:b/>
          <w:szCs w:val="22"/>
          <w:lang w:val="ru-RU" w:eastAsia="en-US"/>
        </w:rPr>
        <w:lastRenderedPageBreak/>
        <w:t xml:space="preserve">Указание </w:t>
      </w:r>
      <w:r w:rsidR="001C09DA">
        <w:rPr>
          <w:rFonts w:ascii="Calibri" w:eastAsia="Times New Roman" w:hAnsi="Calibri" w:cs="Times New Roman"/>
          <w:b/>
          <w:szCs w:val="22"/>
          <w:lang w:val="ru-RU" w:eastAsia="en-US"/>
        </w:rPr>
        <w:t>владельца регистрации</w:t>
      </w:r>
      <w:r w:rsidR="00447186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:  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>истем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охраны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>указателей</w:t>
      </w:r>
      <w:r w:rsidR="00DC2314" w:rsidRPr="00DC2314">
        <w:rPr>
          <w:rFonts w:ascii="Calibri" w:eastAsia="Times New Roman" w:hAnsi="Calibri" w:cs="Times New Roman"/>
          <w:szCs w:val="22"/>
          <w:lang w:val="ru-RU" w:eastAsia="en-US"/>
        </w:rPr>
        <w:t xml:space="preserve"> источника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обычно 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 xml:space="preserve">предполагают </w:t>
      </w:r>
      <w:r w:rsidR="00502CFC">
        <w:rPr>
          <w:rFonts w:ascii="Calibri" w:eastAsia="Times New Roman" w:hAnsi="Calibri" w:cs="Times New Roman"/>
          <w:szCs w:val="22"/>
          <w:lang w:val="ru-RU" w:eastAsia="en-US"/>
        </w:rPr>
        <w:t xml:space="preserve">обозначение 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 xml:space="preserve">стороны, </w:t>
      </w:r>
      <w:r w:rsidR="00DC2314" w:rsidRPr="00DC2314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 xml:space="preserve">ая </w:t>
      </w:r>
      <w:r w:rsidR="00DC2314" w:rsidRPr="00DC2314">
        <w:rPr>
          <w:rFonts w:ascii="Calibri" w:eastAsia="PMingLiU" w:hAnsi="Calibri" w:cs="Times New Roman"/>
          <w:bCs/>
          <w:szCs w:val="22"/>
          <w:lang w:val="ru-RU" w:eastAsia="zh-TW"/>
        </w:rPr>
        <w:t>вправе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>предотвращать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незаконное использование 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>таких указателей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DC2314" w:rsidRPr="00B9632C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5 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 w:rsidRPr="003853A0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ет, </w:t>
      </w:r>
      <w:r w:rsidR="00DC2314" w:rsidRPr="00B9632C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DC2314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DC2314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что при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>ой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>регистрации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мо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гут указываться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бенефициары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 w:rsidRPr="003853A0">
        <w:rPr>
          <w:rFonts w:ascii="Calibri" w:eastAsia="Times New Roman" w:hAnsi="Calibri" w:cs="Times New Roman"/>
          <w:szCs w:val="22"/>
          <w:lang w:val="ru-RU" w:eastAsia="en-US"/>
        </w:rPr>
        <w:t>наименования места происхождения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>географическо</w:t>
      </w:r>
      <w:r w:rsidR="003853A0" w:rsidRPr="003853A0">
        <w:rPr>
          <w:rFonts w:ascii="Calibri" w:eastAsia="Times New Roman" w:hAnsi="Calibri" w:cs="Times New Roman"/>
          <w:szCs w:val="22"/>
          <w:lang w:val="ru-RU" w:eastAsia="en-US"/>
        </w:rPr>
        <w:t>го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 указания,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а также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компетентн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>ый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орган, сообщивший </w:t>
      </w:r>
      <w:r w:rsidR="003853A0" w:rsidRPr="003853A0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>ие обозначения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но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не обязательно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указывается 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>владелец регистрации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(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если </w:t>
      </w:r>
      <w:r>
        <w:rPr>
          <w:rFonts w:ascii="Calibri" w:eastAsia="Times New Roman" w:hAnsi="Calibri" w:cs="Times New Roman"/>
          <w:szCs w:val="22"/>
          <w:lang w:val="ru-RU" w:eastAsia="en-US"/>
        </w:rPr>
        <w:t>таковой имеется),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 xml:space="preserve">от имени </w:t>
      </w:r>
      <w:r w:rsidRPr="0078709A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ого 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 xml:space="preserve">осуществляется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право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обладание 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стране происхождения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 xml:space="preserve">. Для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целей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8709A">
        <w:rPr>
          <w:rFonts w:ascii="Calibri" w:eastAsia="Times New Roman" w:hAnsi="Calibri" w:cs="Times New Roman"/>
          <w:szCs w:val="22"/>
          <w:lang w:val="ru-RU" w:eastAsia="en-US"/>
        </w:rPr>
        <w:t>защит</w:t>
      </w:r>
      <w:r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FE15AE" w:rsidRPr="00FE15AE">
        <w:rPr>
          <w:rFonts w:ascii="Calibri" w:eastAsia="Times New Roman" w:hAnsi="Calibri" w:cs="Times New Roman"/>
          <w:szCs w:val="22"/>
          <w:lang w:val="ru-RU" w:eastAsia="en-US"/>
        </w:rPr>
        <w:t xml:space="preserve"> прав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при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нии систем, основанных на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прав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системы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товарных знаков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>владел</w:t>
      </w:r>
      <w:r>
        <w:rPr>
          <w:rFonts w:ascii="Calibri" w:eastAsia="Times New Roman" w:hAnsi="Calibri" w:cs="Times New Roman"/>
          <w:szCs w:val="22"/>
          <w:lang w:val="ru-RU" w:eastAsia="en-US"/>
        </w:rPr>
        <w:t>ь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>ц</w:t>
      </w:r>
      <w:r>
        <w:rPr>
          <w:rFonts w:ascii="Calibri" w:eastAsia="Times New Roman" w:hAnsi="Calibri" w:cs="Times New Roman"/>
          <w:szCs w:val="22"/>
          <w:lang w:val="ru-RU" w:eastAsia="en-US"/>
        </w:rPr>
        <w:t>ем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 xml:space="preserve"> регистрации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78709A">
        <w:rPr>
          <w:rFonts w:ascii="Calibri" w:eastAsia="Times New Roman" w:hAnsi="Calibri" w:cs="Times New Roman"/>
          <w:szCs w:val="22"/>
          <w:lang w:val="ru-RU" w:eastAsia="en-US"/>
        </w:rPr>
        <w:t>является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сторона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, правовой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статус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ой позволяет ей защищать </w:t>
      </w:r>
      <w:r w:rsidRPr="0078709A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>
        <w:rPr>
          <w:rFonts w:ascii="Calibri" w:eastAsia="Times New Roman" w:hAnsi="Calibri" w:cs="Times New Roman"/>
          <w:szCs w:val="22"/>
          <w:lang w:val="ru-RU" w:eastAsia="en-US"/>
        </w:rPr>
        <w:t>ее право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от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нарушения </w:t>
      </w:r>
      <w:r w:rsidRPr="0078709A">
        <w:rPr>
          <w:rFonts w:ascii="Calibri" w:eastAsia="Times New Roman" w:hAnsi="Calibri" w:cs="Times New Roman"/>
          <w:szCs w:val="22"/>
          <w:lang w:val="ru-RU" w:eastAsia="en-US"/>
        </w:rPr>
        <w:t>несанкционированн</w:t>
      </w:r>
      <w:r>
        <w:rPr>
          <w:rFonts w:ascii="Calibri" w:eastAsia="Times New Roman" w:hAnsi="Calibri" w:cs="Times New Roman"/>
          <w:szCs w:val="22"/>
          <w:lang w:val="ru-RU" w:eastAsia="en-US"/>
        </w:rPr>
        <w:t>ыми пользователями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Если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при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ой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регистрации владелец регистрации</w:t>
      </w:r>
      <w:r w:rsidR="00735CD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>
        <w:rPr>
          <w:rFonts w:ascii="Calibri" w:eastAsia="Times New Roman" w:hAnsi="Calibri" w:cs="Times New Roman"/>
          <w:szCs w:val="22"/>
          <w:lang w:val="ru-RU" w:eastAsia="en-US"/>
        </w:rPr>
        <w:t>указан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ость защиты права</w:t>
      </w:r>
      <w:r w:rsidR="00735CD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в договаривающейся стороне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будет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ограничена.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рассмотреть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 о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последстви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ях принятия статьи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5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для тех ч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ленов ВОИС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законодательств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735CDC" w:rsidRPr="00735CDC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ых требует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указания 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>владел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ь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>ц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FE15AE">
        <w:rPr>
          <w:rFonts w:ascii="Calibri" w:eastAsia="Times New Roman" w:hAnsi="Calibri" w:cs="Times New Roman"/>
          <w:szCs w:val="22"/>
          <w:lang w:val="ru-RU" w:eastAsia="en-US"/>
        </w:rPr>
        <w:t xml:space="preserve"> регистрации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35CDC">
        <w:rPr>
          <w:rFonts w:ascii="Calibri" w:eastAsia="Times New Roman" w:hAnsi="Calibri" w:cs="Times New Roman"/>
          <w:szCs w:val="22"/>
          <w:lang w:val="ru-RU" w:eastAsia="en-US"/>
        </w:rPr>
        <w:t xml:space="preserve">для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целей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защит</w:t>
      </w:r>
      <w:r>
        <w:rPr>
          <w:rFonts w:ascii="Calibri" w:eastAsia="Times New Roman" w:hAnsi="Calibri" w:cs="Times New Roman"/>
          <w:szCs w:val="22"/>
          <w:lang w:val="ru-RU" w:eastAsia="en-US"/>
        </w:rPr>
        <w:t>ы прав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447186" w:rsidRPr="00B9632C" w:rsidRDefault="00397392" w:rsidP="00C61D59">
      <w:pPr>
        <w:spacing w:after="200" w:line="276" w:lineRule="auto"/>
        <w:rPr>
          <w:rFonts w:ascii="Calibri" w:eastAsia="Times New Roman" w:hAnsi="Calibri" w:cs="Times New Roman"/>
          <w:b/>
          <w:szCs w:val="22"/>
          <w:lang w:val="ru-RU" w:eastAsia="en-US"/>
        </w:rPr>
      </w:pPr>
      <w:r w:rsidRPr="00B9632C">
        <w:rPr>
          <w:rFonts w:ascii="Calibri" w:eastAsia="Times New Roman" w:hAnsi="Calibri" w:cs="Times New Roman"/>
          <w:b/>
          <w:szCs w:val="22"/>
          <w:lang w:val="ru-RU" w:eastAsia="en-US"/>
        </w:rPr>
        <w:t>Договаривающиеся стороны</w:t>
      </w:r>
      <w:r w:rsidR="003B254E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, </w:t>
      </w:r>
      <w:r w:rsidR="003B254E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>отвечающ</w:t>
      </w:r>
      <w:r w:rsidR="003B254E">
        <w:rPr>
          <w:rFonts w:ascii="Calibri" w:eastAsia="Times New Roman" w:hAnsi="Calibri" w:cs="Times New Roman"/>
          <w:b/>
          <w:szCs w:val="22"/>
          <w:lang w:val="ru-RU" w:eastAsia="en-US"/>
        </w:rPr>
        <w:t>ие</w:t>
      </w:r>
      <w:r w:rsidR="003B254E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установленным критериям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:  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 xml:space="preserve">При </w:t>
      </w:r>
      <w:r w:rsidR="00507D7A" w:rsidRPr="00507D7A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 xml:space="preserve">нии </w:t>
      </w:r>
      <w:r w:rsidR="007919BF" w:rsidRPr="00B9632C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исте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м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охраны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07D7A" w:rsidRPr="00507D7A">
        <w:rPr>
          <w:rFonts w:ascii="Calibri" w:eastAsia="Times New Roman" w:hAnsi="Calibri" w:cs="Times New Roman"/>
          <w:szCs w:val="22"/>
          <w:lang w:val="ru-RU" w:eastAsia="en-US"/>
        </w:rPr>
        <w:t>указателей источника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также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обычно 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не проводится различий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между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межправительствен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softHyphen/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ыми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организациями.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ий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акт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ет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507D7A" w:rsidRPr="00507D7A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ый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подход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к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ым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межправительственн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ым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организациям. Согласно статье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28(1)(</w:t>
      </w:r>
      <w:r w:rsidR="00447186" w:rsidRPr="000B2714">
        <w:rPr>
          <w:rFonts w:ascii="Calibri" w:eastAsia="Times New Roman" w:hAnsi="Calibri" w:cs="Times New Roman"/>
          <w:szCs w:val="22"/>
          <w:lang w:eastAsia="en-US"/>
        </w:rPr>
        <w:t>iii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) 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межправительственн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ая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организация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может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присоедин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иться к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соглашению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только в том случае, если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могут быть получены региональные охранные документы в отношении географических указаний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7919BF" w:rsidRPr="00B9632C">
        <w:rPr>
          <w:rFonts w:ascii="Calibri" w:eastAsia="Times New Roman" w:hAnsi="Calibri" w:cs="Times New Roman"/>
          <w:szCs w:val="22"/>
          <w:lang w:val="ru-RU" w:eastAsia="en-US"/>
        </w:rPr>
        <w:t>.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Так,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 xml:space="preserve">например,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Африканская региональная организация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интеллектуальной собственности (АРОИС)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не выдает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региональн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охранные документы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но имеет структуру, позволяющую каждому из ее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государств-членов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принимать 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решения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самостоятельн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о.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 xml:space="preserve">Такой же </w:t>
      </w:r>
      <w:r w:rsidR="00507D7A" w:rsidRPr="00507D7A">
        <w:rPr>
          <w:rFonts w:ascii="Calibri" w:eastAsia="Times New Roman" w:hAnsi="Calibri" w:cs="Times New Roman"/>
          <w:szCs w:val="22"/>
          <w:lang w:val="ru-RU" w:eastAsia="en-US"/>
        </w:rPr>
        <w:t>подход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применяе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 xml:space="preserve">тся и другими 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региональными организациями.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след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овало бы рассмотреть 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практику </w:t>
      </w:r>
      <w:r w:rsidR="007919BF" w:rsidRPr="00B9632C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татьи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28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242E8E" w:rsidRPr="00242E8E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ая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исключает 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участи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 xml:space="preserve"> в </w:t>
      </w:r>
      <w:r w:rsidR="00507D7A" w:rsidRPr="00507D7A">
        <w:rPr>
          <w:rFonts w:ascii="Calibri" w:eastAsia="Times New Roman" w:hAnsi="Calibri" w:cs="Times New Roman"/>
          <w:szCs w:val="22"/>
          <w:lang w:val="ru-RU" w:eastAsia="en-US"/>
        </w:rPr>
        <w:t>соглашени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>межправительственн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организаци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й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507D7A">
        <w:rPr>
          <w:rFonts w:ascii="Calibri" w:eastAsia="Times New Roman" w:hAnsi="Calibri" w:cs="Times New Roman"/>
          <w:szCs w:val="22"/>
          <w:lang w:val="ru-RU" w:eastAsia="en-US"/>
        </w:rPr>
        <w:t>не выдаю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щих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 w:rsidRPr="00B9632C">
        <w:rPr>
          <w:rFonts w:ascii="Calibri" w:eastAsia="Times New Roman" w:hAnsi="Calibri" w:cs="Times New Roman"/>
          <w:szCs w:val="22"/>
          <w:lang w:val="ru-RU" w:eastAsia="en-US"/>
        </w:rPr>
        <w:t>региональн</w:t>
      </w:r>
      <w:r w:rsidR="007919BF"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7919BF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919BF" w:rsidRPr="007919BF">
        <w:rPr>
          <w:rFonts w:ascii="Calibri" w:eastAsia="Times New Roman" w:hAnsi="Calibri" w:cs="Times New Roman"/>
          <w:szCs w:val="22"/>
          <w:lang w:val="ru-RU" w:eastAsia="en-US"/>
        </w:rPr>
        <w:t>охранные документы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1F4BB5" w:rsidRDefault="007919BF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1F4BB5" w:rsidSect="001F4BB5">
          <w:footerReference w:type="first" r:id="rId15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pgNumType w:start="4"/>
          <w:cols w:space="720"/>
          <w:titlePg/>
          <w:docGrid w:linePitch="299"/>
        </w:sectPr>
      </w:pPr>
      <w:r w:rsidRPr="007919BF">
        <w:rPr>
          <w:rFonts w:ascii="Calibri" w:eastAsia="Times New Roman" w:hAnsi="Calibri" w:cs="Times New Roman"/>
          <w:b/>
          <w:szCs w:val="22"/>
          <w:lang w:val="ru-RU" w:eastAsia="en-US"/>
        </w:rPr>
        <w:t>Пошлин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>ы</w:t>
      </w:r>
      <w:r w:rsidRPr="007919BF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за продление </w:t>
      </w:r>
      <w:r w:rsidRPr="007919BF">
        <w:rPr>
          <w:rFonts w:ascii="Calibri" w:eastAsia="Times New Roman" w:hAnsi="Calibri" w:cs="Times New Roman"/>
          <w:b/>
          <w:szCs w:val="22"/>
          <w:lang w:val="ru-RU" w:eastAsia="en-US"/>
        </w:rPr>
        <w:t>регистраци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>и</w:t>
      </w:r>
      <w:r w:rsidR="009A525B">
        <w:rPr>
          <w:rFonts w:ascii="Calibri" w:eastAsia="Times New Roman" w:hAnsi="Calibri" w:cs="Times New Roman"/>
          <w:szCs w:val="22"/>
          <w:lang w:val="ru-RU" w:eastAsia="en-US"/>
        </w:rPr>
        <w:t xml:space="preserve">: Во многих </w:t>
      </w:r>
      <w:r w:rsidR="009A525B" w:rsidRPr="009A525B">
        <w:rPr>
          <w:rFonts w:ascii="Calibri" w:eastAsia="Times New Roman" w:hAnsi="Calibri" w:cs="Times New Roman"/>
          <w:szCs w:val="22"/>
          <w:lang w:val="ru-RU" w:eastAsia="en-US"/>
        </w:rPr>
        <w:t>государствах-членах</w:t>
      </w:r>
      <w:r w:rsidR="009A525B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42E8E" w:rsidRPr="00242E8E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ние </w:t>
      </w:r>
      <w:r w:rsidR="009A525B" w:rsidRPr="009A525B">
        <w:rPr>
          <w:rFonts w:ascii="Calibri" w:eastAsia="Times New Roman" w:hAnsi="Calibri" w:cs="Times New Roman"/>
          <w:szCs w:val="22"/>
          <w:lang w:val="ru-RU" w:eastAsia="en-US"/>
        </w:rPr>
        <w:t xml:space="preserve">пошлин за продление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поддержание 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являю</w:t>
      </w:r>
      <w:r w:rsidR="002B1695" w:rsidRPr="002B1695">
        <w:rPr>
          <w:rFonts w:ascii="Calibri" w:eastAsia="Times New Roman" w:hAnsi="Calibri" w:cs="Times New Roman"/>
          <w:szCs w:val="22"/>
          <w:lang w:val="ru-RU" w:eastAsia="en-US"/>
        </w:rPr>
        <w:t>тся</w:t>
      </w:r>
      <w:r w:rsidR="002B1695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ключев</w:t>
      </w:r>
      <w:r w:rsidR="002B1695">
        <w:rPr>
          <w:rFonts w:ascii="Calibri" w:eastAsia="Times New Roman" w:hAnsi="Calibri" w:cs="Times New Roman"/>
          <w:szCs w:val="22"/>
          <w:lang w:val="ru-RU" w:eastAsia="en-US"/>
        </w:rPr>
        <w:t xml:space="preserve">ым </w:t>
      </w:r>
      <w:r w:rsidR="00242E8E" w:rsidRPr="00242E8E">
        <w:rPr>
          <w:rFonts w:ascii="Calibri" w:eastAsia="Times New Roman" w:hAnsi="Calibri" w:cs="Times New Roman"/>
          <w:szCs w:val="22"/>
          <w:lang w:val="ru-RU" w:eastAsia="en-US"/>
        </w:rPr>
        <w:t>фактор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2B1695">
        <w:rPr>
          <w:rFonts w:ascii="Calibri" w:eastAsia="Times New Roman" w:hAnsi="Calibri" w:cs="Times New Roman"/>
          <w:szCs w:val="22"/>
          <w:lang w:val="ru-RU" w:eastAsia="en-US"/>
        </w:rPr>
        <w:t xml:space="preserve"> финансовой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B1695">
        <w:rPr>
          <w:rFonts w:ascii="Calibri" w:eastAsia="Times New Roman" w:hAnsi="Calibri" w:cs="Times New Roman"/>
          <w:szCs w:val="22"/>
          <w:lang w:val="ru-RU" w:eastAsia="en-US"/>
        </w:rPr>
        <w:t>устойчивости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национальн</w:t>
      </w:r>
      <w:r w:rsidR="002B1695">
        <w:rPr>
          <w:rFonts w:ascii="Calibri" w:eastAsia="Times New Roman" w:hAnsi="Calibri" w:cs="Times New Roman"/>
          <w:szCs w:val="22"/>
          <w:lang w:val="ru-RU" w:eastAsia="en-US"/>
        </w:rPr>
        <w:t>ых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B1695">
        <w:rPr>
          <w:rFonts w:ascii="Calibri" w:eastAsia="Times New Roman" w:hAnsi="Calibri" w:cs="Times New Roman"/>
          <w:szCs w:val="22"/>
          <w:lang w:val="ru-RU" w:eastAsia="en-US"/>
        </w:rPr>
        <w:t xml:space="preserve">систем 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B1695" w:rsidRPr="00242E8E">
        <w:rPr>
          <w:rFonts w:ascii="Calibri" w:eastAsia="Times New Roman" w:hAnsi="Calibri" w:cs="Times New Roman"/>
          <w:szCs w:val="22"/>
          <w:lang w:val="ru-RU" w:eastAsia="en-US"/>
        </w:rPr>
        <w:t>указателей</w:t>
      </w:r>
      <w:r w:rsidR="002B1695">
        <w:rPr>
          <w:rFonts w:ascii="Calibri" w:eastAsia="Times New Roman" w:hAnsi="Calibri" w:cs="Times New Roman"/>
          <w:szCs w:val="22"/>
          <w:lang w:val="ru-RU" w:eastAsia="en-US"/>
        </w:rPr>
        <w:t xml:space="preserve"> источника.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42E8E" w:rsidRPr="00B9632C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>содерж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ит прямых указаний о допустимости таких</w:t>
      </w:r>
      <w:r w:rsidR="00DF78A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пошли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н. Напротив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DF78A2" w:rsidRPr="00B9632C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татья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7(4) 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позволяет 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договаривающейся стороне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>уведомить Генерального директора о том, что она требует уплаты административной пошлины в связи с использованием бенефициарами наименования места происхождения или географического указания в данной Договаривающейся стороне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».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Это позволит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стран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ам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межправительственн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ым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организациям, взимающим пошлины с уполномоченных пользователей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продолжать взимать такие 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>пошлин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ы. </w:t>
      </w:r>
      <w:r w:rsidR="00DF78A2" w:rsidRPr="00B9632C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242E8E" w:rsidRPr="00B9632C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242E8E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 имеет неясные </w:t>
      </w:r>
      <w:r w:rsidR="00242E8E" w:rsidRPr="00242E8E">
        <w:rPr>
          <w:rFonts w:ascii="Calibri" w:eastAsia="Times New Roman" w:hAnsi="Calibri" w:cs="Times New Roman"/>
          <w:szCs w:val="22"/>
          <w:lang w:val="ru-RU" w:eastAsia="en-US"/>
        </w:rPr>
        <w:t>формулировк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242E8E" w:rsidRPr="00242E8E">
        <w:rPr>
          <w:rFonts w:ascii="Calibri" w:eastAsia="Times New Roman" w:hAnsi="Calibri" w:cs="Times New Roman"/>
          <w:szCs w:val="22"/>
          <w:lang w:val="ru-RU" w:eastAsia="en-US"/>
        </w:rPr>
        <w:t xml:space="preserve">в отношении </w:t>
      </w:r>
      <w:r w:rsidR="00DF78A2" w:rsidRPr="00242E8E">
        <w:rPr>
          <w:rFonts w:ascii="Calibri" w:eastAsia="Times New Roman" w:hAnsi="Calibri" w:cs="Times New Roman"/>
          <w:szCs w:val="22"/>
          <w:lang w:val="ru-RU" w:eastAsia="en-US"/>
        </w:rPr>
        <w:t>допустим</w:t>
      </w:r>
      <w:r w:rsidR="00242E8E" w:rsidRPr="00242E8E">
        <w:rPr>
          <w:rFonts w:ascii="Calibri" w:eastAsia="Times New Roman" w:hAnsi="Calibri" w:cs="Times New Roman"/>
          <w:szCs w:val="22"/>
          <w:lang w:val="ru-RU" w:eastAsia="en-US"/>
        </w:rPr>
        <w:t xml:space="preserve">ости 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сбор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 административных 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>пошлин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 за </w:t>
      </w:r>
      <w:r w:rsidR="00DF78A2" w:rsidRPr="009A525B">
        <w:rPr>
          <w:rFonts w:ascii="Calibri" w:eastAsia="Times New Roman" w:hAnsi="Calibri" w:cs="Times New Roman"/>
          <w:szCs w:val="22"/>
          <w:lang w:val="ru-RU" w:eastAsia="en-US"/>
        </w:rPr>
        <w:t xml:space="preserve">продление </w:t>
      </w:r>
      <w:r w:rsidR="00DF78A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или поддержание 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>. Эта не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ясность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еще более усугубилась</w:t>
      </w:r>
      <w:r w:rsidR="00DF78A2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в ходе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переговоров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, имевших место 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на </w:t>
      </w:r>
      <w:r w:rsidR="00B43A49" w:rsidRPr="00B9632C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ипломатической конференции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когда 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>делегации членов Лиссабонского</w:t>
      </w:r>
      <w:r w:rsidR="00242E8E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союз</w:t>
      </w:r>
      <w:r w:rsidR="00242E8E">
        <w:rPr>
          <w:rFonts w:ascii="Calibri" w:eastAsia="Times New Roman" w:hAnsi="Calibri" w:cs="Times New Roman"/>
          <w:szCs w:val="22"/>
          <w:lang w:val="ru-RU" w:eastAsia="en-US"/>
        </w:rPr>
        <w:t xml:space="preserve">а отказались принять четкие </w:t>
      </w:r>
      <w:r w:rsidR="00B43A49" w:rsidRPr="00B43A49">
        <w:rPr>
          <w:rFonts w:ascii="Calibri" w:eastAsia="Times New Roman" w:hAnsi="Calibri" w:cs="Times New Roman"/>
          <w:szCs w:val="22"/>
          <w:lang w:val="ru-RU" w:eastAsia="en-US"/>
        </w:rPr>
        <w:t>формулировк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относительно 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>пошлин</w:t>
      </w:r>
      <w:r w:rsidRPr="007919BF">
        <w:rPr>
          <w:rFonts w:ascii="Calibri" w:eastAsia="Times New Roman" w:hAnsi="Calibri" w:cs="Times New Roman"/>
          <w:szCs w:val="22"/>
          <w:lang w:val="ru-RU" w:eastAsia="en-US"/>
        </w:rPr>
        <w:t xml:space="preserve"> за продление регистрации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рассмотреть </w:t>
      </w:r>
      <w:r w:rsidR="00B43A49" w:rsidRPr="00B43A49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 о </w:t>
      </w:r>
      <w:r w:rsidR="00B43A49" w:rsidRPr="00B43A49">
        <w:rPr>
          <w:rFonts w:ascii="Calibri" w:eastAsia="Times New Roman" w:hAnsi="Calibri" w:cs="Times New Roman"/>
          <w:szCs w:val="22"/>
          <w:lang w:val="ru-RU" w:eastAsia="en-US"/>
        </w:rPr>
        <w:t>последстви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ях </w:t>
      </w:r>
      <w:r w:rsidR="00B43A49" w:rsidRPr="00B43A49">
        <w:rPr>
          <w:rFonts w:ascii="Calibri" w:eastAsia="Times New Roman" w:hAnsi="Calibri" w:cs="Times New Roman"/>
          <w:snapToGrid w:val="0"/>
          <w:szCs w:val="22"/>
          <w:lang w:val="ru-RU" w:eastAsia="en-US"/>
        </w:rPr>
        <w:t>применени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>я статьи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7(4)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9422A4" w:rsidRPr="009422A4">
        <w:rPr>
          <w:rFonts w:ascii="Calibri" w:eastAsia="Times New Roman" w:hAnsi="Calibri" w:cs="Times New Roman"/>
          <w:szCs w:val="22"/>
          <w:lang w:val="ru-RU" w:eastAsia="en-US"/>
        </w:rPr>
        <w:t>содерж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ащей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нечеткие</w:t>
      </w:r>
      <w:r w:rsidR="009422A4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422A4" w:rsidRPr="009422A4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я по вопросу о допустимости</w:t>
      </w:r>
      <w:r w:rsidR="009422A4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43A49" w:rsidRPr="00B43A49">
        <w:rPr>
          <w:rFonts w:ascii="Calibri" w:eastAsia="Times New Roman" w:hAnsi="Calibri" w:cs="Times New Roman"/>
          <w:snapToGrid w:val="0"/>
          <w:szCs w:val="22"/>
          <w:lang w:val="ru-RU" w:eastAsia="en-US"/>
        </w:rPr>
        <w:t>применени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43A49" w:rsidRPr="00B43A49">
        <w:rPr>
          <w:rFonts w:ascii="Calibri" w:eastAsia="Times New Roman" w:hAnsi="Calibri" w:cs="Times New Roman"/>
          <w:szCs w:val="22"/>
          <w:lang w:val="ru-RU" w:eastAsia="en-US"/>
        </w:rPr>
        <w:t>пошлин</w:t>
      </w:r>
      <w:r w:rsidR="00B43A49">
        <w:rPr>
          <w:rFonts w:ascii="Calibri" w:eastAsia="Times New Roman" w:hAnsi="Calibri" w:cs="Times New Roman"/>
          <w:szCs w:val="22"/>
          <w:lang w:val="ru-RU" w:eastAsia="en-US"/>
        </w:rPr>
        <w:t xml:space="preserve"> за 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 xml:space="preserve">продление </w:t>
      </w:r>
      <w:r w:rsidR="009422A4">
        <w:rPr>
          <w:rFonts w:ascii="Calibri" w:eastAsia="Times New Roman" w:hAnsi="Calibri" w:cs="Times New Roman"/>
          <w:szCs w:val="22"/>
          <w:lang w:val="ru-RU" w:eastAsia="en-US"/>
        </w:rPr>
        <w:t xml:space="preserve">или поддержание </w:t>
      </w:r>
      <w:r w:rsidR="00DF78A2" w:rsidRPr="00DF78A2">
        <w:rPr>
          <w:rFonts w:ascii="Calibri" w:eastAsia="Times New Roman" w:hAnsi="Calibri" w:cs="Times New Roman"/>
          <w:szCs w:val="22"/>
          <w:lang w:val="ru-RU" w:eastAsia="en-US"/>
        </w:rPr>
        <w:t>регистрации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422A4">
        <w:rPr>
          <w:rFonts w:ascii="Calibri" w:eastAsia="Times New Roman" w:hAnsi="Calibri" w:cs="Times New Roman"/>
          <w:szCs w:val="22"/>
          <w:lang w:val="ru-RU" w:eastAsia="en-US"/>
        </w:rPr>
        <w:t xml:space="preserve">на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национальн</w:t>
      </w:r>
      <w:r w:rsidR="009422A4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422A4">
        <w:rPr>
          <w:rFonts w:ascii="Calibri" w:eastAsia="Times New Roman" w:hAnsi="Calibri" w:cs="Times New Roman"/>
          <w:szCs w:val="22"/>
          <w:lang w:val="ru-RU" w:eastAsia="en-US"/>
        </w:rPr>
        <w:t>уровне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9422A4" w:rsidRPr="009422A4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9422A4">
        <w:rPr>
          <w:rFonts w:ascii="Calibri" w:eastAsia="Times New Roman" w:hAnsi="Calibri" w:cs="Times New Roman"/>
          <w:szCs w:val="22"/>
          <w:lang w:val="ru-RU" w:eastAsia="en-US"/>
        </w:rPr>
        <w:t xml:space="preserve">ые 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предусматриваются многими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</w:p>
    <w:p w:rsidR="00447186" w:rsidRPr="00DF78A2" w:rsidRDefault="009422A4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B9632C">
        <w:rPr>
          <w:rFonts w:ascii="Calibri" w:eastAsia="Times New Roman" w:hAnsi="Calibri" w:cs="Times New Roman"/>
          <w:szCs w:val="22"/>
          <w:lang w:val="ru-RU" w:eastAsia="en-US"/>
        </w:rPr>
        <w:lastRenderedPageBreak/>
        <w:t>систем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ами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E5939" w:rsidRPr="00CE5939">
        <w:rPr>
          <w:rFonts w:ascii="Calibri" w:eastAsia="Times New Roman" w:hAnsi="Calibri" w:cs="Times New Roman"/>
          <w:szCs w:val="22"/>
          <w:lang w:val="ru-RU" w:eastAsia="en-US"/>
        </w:rPr>
        <w:t>sui generis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 xml:space="preserve">, используемыми для 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регистрации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географических указаний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а также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систем</w:t>
      </w:r>
      <w:r w:rsidR="00CE5939">
        <w:rPr>
          <w:rFonts w:ascii="Calibri" w:eastAsia="Times New Roman" w:hAnsi="Calibri" w:cs="Times New Roman"/>
          <w:szCs w:val="22"/>
          <w:lang w:val="ru-RU" w:eastAsia="en-US"/>
        </w:rPr>
        <w:t>ами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9422A4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Pr="009422A4">
        <w:rPr>
          <w:rFonts w:ascii="Calibri" w:eastAsia="Times New Roman" w:hAnsi="Calibri" w:cs="Times New Roman"/>
          <w:szCs w:val="22"/>
          <w:lang w:val="ru-RU" w:eastAsia="en-US"/>
        </w:rPr>
        <w:t>товарных знаков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447186" w:rsidRPr="00950BFD" w:rsidRDefault="00950BFD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b/>
          <w:szCs w:val="22"/>
          <w:lang w:val="ru-RU" w:eastAsia="en-US"/>
        </w:rPr>
        <w:t>Родовой</w:t>
      </w:r>
      <w:r w:rsidRPr="00950BFD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характер</w:t>
      </w:r>
      <w:r w:rsidR="00447186" w:rsidRPr="00B9632C">
        <w:rPr>
          <w:rFonts w:ascii="Calibri" w:eastAsia="Times New Roman" w:hAnsi="Calibri" w:cs="Times New Roman"/>
          <w:b/>
          <w:szCs w:val="22"/>
          <w:lang w:val="ru-RU" w:eastAsia="en-US"/>
        </w:rPr>
        <w:t>: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Во многих 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государствах-членах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D4919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охран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яемые </w:t>
      </w:r>
      <w:r w:rsidR="003853A0">
        <w:rPr>
          <w:rFonts w:ascii="Calibri" w:eastAsia="Times New Roman" w:hAnsi="Calibri" w:cs="Times New Roman"/>
          <w:szCs w:val="22"/>
          <w:lang w:val="ru-RU" w:eastAsia="en-US"/>
        </w:rPr>
        <w:t xml:space="preserve">указатели источника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могут 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приобретать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«родовой характер»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Статья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12 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>
        <w:rPr>
          <w:rFonts w:ascii="Calibri" w:eastAsia="Times New Roman" w:hAnsi="Calibri" w:cs="Times New Roman"/>
          <w:szCs w:val="22"/>
          <w:lang w:val="ru-RU" w:eastAsia="en-US"/>
        </w:rPr>
        <w:t>ет</w:t>
      </w:r>
      <w:r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однако,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что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зарегистрированн</w:t>
      </w:r>
      <w:r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>наименования мест происхождения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зарегистрированн</w:t>
      </w:r>
      <w:r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географические указания</w:t>
      </w:r>
      <w:r w:rsidR="00397392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не могут считаться получившими родовой характер в договаривающейся стороне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эта норма, как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представляется,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>исключает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системы</w:t>
      </w:r>
      <w:r w:rsidR="00351B63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охраны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основанные на признании того, что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>какое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-то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30FBC" w:rsidRPr="00030FBC">
        <w:rPr>
          <w:rFonts w:ascii="Calibri" w:eastAsia="Times New Roman" w:hAnsi="Calibri" w:cs="Times New Roman"/>
          <w:szCs w:val="22"/>
          <w:lang w:val="ru-RU" w:eastAsia="en-US"/>
        </w:rPr>
        <w:t>наименовани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может</w:t>
      </w:r>
      <w:r w:rsidR="00447186" w:rsidRPr="00B9632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действительн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 стать обычным названием </w:t>
      </w:r>
      <w:r w:rsidR="00B9632C" w:rsidRPr="00B9632C">
        <w:rPr>
          <w:rFonts w:ascii="Calibri" w:eastAsia="Times New Roman" w:hAnsi="Calibri" w:cs="Times New Roman"/>
          <w:szCs w:val="22"/>
          <w:lang w:val="ru-RU" w:eastAsia="en-US"/>
        </w:rPr>
        <w:t>продукт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а. </w:t>
      </w:r>
      <w:r w:rsidR="00397392" w:rsidRPr="00950BFD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950BF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950BFD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рассмотреть 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о </w:t>
      </w:r>
      <w:r w:rsidRPr="00950BFD">
        <w:rPr>
          <w:rFonts w:ascii="Calibri" w:eastAsia="Times New Roman" w:hAnsi="Calibri" w:cs="Times New Roman"/>
          <w:szCs w:val="22"/>
          <w:lang w:val="ru-RU" w:eastAsia="en-US"/>
        </w:rPr>
        <w:t>последстви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ях </w:t>
      </w:r>
      <w:r w:rsidRPr="00950BFD">
        <w:rPr>
          <w:rFonts w:ascii="Calibri" w:eastAsia="Times New Roman" w:hAnsi="Calibri" w:cs="Times New Roman"/>
          <w:snapToGrid w:val="0"/>
          <w:szCs w:val="22"/>
          <w:lang w:val="ru-RU" w:eastAsia="en-US"/>
        </w:rPr>
        <w:t>применени</w:t>
      </w:r>
      <w:r>
        <w:rPr>
          <w:rFonts w:ascii="Calibri" w:eastAsia="Times New Roman" w:hAnsi="Calibri" w:cs="Times New Roman"/>
          <w:szCs w:val="22"/>
          <w:lang w:val="ru-RU" w:eastAsia="en-US"/>
        </w:rPr>
        <w:t>я статьи</w:t>
      </w:r>
      <w:r w:rsidR="00447186" w:rsidRPr="00950BFD">
        <w:rPr>
          <w:rFonts w:ascii="Calibri" w:eastAsia="Times New Roman" w:hAnsi="Calibri" w:cs="Times New Roman"/>
          <w:szCs w:val="22"/>
          <w:lang w:val="ru-RU" w:eastAsia="en-US"/>
        </w:rPr>
        <w:t xml:space="preserve"> 12.</w:t>
      </w:r>
    </w:p>
    <w:p w:rsidR="00447186" w:rsidRPr="00FB2643" w:rsidRDefault="00B9632C" w:rsidP="000B2714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7B6EE6">
        <w:rPr>
          <w:rFonts w:ascii="Calibri" w:eastAsia="Times New Roman" w:hAnsi="Calibri" w:cs="Times New Roman"/>
          <w:b/>
          <w:szCs w:val="22"/>
          <w:lang w:val="ru-RU" w:eastAsia="en-US"/>
        </w:rPr>
        <w:t>Объем</w:t>
      </w:r>
      <w:r w:rsidR="007B6EE6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</w:t>
      </w:r>
      <w:r w:rsidR="00351B63" w:rsidRPr="007B6EE6">
        <w:rPr>
          <w:rFonts w:ascii="Calibri" w:eastAsia="Times New Roman" w:hAnsi="Calibri" w:cs="Times New Roman"/>
          <w:b/>
          <w:szCs w:val="22"/>
          <w:lang w:val="ru-RU" w:eastAsia="en-US"/>
        </w:rPr>
        <w:t>охраны</w:t>
      </w:r>
      <w:r w:rsidR="00447186" w:rsidRPr="007B6EE6">
        <w:rPr>
          <w:rFonts w:ascii="Calibri" w:eastAsia="Times New Roman" w:hAnsi="Calibri" w:cs="Times New Roman"/>
          <w:b/>
          <w:szCs w:val="22"/>
          <w:lang w:val="ru-RU" w:eastAsia="en-US"/>
        </w:rPr>
        <w:t>:</w:t>
      </w:r>
      <w:r w:rsidR="00447186" w:rsidRPr="007B6EE6">
        <w:rPr>
          <w:rFonts w:ascii="Calibri" w:eastAsia="Times New Roman" w:hAnsi="Calibri" w:cs="Times New Roman"/>
          <w:szCs w:val="22"/>
          <w:lang w:val="ru-RU" w:eastAsia="en-US"/>
        </w:rPr>
        <w:t xml:space="preserve">  </w:t>
      </w:r>
      <w:r w:rsidR="007B6EE6">
        <w:rPr>
          <w:rFonts w:ascii="Calibri" w:eastAsia="Times New Roman" w:hAnsi="Calibri" w:cs="Times New Roman"/>
          <w:szCs w:val="22"/>
          <w:lang w:val="ru-RU" w:eastAsia="en-US"/>
        </w:rPr>
        <w:t>Члены</w:t>
      </w:r>
      <w:r w:rsidR="003D4919" w:rsidRPr="007B6EE6">
        <w:rPr>
          <w:rFonts w:ascii="Calibri" w:eastAsia="Times New Roman" w:hAnsi="Calibri" w:cs="Times New Roman"/>
          <w:szCs w:val="22"/>
          <w:lang w:val="ru-RU" w:eastAsia="en-US"/>
        </w:rPr>
        <w:t xml:space="preserve"> ВОИС</w:t>
      </w:r>
      <w:r w:rsidR="00447186" w:rsidRPr="007B6E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B6EE6">
        <w:rPr>
          <w:rFonts w:ascii="Calibri" w:eastAsia="Times New Roman" w:hAnsi="Calibri" w:cs="Times New Roman"/>
          <w:szCs w:val="22"/>
          <w:lang w:val="ru-RU" w:eastAsia="en-US"/>
        </w:rPr>
        <w:t xml:space="preserve">применяют широкий спектр </w:t>
      </w:r>
      <w:r w:rsidRPr="007B6EE6">
        <w:rPr>
          <w:rFonts w:ascii="Calibri" w:eastAsia="Times New Roman" w:hAnsi="Calibri" w:cs="Times New Roman"/>
          <w:szCs w:val="22"/>
          <w:lang w:val="ru-RU" w:eastAsia="en-US"/>
        </w:rPr>
        <w:t>механизм</w:t>
      </w:r>
      <w:r w:rsidR="007B6EE6">
        <w:rPr>
          <w:rFonts w:ascii="Calibri" w:eastAsia="Times New Roman" w:hAnsi="Calibri" w:cs="Times New Roman"/>
          <w:szCs w:val="22"/>
          <w:lang w:val="ru-RU" w:eastAsia="en-US"/>
        </w:rPr>
        <w:t>ов</w:t>
      </w:r>
      <w:r w:rsidR="00447186" w:rsidRPr="007B6E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B6EE6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Pr="007B6E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7B6EE6" w:rsidRPr="00030FBC">
        <w:rPr>
          <w:rFonts w:ascii="Calibri" w:eastAsia="Times New Roman" w:hAnsi="Calibri" w:cs="Times New Roman"/>
          <w:szCs w:val="22"/>
          <w:lang w:val="ru-RU" w:eastAsia="en-US"/>
        </w:rPr>
        <w:t>указателей</w:t>
      </w:r>
      <w:r w:rsidR="003853A0" w:rsidRPr="00030FBC">
        <w:rPr>
          <w:rFonts w:ascii="Calibri" w:eastAsia="Times New Roman" w:hAnsi="Calibri" w:cs="Times New Roman"/>
          <w:szCs w:val="22"/>
          <w:lang w:val="ru-RU" w:eastAsia="en-US"/>
        </w:rPr>
        <w:t xml:space="preserve"> источника</w:t>
      </w:r>
      <w:r w:rsidR="007B6EE6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3853A0" w:rsidRPr="007B6EE6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>основанных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 на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различн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ых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подход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ах к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определени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ю </w:t>
      </w:r>
      <w:r w:rsidRPr="007B6EE6">
        <w:rPr>
          <w:rFonts w:ascii="Calibri" w:eastAsia="Times New Roman" w:hAnsi="Calibri" w:cs="Times New Roman"/>
          <w:szCs w:val="22"/>
          <w:lang w:val="ru-RU" w:eastAsia="en-US"/>
        </w:rPr>
        <w:t>объем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а предоставляемой </w:t>
      </w:r>
      <w:r w:rsidR="00351B63" w:rsidRPr="007B6EE6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. В </w:t>
      </w:r>
      <w:r w:rsidR="00397392" w:rsidRPr="00A335E8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397392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отдается явное предпочтение одному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из таких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подход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ов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предусмотрен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softHyphen/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ый им </w:t>
      </w:r>
      <w:r w:rsidR="00030FBC" w:rsidRPr="00A335E8">
        <w:rPr>
          <w:rFonts w:ascii="Calibri" w:eastAsia="Times New Roman" w:hAnsi="Calibri" w:cs="Times New Roman"/>
          <w:szCs w:val="22"/>
          <w:lang w:val="ru-RU" w:eastAsia="en-US"/>
        </w:rPr>
        <w:t>объем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30FBC" w:rsidRPr="00A335E8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значительно превышает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объем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предусм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отренный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многими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национальн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ыми юрисдикциями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государств-членов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а также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иными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A335E8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ими</w:t>
      </w:r>
      <w:r w:rsidR="00397392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международн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ыми</w:t>
      </w:r>
      <w:r w:rsidR="00397392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соглашения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ми. Так,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н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апример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с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татье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11 </w:t>
      </w:r>
      <w:r w:rsidR="00351B63" w:rsidRPr="00A335E8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установлен </w:t>
      </w:r>
      <w:r w:rsidR="00397392" w:rsidRPr="00A335E8">
        <w:rPr>
          <w:rFonts w:ascii="Calibri" w:eastAsia="Times New Roman" w:hAnsi="Calibri" w:cs="Times New Roman"/>
          <w:szCs w:val="22"/>
          <w:lang w:val="ru-RU" w:eastAsia="en-US"/>
        </w:rPr>
        <w:t>стандарт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51B63" w:rsidRPr="00A335E8">
        <w:rPr>
          <w:rFonts w:ascii="Calibri" w:eastAsia="Times New Roman" w:hAnsi="Calibri" w:cs="Times New Roman"/>
          <w:szCs w:val="22"/>
          <w:lang w:val="ru-RU" w:eastAsia="en-US"/>
        </w:rPr>
        <w:t>охраны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, который многие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335E8" w:rsidRPr="00A335E8">
        <w:rPr>
          <w:rFonts w:ascii="Calibri" w:eastAsia="Times New Roman" w:hAnsi="Calibri" w:cs="Times New Roman"/>
          <w:szCs w:val="22"/>
          <w:lang w:val="ru-RU" w:eastAsia="en-US"/>
        </w:rPr>
        <w:t>ч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лены</w:t>
      </w:r>
      <w:r w:rsidR="003D4919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ВОИС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мо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гут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счесть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необоснованным</w:t>
      </w:r>
      <w:r w:rsidR="00447186"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 поэтому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не смогут реализовать его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 xml:space="preserve">в 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 xml:space="preserve">своих правовых </w:t>
      </w:r>
      <w:r w:rsidRPr="00A335E8">
        <w:rPr>
          <w:rFonts w:ascii="Calibri" w:eastAsia="Times New Roman" w:hAnsi="Calibri" w:cs="Times New Roman"/>
          <w:szCs w:val="22"/>
          <w:lang w:val="ru-RU" w:eastAsia="en-US"/>
        </w:rPr>
        <w:t>система</w:t>
      </w:r>
      <w:r w:rsidR="00A335E8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FB2643"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397392" w:rsidRPr="00FB2643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FB264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FB2643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выяснить </w:t>
      </w:r>
      <w:r w:rsidR="00FB2643" w:rsidRPr="00FB2643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FB264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B2643" w:rsidRPr="00FB2643">
        <w:rPr>
          <w:rFonts w:ascii="Calibri" w:eastAsia="Times New Roman" w:hAnsi="Calibri" w:cs="Times New Roman"/>
          <w:szCs w:val="22"/>
          <w:lang w:val="ru-RU" w:eastAsia="en-US"/>
        </w:rPr>
        <w:t xml:space="preserve">о том, </w:t>
      </w:r>
      <w:r w:rsidR="00FB2643">
        <w:rPr>
          <w:rFonts w:ascii="Calibri" w:eastAsia="Times New Roman" w:hAnsi="Calibri" w:cs="Times New Roman"/>
          <w:szCs w:val="22"/>
          <w:lang w:val="ru-RU" w:eastAsia="en-US"/>
        </w:rPr>
        <w:t xml:space="preserve">находит ли </w:t>
      </w:r>
      <w:r w:rsidR="00FB2643" w:rsidRPr="00FB2643">
        <w:rPr>
          <w:rFonts w:ascii="Calibri" w:eastAsia="Times New Roman" w:hAnsi="Calibri" w:cs="Times New Roman"/>
          <w:snapToGrid w:val="0"/>
          <w:szCs w:val="22"/>
          <w:lang w:val="ru-RU" w:eastAsia="en-US"/>
        </w:rPr>
        <w:t>данн</w:t>
      </w:r>
      <w:r w:rsidR="00FB2643">
        <w:rPr>
          <w:rFonts w:ascii="Calibri" w:eastAsia="Times New Roman" w:hAnsi="Calibri" w:cs="Times New Roman"/>
          <w:szCs w:val="22"/>
          <w:lang w:val="ru-RU" w:eastAsia="en-US"/>
        </w:rPr>
        <w:t xml:space="preserve">ая </w:t>
      </w:r>
      <w:r w:rsidRPr="00FB2643">
        <w:rPr>
          <w:rFonts w:ascii="Calibri" w:eastAsia="Times New Roman" w:hAnsi="Calibri" w:cs="Times New Roman"/>
          <w:szCs w:val="22"/>
          <w:lang w:val="ru-RU" w:eastAsia="en-US"/>
        </w:rPr>
        <w:t>статья</w:t>
      </w:r>
      <w:r w:rsidR="00447186" w:rsidRPr="00FB264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FB2643" w:rsidRPr="00FB2643">
        <w:rPr>
          <w:rFonts w:ascii="Calibri" w:eastAsia="Times New Roman" w:hAnsi="Calibri" w:cs="Times New Roman"/>
          <w:szCs w:val="22"/>
          <w:lang w:val="ru-RU" w:eastAsia="en-US"/>
        </w:rPr>
        <w:t>поддержк</w:t>
      </w:r>
      <w:r w:rsidR="00FB2643">
        <w:rPr>
          <w:rFonts w:ascii="Calibri" w:eastAsia="Times New Roman" w:hAnsi="Calibri" w:cs="Times New Roman"/>
          <w:szCs w:val="22"/>
          <w:lang w:val="ru-RU" w:eastAsia="en-US"/>
        </w:rPr>
        <w:t xml:space="preserve">у у более широкого круга членов </w:t>
      </w:r>
      <w:r w:rsidR="00FB2643" w:rsidRPr="00FB2643">
        <w:rPr>
          <w:rFonts w:ascii="Calibri" w:eastAsia="Times New Roman" w:hAnsi="Calibri" w:cs="Times New Roman"/>
          <w:szCs w:val="22"/>
          <w:lang w:val="ru-RU" w:eastAsia="en-US"/>
        </w:rPr>
        <w:t>комитет</w:t>
      </w:r>
      <w:r w:rsidR="00FB2643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447186" w:rsidRPr="00FB2643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447186" w:rsidRPr="00D529CE" w:rsidRDefault="00397392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 w:rsidRPr="00FB2643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FB264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FB2643">
        <w:rPr>
          <w:rFonts w:ascii="Calibri" w:eastAsia="Times New Roman" w:hAnsi="Calibri" w:cs="Times New Roman"/>
          <w:szCs w:val="22"/>
          <w:lang w:val="ru-RU" w:eastAsia="en-US"/>
        </w:rPr>
        <w:t>следует также</w:t>
      </w:r>
      <w:r w:rsidR="00447186" w:rsidRPr="00FB2643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рассмотреть проблемы,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порождаемые </w:t>
      </w:r>
      <w:r w:rsidR="00FB2643" w:rsidRPr="00FB2643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ей прав, которые создают </w:t>
      </w:r>
      <w:r w:rsidR="00030FBC" w:rsidRPr="00030FBC">
        <w:rPr>
          <w:rFonts w:ascii="Calibri" w:eastAsia="Times New Roman" w:hAnsi="Calibri" w:cs="Times New Roman"/>
          <w:szCs w:val="22"/>
          <w:lang w:val="ru-RU" w:eastAsia="en-US"/>
        </w:rPr>
        <w:t>чрезмерн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 ограничения для </w:t>
      </w:r>
      <w:r w:rsidR="00D529CE" w:rsidRPr="00FB2643">
        <w:rPr>
          <w:rFonts w:ascii="Calibri" w:eastAsia="Times New Roman" w:hAnsi="Calibri" w:cs="Times New Roman"/>
          <w:szCs w:val="22"/>
          <w:lang w:val="ru-RU" w:eastAsia="en-US"/>
        </w:rPr>
        <w:t>торгов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ли. 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>Слишком жесткая охрана прав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может сдерживать 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>торгов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лю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товарами,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для обозначения </w:t>
      </w:r>
      <w:r w:rsidR="00D529CE" w:rsidRPr="00D529CE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ых используются обычные названия. </w:t>
      </w:r>
      <w:r w:rsidRPr="00D529CE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изучить возможности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минимизации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>ущерб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а для </w:t>
      </w:r>
      <w:r w:rsidR="00D529CE" w:rsidRPr="00D529CE">
        <w:rPr>
          <w:rFonts w:ascii="Calibri" w:eastAsia="Times New Roman" w:hAnsi="Calibri" w:cs="Times New Roman"/>
          <w:szCs w:val="22"/>
          <w:lang w:val="ru-RU" w:eastAsia="en-US"/>
        </w:rPr>
        <w:t>т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орговли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>например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путем </w:t>
      </w:r>
      <w:r w:rsidR="00D529CE" w:rsidRPr="00D529CE">
        <w:rPr>
          <w:rFonts w:ascii="Calibri" w:eastAsia="Times New Roman" w:hAnsi="Calibri" w:cs="Times New Roman"/>
          <w:szCs w:val="22"/>
          <w:lang w:val="ru-RU" w:eastAsia="en-US"/>
        </w:rPr>
        <w:t>выработк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и для </w:t>
      </w:r>
      <w:r w:rsidR="00030FBC" w:rsidRPr="00030FBC">
        <w:rPr>
          <w:rFonts w:ascii="Calibri" w:eastAsia="Times New Roman" w:hAnsi="Calibri" w:cs="Times New Roman"/>
          <w:szCs w:val="22"/>
          <w:lang w:val="ru-RU" w:eastAsia="en-US"/>
        </w:rPr>
        <w:t>сотрудник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ов </w:t>
      </w:r>
      <w:r w:rsidR="00D529CE" w:rsidRPr="00D529CE">
        <w:rPr>
          <w:rFonts w:ascii="Calibri" w:eastAsia="Times New Roman" w:hAnsi="Calibri" w:cs="Times New Roman"/>
          <w:szCs w:val="22"/>
          <w:lang w:val="ru-RU" w:eastAsia="en-US"/>
        </w:rPr>
        <w:t>ведомств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529CE" w:rsidRPr="00D529CE">
        <w:rPr>
          <w:rFonts w:ascii="Calibri" w:eastAsia="Times New Roman" w:hAnsi="Calibri" w:cs="Times New Roman"/>
          <w:szCs w:val="22"/>
          <w:lang w:val="ru-RU" w:eastAsia="en-US"/>
        </w:rPr>
        <w:t>ИС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D529CE" w:rsidRPr="00D529CE">
        <w:rPr>
          <w:rFonts w:ascii="Calibri" w:eastAsia="Times New Roman" w:hAnsi="Calibri" w:cs="Times New Roman"/>
          <w:szCs w:val="22"/>
          <w:lang w:val="ru-RU" w:eastAsia="en-US"/>
        </w:rPr>
        <w:t>рассматрива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ющих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30FBC" w:rsidRPr="00030FBC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онные </w:t>
      </w:r>
      <w:r w:rsidRPr="00D529CE">
        <w:rPr>
          <w:rFonts w:ascii="Calibri" w:eastAsia="Times New Roman" w:hAnsi="Calibri" w:cs="Times New Roman"/>
          <w:szCs w:val="22"/>
          <w:lang w:val="ru-RU" w:eastAsia="en-US"/>
        </w:rPr>
        <w:t>заявк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, рекомендаций,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учитывающих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030FBC" w:rsidRPr="00030FBC">
        <w:rPr>
          <w:rFonts w:ascii="Calibri" w:eastAsia="Times New Roman" w:hAnsi="Calibri" w:cs="Times New Roman"/>
          <w:szCs w:val="22"/>
          <w:lang w:val="ru-RU" w:eastAsia="en-US"/>
        </w:rPr>
        <w:t>возможн</w:t>
      </w:r>
      <w:r w:rsidR="00030FBC">
        <w:rPr>
          <w:rFonts w:ascii="Calibri" w:eastAsia="Times New Roman" w:hAnsi="Calibri" w:cs="Times New Roman"/>
          <w:szCs w:val="22"/>
          <w:lang w:val="ru-RU" w:eastAsia="en-US"/>
        </w:rPr>
        <w:t xml:space="preserve">ость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негативных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 xml:space="preserve">последствий для </w:t>
      </w:r>
      <w:r w:rsidR="00B9632C" w:rsidRPr="00D529CE">
        <w:rPr>
          <w:rFonts w:ascii="Calibri" w:eastAsia="Times New Roman" w:hAnsi="Calibri" w:cs="Times New Roman"/>
          <w:szCs w:val="22"/>
          <w:lang w:val="ru-RU" w:eastAsia="en-US"/>
        </w:rPr>
        <w:t>торгов</w:t>
      </w:r>
      <w:r w:rsidR="00D529CE">
        <w:rPr>
          <w:rFonts w:ascii="Calibri" w:eastAsia="Times New Roman" w:hAnsi="Calibri" w:cs="Times New Roman"/>
          <w:szCs w:val="22"/>
          <w:lang w:val="ru-RU" w:eastAsia="en-US"/>
        </w:rPr>
        <w:t>ли</w:t>
      </w:r>
      <w:r w:rsidR="00447186" w:rsidRPr="00D529CE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1F4BB5" w:rsidRDefault="005E5E3D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  <w:sectPr w:rsidR="001F4BB5" w:rsidSect="001F4BB5">
          <w:footerReference w:type="first" r:id="rId16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cols w:space="720"/>
          <w:titlePg/>
          <w:docGrid w:linePitch="299"/>
        </w:sectPr>
      </w:pPr>
      <w:r w:rsidRPr="005E5E3D">
        <w:rPr>
          <w:rFonts w:ascii="Calibri" w:eastAsia="Times New Roman" w:hAnsi="Calibri" w:cs="Times New Roman"/>
          <w:b/>
          <w:szCs w:val="22"/>
          <w:lang w:val="ru-RU" w:eastAsia="en-US"/>
        </w:rPr>
        <w:t>Надлежащ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ие </w:t>
      </w:r>
      <w:r w:rsidRPr="005E5E3D">
        <w:rPr>
          <w:rFonts w:ascii="Calibri" w:eastAsia="Times New Roman" w:hAnsi="Calibri" w:cs="Times New Roman"/>
          <w:b/>
          <w:szCs w:val="22"/>
          <w:lang w:val="ru-RU" w:eastAsia="en-US"/>
        </w:rPr>
        <w:t>процедурны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>е</w:t>
      </w:r>
      <w:r w:rsidR="00397392" w:rsidRPr="005E5E3D">
        <w:rPr>
          <w:rFonts w:ascii="Calibri" w:eastAsia="Times New Roman" w:hAnsi="Calibri" w:cs="Times New Roman"/>
          <w:b/>
          <w:szCs w:val="22"/>
          <w:lang w:val="ru-RU" w:eastAsia="en-US"/>
        </w:rPr>
        <w:t xml:space="preserve"> норм</w:t>
      </w:r>
      <w:r>
        <w:rPr>
          <w:rFonts w:ascii="Calibri" w:eastAsia="Times New Roman" w:hAnsi="Calibri" w:cs="Times New Roman"/>
          <w:b/>
          <w:szCs w:val="22"/>
          <w:lang w:val="ru-RU" w:eastAsia="en-US"/>
        </w:rPr>
        <w:t>ы</w:t>
      </w:r>
      <w:r w:rsidR="00447186" w:rsidRPr="005E5E3D">
        <w:rPr>
          <w:rFonts w:ascii="Calibri" w:eastAsia="Times New Roman" w:hAnsi="Calibri" w:cs="Times New Roman"/>
          <w:b/>
          <w:szCs w:val="22"/>
          <w:lang w:val="ru-RU" w:eastAsia="en-US"/>
        </w:rPr>
        <w:t>: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 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>Надлежащие процедурные нормы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>долж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ны быть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ключев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ым </w:t>
      </w:r>
      <w:r w:rsidR="001047E3">
        <w:rPr>
          <w:rFonts w:ascii="Calibri" w:eastAsia="Times New Roman" w:hAnsi="Calibri" w:cs="Times New Roman"/>
          <w:szCs w:val="22"/>
          <w:lang w:val="ru-RU" w:eastAsia="en-US"/>
        </w:rPr>
        <w:t>аспектом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люб</w:t>
      </w:r>
      <w:r>
        <w:rPr>
          <w:rFonts w:ascii="Calibri" w:eastAsia="Times New Roman" w:hAnsi="Calibri" w:cs="Times New Roman"/>
          <w:szCs w:val="22"/>
          <w:lang w:val="ru-RU" w:eastAsia="en-US"/>
        </w:rPr>
        <w:t>ой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системы 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>охран</w:t>
      </w:r>
      <w:r>
        <w:rPr>
          <w:rFonts w:ascii="Calibri" w:eastAsia="Times New Roman" w:hAnsi="Calibri" w:cs="Times New Roman"/>
          <w:szCs w:val="22"/>
          <w:lang w:val="ru-RU" w:eastAsia="en-US"/>
        </w:rPr>
        <w:t>ы прав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интелл</w:t>
      </w:r>
      <w:r>
        <w:rPr>
          <w:rFonts w:ascii="Calibri" w:eastAsia="Times New Roman" w:hAnsi="Calibri" w:cs="Times New Roman"/>
          <w:szCs w:val="22"/>
          <w:lang w:val="ru-RU" w:eastAsia="en-US"/>
        </w:rPr>
        <w:t>ектуальной собственности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включая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системы</w:t>
      </w:r>
      <w:r w:rsidR="00351B63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охраны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1047E3">
        <w:rPr>
          <w:rFonts w:ascii="Calibri" w:eastAsia="Times New Roman" w:hAnsi="Calibri" w:cs="Times New Roman"/>
          <w:szCs w:val="22"/>
          <w:lang w:val="ru-RU" w:eastAsia="en-US"/>
        </w:rPr>
        <w:t>указателей источника</w:t>
      </w:r>
      <w:r>
        <w:rPr>
          <w:rFonts w:ascii="Calibri" w:eastAsia="Times New Roman" w:hAnsi="Calibri" w:cs="Times New Roman"/>
          <w:szCs w:val="22"/>
          <w:lang w:val="ru-RU" w:eastAsia="en-US"/>
        </w:rPr>
        <w:t>. Такие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>надлежащие процедурные нормы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>долж</w:t>
      </w:r>
      <w:r>
        <w:rPr>
          <w:rFonts w:ascii="Calibri" w:eastAsia="Times New Roman" w:hAnsi="Calibri" w:cs="Times New Roman"/>
          <w:szCs w:val="22"/>
          <w:lang w:val="ru-RU" w:eastAsia="en-US"/>
        </w:rPr>
        <w:t>ны включать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транспарентные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процедуры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возражений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5E5E3D">
        <w:rPr>
          <w:rFonts w:ascii="Calibri" w:eastAsia="Times New Roman" w:hAnsi="Calibri" w:cs="Times New Roman"/>
          <w:szCs w:val="22"/>
          <w:lang w:val="ru-RU" w:eastAsia="en-US"/>
        </w:rPr>
        <w:t>аннулировани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и, обеспечивающие конструктивное участие заинтересованных сторон. 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Однако </w:t>
      </w:r>
      <w:r>
        <w:rPr>
          <w:rFonts w:ascii="Calibri" w:eastAsia="Times New Roman" w:hAnsi="Calibri" w:cs="Times New Roman"/>
          <w:szCs w:val="22"/>
          <w:lang w:val="ru-RU" w:eastAsia="en-US"/>
        </w:rPr>
        <w:t>многие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сторон</w:t>
      </w:r>
      <w:r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действующего </w:t>
      </w:r>
      <w:r w:rsidR="00397392" w:rsidRPr="005E5E3D">
        <w:rPr>
          <w:rFonts w:ascii="Calibri" w:eastAsia="Times New Roman" w:hAnsi="Calibri" w:cs="Times New Roman"/>
          <w:szCs w:val="22"/>
          <w:lang w:val="ru-RU" w:eastAsia="en-US"/>
        </w:rPr>
        <w:t>Лиссабонского соглашения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не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реализовали такие </w:t>
      </w:r>
      <w:r>
        <w:rPr>
          <w:rFonts w:ascii="Calibri" w:eastAsia="Times New Roman" w:hAnsi="Calibri" w:cs="Times New Roman"/>
          <w:szCs w:val="22"/>
          <w:lang w:val="ru-RU" w:eastAsia="en-US"/>
        </w:rPr>
        <w:t>процедур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>ы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возражений,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>обеспечивающие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надлежащее</w:t>
      </w:r>
      <w:r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соблюдени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 процедурных норм.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>Согласно правилу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4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>Инструкции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A0115D" w:rsidRPr="005E5E3D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397392" w:rsidRPr="005E5E3D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уведомляют друг друга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принятых ими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процедура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«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защиты прав на наименования мест происхождения и географические указания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»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однако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5E5E3D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397392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требует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ни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како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го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уведомления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процедура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х,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позволяющих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заинтересованн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>ой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>стороне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 требовать отказа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в признании действия регистраци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и </w:t>
      </w:r>
      <w:r w:rsidR="003853A0" w:rsidRPr="005E5E3D">
        <w:rPr>
          <w:rFonts w:ascii="Calibri" w:eastAsia="Times New Roman" w:hAnsi="Calibri" w:cs="Times New Roman"/>
          <w:szCs w:val="22"/>
          <w:lang w:val="ru-RU" w:eastAsia="en-US"/>
        </w:rPr>
        <w:t>наименования места происхождения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географического указания,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упоминаемого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в статье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15(3) </w:t>
      </w:r>
      <w:r w:rsidR="00351B63" w:rsidRPr="005E5E3D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>,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или</w:t>
      </w:r>
      <w:r w:rsidR="00447186" w:rsidRPr="005E5E3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методах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самостоятельно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го </w:t>
      </w:r>
      <w:r w:rsidR="00A0115D" w:rsidRPr="00A0115D">
        <w:rPr>
          <w:rFonts w:ascii="Calibri" w:eastAsia="Times New Roman" w:hAnsi="Calibri" w:cs="Times New Roman"/>
          <w:szCs w:val="22"/>
          <w:lang w:val="ru-RU" w:eastAsia="en-US"/>
        </w:rPr>
        <w:t>обеспечени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я ею своих прав </w:t>
      </w:r>
      <w:r w:rsidR="00A0115D" w:rsidRPr="00A0115D">
        <w:rPr>
          <w:rFonts w:ascii="Calibri" w:eastAsia="Times New Roman" w:hAnsi="Calibri" w:cs="Times New Roman"/>
          <w:szCs w:val="22"/>
          <w:lang w:val="ru-RU" w:eastAsia="en-US"/>
        </w:rPr>
        <w:t>в случае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, если другая </w:t>
      </w:r>
      <w:r w:rsidR="00A0115D" w:rsidRPr="00A0115D">
        <w:rPr>
          <w:rFonts w:ascii="Calibri" w:eastAsia="Times New Roman" w:hAnsi="Calibri" w:cs="Times New Roman"/>
          <w:szCs w:val="22"/>
          <w:lang w:val="ru-RU" w:eastAsia="en-US"/>
        </w:rPr>
        <w:t>сторон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а выдвигает возражения против </w:t>
      </w:r>
      <w:r w:rsidR="00B9632C" w:rsidRPr="005E5E3D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ния ею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какого-либо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наименовани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я. В </w:t>
      </w:r>
      <w:r w:rsidR="00397392" w:rsidRPr="00970C80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ом</w:t>
      </w:r>
      <w:r w:rsidR="00397392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е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также ничего не говорится о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A0115D" w:rsidRPr="00A0115D">
        <w:rPr>
          <w:rFonts w:ascii="Calibri" w:eastAsia="Times New Roman" w:hAnsi="Calibri" w:cs="Times New Roman"/>
          <w:szCs w:val="22"/>
          <w:lang w:val="ru-RU" w:eastAsia="en-US"/>
        </w:rPr>
        <w:t>ме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тодах </w:t>
      </w:r>
      <w:r w:rsidR="00A0115D" w:rsidRPr="00A0115D">
        <w:rPr>
          <w:rFonts w:ascii="Calibri" w:eastAsia="Times New Roman" w:hAnsi="Calibri" w:cs="Times New Roman"/>
          <w:szCs w:val="22"/>
          <w:lang w:val="ru-RU" w:eastAsia="en-US"/>
        </w:rPr>
        <w:t>защит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ы прав </w:t>
      </w:r>
      <w:r w:rsidR="00A0115D" w:rsidRPr="00A0115D">
        <w:rPr>
          <w:rFonts w:ascii="Calibri" w:eastAsia="Times New Roman" w:hAnsi="Calibri" w:cs="Times New Roman"/>
          <w:szCs w:val="22"/>
          <w:lang w:val="ru-RU" w:eastAsia="en-US"/>
        </w:rPr>
        <w:t>в рамках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процедур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аннулировани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и,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ые </w:t>
      </w:r>
      <w:r w:rsidR="00A0115D">
        <w:rPr>
          <w:rFonts w:ascii="Calibri" w:eastAsia="Times New Roman" w:hAnsi="Calibri" w:cs="Times New Roman"/>
          <w:szCs w:val="22"/>
          <w:lang w:val="ru-RU" w:eastAsia="en-US"/>
        </w:rPr>
        <w:t xml:space="preserve">могут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применяться принимающими договаривающимися сторонами. </w:t>
      </w:r>
      <w:r w:rsidR="00397392" w:rsidRPr="00970C80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следует продумать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 о </w:t>
      </w:r>
      <w:r w:rsidR="00EC2119">
        <w:rPr>
          <w:rFonts w:ascii="Calibri" w:eastAsia="Times New Roman" w:hAnsi="Calibri" w:cs="Times New Roman"/>
          <w:szCs w:val="22"/>
          <w:lang w:val="ru-RU" w:eastAsia="en-US"/>
        </w:rPr>
        <w:t>том, как повысить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970C80">
        <w:rPr>
          <w:rFonts w:ascii="Calibri" w:eastAsia="Times New Roman" w:hAnsi="Calibri" w:cs="Times New Roman"/>
          <w:szCs w:val="22"/>
          <w:lang w:val="ru-RU" w:eastAsia="en-US"/>
        </w:rPr>
        <w:t>транспарентност</w:t>
      </w:r>
      <w:r w:rsidR="00EC2119">
        <w:rPr>
          <w:rFonts w:ascii="Calibri" w:eastAsia="Times New Roman" w:hAnsi="Calibri" w:cs="Times New Roman"/>
          <w:szCs w:val="22"/>
          <w:lang w:val="ru-RU" w:eastAsia="en-US"/>
        </w:rPr>
        <w:t>ь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970C80">
        <w:rPr>
          <w:rFonts w:ascii="Calibri" w:eastAsia="Times New Roman" w:hAnsi="Calibri" w:cs="Times New Roman"/>
          <w:szCs w:val="22"/>
          <w:lang w:val="ru-RU" w:eastAsia="en-US"/>
        </w:rPr>
        <w:t>все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х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970C80">
        <w:rPr>
          <w:rFonts w:ascii="Calibri" w:eastAsia="Times New Roman" w:hAnsi="Calibri" w:cs="Times New Roman"/>
          <w:szCs w:val="22"/>
          <w:lang w:val="ru-RU" w:eastAsia="en-US"/>
        </w:rPr>
        <w:t>соответствующ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их</w:t>
      </w:r>
      <w:r w:rsidR="00397392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процедур</w:t>
      </w:r>
      <w:r w:rsidR="00B9632C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25A9" w:rsidRPr="00970C80">
        <w:rPr>
          <w:rFonts w:ascii="Calibri" w:eastAsia="Times New Roman" w:hAnsi="Calibri" w:cs="Times New Roman"/>
          <w:szCs w:val="22"/>
          <w:lang w:val="ru-RU" w:eastAsia="en-US"/>
        </w:rPr>
        <w:t>возражени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C125A9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и аннулировани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я</w:t>
      </w:r>
      <w:r w:rsidR="00C125A9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970C80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выработать рекомендации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25A9" w:rsidRPr="00C125A9">
        <w:rPr>
          <w:rFonts w:ascii="Calibri" w:eastAsia="Times New Roman" w:hAnsi="Calibri" w:cs="Times New Roman"/>
          <w:szCs w:val="22"/>
          <w:lang w:val="ru-RU" w:eastAsia="en-US"/>
        </w:rPr>
        <w:t xml:space="preserve">по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этим </w:t>
      </w:r>
      <w:r w:rsidR="00C125A9" w:rsidRPr="00C125A9">
        <w:rPr>
          <w:rFonts w:ascii="Calibri" w:eastAsia="Times New Roman" w:hAnsi="Calibri" w:cs="Times New Roman"/>
          <w:szCs w:val="22"/>
          <w:lang w:val="ru-RU" w:eastAsia="en-US"/>
        </w:rPr>
        <w:t>вопросам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в интересах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 договаривающихся сторон,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еще не разработавших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 xml:space="preserve"> такие </w:t>
      </w:r>
      <w:r w:rsidR="00970C80" w:rsidRPr="00970C80">
        <w:rPr>
          <w:rFonts w:ascii="Calibri" w:eastAsia="Times New Roman" w:hAnsi="Calibri" w:cs="Times New Roman"/>
          <w:szCs w:val="22"/>
          <w:lang w:val="ru-RU" w:eastAsia="en-US"/>
        </w:rPr>
        <w:t>процедур</w:t>
      </w:r>
      <w:r w:rsidR="00970C80">
        <w:rPr>
          <w:rFonts w:ascii="Calibri" w:eastAsia="Times New Roman" w:hAnsi="Calibri" w:cs="Times New Roman"/>
          <w:szCs w:val="22"/>
          <w:lang w:val="ru-RU" w:eastAsia="en-US"/>
        </w:rPr>
        <w:t>ы</w:t>
      </w:r>
      <w:r w:rsidR="00447186" w:rsidRPr="00970C80">
        <w:rPr>
          <w:rFonts w:ascii="Calibri" w:eastAsia="Times New Roman" w:hAnsi="Calibri" w:cs="Times New Roman"/>
          <w:szCs w:val="22"/>
          <w:lang w:val="ru-RU" w:eastAsia="en-US"/>
        </w:rPr>
        <w:t>.</w:t>
      </w:r>
    </w:p>
    <w:p w:rsidR="00447186" w:rsidRPr="00BB01DC" w:rsidRDefault="00BB01DC" w:rsidP="00C61D59">
      <w:pPr>
        <w:spacing w:after="200" w:line="276" w:lineRule="auto"/>
        <w:rPr>
          <w:rFonts w:ascii="Calibri" w:eastAsia="Times New Roman" w:hAnsi="Calibri" w:cs="Times New Roman"/>
          <w:szCs w:val="22"/>
          <w:lang w:val="ru-RU" w:eastAsia="en-US"/>
        </w:rPr>
      </w:pPr>
      <w:r>
        <w:rPr>
          <w:rFonts w:ascii="Calibri" w:eastAsia="Times New Roman" w:hAnsi="Calibri" w:cs="Times New Roman"/>
          <w:b/>
          <w:szCs w:val="22"/>
          <w:lang w:val="ru-RU" w:eastAsia="en-US"/>
        </w:rPr>
        <w:lastRenderedPageBreak/>
        <w:t>Финансовая устойчивость</w:t>
      </w:r>
      <w:r w:rsidR="00447186" w:rsidRPr="00BB01DC">
        <w:rPr>
          <w:rFonts w:ascii="Calibri" w:eastAsia="Times New Roman" w:hAnsi="Calibri" w:cs="Times New Roman"/>
          <w:b/>
          <w:szCs w:val="22"/>
          <w:lang w:val="ru-RU" w:eastAsia="en-US"/>
        </w:rPr>
        <w:t>: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Догов</w:t>
      </w:r>
      <w:r>
        <w:rPr>
          <w:rFonts w:ascii="Calibri" w:eastAsia="Times New Roman" w:hAnsi="Calibri" w:cs="Times New Roman"/>
          <w:szCs w:val="22"/>
          <w:lang w:val="ru-RU" w:eastAsia="en-US"/>
        </w:rPr>
        <w:t>оры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ВОИС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C125A9" w:rsidRPr="00C125A9">
        <w:rPr>
          <w:rFonts w:ascii="Calibri" w:eastAsia="Times New Roman" w:hAnsi="Calibri" w:cs="Times New Roman"/>
          <w:szCs w:val="22"/>
          <w:lang w:val="ru-RU" w:eastAsia="en-US"/>
        </w:rPr>
        <w:t>посвященн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ые регистрационным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систем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ам,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долж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ны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ть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положени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 о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пошлин</w:t>
      </w:r>
      <w:r>
        <w:rPr>
          <w:rFonts w:ascii="Calibri" w:eastAsia="Times New Roman" w:hAnsi="Calibri" w:cs="Times New Roman"/>
          <w:szCs w:val="22"/>
          <w:lang w:val="ru-RU" w:eastAsia="en-US"/>
        </w:rPr>
        <w:t>ах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взнос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ах, уплачиваемых их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сторон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ами для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обеспечени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 финансовой устойчивости таких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систем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. 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Статья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24 </w:t>
      </w:r>
      <w:r w:rsidR="00351B63" w:rsidRPr="00BB01DC">
        <w:rPr>
          <w:rFonts w:ascii="Calibri" w:eastAsia="Times New Roman" w:hAnsi="Calibri" w:cs="Times New Roman"/>
          <w:szCs w:val="22"/>
          <w:lang w:val="ru-RU" w:eastAsia="en-US"/>
        </w:rPr>
        <w:t>Женевского акта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 гласит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что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если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доход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от </w:t>
      </w:r>
      <w:r w:rsidR="00C125A9" w:rsidRPr="00C125A9">
        <w:rPr>
          <w:rFonts w:ascii="Calibri" w:eastAsia="Times New Roman" w:hAnsi="Calibri" w:cs="Times New Roman"/>
          <w:szCs w:val="22"/>
          <w:lang w:val="ru-RU" w:eastAsia="en-US"/>
        </w:rPr>
        <w:t>операци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й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Лиссабонской системы окажется не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достаточн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ым для покрытия затрат на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ее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функционировани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 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>(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на протяжении многих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лет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это было именно так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),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д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оговаривающиеся стороны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покроют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образующуюся разницу. 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П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ункт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(4) </w:t>
      </w:r>
      <w:r>
        <w:rPr>
          <w:rFonts w:ascii="Calibri" w:eastAsia="Times New Roman" w:hAnsi="Calibri" w:cs="Times New Roman"/>
          <w:szCs w:val="22"/>
          <w:lang w:val="ru-RU" w:eastAsia="en-US"/>
        </w:rPr>
        <w:t>статьи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24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ет, что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межправительственн</w:t>
      </w:r>
      <w:r>
        <w:rPr>
          <w:rFonts w:ascii="Calibri" w:eastAsia="Times New Roman" w:hAnsi="Calibri" w:cs="Times New Roman"/>
          <w:szCs w:val="22"/>
          <w:lang w:val="ru-RU" w:eastAsia="en-US"/>
        </w:rPr>
        <w:t>ые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организации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будут уплачивать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одинаковые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взнос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ы.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Например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Европейск</w:t>
      </w:r>
      <w:r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Союз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АОИС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будут платить </w:t>
      </w:r>
      <w:r w:rsidR="00C125A9" w:rsidRPr="00BB01DC">
        <w:rPr>
          <w:rFonts w:ascii="Calibri" w:eastAsia="Times New Roman" w:hAnsi="Calibri" w:cs="Times New Roman"/>
          <w:szCs w:val="22"/>
          <w:lang w:val="ru-RU" w:eastAsia="en-US"/>
        </w:rPr>
        <w:t>взнос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ы в одинаковом </w:t>
      </w:r>
      <w:r w:rsidR="00C125A9" w:rsidRPr="00C125A9">
        <w:rPr>
          <w:rFonts w:ascii="Calibri" w:eastAsia="Times New Roman" w:hAnsi="Calibri" w:cs="Times New Roman"/>
          <w:szCs w:val="22"/>
          <w:lang w:val="ru-RU" w:eastAsia="en-US"/>
        </w:rPr>
        <w:t>размер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>е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.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Кроме того,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Женевск</w:t>
      </w:r>
      <w:r>
        <w:rPr>
          <w:rFonts w:ascii="Calibri" w:eastAsia="Times New Roman" w:hAnsi="Calibri" w:cs="Times New Roman"/>
          <w:szCs w:val="22"/>
          <w:lang w:val="ru-RU" w:eastAsia="en-US"/>
        </w:rPr>
        <w:t>ий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акт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не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предусматрива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ет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пошлин</w:t>
      </w:r>
      <w:r>
        <w:rPr>
          <w:rFonts w:ascii="Calibri" w:eastAsia="Times New Roman" w:hAnsi="Calibri" w:cs="Times New Roman"/>
          <w:szCs w:val="22"/>
          <w:lang w:val="ru-RU" w:eastAsia="en-US"/>
        </w:rPr>
        <w:t>ы за продление</w:t>
      </w:r>
      <w:r w:rsidR="00DF78A2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125A9">
        <w:rPr>
          <w:rFonts w:ascii="Calibri" w:eastAsia="Times New Roman" w:hAnsi="Calibri" w:cs="Times New Roman"/>
          <w:szCs w:val="22"/>
          <w:lang w:val="ru-RU" w:eastAsia="en-US"/>
        </w:rPr>
        <w:t xml:space="preserve">или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поддержание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международн</w:t>
      </w:r>
      <w:r>
        <w:rPr>
          <w:rFonts w:ascii="Calibri" w:eastAsia="Times New Roman" w:hAnsi="Calibri" w:cs="Times New Roman"/>
          <w:szCs w:val="22"/>
          <w:lang w:val="ru-RU" w:eastAsia="en-US"/>
        </w:rPr>
        <w:t>ой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>регистрации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,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котор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ая могла бы служить надежным и постоянным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источник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ом </w:t>
      </w:r>
      <w:r w:rsidR="00C125A9" w:rsidRPr="00C125A9">
        <w:rPr>
          <w:rFonts w:ascii="Calibri" w:eastAsia="Times New Roman" w:hAnsi="Calibri" w:cs="Times New Roman"/>
          <w:szCs w:val="22"/>
          <w:lang w:val="ru-RU" w:eastAsia="en-US"/>
        </w:rPr>
        <w:t>средств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для покрытия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затрат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на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функционировани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е системы. </w:t>
      </w:r>
      <w:r w:rsidR="00397392" w:rsidRPr="00BB01DC">
        <w:rPr>
          <w:rFonts w:ascii="Calibri" w:eastAsia="Times New Roman" w:hAnsi="Calibri" w:cs="Times New Roman"/>
          <w:szCs w:val="22"/>
          <w:lang w:val="ru-RU" w:eastAsia="en-US"/>
        </w:rPr>
        <w:t>ПКТЗ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следует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рассмотреть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вопрос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о </w:t>
      </w:r>
      <w:r w:rsidR="0059476D" w:rsidRPr="0059476D">
        <w:rPr>
          <w:rFonts w:ascii="Calibri" w:eastAsia="Times New Roman" w:hAnsi="Calibri" w:cs="Times New Roman"/>
          <w:szCs w:val="22"/>
          <w:lang w:val="ru-RU" w:eastAsia="en-US"/>
        </w:rPr>
        <w:t>целесообразн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 xml:space="preserve">ости </w:t>
      </w:r>
      <w:r w:rsidR="0059476D" w:rsidRPr="0059476D">
        <w:rPr>
          <w:rFonts w:ascii="Calibri" w:eastAsia="Times New Roman" w:hAnsi="Calibri" w:cs="Times New Roman"/>
          <w:szCs w:val="22"/>
          <w:lang w:val="ru-RU" w:eastAsia="en-US"/>
        </w:rPr>
        <w:t>использова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 xml:space="preserve">ния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более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>надежных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источник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 xml:space="preserve">ов </w:t>
      </w:r>
      <w:r w:rsidR="0059476D" w:rsidRPr="0059476D">
        <w:rPr>
          <w:rFonts w:ascii="Calibri" w:eastAsia="Times New Roman" w:hAnsi="Calibri" w:cs="Times New Roman"/>
          <w:szCs w:val="22"/>
          <w:lang w:val="ru-RU" w:eastAsia="en-US"/>
        </w:rPr>
        <w:t>доход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 xml:space="preserve">а для системы </w:t>
      </w:r>
      <w:r w:rsidR="0059476D" w:rsidRPr="00BB01DC">
        <w:rPr>
          <w:rFonts w:ascii="Calibri" w:eastAsia="Times New Roman" w:hAnsi="Calibri" w:cs="Times New Roman"/>
          <w:szCs w:val="22"/>
          <w:lang w:val="ru-RU" w:eastAsia="en-US"/>
        </w:rPr>
        <w:t>регистраци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>и</w:t>
      </w:r>
      <w:r w:rsidR="0059476D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>географических указаний</w:t>
      </w:r>
      <w:r>
        <w:rPr>
          <w:rFonts w:ascii="Calibri" w:eastAsia="Times New Roman" w:hAnsi="Calibri" w:cs="Times New Roman"/>
          <w:iCs/>
          <w:szCs w:val="22"/>
          <w:lang w:val="ru-RU" w:eastAsia="en-US"/>
        </w:rPr>
        <w:t>,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а также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>о введении более справедливого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B9632C" w:rsidRPr="00BB01DC">
        <w:rPr>
          <w:rFonts w:ascii="Calibri" w:eastAsia="Times New Roman" w:hAnsi="Calibri" w:cs="Times New Roman"/>
          <w:szCs w:val="22"/>
          <w:lang w:val="ru-RU" w:eastAsia="en-US"/>
        </w:rPr>
        <w:t>метод</w:t>
      </w:r>
      <w:r w:rsidR="0059476D">
        <w:rPr>
          <w:rFonts w:ascii="Calibri" w:eastAsia="Times New Roman" w:hAnsi="Calibri" w:cs="Times New Roman"/>
          <w:szCs w:val="22"/>
          <w:lang w:val="ru-RU" w:eastAsia="en-US"/>
        </w:rPr>
        <w:t>а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BB01DC">
        <w:rPr>
          <w:rFonts w:ascii="Calibri" w:eastAsia="Times New Roman" w:hAnsi="Calibri" w:cs="Times New Roman"/>
          <w:szCs w:val="22"/>
          <w:lang w:val="ru-RU" w:eastAsia="en-US"/>
        </w:rPr>
        <w:t>распределени</w:t>
      </w:r>
      <w:r>
        <w:rPr>
          <w:rFonts w:ascii="Calibri" w:eastAsia="Times New Roman" w:hAnsi="Calibri" w:cs="Times New Roman"/>
          <w:szCs w:val="22"/>
          <w:lang w:val="ru-RU" w:eastAsia="en-US"/>
        </w:rPr>
        <w:t>я финансовой</w:t>
      </w:r>
      <w:r w:rsidR="00447186" w:rsidRPr="00BB01DC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ответственности между договаривающимися сторонами. </w:t>
      </w:r>
    </w:p>
    <w:p w:rsidR="00447186" w:rsidRPr="00310D12" w:rsidRDefault="00310D12" w:rsidP="00C61D59">
      <w:pPr>
        <w:spacing w:line="276" w:lineRule="auto"/>
        <w:ind w:left="3600"/>
        <w:rPr>
          <w:rFonts w:ascii="Calibri" w:eastAsia="Times New Roman" w:hAnsi="Calibri" w:cs="Times New Roman"/>
          <w:i/>
          <w:szCs w:val="22"/>
          <w:lang w:val="ru-RU" w:eastAsia="en-US"/>
        </w:rPr>
      </w:pPr>
      <w:r w:rsidRPr="00310D12">
        <w:rPr>
          <w:rFonts w:ascii="Calibri" w:eastAsia="Times New Roman" w:hAnsi="Calibri" w:cs="Times New Roman"/>
          <w:i/>
          <w:szCs w:val="22"/>
          <w:lang w:val="ru-RU" w:eastAsia="en-US"/>
        </w:rPr>
        <w:t>Генеральн</w:t>
      </w:r>
      <w:r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ой Ассамблее предлагается обязать </w:t>
      </w:r>
      <w:r w:rsidRPr="00C917FF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Постоянный комитет по законодательству в области товарных знаков, промышленных образцов и географических указаний (ПКТЗ) провести критический анализ результатов работы </w:t>
      </w:r>
      <w:r w:rsidR="00C917FF" w:rsidRPr="00C917FF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последней </w:t>
      </w:r>
      <w:r w:rsidR="00C917FF" w:rsidRPr="00310D12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дипломатической конференции </w:t>
      </w:r>
      <w:r w:rsidR="00C917FF">
        <w:rPr>
          <w:rFonts w:ascii="Calibri" w:eastAsia="Times New Roman" w:hAnsi="Calibri" w:cs="Times New Roman"/>
          <w:i/>
          <w:szCs w:val="22"/>
          <w:lang w:val="ru-RU" w:eastAsia="en-US"/>
        </w:rPr>
        <w:t>Лиссабонского союза</w:t>
      </w:r>
      <w:r w:rsidR="00C917FF" w:rsidRPr="00310D12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</w:t>
      </w:r>
      <w:r w:rsidRPr="00C917FF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и </w:t>
      </w:r>
      <w:r w:rsidR="0059476D" w:rsidRPr="0059476D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изучить возможности применения систем охраны таких указателей источника, как </w:t>
      </w:r>
      <w:r w:rsidRPr="00C917FF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сертификационные товарные знаки, коллективные товарные знаки и географические указания, при </w:t>
      </w:r>
      <w:r w:rsidR="00C917FF" w:rsidRPr="00C917FF">
        <w:rPr>
          <w:rFonts w:ascii="Calibri" w:eastAsia="Times New Roman" w:hAnsi="Calibri" w:cs="Times New Roman"/>
          <w:i/>
          <w:szCs w:val="22"/>
          <w:lang w:val="ru-RU" w:eastAsia="en-US"/>
        </w:rPr>
        <w:t>соблюдени</w:t>
      </w:r>
      <w:r w:rsidR="0077280A">
        <w:rPr>
          <w:rFonts w:ascii="Calibri" w:eastAsia="Times New Roman" w:hAnsi="Calibri" w:cs="Times New Roman"/>
          <w:i/>
          <w:szCs w:val="22"/>
          <w:lang w:val="ru-RU" w:eastAsia="en-US"/>
        </w:rPr>
        <w:t>и</w:t>
      </w:r>
      <w:r w:rsidRPr="00C917FF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 принципа территориальности и </w:t>
      </w:r>
      <w:r w:rsidR="0077280A" w:rsidRPr="00C917FF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обеспечении </w:t>
      </w:r>
      <w:r w:rsidR="0077280A" w:rsidRPr="0077280A">
        <w:rPr>
          <w:rFonts w:ascii="Calibri" w:eastAsia="Times New Roman" w:hAnsi="Calibri" w:cs="Times New Roman"/>
          <w:i/>
          <w:szCs w:val="22"/>
          <w:lang w:val="ru-RU" w:eastAsia="en-US"/>
        </w:rPr>
        <w:t>возможн</w:t>
      </w:r>
      <w:r w:rsidR="0077280A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ости  </w:t>
      </w:r>
      <w:r w:rsidRPr="00C917FF">
        <w:rPr>
          <w:rFonts w:ascii="Calibri" w:eastAsia="Times New Roman" w:hAnsi="Calibri" w:cs="Times New Roman"/>
          <w:i/>
          <w:szCs w:val="22"/>
          <w:lang w:val="ru-RU" w:eastAsia="en-US"/>
        </w:rPr>
        <w:t xml:space="preserve">использования </w:t>
      </w:r>
      <w:r w:rsidR="00C917FF" w:rsidRPr="00C917FF">
        <w:rPr>
          <w:rFonts w:ascii="Calibri" w:eastAsia="Times New Roman" w:hAnsi="Calibri" w:cs="Times New Roman"/>
          <w:i/>
          <w:szCs w:val="22"/>
          <w:lang w:val="ru-RU" w:eastAsia="en-US"/>
        </w:rPr>
        <w:t>обычных</w:t>
      </w:r>
      <w:r w:rsidR="00C917FF" w:rsidRPr="00C917FF"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="00C917FF" w:rsidRPr="00C917FF">
        <w:rPr>
          <w:rFonts w:ascii="Calibri" w:eastAsia="Times New Roman" w:hAnsi="Calibri" w:cs="Times New Roman"/>
          <w:i/>
          <w:szCs w:val="22"/>
          <w:lang w:val="ru-RU" w:eastAsia="en-US"/>
        </w:rPr>
        <w:t>названий</w:t>
      </w:r>
      <w:r w:rsidR="00447186" w:rsidRPr="00C917FF">
        <w:rPr>
          <w:rFonts w:ascii="Calibri" w:eastAsia="Times New Roman" w:hAnsi="Calibri" w:cs="Times New Roman"/>
          <w:i/>
          <w:szCs w:val="22"/>
          <w:lang w:val="ru-RU" w:eastAsia="en-US"/>
        </w:rPr>
        <w:t>.</w:t>
      </w:r>
    </w:p>
    <w:p w:rsidR="00447186" w:rsidRPr="00310D12" w:rsidRDefault="00447186" w:rsidP="00866152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447186" w:rsidRPr="00310D12" w:rsidRDefault="00447186" w:rsidP="00866152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447186" w:rsidRPr="00310D12" w:rsidRDefault="00447186" w:rsidP="00572DFC">
      <w:pPr>
        <w:spacing w:after="120" w:line="260" w:lineRule="atLeast"/>
        <w:contextualSpacing/>
        <w:jc w:val="both"/>
        <w:rPr>
          <w:szCs w:val="22"/>
          <w:lang w:val="ru-RU" w:eastAsia="en-US"/>
        </w:rPr>
      </w:pPr>
    </w:p>
    <w:p w:rsidR="00447186" w:rsidRPr="002671EF" w:rsidRDefault="00397392" w:rsidP="00866152">
      <w:pPr>
        <w:spacing w:after="120" w:line="260" w:lineRule="atLeast"/>
        <w:ind w:left="5534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[</w:t>
      </w:r>
      <w:proofErr w:type="spellStart"/>
      <w:r>
        <w:rPr>
          <w:szCs w:val="22"/>
          <w:lang w:eastAsia="en-US"/>
        </w:rPr>
        <w:t>Конец</w:t>
      </w:r>
      <w:proofErr w:type="spellEnd"/>
      <w:r>
        <w:rPr>
          <w:szCs w:val="22"/>
          <w:lang w:eastAsia="en-US"/>
        </w:rPr>
        <w:t xml:space="preserve"> </w:t>
      </w:r>
      <w:r w:rsidR="00441535">
        <w:rPr>
          <w:szCs w:val="22"/>
          <w:lang w:val="ru-RU" w:eastAsia="en-US"/>
        </w:rPr>
        <w:t>п</w:t>
      </w:r>
      <w:proofErr w:type="spellStart"/>
      <w:r>
        <w:rPr>
          <w:szCs w:val="22"/>
          <w:lang w:eastAsia="en-US"/>
        </w:rPr>
        <w:t>риложения</w:t>
      </w:r>
      <w:proofErr w:type="spellEnd"/>
      <w:r>
        <w:rPr>
          <w:szCs w:val="22"/>
          <w:lang w:eastAsia="en-US"/>
        </w:rPr>
        <w:t xml:space="preserve"> и </w:t>
      </w:r>
      <w:proofErr w:type="spellStart"/>
      <w:r>
        <w:rPr>
          <w:szCs w:val="22"/>
          <w:lang w:eastAsia="en-US"/>
        </w:rPr>
        <w:t>документа</w:t>
      </w:r>
      <w:proofErr w:type="spellEnd"/>
      <w:r>
        <w:rPr>
          <w:szCs w:val="22"/>
          <w:lang w:eastAsia="en-US"/>
        </w:rPr>
        <w:t>]</w:t>
      </w:r>
    </w:p>
    <w:sectPr w:rsidR="00447186" w:rsidRPr="002671EF" w:rsidSect="001F4BB5">
      <w:footerReference w:type="first" r:id="rId17"/>
      <w:endnotePr>
        <w:numFmt w:val="decimal"/>
      </w:endnotePr>
      <w:pgSz w:w="11907" w:h="16840" w:code="9"/>
      <w:pgMar w:top="567" w:right="1015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06" w:rsidRDefault="00507306">
      <w:r>
        <w:separator/>
      </w:r>
    </w:p>
  </w:endnote>
  <w:endnote w:type="continuationSeparator" w:id="0">
    <w:p w:rsidR="00507306" w:rsidRDefault="00507306" w:rsidP="003B38C1">
      <w:r>
        <w:separator/>
      </w:r>
    </w:p>
    <w:p w:rsidR="00507306" w:rsidRPr="003B38C1" w:rsidRDefault="005073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07306" w:rsidRPr="003B38C1" w:rsidRDefault="005073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9" w:rsidRDefault="00C125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9" w:rsidRDefault="00C125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B5" w:rsidRPr="001F4BB5" w:rsidRDefault="001F4BB5" w:rsidP="001F4BB5">
    <w:pPr>
      <w:pStyle w:val="Footer"/>
      <w:jc w:val="center"/>
      <w:rPr>
        <w:rFonts w:asciiTheme="minorHAnsi" w:hAnsiTheme="minorHAnsi"/>
        <w:lang w:val="ru-RU"/>
      </w:rPr>
    </w:pPr>
    <w:r w:rsidRPr="001F4BB5">
      <w:rPr>
        <w:rFonts w:asciiTheme="minorHAnsi" w:hAnsiTheme="minorHAnsi"/>
        <w:lang w:val="ru-RU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B5" w:rsidRPr="001F4BB5" w:rsidRDefault="001F4BB5" w:rsidP="001F4BB5">
    <w:pPr>
      <w:pStyle w:val="Footer"/>
      <w:jc w:val="center"/>
      <w:rPr>
        <w:rFonts w:asciiTheme="minorHAnsi" w:hAnsiTheme="minorHAnsi"/>
        <w:lang w:val="ru-RU"/>
      </w:rPr>
    </w:pPr>
    <w:r>
      <w:rPr>
        <w:rFonts w:asciiTheme="minorHAnsi" w:hAnsiTheme="minorHAnsi"/>
        <w:lang w:val="ru-RU"/>
      </w:rPr>
      <w:t>3</w:t>
    </w:r>
  </w:p>
  <w:p w:rsidR="001F4BB5" w:rsidRPr="001F4BB5" w:rsidRDefault="001F4BB5" w:rsidP="001F4BB5">
    <w:pPr>
      <w:pStyle w:val="Footer"/>
      <w:rPr>
        <w:lang w:val="ru-RU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B5" w:rsidRPr="001F4BB5" w:rsidRDefault="001F4BB5" w:rsidP="001F4BB5">
    <w:pPr>
      <w:pStyle w:val="Footer"/>
      <w:jc w:val="center"/>
      <w:rPr>
        <w:rFonts w:asciiTheme="minorHAnsi" w:hAnsiTheme="minorHAnsi"/>
        <w:lang w:val="ru-RU"/>
      </w:rPr>
    </w:pPr>
    <w:r>
      <w:rPr>
        <w:rFonts w:asciiTheme="minorHAnsi" w:hAnsiTheme="minorHAnsi"/>
        <w:lang w:val="ru-RU"/>
      </w:rPr>
      <w:t>4</w:t>
    </w:r>
  </w:p>
  <w:p w:rsidR="001F4BB5" w:rsidRPr="001F4BB5" w:rsidRDefault="001F4BB5" w:rsidP="001F4BB5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06" w:rsidRDefault="00507306">
      <w:r>
        <w:separator/>
      </w:r>
    </w:p>
  </w:footnote>
  <w:footnote w:type="continuationSeparator" w:id="0">
    <w:p w:rsidR="00507306" w:rsidRDefault="00507306" w:rsidP="008B60B2">
      <w:r>
        <w:separator/>
      </w:r>
    </w:p>
    <w:p w:rsidR="00507306" w:rsidRPr="00ED77FB" w:rsidRDefault="005073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07306" w:rsidRPr="00ED77FB" w:rsidRDefault="005073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9" w:rsidRPr="00D13C08" w:rsidRDefault="00C125A9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:rsidR="00C125A9" w:rsidRPr="00D13C08" w:rsidRDefault="00C125A9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Pr="00D13C08">
      <w:rPr>
        <w:szCs w:val="22"/>
      </w:rPr>
      <w:t xml:space="preserve">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>
      <w:rPr>
        <w:noProof/>
        <w:szCs w:val="22"/>
      </w:rPr>
      <w:t>1</w:t>
    </w:r>
    <w:r w:rsidRPr="00D13C08">
      <w:rPr>
        <w:szCs w:val="22"/>
      </w:rPr>
      <w:fldChar w:fldCharType="end"/>
    </w:r>
  </w:p>
  <w:p w:rsidR="00C125A9" w:rsidRDefault="00C125A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9" w:rsidRPr="00D13C08" w:rsidRDefault="00C125A9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7/10</w:t>
    </w:r>
  </w:p>
  <w:p w:rsidR="00C125A9" w:rsidRPr="00D13C08" w:rsidRDefault="00C125A9" w:rsidP="00477D6B">
    <w:pPr>
      <w:jc w:val="right"/>
      <w:rPr>
        <w:szCs w:val="22"/>
      </w:rPr>
    </w:pPr>
    <w:proofErr w:type="spellStart"/>
    <w:r w:rsidRPr="00C61D59">
      <w:t>Приложени</w:t>
    </w:r>
    <w:proofErr w:type="spellEnd"/>
    <w:r>
      <w:rPr>
        <w:lang w:val="ru-RU"/>
      </w:rPr>
      <w:t>е</w:t>
    </w:r>
    <w:r>
      <w:rPr>
        <w:szCs w:val="22"/>
      </w:rPr>
      <w:t xml:space="preserve">, </w:t>
    </w:r>
    <w:r>
      <w:rPr>
        <w:szCs w:val="22"/>
        <w:lang w:val="ru-RU"/>
      </w:rPr>
      <w:t xml:space="preserve">стр.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AD5628">
      <w:rPr>
        <w:noProof/>
        <w:szCs w:val="22"/>
      </w:rPr>
      <w:t>2</w:t>
    </w:r>
    <w:r w:rsidRPr="00D13C08">
      <w:rPr>
        <w:szCs w:val="22"/>
      </w:rPr>
      <w:fldChar w:fldCharType="end"/>
    </w:r>
  </w:p>
  <w:p w:rsidR="00C125A9" w:rsidRDefault="00C125A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9" w:rsidRPr="00440682" w:rsidRDefault="00C125A9" w:rsidP="00440682">
    <w:pPr>
      <w:jc w:val="right"/>
      <w:rPr>
        <w:szCs w:val="22"/>
        <w:lang w:val="fr-FR"/>
      </w:rPr>
    </w:pPr>
    <w:r>
      <w:rPr>
        <w:caps/>
        <w:szCs w:val="22"/>
        <w:lang w:val="fr-FR"/>
      </w:rPr>
      <w:t>WO/GA/47/10</w:t>
    </w:r>
  </w:p>
  <w:p w:rsidR="00C125A9" w:rsidRPr="00367FC1" w:rsidRDefault="00C125A9" w:rsidP="00866152">
    <w:pPr>
      <w:pStyle w:val="Header"/>
      <w:jc w:val="right"/>
      <w:rPr>
        <w:lang w:val="fr-FR"/>
      </w:rPr>
    </w:pPr>
    <w:r w:rsidRPr="00C61D59">
      <w:t>ПРИЛОЖЕНИ</w:t>
    </w:r>
    <w:r>
      <w:rPr>
        <w:lang w:val="ru-RU"/>
      </w:rPr>
      <w:t>Е</w:t>
    </w:r>
  </w:p>
  <w:p w:rsidR="00C125A9" w:rsidRDefault="00C125A9" w:rsidP="007F4665">
    <w:pPr>
      <w:pStyle w:val="Header"/>
      <w:jc w:val="right"/>
      <w:rPr>
        <w:lang w:val="fr-FR"/>
      </w:rPr>
    </w:pPr>
  </w:p>
  <w:p w:rsidR="00C125A9" w:rsidRPr="00695315" w:rsidRDefault="00C125A9" w:rsidP="007F4665">
    <w:pPr>
      <w:pStyle w:val="Header"/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A9" w:rsidRPr="00440682" w:rsidRDefault="00C125A9" w:rsidP="00440682">
    <w:pPr>
      <w:jc w:val="right"/>
      <w:rPr>
        <w:szCs w:val="22"/>
        <w:lang w:val="fr-FR"/>
      </w:rPr>
    </w:pPr>
    <w:r>
      <w:rPr>
        <w:caps/>
        <w:szCs w:val="22"/>
        <w:lang w:val="fr-FR"/>
      </w:rPr>
      <w:t>WO/GA/47/10</w:t>
    </w:r>
  </w:p>
  <w:p w:rsidR="00C125A9" w:rsidRPr="00367FC1" w:rsidRDefault="00C125A9" w:rsidP="00866152">
    <w:pPr>
      <w:pStyle w:val="Header"/>
      <w:jc w:val="right"/>
      <w:rPr>
        <w:lang w:val="fr-FR"/>
      </w:rPr>
    </w:pPr>
    <w:proofErr w:type="spellStart"/>
    <w:r w:rsidRPr="00C61D59">
      <w:t>Приложени</w:t>
    </w:r>
    <w:proofErr w:type="spellEnd"/>
    <w:r>
      <w:rPr>
        <w:lang w:val="ru-RU"/>
      </w:rPr>
      <w:t>е</w:t>
    </w:r>
    <w:r>
      <w:rPr>
        <w:szCs w:val="22"/>
      </w:rPr>
      <w:t xml:space="preserve">, </w:t>
    </w:r>
    <w:r>
      <w:rPr>
        <w:szCs w:val="22"/>
        <w:lang w:val="ru-RU"/>
      </w:rPr>
      <w:t xml:space="preserve">стр.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AD5628">
      <w:rPr>
        <w:noProof/>
        <w:szCs w:val="22"/>
      </w:rPr>
      <w:t>6</w:t>
    </w:r>
    <w:r w:rsidRPr="00D13C08">
      <w:rPr>
        <w:szCs w:val="22"/>
      </w:rPr>
      <w:fldChar w:fldCharType="end"/>
    </w:r>
  </w:p>
  <w:p w:rsidR="00C125A9" w:rsidRDefault="00C125A9" w:rsidP="007F4665">
    <w:pPr>
      <w:pStyle w:val="Header"/>
      <w:jc w:val="right"/>
      <w:rPr>
        <w:lang w:val="fr-FR"/>
      </w:rPr>
    </w:pPr>
  </w:p>
  <w:p w:rsidR="00C125A9" w:rsidRPr="00695315" w:rsidRDefault="00C125A9" w:rsidP="007F466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E7874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87"/>
        </w:tabs>
        <w:ind w:left="22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08FA1858"/>
    <w:multiLevelType w:val="hybridMultilevel"/>
    <w:tmpl w:val="7CE840F8"/>
    <w:lvl w:ilvl="0" w:tplc="46C0A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30"/>
        </w:tabs>
        <w:ind w:left="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50"/>
        </w:tabs>
        <w:ind w:left="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390"/>
        </w:tabs>
        <w:ind w:left="2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550"/>
        </w:tabs>
        <w:ind w:left="4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70"/>
        </w:tabs>
        <w:ind w:left="5270" w:hanging="180"/>
      </w:pPr>
      <w:rPr>
        <w:rFonts w:cs="Times New Roman"/>
      </w:rPr>
    </w:lvl>
  </w:abstractNum>
  <w:abstractNum w:abstractNumId="5">
    <w:nsid w:val="09356716"/>
    <w:multiLevelType w:val="hybridMultilevel"/>
    <w:tmpl w:val="D3341776"/>
    <w:lvl w:ilvl="0" w:tplc="240E9B84">
      <w:start w:val="1"/>
      <w:numFmt w:val="lowerRoman"/>
      <w:lvlText w:val="(%1)"/>
      <w:lvlJc w:val="left"/>
      <w:pPr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240E9B84">
      <w:start w:val="1"/>
      <w:numFmt w:val="lowerRoman"/>
      <w:lvlText w:val="(%3)"/>
      <w:lvlJc w:val="left"/>
      <w:pPr>
        <w:ind w:left="135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6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8">
    <w:nsid w:val="160326CC"/>
    <w:multiLevelType w:val="hybridMultilevel"/>
    <w:tmpl w:val="1E0AC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1B2A36"/>
    <w:multiLevelType w:val="hybridMultilevel"/>
    <w:tmpl w:val="236E9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1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2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6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7">
    <w:nsid w:val="3DFC3731"/>
    <w:multiLevelType w:val="hybridMultilevel"/>
    <w:tmpl w:val="99CA7886"/>
    <w:lvl w:ilvl="0" w:tplc="AD2E4A7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4D97657"/>
    <w:multiLevelType w:val="hybridMultilevel"/>
    <w:tmpl w:val="C47423C6"/>
    <w:lvl w:ilvl="0" w:tplc="240E9B84">
      <w:start w:val="1"/>
      <w:numFmt w:val="lowerRoman"/>
      <w:lvlText w:val="(%1)"/>
      <w:lvlJc w:val="left"/>
      <w:pPr>
        <w:ind w:left="930" w:hanging="360"/>
      </w:pPr>
      <w:rPr>
        <w:rFonts w:cs="Times New Roman" w:hint="default"/>
      </w:rPr>
    </w:lvl>
    <w:lvl w:ilvl="1" w:tplc="240E9B84">
      <w:start w:val="1"/>
      <w:numFmt w:val="lowerRoman"/>
      <w:lvlText w:val="(%2)"/>
      <w:lvlJc w:val="left"/>
      <w:pPr>
        <w:ind w:left="165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9">
    <w:nsid w:val="46CF2D5F"/>
    <w:multiLevelType w:val="hybridMultilevel"/>
    <w:tmpl w:val="783E73EA"/>
    <w:lvl w:ilvl="0" w:tplc="0409001B">
      <w:start w:val="1"/>
      <w:numFmt w:val="lowerRoman"/>
      <w:lvlText w:val="%1."/>
      <w:lvlJc w:val="right"/>
      <w:pPr>
        <w:ind w:left="1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516CFFD8">
      <w:start w:val="1"/>
      <w:numFmt w:val="lowerLetter"/>
      <w:lvlText w:val="(%3)"/>
      <w:lvlJc w:val="left"/>
      <w:pPr>
        <w:ind w:left="9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0">
    <w:nsid w:val="4BE72955"/>
    <w:multiLevelType w:val="hybridMultilevel"/>
    <w:tmpl w:val="78FE4CE2"/>
    <w:lvl w:ilvl="0" w:tplc="43FC94E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240E9B84">
      <w:start w:val="1"/>
      <w:numFmt w:val="lowerRoman"/>
      <w:lvlText w:val="(%2)"/>
      <w:lvlJc w:val="left"/>
      <w:pPr>
        <w:ind w:left="163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ONUME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341AFB"/>
    <w:multiLevelType w:val="hybridMultilevel"/>
    <w:tmpl w:val="6FA46F6C"/>
    <w:lvl w:ilvl="0" w:tplc="240E9B84">
      <w:start w:val="1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3">
    <w:nsid w:val="4DD11207"/>
    <w:multiLevelType w:val="hybridMultilevel"/>
    <w:tmpl w:val="018A62AA"/>
    <w:lvl w:ilvl="0" w:tplc="2A88196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5">
    <w:nsid w:val="5C6C6D77"/>
    <w:multiLevelType w:val="hybridMultilevel"/>
    <w:tmpl w:val="996AEA8C"/>
    <w:lvl w:ilvl="0" w:tplc="240E9B84">
      <w:start w:val="1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6">
    <w:nsid w:val="5EF82BEA"/>
    <w:multiLevelType w:val="hybridMultilevel"/>
    <w:tmpl w:val="CE702A84"/>
    <w:lvl w:ilvl="0" w:tplc="2A881964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F1563BA"/>
    <w:multiLevelType w:val="hybridMultilevel"/>
    <w:tmpl w:val="3FAE59CA"/>
    <w:lvl w:ilvl="0" w:tplc="05F25712">
      <w:start w:val="2"/>
      <w:numFmt w:val="lowerRoman"/>
      <w:lvlText w:val="(%1)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1E6EB1"/>
    <w:multiLevelType w:val="hybridMultilevel"/>
    <w:tmpl w:val="9F782922"/>
    <w:lvl w:ilvl="0" w:tplc="8F2C1DC0">
      <w:start w:val="2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7850EB"/>
    <w:multiLevelType w:val="hybridMultilevel"/>
    <w:tmpl w:val="E54A06CC"/>
    <w:lvl w:ilvl="0" w:tplc="240E9B84">
      <w:start w:val="1"/>
      <w:numFmt w:val="lowerRoman"/>
      <w:lvlText w:val="(%1)"/>
      <w:lvlJc w:val="left"/>
      <w:pPr>
        <w:ind w:left="15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30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31">
    <w:nsid w:val="69BE73E9"/>
    <w:multiLevelType w:val="hybridMultilevel"/>
    <w:tmpl w:val="432ECFE2"/>
    <w:lvl w:ilvl="0" w:tplc="2A88196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33">
    <w:nsid w:val="7640540C"/>
    <w:multiLevelType w:val="hybridMultilevel"/>
    <w:tmpl w:val="C4DCBBCC"/>
    <w:lvl w:ilvl="0" w:tplc="0C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4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6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E1E0931"/>
    <w:multiLevelType w:val="hybridMultilevel"/>
    <w:tmpl w:val="3DBCC306"/>
    <w:lvl w:ilvl="0" w:tplc="20E8EC42">
      <w:start w:val="1"/>
      <w:numFmt w:val="lowerRoman"/>
      <w:lvlText w:val="(%1)"/>
      <w:lvlJc w:val="left"/>
      <w:pPr>
        <w:ind w:left="18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38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39">
    <w:nsid w:val="7EE84F0C"/>
    <w:multiLevelType w:val="hybridMultilevel"/>
    <w:tmpl w:val="A6A82346"/>
    <w:lvl w:ilvl="0" w:tplc="0A7CAD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14"/>
  </w:num>
  <w:num w:numId="5">
    <w:abstractNumId w:val="4"/>
  </w:num>
  <w:num w:numId="6">
    <w:abstractNumId w:val="7"/>
  </w:num>
  <w:num w:numId="7">
    <w:abstractNumId w:val="1"/>
  </w:num>
  <w:num w:numId="8">
    <w:abstractNumId w:val="33"/>
  </w:num>
  <w:num w:numId="9">
    <w:abstractNumId w:val="9"/>
  </w:num>
  <w:num w:numId="10">
    <w:abstractNumId w:val="8"/>
  </w:num>
  <w:num w:numId="11">
    <w:abstractNumId w:val="31"/>
  </w:num>
  <w:num w:numId="12">
    <w:abstractNumId w:val="2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34"/>
  </w:num>
  <w:num w:numId="18">
    <w:abstractNumId w:val="11"/>
  </w:num>
  <w:num w:numId="19">
    <w:abstractNumId w:val="30"/>
  </w:num>
  <w:num w:numId="20">
    <w:abstractNumId w:val="24"/>
  </w:num>
  <w:num w:numId="21">
    <w:abstractNumId w:val="32"/>
  </w:num>
  <w:num w:numId="22">
    <w:abstractNumId w:val="6"/>
  </w:num>
  <w:num w:numId="23">
    <w:abstractNumId w:val="38"/>
  </w:num>
  <w:num w:numId="24">
    <w:abstractNumId w:val="29"/>
  </w:num>
  <w:num w:numId="25">
    <w:abstractNumId w:val="19"/>
  </w:num>
  <w:num w:numId="26">
    <w:abstractNumId w:val="10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7"/>
  </w:num>
  <w:num w:numId="39">
    <w:abstractNumId w:val="26"/>
  </w:num>
  <w:num w:numId="40">
    <w:abstractNumId w:val="18"/>
  </w:num>
  <w:num w:numId="41">
    <w:abstractNumId w:val="22"/>
  </w:num>
  <w:num w:numId="42">
    <w:abstractNumId w:val="28"/>
  </w:num>
  <w:num w:numId="43">
    <w:abstractNumId w:val="25"/>
  </w:num>
  <w:num w:numId="44">
    <w:abstractNumId w:val="27"/>
  </w:num>
  <w:num w:numId="45">
    <w:abstractNumId w:val="5"/>
  </w:num>
  <w:num w:numId="46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5"/>
    <w:rsid w:val="00014BB4"/>
    <w:rsid w:val="00020D21"/>
    <w:rsid w:val="00030A5E"/>
    <w:rsid w:val="00030FBC"/>
    <w:rsid w:val="00031281"/>
    <w:rsid w:val="00032CE6"/>
    <w:rsid w:val="000351C2"/>
    <w:rsid w:val="00040E7F"/>
    <w:rsid w:val="0004352D"/>
    <w:rsid w:val="00043BFD"/>
    <w:rsid w:val="00043CAA"/>
    <w:rsid w:val="00050A19"/>
    <w:rsid w:val="0005260A"/>
    <w:rsid w:val="00056113"/>
    <w:rsid w:val="00063B30"/>
    <w:rsid w:val="00064779"/>
    <w:rsid w:val="00071895"/>
    <w:rsid w:val="00072CE7"/>
    <w:rsid w:val="000744C8"/>
    <w:rsid w:val="00075432"/>
    <w:rsid w:val="00080178"/>
    <w:rsid w:val="000803E7"/>
    <w:rsid w:val="00080773"/>
    <w:rsid w:val="00080842"/>
    <w:rsid w:val="000817BE"/>
    <w:rsid w:val="00084DB6"/>
    <w:rsid w:val="000850C1"/>
    <w:rsid w:val="00086531"/>
    <w:rsid w:val="000871B1"/>
    <w:rsid w:val="000968ED"/>
    <w:rsid w:val="00097289"/>
    <w:rsid w:val="000A6503"/>
    <w:rsid w:val="000B25CF"/>
    <w:rsid w:val="000B2714"/>
    <w:rsid w:val="000B4368"/>
    <w:rsid w:val="000B5D94"/>
    <w:rsid w:val="000C2107"/>
    <w:rsid w:val="000C3E42"/>
    <w:rsid w:val="000D2AD8"/>
    <w:rsid w:val="000D2BF7"/>
    <w:rsid w:val="000D3CA8"/>
    <w:rsid w:val="000D4C36"/>
    <w:rsid w:val="000E00CE"/>
    <w:rsid w:val="000E0AC7"/>
    <w:rsid w:val="000E4177"/>
    <w:rsid w:val="000E774B"/>
    <w:rsid w:val="000F0E73"/>
    <w:rsid w:val="000F12F1"/>
    <w:rsid w:val="000F5E56"/>
    <w:rsid w:val="000F6C74"/>
    <w:rsid w:val="0010084E"/>
    <w:rsid w:val="001047E3"/>
    <w:rsid w:val="00106A9F"/>
    <w:rsid w:val="0011162E"/>
    <w:rsid w:val="00114342"/>
    <w:rsid w:val="0012156C"/>
    <w:rsid w:val="00124877"/>
    <w:rsid w:val="00133D4A"/>
    <w:rsid w:val="001362EE"/>
    <w:rsid w:val="00137BFE"/>
    <w:rsid w:val="00142473"/>
    <w:rsid w:val="00142E7B"/>
    <w:rsid w:val="001452BF"/>
    <w:rsid w:val="00146AAE"/>
    <w:rsid w:val="00151FEA"/>
    <w:rsid w:val="00152211"/>
    <w:rsid w:val="001526BE"/>
    <w:rsid w:val="0016532C"/>
    <w:rsid w:val="0016773B"/>
    <w:rsid w:val="00180EDB"/>
    <w:rsid w:val="00181C9E"/>
    <w:rsid w:val="001830EB"/>
    <w:rsid w:val="001832A6"/>
    <w:rsid w:val="00185809"/>
    <w:rsid w:val="001904EC"/>
    <w:rsid w:val="001934AB"/>
    <w:rsid w:val="00196D4F"/>
    <w:rsid w:val="00197A4F"/>
    <w:rsid w:val="001B4113"/>
    <w:rsid w:val="001B7CBA"/>
    <w:rsid w:val="001C09DA"/>
    <w:rsid w:val="001C0E01"/>
    <w:rsid w:val="001C1BDE"/>
    <w:rsid w:val="001C1D1C"/>
    <w:rsid w:val="001C3E4B"/>
    <w:rsid w:val="001C729C"/>
    <w:rsid w:val="001D2CDD"/>
    <w:rsid w:val="001E2A29"/>
    <w:rsid w:val="001F3D69"/>
    <w:rsid w:val="001F4BB5"/>
    <w:rsid w:val="001F6290"/>
    <w:rsid w:val="001F62BC"/>
    <w:rsid w:val="001F65A7"/>
    <w:rsid w:val="00202284"/>
    <w:rsid w:val="002047D9"/>
    <w:rsid w:val="00210AD1"/>
    <w:rsid w:val="0021132B"/>
    <w:rsid w:val="00215C13"/>
    <w:rsid w:val="002220E6"/>
    <w:rsid w:val="00223E8D"/>
    <w:rsid w:val="00230A34"/>
    <w:rsid w:val="00236EEC"/>
    <w:rsid w:val="00242E8E"/>
    <w:rsid w:val="00245C5B"/>
    <w:rsid w:val="002528B9"/>
    <w:rsid w:val="00253DC4"/>
    <w:rsid w:val="002634C4"/>
    <w:rsid w:val="00264A43"/>
    <w:rsid w:val="002671EF"/>
    <w:rsid w:val="002716B2"/>
    <w:rsid w:val="00275A5E"/>
    <w:rsid w:val="00283970"/>
    <w:rsid w:val="00290A90"/>
    <w:rsid w:val="002928D3"/>
    <w:rsid w:val="00295637"/>
    <w:rsid w:val="00297252"/>
    <w:rsid w:val="002A1F0E"/>
    <w:rsid w:val="002A4D86"/>
    <w:rsid w:val="002B0247"/>
    <w:rsid w:val="002B0413"/>
    <w:rsid w:val="002B062D"/>
    <w:rsid w:val="002B1695"/>
    <w:rsid w:val="002B390C"/>
    <w:rsid w:val="002C098D"/>
    <w:rsid w:val="002C44DE"/>
    <w:rsid w:val="002D13A9"/>
    <w:rsid w:val="002D7D79"/>
    <w:rsid w:val="002E7203"/>
    <w:rsid w:val="002F0B89"/>
    <w:rsid w:val="002F0D14"/>
    <w:rsid w:val="002F1FE6"/>
    <w:rsid w:val="002F33C9"/>
    <w:rsid w:val="002F3A53"/>
    <w:rsid w:val="002F4E68"/>
    <w:rsid w:val="002F507F"/>
    <w:rsid w:val="00304DD0"/>
    <w:rsid w:val="003106D1"/>
    <w:rsid w:val="00310D12"/>
    <w:rsid w:val="00312287"/>
    <w:rsid w:val="00312F7F"/>
    <w:rsid w:val="003162FF"/>
    <w:rsid w:val="00320E0C"/>
    <w:rsid w:val="003228B7"/>
    <w:rsid w:val="00325965"/>
    <w:rsid w:val="00326A67"/>
    <w:rsid w:val="00326E30"/>
    <w:rsid w:val="003318A8"/>
    <w:rsid w:val="003319E9"/>
    <w:rsid w:val="003359C1"/>
    <w:rsid w:val="003470F0"/>
    <w:rsid w:val="003504AE"/>
    <w:rsid w:val="00351B63"/>
    <w:rsid w:val="00354B1F"/>
    <w:rsid w:val="00355CBD"/>
    <w:rsid w:val="00362423"/>
    <w:rsid w:val="00362AEE"/>
    <w:rsid w:val="00362C33"/>
    <w:rsid w:val="003673CF"/>
    <w:rsid w:val="00367899"/>
    <w:rsid w:val="00367FC1"/>
    <w:rsid w:val="00372E3B"/>
    <w:rsid w:val="00373A78"/>
    <w:rsid w:val="00381DC4"/>
    <w:rsid w:val="003845C1"/>
    <w:rsid w:val="0038500D"/>
    <w:rsid w:val="003853A0"/>
    <w:rsid w:val="00387B93"/>
    <w:rsid w:val="00390E54"/>
    <w:rsid w:val="00397392"/>
    <w:rsid w:val="003A6B33"/>
    <w:rsid w:val="003A6D31"/>
    <w:rsid w:val="003A6F89"/>
    <w:rsid w:val="003A7E9C"/>
    <w:rsid w:val="003B02F1"/>
    <w:rsid w:val="003B254E"/>
    <w:rsid w:val="003B38C1"/>
    <w:rsid w:val="003B63EA"/>
    <w:rsid w:val="003C1277"/>
    <w:rsid w:val="003C2AAA"/>
    <w:rsid w:val="003D4919"/>
    <w:rsid w:val="003D4C15"/>
    <w:rsid w:val="003E2E73"/>
    <w:rsid w:val="003E6358"/>
    <w:rsid w:val="003F1D0C"/>
    <w:rsid w:val="003F5C8B"/>
    <w:rsid w:val="00400C5B"/>
    <w:rsid w:val="0040251F"/>
    <w:rsid w:val="004036B8"/>
    <w:rsid w:val="00404938"/>
    <w:rsid w:val="00405346"/>
    <w:rsid w:val="00410B1D"/>
    <w:rsid w:val="00415670"/>
    <w:rsid w:val="00420974"/>
    <w:rsid w:val="00423E3E"/>
    <w:rsid w:val="004243AF"/>
    <w:rsid w:val="004261D0"/>
    <w:rsid w:val="00427AF4"/>
    <w:rsid w:val="00432E28"/>
    <w:rsid w:val="004400E2"/>
    <w:rsid w:val="00440682"/>
    <w:rsid w:val="00441535"/>
    <w:rsid w:val="00446FA9"/>
    <w:rsid w:val="00447186"/>
    <w:rsid w:val="0045114C"/>
    <w:rsid w:val="004512F0"/>
    <w:rsid w:val="00454312"/>
    <w:rsid w:val="00456B3A"/>
    <w:rsid w:val="00461B92"/>
    <w:rsid w:val="00463629"/>
    <w:rsid w:val="00464779"/>
    <w:rsid w:val="004647DA"/>
    <w:rsid w:val="00465F62"/>
    <w:rsid w:val="004703BD"/>
    <w:rsid w:val="00474062"/>
    <w:rsid w:val="00475FF3"/>
    <w:rsid w:val="004779B9"/>
    <w:rsid w:val="00477D6B"/>
    <w:rsid w:val="00481463"/>
    <w:rsid w:val="00483E25"/>
    <w:rsid w:val="004906B3"/>
    <w:rsid w:val="00496B52"/>
    <w:rsid w:val="004A6654"/>
    <w:rsid w:val="004B37FC"/>
    <w:rsid w:val="004B7B38"/>
    <w:rsid w:val="004C086E"/>
    <w:rsid w:val="004C4EC1"/>
    <w:rsid w:val="004E15B4"/>
    <w:rsid w:val="004E49A9"/>
    <w:rsid w:val="004E4C12"/>
    <w:rsid w:val="004E507F"/>
    <w:rsid w:val="004E7781"/>
    <w:rsid w:val="004F17F1"/>
    <w:rsid w:val="004F7A16"/>
    <w:rsid w:val="00500B93"/>
    <w:rsid w:val="00500CFD"/>
    <w:rsid w:val="00502CFC"/>
    <w:rsid w:val="00507306"/>
    <w:rsid w:val="00507D7A"/>
    <w:rsid w:val="0051426B"/>
    <w:rsid w:val="00516105"/>
    <w:rsid w:val="005224BC"/>
    <w:rsid w:val="005229C6"/>
    <w:rsid w:val="00525193"/>
    <w:rsid w:val="00525F2E"/>
    <w:rsid w:val="0052699F"/>
    <w:rsid w:val="00527DA1"/>
    <w:rsid w:val="0053057A"/>
    <w:rsid w:val="00531B9E"/>
    <w:rsid w:val="00535F49"/>
    <w:rsid w:val="00541498"/>
    <w:rsid w:val="005446AA"/>
    <w:rsid w:val="00544B00"/>
    <w:rsid w:val="00552176"/>
    <w:rsid w:val="005538BD"/>
    <w:rsid w:val="005562C3"/>
    <w:rsid w:val="00557780"/>
    <w:rsid w:val="0056046F"/>
    <w:rsid w:val="00560A29"/>
    <w:rsid w:val="00566748"/>
    <w:rsid w:val="00572140"/>
    <w:rsid w:val="00572DFC"/>
    <w:rsid w:val="005808FB"/>
    <w:rsid w:val="00580911"/>
    <w:rsid w:val="00583199"/>
    <w:rsid w:val="00584ED5"/>
    <w:rsid w:val="00586B62"/>
    <w:rsid w:val="00590723"/>
    <w:rsid w:val="00591C00"/>
    <w:rsid w:val="0059449D"/>
    <w:rsid w:val="0059476D"/>
    <w:rsid w:val="00594F55"/>
    <w:rsid w:val="005A6390"/>
    <w:rsid w:val="005B5BE3"/>
    <w:rsid w:val="005C081A"/>
    <w:rsid w:val="005C7A0E"/>
    <w:rsid w:val="005E4EF9"/>
    <w:rsid w:val="005E5E3D"/>
    <w:rsid w:val="005E7119"/>
    <w:rsid w:val="005F441B"/>
    <w:rsid w:val="0060329A"/>
    <w:rsid w:val="0060353A"/>
    <w:rsid w:val="00603A56"/>
    <w:rsid w:val="00605827"/>
    <w:rsid w:val="00606C0F"/>
    <w:rsid w:val="00607122"/>
    <w:rsid w:val="00611836"/>
    <w:rsid w:val="006119FF"/>
    <w:rsid w:val="00612A4D"/>
    <w:rsid w:val="00623D59"/>
    <w:rsid w:val="00625D32"/>
    <w:rsid w:val="00626702"/>
    <w:rsid w:val="00641C98"/>
    <w:rsid w:val="00642FFF"/>
    <w:rsid w:val="00646050"/>
    <w:rsid w:val="006539CB"/>
    <w:rsid w:val="006634E3"/>
    <w:rsid w:val="006713CA"/>
    <w:rsid w:val="00672D73"/>
    <w:rsid w:val="006737E9"/>
    <w:rsid w:val="00674983"/>
    <w:rsid w:val="00676C5C"/>
    <w:rsid w:val="006807F4"/>
    <w:rsid w:val="006879D6"/>
    <w:rsid w:val="00694E1A"/>
    <w:rsid w:val="00695315"/>
    <w:rsid w:val="00695AAA"/>
    <w:rsid w:val="006967B8"/>
    <w:rsid w:val="006A71A6"/>
    <w:rsid w:val="006B40D3"/>
    <w:rsid w:val="006B4195"/>
    <w:rsid w:val="006C0E62"/>
    <w:rsid w:val="006C2D97"/>
    <w:rsid w:val="006D7271"/>
    <w:rsid w:val="006E4523"/>
    <w:rsid w:val="006F2EA8"/>
    <w:rsid w:val="006F44F1"/>
    <w:rsid w:val="006F5F17"/>
    <w:rsid w:val="00701314"/>
    <w:rsid w:val="00701F62"/>
    <w:rsid w:val="007058FB"/>
    <w:rsid w:val="00707BCC"/>
    <w:rsid w:val="00707E4A"/>
    <w:rsid w:val="007107B8"/>
    <w:rsid w:val="00712582"/>
    <w:rsid w:val="00717DD7"/>
    <w:rsid w:val="00717F52"/>
    <w:rsid w:val="00723F0B"/>
    <w:rsid w:val="00725BFE"/>
    <w:rsid w:val="00726A59"/>
    <w:rsid w:val="0073147D"/>
    <w:rsid w:val="00731F20"/>
    <w:rsid w:val="00733C63"/>
    <w:rsid w:val="00735CDC"/>
    <w:rsid w:val="00740BA9"/>
    <w:rsid w:val="00742E7C"/>
    <w:rsid w:val="00745A05"/>
    <w:rsid w:val="00751267"/>
    <w:rsid w:val="00753E6A"/>
    <w:rsid w:val="007547CE"/>
    <w:rsid w:val="0076026C"/>
    <w:rsid w:val="0077280A"/>
    <w:rsid w:val="00777C32"/>
    <w:rsid w:val="00777E9A"/>
    <w:rsid w:val="00777ECB"/>
    <w:rsid w:val="007820E1"/>
    <w:rsid w:val="007822B7"/>
    <w:rsid w:val="0078605F"/>
    <w:rsid w:val="0078709A"/>
    <w:rsid w:val="00787BCF"/>
    <w:rsid w:val="00787C1F"/>
    <w:rsid w:val="00790E56"/>
    <w:rsid w:val="007919BF"/>
    <w:rsid w:val="00793D83"/>
    <w:rsid w:val="0079741F"/>
    <w:rsid w:val="007976C1"/>
    <w:rsid w:val="007A2471"/>
    <w:rsid w:val="007A28DA"/>
    <w:rsid w:val="007A2BEC"/>
    <w:rsid w:val="007A6DC7"/>
    <w:rsid w:val="007A7EA3"/>
    <w:rsid w:val="007B0AAC"/>
    <w:rsid w:val="007B258A"/>
    <w:rsid w:val="007B6A58"/>
    <w:rsid w:val="007B6EE6"/>
    <w:rsid w:val="007C276A"/>
    <w:rsid w:val="007C3A76"/>
    <w:rsid w:val="007C4FBB"/>
    <w:rsid w:val="007D1613"/>
    <w:rsid w:val="007E1A2C"/>
    <w:rsid w:val="007F1F36"/>
    <w:rsid w:val="007F395B"/>
    <w:rsid w:val="007F4665"/>
    <w:rsid w:val="007F64EE"/>
    <w:rsid w:val="00801F84"/>
    <w:rsid w:val="0080703C"/>
    <w:rsid w:val="00807994"/>
    <w:rsid w:val="00812545"/>
    <w:rsid w:val="00815658"/>
    <w:rsid w:val="008173DD"/>
    <w:rsid w:val="00830891"/>
    <w:rsid w:val="0083297F"/>
    <w:rsid w:val="00833D5F"/>
    <w:rsid w:val="00836967"/>
    <w:rsid w:val="0083790E"/>
    <w:rsid w:val="0084390C"/>
    <w:rsid w:val="00860A87"/>
    <w:rsid w:val="00866152"/>
    <w:rsid w:val="00875C87"/>
    <w:rsid w:val="008812F2"/>
    <w:rsid w:val="008816ED"/>
    <w:rsid w:val="00885513"/>
    <w:rsid w:val="00885AD5"/>
    <w:rsid w:val="008A32D4"/>
    <w:rsid w:val="008A71A6"/>
    <w:rsid w:val="008B27C1"/>
    <w:rsid w:val="008B2CC1"/>
    <w:rsid w:val="008B4FB8"/>
    <w:rsid w:val="008B60B2"/>
    <w:rsid w:val="008C4837"/>
    <w:rsid w:val="008D0687"/>
    <w:rsid w:val="008D5B18"/>
    <w:rsid w:val="008D6B8B"/>
    <w:rsid w:val="008E0936"/>
    <w:rsid w:val="008E2637"/>
    <w:rsid w:val="008E7FE1"/>
    <w:rsid w:val="008F3013"/>
    <w:rsid w:val="008F62B0"/>
    <w:rsid w:val="008F6C62"/>
    <w:rsid w:val="00900AF3"/>
    <w:rsid w:val="00900C8D"/>
    <w:rsid w:val="009011EF"/>
    <w:rsid w:val="00906F8B"/>
    <w:rsid w:val="0090731E"/>
    <w:rsid w:val="00912DD5"/>
    <w:rsid w:val="00914FF9"/>
    <w:rsid w:val="00916EE2"/>
    <w:rsid w:val="009207D4"/>
    <w:rsid w:val="00921AB6"/>
    <w:rsid w:val="00921E20"/>
    <w:rsid w:val="00921F5E"/>
    <w:rsid w:val="009249B3"/>
    <w:rsid w:val="00931BF4"/>
    <w:rsid w:val="00931C7D"/>
    <w:rsid w:val="00935965"/>
    <w:rsid w:val="00936469"/>
    <w:rsid w:val="009379A6"/>
    <w:rsid w:val="00940CC2"/>
    <w:rsid w:val="009422A4"/>
    <w:rsid w:val="00945C90"/>
    <w:rsid w:val="0094724E"/>
    <w:rsid w:val="00950BFD"/>
    <w:rsid w:val="009519F3"/>
    <w:rsid w:val="009578D2"/>
    <w:rsid w:val="00962EF4"/>
    <w:rsid w:val="0096646F"/>
    <w:rsid w:val="00966A22"/>
    <w:rsid w:val="0096722F"/>
    <w:rsid w:val="00970C30"/>
    <w:rsid w:val="00970C80"/>
    <w:rsid w:val="009727AB"/>
    <w:rsid w:val="00973183"/>
    <w:rsid w:val="009755D4"/>
    <w:rsid w:val="00980448"/>
    <w:rsid w:val="00980843"/>
    <w:rsid w:val="009868EF"/>
    <w:rsid w:val="00986937"/>
    <w:rsid w:val="009A0818"/>
    <w:rsid w:val="009A1292"/>
    <w:rsid w:val="009A2CEA"/>
    <w:rsid w:val="009A525B"/>
    <w:rsid w:val="009A5AD2"/>
    <w:rsid w:val="009B307C"/>
    <w:rsid w:val="009B4EDD"/>
    <w:rsid w:val="009B6933"/>
    <w:rsid w:val="009B71E0"/>
    <w:rsid w:val="009D25F4"/>
    <w:rsid w:val="009D3CBF"/>
    <w:rsid w:val="009D454B"/>
    <w:rsid w:val="009D6982"/>
    <w:rsid w:val="009E2791"/>
    <w:rsid w:val="009E3F6F"/>
    <w:rsid w:val="009E45CB"/>
    <w:rsid w:val="009E56D6"/>
    <w:rsid w:val="009E6E09"/>
    <w:rsid w:val="009F4941"/>
    <w:rsid w:val="009F499F"/>
    <w:rsid w:val="009F5C00"/>
    <w:rsid w:val="009F68B2"/>
    <w:rsid w:val="009F6D61"/>
    <w:rsid w:val="009F7228"/>
    <w:rsid w:val="00A003E6"/>
    <w:rsid w:val="00A0115D"/>
    <w:rsid w:val="00A02A52"/>
    <w:rsid w:val="00A045B1"/>
    <w:rsid w:val="00A10D78"/>
    <w:rsid w:val="00A13751"/>
    <w:rsid w:val="00A14E55"/>
    <w:rsid w:val="00A16ED5"/>
    <w:rsid w:val="00A335E8"/>
    <w:rsid w:val="00A42DAF"/>
    <w:rsid w:val="00A44B47"/>
    <w:rsid w:val="00A45BD8"/>
    <w:rsid w:val="00A46C8A"/>
    <w:rsid w:val="00A5309A"/>
    <w:rsid w:val="00A55DF7"/>
    <w:rsid w:val="00A64263"/>
    <w:rsid w:val="00A64C05"/>
    <w:rsid w:val="00A65835"/>
    <w:rsid w:val="00A71929"/>
    <w:rsid w:val="00A72149"/>
    <w:rsid w:val="00A724A4"/>
    <w:rsid w:val="00A736D6"/>
    <w:rsid w:val="00A77E54"/>
    <w:rsid w:val="00A80095"/>
    <w:rsid w:val="00A85B8E"/>
    <w:rsid w:val="00A91546"/>
    <w:rsid w:val="00A93E91"/>
    <w:rsid w:val="00A968EE"/>
    <w:rsid w:val="00AA4BA1"/>
    <w:rsid w:val="00AA6349"/>
    <w:rsid w:val="00AA7A06"/>
    <w:rsid w:val="00AA7FED"/>
    <w:rsid w:val="00AB216D"/>
    <w:rsid w:val="00AB2B04"/>
    <w:rsid w:val="00AB6632"/>
    <w:rsid w:val="00AC205C"/>
    <w:rsid w:val="00AC281B"/>
    <w:rsid w:val="00AD5628"/>
    <w:rsid w:val="00AD6ECB"/>
    <w:rsid w:val="00AE2C78"/>
    <w:rsid w:val="00AE6F9C"/>
    <w:rsid w:val="00AF22E0"/>
    <w:rsid w:val="00AF2550"/>
    <w:rsid w:val="00AF327C"/>
    <w:rsid w:val="00AF6F41"/>
    <w:rsid w:val="00B05A69"/>
    <w:rsid w:val="00B0642F"/>
    <w:rsid w:val="00B133F3"/>
    <w:rsid w:val="00B1399D"/>
    <w:rsid w:val="00B20EC4"/>
    <w:rsid w:val="00B22399"/>
    <w:rsid w:val="00B23003"/>
    <w:rsid w:val="00B23822"/>
    <w:rsid w:val="00B359F4"/>
    <w:rsid w:val="00B37B22"/>
    <w:rsid w:val="00B37E43"/>
    <w:rsid w:val="00B37E5B"/>
    <w:rsid w:val="00B43A24"/>
    <w:rsid w:val="00B43A49"/>
    <w:rsid w:val="00B464D3"/>
    <w:rsid w:val="00B50BD8"/>
    <w:rsid w:val="00B50E1D"/>
    <w:rsid w:val="00B6378E"/>
    <w:rsid w:val="00B63B24"/>
    <w:rsid w:val="00B65707"/>
    <w:rsid w:val="00B755A5"/>
    <w:rsid w:val="00B822AD"/>
    <w:rsid w:val="00B824AD"/>
    <w:rsid w:val="00B83120"/>
    <w:rsid w:val="00B9188F"/>
    <w:rsid w:val="00B91CA6"/>
    <w:rsid w:val="00B9625F"/>
    <w:rsid w:val="00B9632C"/>
    <w:rsid w:val="00B9734B"/>
    <w:rsid w:val="00B97833"/>
    <w:rsid w:val="00BA045D"/>
    <w:rsid w:val="00BA17A5"/>
    <w:rsid w:val="00BA3B42"/>
    <w:rsid w:val="00BA3FC7"/>
    <w:rsid w:val="00BB01DC"/>
    <w:rsid w:val="00BB3484"/>
    <w:rsid w:val="00BB3B0B"/>
    <w:rsid w:val="00BB5442"/>
    <w:rsid w:val="00BC0C2E"/>
    <w:rsid w:val="00BC5460"/>
    <w:rsid w:val="00BC5570"/>
    <w:rsid w:val="00BC7FD8"/>
    <w:rsid w:val="00BD087C"/>
    <w:rsid w:val="00BD2F0E"/>
    <w:rsid w:val="00BE3080"/>
    <w:rsid w:val="00BE3802"/>
    <w:rsid w:val="00BF1208"/>
    <w:rsid w:val="00BF1DA6"/>
    <w:rsid w:val="00C032E5"/>
    <w:rsid w:val="00C06A9B"/>
    <w:rsid w:val="00C073AB"/>
    <w:rsid w:val="00C076E3"/>
    <w:rsid w:val="00C11BFE"/>
    <w:rsid w:val="00C125A9"/>
    <w:rsid w:val="00C169FD"/>
    <w:rsid w:val="00C20A2B"/>
    <w:rsid w:val="00C2410C"/>
    <w:rsid w:val="00C24568"/>
    <w:rsid w:val="00C250DB"/>
    <w:rsid w:val="00C25D72"/>
    <w:rsid w:val="00C31C9F"/>
    <w:rsid w:val="00C4723A"/>
    <w:rsid w:val="00C47B55"/>
    <w:rsid w:val="00C501E9"/>
    <w:rsid w:val="00C5160E"/>
    <w:rsid w:val="00C52B5B"/>
    <w:rsid w:val="00C53E79"/>
    <w:rsid w:val="00C553F8"/>
    <w:rsid w:val="00C55898"/>
    <w:rsid w:val="00C60346"/>
    <w:rsid w:val="00C61D59"/>
    <w:rsid w:val="00C62EA5"/>
    <w:rsid w:val="00C63A77"/>
    <w:rsid w:val="00C65B5C"/>
    <w:rsid w:val="00C65B88"/>
    <w:rsid w:val="00C67829"/>
    <w:rsid w:val="00C73B11"/>
    <w:rsid w:val="00C74E0D"/>
    <w:rsid w:val="00C75F23"/>
    <w:rsid w:val="00C86F1C"/>
    <w:rsid w:val="00C917FF"/>
    <w:rsid w:val="00C91CD1"/>
    <w:rsid w:val="00C94629"/>
    <w:rsid w:val="00C94B42"/>
    <w:rsid w:val="00CB7815"/>
    <w:rsid w:val="00CC1E8E"/>
    <w:rsid w:val="00CC4DF2"/>
    <w:rsid w:val="00CC53F6"/>
    <w:rsid w:val="00CD076B"/>
    <w:rsid w:val="00CD2BBE"/>
    <w:rsid w:val="00CD51B2"/>
    <w:rsid w:val="00CD7798"/>
    <w:rsid w:val="00CE19BD"/>
    <w:rsid w:val="00CE5939"/>
    <w:rsid w:val="00CF220E"/>
    <w:rsid w:val="00CF3FFC"/>
    <w:rsid w:val="00CF7EE8"/>
    <w:rsid w:val="00D01483"/>
    <w:rsid w:val="00D128B0"/>
    <w:rsid w:val="00D13C08"/>
    <w:rsid w:val="00D16F2B"/>
    <w:rsid w:val="00D25B59"/>
    <w:rsid w:val="00D2711C"/>
    <w:rsid w:val="00D3178C"/>
    <w:rsid w:val="00D43852"/>
    <w:rsid w:val="00D44081"/>
    <w:rsid w:val="00D446E3"/>
    <w:rsid w:val="00D45252"/>
    <w:rsid w:val="00D4633D"/>
    <w:rsid w:val="00D50E00"/>
    <w:rsid w:val="00D529CE"/>
    <w:rsid w:val="00D55D27"/>
    <w:rsid w:val="00D56377"/>
    <w:rsid w:val="00D56461"/>
    <w:rsid w:val="00D611C1"/>
    <w:rsid w:val="00D71B4D"/>
    <w:rsid w:val="00D763CE"/>
    <w:rsid w:val="00D816C0"/>
    <w:rsid w:val="00D81CC9"/>
    <w:rsid w:val="00D84C91"/>
    <w:rsid w:val="00D938DB"/>
    <w:rsid w:val="00D93D55"/>
    <w:rsid w:val="00DA61A4"/>
    <w:rsid w:val="00DB1D4B"/>
    <w:rsid w:val="00DB6E49"/>
    <w:rsid w:val="00DC21C7"/>
    <w:rsid w:val="00DC2314"/>
    <w:rsid w:val="00DC4A15"/>
    <w:rsid w:val="00DC7A54"/>
    <w:rsid w:val="00DD40EE"/>
    <w:rsid w:val="00DD44EA"/>
    <w:rsid w:val="00DE3260"/>
    <w:rsid w:val="00DE3FA4"/>
    <w:rsid w:val="00DE53B8"/>
    <w:rsid w:val="00DE5F13"/>
    <w:rsid w:val="00DF78A2"/>
    <w:rsid w:val="00E02119"/>
    <w:rsid w:val="00E032B9"/>
    <w:rsid w:val="00E10AA5"/>
    <w:rsid w:val="00E10E90"/>
    <w:rsid w:val="00E170C2"/>
    <w:rsid w:val="00E179A0"/>
    <w:rsid w:val="00E2061F"/>
    <w:rsid w:val="00E21AF5"/>
    <w:rsid w:val="00E24F42"/>
    <w:rsid w:val="00E31F13"/>
    <w:rsid w:val="00E33205"/>
    <w:rsid w:val="00E335FE"/>
    <w:rsid w:val="00E349E9"/>
    <w:rsid w:val="00E4015D"/>
    <w:rsid w:val="00E5021F"/>
    <w:rsid w:val="00E51C0A"/>
    <w:rsid w:val="00E51F94"/>
    <w:rsid w:val="00E53A2E"/>
    <w:rsid w:val="00E62398"/>
    <w:rsid w:val="00E6296D"/>
    <w:rsid w:val="00E64F84"/>
    <w:rsid w:val="00E65DA7"/>
    <w:rsid w:val="00E66FE7"/>
    <w:rsid w:val="00E71871"/>
    <w:rsid w:val="00E72606"/>
    <w:rsid w:val="00E95930"/>
    <w:rsid w:val="00E97565"/>
    <w:rsid w:val="00EA7319"/>
    <w:rsid w:val="00EB1DE7"/>
    <w:rsid w:val="00EB4462"/>
    <w:rsid w:val="00EB47D5"/>
    <w:rsid w:val="00EC17C8"/>
    <w:rsid w:val="00EC2119"/>
    <w:rsid w:val="00EC4E49"/>
    <w:rsid w:val="00EC502B"/>
    <w:rsid w:val="00ED22D0"/>
    <w:rsid w:val="00ED77FB"/>
    <w:rsid w:val="00EE438E"/>
    <w:rsid w:val="00EE5943"/>
    <w:rsid w:val="00EE6EDE"/>
    <w:rsid w:val="00EF026F"/>
    <w:rsid w:val="00EF1DBD"/>
    <w:rsid w:val="00EF53BD"/>
    <w:rsid w:val="00EF56E6"/>
    <w:rsid w:val="00F021A6"/>
    <w:rsid w:val="00F069D5"/>
    <w:rsid w:val="00F07981"/>
    <w:rsid w:val="00F16050"/>
    <w:rsid w:val="00F23B4F"/>
    <w:rsid w:val="00F309AD"/>
    <w:rsid w:val="00F31F03"/>
    <w:rsid w:val="00F32B1E"/>
    <w:rsid w:val="00F33D34"/>
    <w:rsid w:val="00F35338"/>
    <w:rsid w:val="00F36B57"/>
    <w:rsid w:val="00F42694"/>
    <w:rsid w:val="00F43092"/>
    <w:rsid w:val="00F50DD0"/>
    <w:rsid w:val="00F63A6B"/>
    <w:rsid w:val="00F6421F"/>
    <w:rsid w:val="00F66152"/>
    <w:rsid w:val="00F75C57"/>
    <w:rsid w:val="00F77AD4"/>
    <w:rsid w:val="00F80B1F"/>
    <w:rsid w:val="00F8275B"/>
    <w:rsid w:val="00F90F5F"/>
    <w:rsid w:val="00F9251B"/>
    <w:rsid w:val="00FA222D"/>
    <w:rsid w:val="00FB2053"/>
    <w:rsid w:val="00FB2643"/>
    <w:rsid w:val="00FB63BE"/>
    <w:rsid w:val="00FB685C"/>
    <w:rsid w:val="00FC0814"/>
    <w:rsid w:val="00FC1F3C"/>
    <w:rsid w:val="00FC3802"/>
    <w:rsid w:val="00FC410E"/>
    <w:rsid w:val="00FD2A62"/>
    <w:rsid w:val="00FD3C38"/>
    <w:rsid w:val="00FD44A7"/>
    <w:rsid w:val="00FD740B"/>
    <w:rsid w:val="00FD7CD8"/>
    <w:rsid w:val="00FE15AE"/>
    <w:rsid w:val="00FE2ABE"/>
    <w:rsid w:val="00FE3925"/>
    <w:rsid w:val="00FE61F4"/>
    <w:rsid w:val="00FF18AE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16532C"/>
    <w:rPr>
      <w:rFonts w:ascii="Arial" w:eastAsia="SimSun" w:hAnsi="Arial"/>
      <w:sz w:val="18"/>
      <w:lang w:val="en-US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 字元 字元"/>
    <w:basedOn w:val="Normal"/>
    <w:rsid w:val="00D13C0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locked/>
    <w:rsid w:val="0016532C"/>
    <w:rPr>
      <w:rFonts w:ascii="Arial" w:eastAsia="SimSun" w:hAnsi="Arial"/>
      <w:sz w:val="18"/>
      <w:lang w:val="en-US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  <w:tabs>
        <w:tab w:val="clear" w:pos="360"/>
        <w:tab w:val="num" w:pos="567"/>
      </w:tabs>
      <w:ind w:left="0" w:firstLine="0"/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  <w:tabs>
        <w:tab w:val="num" w:pos="787"/>
      </w:tabs>
      <w:ind w:left="220"/>
    </w:pPr>
  </w:style>
  <w:style w:type="character" w:customStyle="1" w:styleId="ONUMEChar">
    <w:name w:val="ONUM E Char"/>
    <w:link w:val="ONUME"/>
    <w:locked/>
    <w:rsid w:val="00D13C08"/>
    <w:rPr>
      <w:rFonts w:ascii="Arial" w:eastAsia="SimSun" w:hAnsi="Arial"/>
      <w:sz w:val="22"/>
      <w:lang w:val="x-none" w:eastAsia="zh-CN"/>
    </w:rPr>
  </w:style>
  <w:style w:type="paragraph" w:customStyle="1" w:styleId="ONUMFS">
    <w:name w:val="ONUM FS"/>
    <w:basedOn w:val="BodyText"/>
    <w:rsid w:val="00676C5C"/>
    <w:pPr>
      <w:numPr>
        <w:numId w:val="3"/>
      </w:numPr>
      <w:tabs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C2410C"/>
    <w:rPr>
      <w:vertAlign w:val="superscript"/>
    </w:rPr>
  </w:style>
  <w:style w:type="character" w:styleId="PageNumber">
    <w:name w:val="page number"/>
    <w:basedOn w:val="DefaultParagraphFont"/>
    <w:rsid w:val="0016532C"/>
    <w:rPr>
      <w:rFonts w:cs="Times New Roman"/>
    </w:rPr>
  </w:style>
  <w:style w:type="paragraph" w:styleId="BodyText2">
    <w:name w:val="Body Text 2"/>
    <w:basedOn w:val="Normal"/>
    <w:link w:val="BodyText2Char"/>
    <w:rsid w:val="0016532C"/>
    <w:pPr>
      <w:spacing w:after="120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BodyText2Char">
    <w:name w:val="Body Text 2 Char"/>
    <w:link w:val="BodyText2"/>
    <w:locked/>
    <w:rsid w:val="0016532C"/>
    <w:rPr>
      <w:i/>
      <w:sz w:val="24"/>
      <w:lang w:val="en-US" w:eastAsia="en-US"/>
    </w:rPr>
  </w:style>
  <w:style w:type="paragraph" w:customStyle="1" w:styleId="CharCharCharChar">
    <w:name w:val="Char Char Char Char"/>
    <w:basedOn w:val="Normal"/>
    <w:rsid w:val="007F466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7F46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locked/>
    <w:rsid w:val="00E72606"/>
    <w:rPr>
      <w:rFonts w:ascii="Arial" w:eastAsia="SimSun" w:hAnsi="Arial"/>
      <w:sz w:val="26"/>
      <w:u w:val="single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E72606"/>
    <w:rPr>
      <w:rFonts w:ascii="Arial" w:eastAsia="SimSun" w:hAnsi="Arial"/>
      <w:sz w:val="22"/>
      <w:lang w:val="en-US" w:eastAsia="zh-CN"/>
    </w:rPr>
  </w:style>
  <w:style w:type="character" w:customStyle="1" w:styleId="CharChar5">
    <w:name w:val="Char Char5"/>
    <w:locked/>
    <w:rsid w:val="00E72606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link w:val="Header"/>
    <w:locked/>
    <w:rsid w:val="00E72606"/>
    <w:rPr>
      <w:rFonts w:ascii="Arial" w:eastAsia="SimSun" w:hAnsi="Arial"/>
      <w:sz w:val="22"/>
      <w:lang w:val="en-US" w:eastAsia="zh-CN"/>
    </w:rPr>
  </w:style>
  <w:style w:type="character" w:styleId="Hyperlink">
    <w:name w:val="Hyperlink"/>
    <w:basedOn w:val="DefaultParagraphFont"/>
    <w:rsid w:val="00BA17A5"/>
    <w:rPr>
      <w:color w:val="0000FF"/>
      <w:u w:val="single"/>
    </w:rPr>
  </w:style>
  <w:style w:type="paragraph" w:customStyle="1" w:styleId="ListParagraph1">
    <w:name w:val="List Paragraph1"/>
    <w:basedOn w:val="Normal"/>
    <w:rsid w:val="00404938"/>
    <w:pPr>
      <w:ind w:left="720"/>
    </w:pPr>
  </w:style>
  <w:style w:type="character" w:styleId="FollowedHyperlink">
    <w:name w:val="FollowedHyperlink"/>
    <w:basedOn w:val="DefaultParagraphFont"/>
    <w:rsid w:val="007E1A2C"/>
    <w:rPr>
      <w:color w:val="800080"/>
      <w:u w:val="single"/>
    </w:rPr>
  </w:style>
  <w:style w:type="character" w:styleId="CommentReference">
    <w:name w:val="annotation reference"/>
    <w:basedOn w:val="DefaultParagraphFont"/>
    <w:rsid w:val="00F23B4F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F23B4F"/>
    <w:rPr>
      <w:rFonts w:ascii="Times New Roman" w:eastAsia="Times New Roman" w:hAnsi="Times New Roman" w:cs="Times New Roman"/>
      <w:b/>
      <w:bCs/>
      <w:sz w:val="20"/>
      <w:lang w:val="en-AU" w:eastAsia="en-AU"/>
    </w:rPr>
  </w:style>
  <w:style w:type="character" w:customStyle="1" w:styleId="CommentSubjectChar">
    <w:name w:val="Comment Subject Char"/>
    <w:link w:val="CommentSubject"/>
    <w:locked/>
    <w:rsid w:val="00F23B4F"/>
    <w:rPr>
      <w:rFonts w:ascii="Arial" w:eastAsia="SimSun" w:hAnsi="Arial"/>
      <w:b/>
      <w:sz w:val="18"/>
      <w:lang w:val="en-AU" w:eastAsia="en-AU"/>
    </w:rPr>
  </w:style>
  <w:style w:type="paragraph" w:customStyle="1" w:styleId="DecisionInvitingPara">
    <w:name w:val="Decision Inviting Para."/>
    <w:basedOn w:val="Normal"/>
    <w:rsid w:val="00F23B4F"/>
    <w:pPr>
      <w:ind w:left="5534"/>
    </w:pPr>
    <w:rPr>
      <w:i/>
    </w:rPr>
  </w:style>
  <w:style w:type="paragraph" w:customStyle="1" w:styleId="QueContin1">
    <w:name w:val="Que Contin 1"/>
    <w:basedOn w:val="Normal"/>
    <w:rsid w:val="00FF18AE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rsid w:val="00625D32"/>
    <w:pPr>
      <w:ind w:left="720"/>
    </w:pPr>
  </w:style>
  <w:style w:type="paragraph" w:customStyle="1" w:styleId="msolistparagraphcxspmiddle">
    <w:name w:val="msolistparagraph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yContin1">
    <w:name w:val="By  Contin 1"/>
    <w:basedOn w:val="Normal"/>
    <w:rsid w:val="003504A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Text">
    <w:name w:val="Text"/>
    <w:rsid w:val="003504A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  <w:lang w:val="de-DE" w:eastAsia="en-US"/>
    </w:rPr>
  </w:style>
  <w:style w:type="paragraph" w:customStyle="1" w:styleId="Default">
    <w:name w:val="Default"/>
    <w:rsid w:val="00350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ntenidodelatabla">
    <w:name w:val="Contenido de la tabla"/>
    <w:basedOn w:val="Normal"/>
    <w:rsid w:val="003504AE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s-PE" w:bidi="hi-IN"/>
    </w:rPr>
  </w:style>
  <w:style w:type="character" w:customStyle="1" w:styleId="a">
    <w:name w:val="Основной текст_"/>
    <w:basedOn w:val="DefaultParagraphFont"/>
    <w:rsid w:val="00970C80"/>
    <w:rPr>
      <w:rFonts w:ascii="Arial Unicode MS" w:eastAsia="Arial Unicode MS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16532C"/>
    <w:rPr>
      <w:rFonts w:ascii="Arial" w:eastAsia="SimSun" w:hAnsi="Arial"/>
      <w:sz w:val="18"/>
      <w:lang w:val="en-US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 字元 字元"/>
    <w:basedOn w:val="Normal"/>
    <w:rsid w:val="00D13C0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locked/>
    <w:rsid w:val="0016532C"/>
    <w:rPr>
      <w:rFonts w:ascii="Arial" w:eastAsia="SimSun" w:hAnsi="Arial"/>
      <w:sz w:val="18"/>
      <w:lang w:val="en-US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  <w:tabs>
        <w:tab w:val="clear" w:pos="360"/>
        <w:tab w:val="num" w:pos="567"/>
      </w:tabs>
      <w:ind w:left="0" w:firstLine="0"/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  <w:tabs>
        <w:tab w:val="num" w:pos="787"/>
      </w:tabs>
      <w:ind w:left="220"/>
    </w:pPr>
  </w:style>
  <w:style w:type="character" w:customStyle="1" w:styleId="ONUMEChar">
    <w:name w:val="ONUM E Char"/>
    <w:link w:val="ONUME"/>
    <w:locked/>
    <w:rsid w:val="00D13C08"/>
    <w:rPr>
      <w:rFonts w:ascii="Arial" w:eastAsia="SimSun" w:hAnsi="Arial"/>
      <w:sz w:val="22"/>
      <w:lang w:val="x-none" w:eastAsia="zh-CN"/>
    </w:rPr>
  </w:style>
  <w:style w:type="paragraph" w:customStyle="1" w:styleId="ONUMFS">
    <w:name w:val="ONUM FS"/>
    <w:basedOn w:val="BodyText"/>
    <w:rsid w:val="00676C5C"/>
    <w:pPr>
      <w:numPr>
        <w:numId w:val="3"/>
      </w:numPr>
      <w:tabs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C2410C"/>
    <w:rPr>
      <w:vertAlign w:val="superscript"/>
    </w:rPr>
  </w:style>
  <w:style w:type="character" w:styleId="PageNumber">
    <w:name w:val="page number"/>
    <w:basedOn w:val="DefaultParagraphFont"/>
    <w:rsid w:val="0016532C"/>
    <w:rPr>
      <w:rFonts w:cs="Times New Roman"/>
    </w:rPr>
  </w:style>
  <w:style w:type="paragraph" w:styleId="BodyText2">
    <w:name w:val="Body Text 2"/>
    <w:basedOn w:val="Normal"/>
    <w:link w:val="BodyText2Char"/>
    <w:rsid w:val="0016532C"/>
    <w:pPr>
      <w:spacing w:after="120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BodyText2Char">
    <w:name w:val="Body Text 2 Char"/>
    <w:link w:val="BodyText2"/>
    <w:locked/>
    <w:rsid w:val="0016532C"/>
    <w:rPr>
      <w:i/>
      <w:sz w:val="24"/>
      <w:lang w:val="en-US" w:eastAsia="en-US"/>
    </w:rPr>
  </w:style>
  <w:style w:type="paragraph" w:customStyle="1" w:styleId="CharCharCharChar">
    <w:name w:val="Char Char Char Char"/>
    <w:basedOn w:val="Normal"/>
    <w:rsid w:val="007F466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7F46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locked/>
    <w:rsid w:val="00E72606"/>
    <w:rPr>
      <w:rFonts w:ascii="Arial" w:eastAsia="SimSun" w:hAnsi="Arial"/>
      <w:sz w:val="26"/>
      <w:u w:val="single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E72606"/>
    <w:rPr>
      <w:rFonts w:ascii="Arial" w:eastAsia="SimSun" w:hAnsi="Arial"/>
      <w:sz w:val="22"/>
      <w:lang w:val="en-US" w:eastAsia="zh-CN"/>
    </w:rPr>
  </w:style>
  <w:style w:type="character" w:customStyle="1" w:styleId="CharChar5">
    <w:name w:val="Char Char5"/>
    <w:locked/>
    <w:rsid w:val="00E72606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link w:val="Header"/>
    <w:locked/>
    <w:rsid w:val="00E72606"/>
    <w:rPr>
      <w:rFonts w:ascii="Arial" w:eastAsia="SimSun" w:hAnsi="Arial"/>
      <w:sz w:val="22"/>
      <w:lang w:val="en-US" w:eastAsia="zh-CN"/>
    </w:rPr>
  </w:style>
  <w:style w:type="character" w:styleId="Hyperlink">
    <w:name w:val="Hyperlink"/>
    <w:basedOn w:val="DefaultParagraphFont"/>
    <w:rsid w:val="00BA17A5"/>
    <w:rPr>
      <w:color w:val="0000FF"/>
      <w:u w:val="single"/>
    </w:rPr>
  </w:style>
  <w:style w:type="paragraph" w:customStyle="1" w:styleId="ListParagraph1">
    <w:name w:val="List Paragraph1"/>
    <w:basedOn w:val="Normal"/>
    <w:rsid w:val="00404938"/>
    <w:pPr>
      <w:ind w:left="720"/>
    </w:pPr>
  </w:style>
  <w:style w:type="character" w:styleId="FollowedHyperlink">
    <w:name w:val="FollowedHyperlink"/>
    <w:basedOn w:val="DefaultParagraphFont"/>
    <w:rsid w:val="007E1A2C"/>
    <w:rPr>
      <w:color w:val="800080"/>
      <w:u w:val="single"/>
    </w:rPr>
  </w:style>
  <w:style w:type="character" w:styleId="CommentReference">
    <w:name w:val="annotation reference"/>
    <w:basedOn w:val="DefaultParagraphFont"/>
    <w:rsid w:val="00F23B4F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F23B4F"/>
    <w:rPr>
      <w:rFonts w:ascii="Times New Roman" w:eastAsia="Times New Roman" w:hAnsi="Times New Roman" w:cs="Times New Roman"/>
      <w:b/>
      <w:bCs/>
      <w:sz w:val="20"/>
      <w:lang w:val="en-AU" w:eastAsia="en-AU"/>
    </w:rPr>
  </w:style>
  <w:style w:type="character" w:customStyle="1" w:styleId="CommentSubjectChar">
    <w:name w:val="Comment Subject Char"/>
    <w:link w:val="CommentSubject"/>
    <w:locked/>
    <w:rsid w:val="00F23B4F"/>
    <w:rPr>
      <w:rFonts w:ascii="Arial" w:eastAsia="SimSun" w:hAnsi="Arial"/>
      <w:b/>
      <w:sz w:val="18"/>
      <w:lang w:val="en-AU" w:eastAsia="en-AU"/>
    </w:rPr>
  </w:style>
  <w:style w:type="paragraph" w:customStyle="1" w:styleId="DecisionInvitingPara">
    <w:name w:val="Decision Inviting Para."/>
    <w:basedOn w:val="Normal"/>
    <w:rsid w:val="00F23B4F"/>
    <w:pPr>
      <w:ind w:left="5534"/>
    </w:pPr>
    <w:rPr>
      <w:i/>
    </w:rPr>
  </w:style>
  <w:style w:type="paragraph" w:customStyle="1" w:styleId="QueContin1">
    <w:name w:val="Que Contin 1"/>
    <w:basedOn w:val="Normal"/>
    <w:rsid w:val="00FF18AE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rsid w:val="00DB6E49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rsid w:val="00625D32"/>
    <w:pPr>
      <w:ind w:left="720"/>
    </w:pPr>
  </w:style>
  <w:style w:type="paragraph" w:customStyle="1" w:styleId="msolistparagraphcxspmiddle">
    <w:name w:val="msolistparagraph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62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yContin1">
    <w:name w:val="By  Contin 1"/>
    <w:basedOn w:val="Normal"/>
    <w:rsid w:val="003504A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Text">
    <w:name w:val="Text"/>
    <w:rsid w:val="003504A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  <w:lang w:val="de-DE" w:eastAsia="en-US"/>
    </w:rPr>
  </w:style>
  <w:style w:type="paragraph" w:customStyle="1" w:styleId="Default">
    <w:name w:val="Default"/>
    <w:rsid w:val="00350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ntenidodelatabla">
    <w:name w:val="Contenido de la tabla"/>
    <w:basedOn w:val="Normal"/>
    <w:rsid w:val="003504AE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s-PE" w:bidi="hi-IN"/>
    </w:rPr>
  </w:style>
  <w:style w:type="character" w:customStyle="1" w:styleId="a">
    <w:name w:val="Основной текст_"/>
    <w:basedOn w:val="DefaultParagraphFont"/>
    <w:rsid w:val="00970C80"/>
    <w:rPr>
      <w:rFonts w:ascii="Arial Unicode MS" w:eastAsia="Arial Unicode M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1740</Words>
  <Characters>13259</Characters>
  <Application>Microsoft Office Word</Application>
  <DocSecurity>0</DocSecurity>
  <Lines>110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HÄFLIGER Patience</cp:lastModifiedBy>
  <cp:revision>4</cp:revision>
  <cp:lastPrinted>2015-09-09T13:07:00Z</cp:lastPrinted>
  <dcterms:created xsi:type="dcterms:W3CDTF">2015-09-09T12:55:00Z</dcterms:created>
  <dcterms:modified xsi:type="dcterms:W3CDTF">2015-09-09T13:07:00Z</dcterms:modified>
</cp:coreProperties>
</file>