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853B1" w:rsidP="00916EE2">
            <w:r>
              <w:rPr>
                <w:noProof/>
                <w:lang w:eastAsia="en-US"/>
              </w:rPr>
              <w:drawing>
                <wp:inline distT="0" distB="0" distL="0" distR="0" wp14:anchorId="29897C92" wp14:editId="3FCF7872">
                  <wp:extent cx="1943100" cy="1457325"/>
                  <wp:effectExtent l="0" t="0" r="0" b="9525"/>
                  <wp:docPr id="1" name="Picture 1" descr="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WIPO-R-BW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853B1" w:rsidP="00D853B1"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D4559C" w:rsidP="005D1B4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mm/a/</w:t>
            </w:r>
            <w:r w:rsidR="000C2CE3">
              <w:rPr>
                <w:rFonts w:ascii="Arial Black" w:hAnsi="Arial Black"/>
                <w:caps/>
                <w:sz w:val="15"/>
              </w:rPr>
              <w:t>51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CD76FA">
              <w:rPr>
                <w:rFonts w:ascii="Arial Black" w:hAnsi="Arial Black"/>
                <w:caps/>
                <w:sz w:val="15"/>
              </w:rPr>
              <w:t>2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D853B1" w:rsidP="00D853B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D853B1" w:rsidP="005D1B4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bookmarkStart w:id="2" w:name="Date"/>
            <w:bookmarkEnd w:id="2"/>
            <w:r w:rsidR="009E4520">
              <w:rPr>
                <w:rFonts w:ascii="Arial Black" w:hAnsi="Arial Black"/>
                <w:caps/>
                <w:sz w:val="15"/>
              </w:rPr>
              <w:t xml:space="preserve"> </w:t>
            </w:r>
            <w:r w:rsidR="005D1B41">
              <w:rPr>
                <w:rFonts w:ascii="Arial Black" w:hAnsi="Arial Black"/>
                <w:caps/>
                <w:sz w:val="15"/>
                <w:lang w:val="ru-RU"/>
              </w:rPr>
              <w:t>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5D1B41">
              <w:rPr>
                <w:rFonts w:ascii="Arial Black" w:hAnsi="Arial Black"/>
                <w:caps/>
                <w:sz w:val="15"/>
                <w:lang w:val="ru-RU"/>
              </w:rPr>
              <w:t>декабря</w:t>
            </w:r>
            <w:r w:rsidR="00940CB6">
              <w:rPr>
                <w:rFonts w:ascii="Arial Black" w:hAnsi="Arial Black"/>
                <w:caps/>
                <w:sz w:val="15"/>
              </w:rPr>
              <w:t xml:space="preserve"> </w:t>
            </w:r>
            <w:r w:rsidR="00DC67E4">
              <w:rPr>
                <w:rFonts w:ascii="Arial Black" w:hAnsi="Arial Black"/>
                <w:caps/>
                <w:sz w:val="15"/>
              </w:rPr>
              <w:t>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D853B1" w:rsidRDefault="00D853B1" w:rsidP="00D853B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Специальный союз по международной регистрации знаков</w:t>
      </w:r>
    </w:p>
    <w:p w:rsidR="00D853B1" w:rsidRDefault="00D853B1" w:rsidP="00D853B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(Мадридский союз)</w:t>
      </w:r>
    </w:p>
    <w:p w:rsidR="003845C1" w:rsidRPr="00D853B1" w:rsidRDefault="003845C1" w:rsidP="003845C1">
      <w:pPr>
        <w:rPr>
          <w:lang w:val="ru-RU"/>
        </w:rPr>
      </w:pPr>
    </w:p>
    <w:p w:rsidR="00A85B8E" w:rsidRPr="00D853B1" w:rsidRDefault="00A85B8E" w:rsidP="003845C1">
      <w:pPr>
        <w:rPr>
          <w:lang w:val="ru-RU"/>
        </w:rPr>
      </w:pPr>
    </w:p>
    <w:p w:rsidR="00D853B1" w:rsidRDefault="00D853B1" w:rsidP="00D853B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Ассамблея</w:t>
      </w:r>
    </w:p>
    <w:p w:rsidR="00D853B1" w:rsidRDefault="00D853B1" w:rsidP="00D853B1">
      <w:pPr>
        <w:rPr>
          <w:lang w:val="ru-RU"/>
        </w:rPr>
      </w:pPr>
    </w:p>
    <w:p w:rsidR="00D853B1" w:rsidRDefault="00D853B1" w:rsidP="00D853B1">
      <w:pPr>
        <w:rPr>
          <w:lang w:val="ru-RU"/>
        </w:rPr>
      </w:pPr>
    </w:p>
    <w:p w:rsidR="00D853B1" w:rsidRDefault="00D853B1" w:rsidP="00D853B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Пятьдесят первая (22-я очередная) сессия</w:t>
      </w:r>
    </w:p>
    <w:p w:rsidR="00D853B1" w:rsidRDefault="00D853B1" w:rsidP="00D853B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2–11 октября 2017 г.</w:t>
      </w:r>
    </w:p>
    <w:p w:rsidR="00A85B8E" w:rsidRPr="00D853B1" w:rsidRDefault="00A85B8E" w:rsidP="003845C1">
      <w:pPr>
        <w:rPr>
          <w:b/>
          <w:sz w:val="28"/>
          <w:szCs w:val="28"/>
          <w:lang w:val="ru-RU"/>
        </w:rPr>
      </w:pPr>
    </w:p>
    <w:p w:rsidR="00A85B8E" w:rsidRPr="00D853B1" w:rsidRDefault="00A85B8E" w:rsidP="003845C1">
      <w:pPr>
        <w:rPr>
          <w:lang w:val="ru-RU"/>
        </w:rPr>
      </w:pPr>
    </w:p>
    <w:p w:rsidR="003845C1" w:rsidRPr="00D853B1" w:rsidRDefault="003845C1" w:rsidP="003845C1">
      <w:pPr>
        <w:rPr>
          <w:lang w:val="ru-RU"/>
        </w:rPr>
      </w:pPr>
    </w:p>
    <w:p w:rsidR="008B2CC1" w:rsidRPr="00D853B1" w:rsidRDefault="005D1B41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ОТЧЕТ</w:t>
      </w:r>
    </w:p>
    <w:p w:rsidR="008B2CC1" w:rsidRPr="00D853B1" w:rsidRDefault="008B2CC1" w:rsidP="008B2CC1">
      <w:pPr>
        <w:rPr>
          <w:lang w:val="ru-RU"/>
        </w:rPr>
      </w:pPr>
    </w:p>
    <w:p w:rsidR="008B2CC1" w:rsidRPr="00D853B1" w:rsidRDefault="005D1B41" w:rsidP="008B2CC1">
      <w:pPr>
        <w:rPr>
          <w:i/>
          <w:lang w:val="ru-RU"/>
        </w:rPr>
      </w:pPr>
      <w:bookmarkStart w:id="4" w:name="Prepared"/>
      <w:bookmarkEnd w:id="4"/>
      <w:proofErr w:type="gramStart"/>
      <w:r>
        <w:rPr>
          <w:i/>
          <w:lang w:val="ru-RU"/>
        </w:rPr>
        <w:t>принят</w:t>
      </w:r>
      <w:proofErr w:type="gramEnd"/>
      <w:r>
        <w:rPr>
          <w:i/>
          <w:lang w:val="ru-RU"/>
        </w:rPr>
        <w:t xml:space="preserve"> Ассамблеей</w:t>
      </w:r>
    </w:p>
    <w:p w:rsidR="00AC205C" w:rsidRPr="00D853B1" w:rsidRDefault="00AC205C">
      <w:pPr>
        <w:rPr>
          <w:lang w:val="ru-RU"/>
        </w:rPr>
      </w:pPr>
    </w:p>
    <w:p w:rsidR="000F5E56" w:rsidRPr="00D853B1" w:rsidRDefault="000F5E56">
      <w:pPr>
        <w:rPr>
          <w:lang w:val="ru-RU"/>
        </w:rPr>
      </w:pPr>
    </w:p>
    <w:p w:rsidR="002928D3" w:rsidRPr="00D853B1" w:rsidRDefault="002928D3">
      <w:pPr>
        <w:rPr>
          <w:lang w:val="ru-RU"/>
        </w:rPr>
      </w:pPr>
    </w:p>
    <w:p w:rsidR="00C27E92" w:rsidRPr="00D853B1" w:rsidRDefault="00C27E92">
      <w:pPr>
        <w:rPr>
          <w:lang w:val="ru-RU"/>
        </w:rPr>
      </w:pPr>
    </w:p>
    <w:p w:rsidR="00C27E92" w:rsidRPr="00D853B1" w:rsidRDefault="00C27E92">
      <w:pPr>
        <w:rPr>
          <w:lang w:val="ru-RU"/>
        </w:rPr>
      </w:pPr>
    </w:p>
    <w:p w:rsidR="002928D3" w:rsidRPr="00D853B1" w:rsidRDefault="002928D3" w:rsidP="0053057A">
      <w:pPr>
        <w:rPr>
          <w:lang w:val="ru-RU"/>
        </w:rPr>
      </w:pPr>
    </w:p>
    <w:p w:rsidR="00940CB6" w:rsidRPr="00D853B1" w:rsidRDefault="00D853B1" w:rsidP="0091542D">
      <w:pPr>
        <w:pStyle w:val="ONUME"/>
        <w:numPr>
          <w:ilvl w:val="0"/>
          <w:numId w:val="16"/>
        </w:numPr>
        <w:ind w:left="0" w:firstLine="0"/>
        <w:rPr>
          <w:lang w:val="ru-RU"/>
        </w:rPr>
      </w:pPr>
      <w:r>
        <w:rPr>
          <w:lang w:val="ru-RU"/>
        </w:rPr>
        <w:t xml:space="preserve">На рассмотрении Ассамблеи находились следующие пункты сводной повестки дня </w:t>
      </w:r>
      <w:r w:rsidR="00940CB6" w:rsidRPr="00D853B1">
        <w:rPr>
          <w:lang w:val="ru-RU"/>
        </w:rPr>
        <w:t>(</w:t>
      </w:r>
      <w:r>
        <w:rPr>
          <w:lang w:val="ru-RU"/>
        </w:rPr>
        <w:t>документ</w:t>
      </w:r>
      <w:r w:rsidR="00940CB6">
        <w:t> A</w:t>
      </w:r>
      <w:r w:rsidR="00940CB6" w:rsidRPr="00D853B1">
        <w:rPr>
          <w:lang w:val="ru-RU"/>
        </w:rPr>
        <w:t>/</w:t>
      </w:r>
      <w:r w:rsidR="00DC67E4" w:rsidRPr="00D853B1">
        <w:rPr>
          <w:lang w:val="ru-RU"/>
        </w:rPr>
        <w:t>5</w:t>
      </w:r>
      <w:r w:rsidR="000C2CE3" w:rsidRPr="00D853B1">
        <w:rPr>
          <w:lang w:val="ru-RU"/>
        </w:rPr>
        <w:t>7</w:t>
      </w:r>
      <w:r w:rsidR="00940CB6" w:rsidRPr="00D853B1">
        <w:rPr>
          <w:lang w:val="ru-RU"/>
        </w:rPr>
        <w:t xml:space="preserve">/1):  1, 2, 3, 4, 5, </w:t>
      </w:r>
      <w:r w:rsidR="006A1913" w:rsidRPr="00D853B1">
        <w:rPr>
          <w:lang w:val="ru-RU"/>
        </w:rPr>
        <w:t xml:space="preserve">6, </w:t>
      </w:r>
      <w:r w:rsidR="00DC67E4" w:rsidRPr="00D853B1">
        <w:rPr>
          <w:lang w:val="ru-RU"/>
        </w:rPr>
        <w:t xml:space="preserve">10, </w:t>
      </w:r>
      <w:r w:rsidR="000C2CE3" w:rsidRPr="00D853B1">
        <w:rPr>
          <w:lang w:val="ru-RU"/>
        </w:rPr>
        <w:t>12</w:t>
      </w:r>
      <w:r w:rsidR="006A1913" w:rsidRPr="00D853B1">
        <w:rPr>
          <w:lang w:val="ru-RU"/>
        </w:rPr>
        <w:t xml:space="preserve">, </w:t>
      </w:r>
      <w:r w:rsidR="000C2CE3" w:rsidRPr="00D853B1">
        <w:rPr>
          <w:lang w:val="ru-RU"/>
        </w:rPr>
        <w:t>22</w:t>
      </w:r>
      <w:r w:rsidR="006A1913" w:rsidRPr="00D853B1">
        <w:rPr>
          <w:lang w:val="ru-RU"/>
        </w:rPr>
        <w:t xml:space="preserve">, </w:t>
      </w:r>
      <w:r w:rsidR="000C2CE3" w:rsidRPr="00D853B1">
        <w:rPr>
          <w:lang w:val="ru-RU"/>
        </w:rPr>
        <w:t xml:space="preserve">30 </w:t>
      </w:r>
      <w:r>
        <w:rPr>
          <w:lang w:val="ru-RU"/>
        </w:rPr>
        <w:t xml:space="preserve">и </w:t>
      </w:r>
      <w:r w:rsidR="000C2CE3" w:rsidRPr="00D853B1">
        <w:rPr>
          <w:lang w:val="ru-RU"/>
        </w:rPr>
        <w:t>31</w:t>
      </w:r>
      <w:r w:rsidR="00DC67E4" w:rsidRPr="00D853B1">
        <w:rPr>
          <w:lang w:val="ru-RU"/>
        </w:rPr>
        <w:t>.</w:t>
      </w:r>
    </w:p>
    <w:p w:rsidR="00940CB6" w:rsidRPr="00D853B1" w:rsidRDefault="00D853B1" w:rsidP="0091542D">
      <w:pPr>
        <w:pStyle w:val="ONUME"/>
        <w:numPr>
          <w:ilvl w:val="0"/>
          <w:numId w:val="16"/>
        </w:numPr>
        <w:ind w:left="0" w:firstLine="0"/>
        <w:rPr>
          <w:lang w:val="ru-RU"/>
        </w:rPr>
      </w:pPr>
      <w:r>
        <w:rPr>
          <w:lang w:val="ru-RU"/>
        </w:rPr>
        <w:t>Отчеты об обсуждении указанных пунктов, за исключением пункта</w:t>
      </w:r>
      <w:r>
        <w:t> </w:t>
      </w:r>
      <w:r>
        <w:rPr>
          <w:lang w:val="ru-RU"/>
        </w:rPr>
        <w:t>22, содержатся в Обще</w:t>
      </w:r>
      <w:r w:rsidR="005D1B41">
        <w:rPr>
          <w:lang w:val="ru-RU"/>
        </w:rPr>
        <w:t>м</w:t>
      </w:r>
      <w:r>
        <w:rPr>
          <w:lang w:val="ru-RU"/>
        </w:rPr>
        <w:t xml:space="preserve"> отчет</w:t>
      </w:r>
      <w:r w:rsidR="005D1B41">
        <w:rPr>
          <w:lang w:val="ru-RU"/>
        </w:rPr>
        <w:t>е</w:t>
      </w:r>
      <w:r>
        <w:rPr>
          <w:lang w:val="ru-RU"/>
        </w:rPr>
        <w:t xml:space="preserve"> </w:t>
      </w:r>
      <w:r w:rsidR="00940CB6" w:rsidRPr="00D853B1">
        <w:rPr>
          <w:lang w:val="ru-RU"/>
        </w:rPr>
        <w:t>(</w:t>
      </w:r>
      <w:r w:rsidR="005D1B41">
        <w:rPr>
          <w:lang w:val="ru-RU"/>
        </w:rPr>
        <w:t>документ</w:t>
      </w:r>
      <w:r w:rsidR="00940CB6" w:rsidRPr="00D853B1">
        <w:rPr>
          <w:lang w:val="ru-RU"/>
        </w:rPr>
        <w:t xml:space="preserve"> </w:t>
      </w:r>
      <w:r w:rsidR="00940CB6">
        <w:t>A</w:t>
      </w:r>
      <w:r w:rsidR="00940CB6" w:rsidRPr="00D853B1">
        <w:rPr>
          <w:lang w:val="ru-RU"/>
        </w:rPr>
        <w:t>/</w:t>
      </w:r>
      <w:r w:rsidR="00AC5895" w:rsidRPr="00D853B1">
        <w:rPr>
          <w:lang w:val="ru-RU"/>
        </w:rPr>
        <w:t>5</w:t>
      </w:r>
      <w:r w:rsidR="000C2CE3" w:rsidRPr="00D853B1">
        <w:rPr>
          <w:lang w:val="ru-RU"/>
        </w:rPr>
        <w:t>7</w:t>
      </w:r>
      <w:r w:rsidR="00940CB6" w:rsidRPr="00D853B1">
        <w:rPr>
          <w:lang w:val="ru-RU"/>
        </w:rPr>
        <w:t>/</w:t>
      </w:r>
      <w:r w:rsidR="00A00536" w:rsidRPr="00D853B1">
        <w:rPr>
          <w:lang w:val="ru-RU"/>
        </w:rPr>
        <w:t>12</w:t>
      </w:r>
      <w:r w:rsidR="00940CB6" w:rsidRPr="00D853B1">
        <w:rPr>
          <w:lang w:val="ru-RU"/>
        </w:rPr>
        <w:t>).</w:t>
      </w:r>
    </w:p>
    <w:p w:rsidR="00940CB6" w:rsidRPr="00D853B1" w:rsidRDefault="00D853B1" w:rsidP="0091542D">
      <w:pPr>
        <w:pStyle w:val="ONUME"/>
        <w:numPr>
          <w:ilvl w:val="0"/>
          <w:numId w:val="16"/>
        </w:numPr>
        <w:ind w:left="0" w:firstLine="0"/>
        <w:rPr>
          <w:lang w:val="ru-RU"/>
        </w:rPr>
      </w:pPr>
      <w:r>
        <w:rPr>
          <w:lang w:val="ru-RU"/>
        </w:rPr>
        <w:t>Отчет об обсуждении пункта 22 содержится в настоящем документе</w:t>
      </w:r>
      <w:r w:rsidR="00940CB6" w:rsidRPr="00D853B1">
        <w:rPr>
          <w:lang w:val="ru-RU"/>
        </w:rPr>
        <w:t>.</w:t>
      </w:r>
    </w:p>
    <w:p w:rsidR="00D853B1" w:rsidRDefault="00D853B1" w:rsidP="0091542D">
      <w:pPr>
        <w:pStyle w:val="ONUME"/>
        <w:numPr>
          <w:ilvl w:val="0"/>
          <w:numId w:val="16"/>
        </w:numPr>
        <w:tabs>
          <w:tab w:val="left" w:pos="567"/>
        </w:tabs>
        <w:ind w:left="0" w:firstLine="0"/>
        <w:rPr>
          <w:lang w:val="ru-RU"/>
        </w:rPr>
      </w:pPr>
      <w:r>
        <w:rPr>
          <w:szCs w:val="22"/>
          <w:lang w:val="ru-RU"/>
        </w:rPr>
        <w:t xml:space="preserve">Председателем Ассамблеи был избран </w:t>
      </w:r>
      <w:r w:rsidR="00B63662">
        <w:rPr>
          <w:szCs w:val="22"/>
          <w:lang w:val="ru-RU"/>
        </w:rPr>
        <w:t xml:space="preserve">г-н </w:t>
      </w:r>
      <w:proofErr w:type="spellStart"/>
      <w:r w:rsidR="00B63662">
        <w:rPr>
          <w:szCs w:val="22"/>
          <w:lang w:val="ru-RU"/>
        </w:rPr>
        <w:t>Николоз</w:t>
      </w:r>
      <w:proofErr w:type="spellEnd"/>
      <w:r w:rsidR="00B63662">
        <w:rPr>
          <w:szCs w:val="22"/>
          <w:lang w:val="ru-RU"/>
        </w:rPr>
        <w:t xml:space="preserve"> </w:t>
      </w:r>
      <w:proofErr w:type="spellStart"/>
      <w:r w:rsidR="00B63662">
        <w:rPr>
          <w:szCs w:val="22"/>
          <w:lang w:val="ru-RU"/>
        </w:rPr>
        <w:t>Гогилидзе</w:t>
      </w:r>
      <w:proofErr w:type="spellEnd"/>
      <w:r w:rsidR="00B63662" w:rsidRPr="00B63662">
        <w:rPr>
          <w:szCs w:val="22"/>
          <w:lang w:val="ru-RU"/>
        </w:rPr>
        <w:t xml:space="preserve"> (</w:t>
      </w:r>
      <w:r w:rsidR="00B63662">
        <w:rPr>
          <w:szCs w:val="22"/>
          <w:lang w:val="ru-RU"/>
        </w:rPr>
        <w:t>Грузия)</w:t>
      </w:r>
      <w:r>
        <w:rPr>
          <w:lang w:val="ru-RU"/>
        </w:rPr>
        <w:t xml:space="preserve">, а заместителями Председателя — </w:t>
      </w:r>
      <w:r w:rsidR="00B63662">
        <w:rPr>
          <w:lang w:val="ru-RU"/>
        </w:rPr>
        <w:t xml:space="preserve">г-н </w:t>
      </w:r>
      <w:proofErr w:type="spellStart"/>
      <w:r w:rsidR="00B63662">
        <w:rPr>
          <w:szCs w:val="22"/>
          <w:lang w:val="ru-RU"/>
        </w:rPr>
        <w:t>Цуй</w:t>
      </w:r>
      <w:proofErr w:type="spellEnd"/>
      <w:r w:rsidR="00B63662">
        <w:rPr>
          <w:szCs w:val="22"/>
          <w:lang w:val="ru-RU"/>
        </w:rPr>
        <w:t xml:space="preserve"> </w:t>
      </w:r>
      <w:proofErr w:type="spellStart"/>
      <w:r w:rsidR="00B63662">
        <w:rPr>
          <w:szCs w:val="22"/>
          <w:lang w:val="ru-RU"/>
        </w:rPr>
        <w:t>Шоудун</w:t>
      </w:r>
      <w:proofErr w:type="spellEnd"/>
      <w:r w:rsidR="00B63662">
        <w:rPr>
          <w:szCs w:val="22"/>
          <w:lang w:val="ru-RU"/>
        </w:rPr>
        <w:t xml:space="preserve"> (Китай) и г-н </w:t>
      </w:r>
      <w:proofErr w:type="spellStart"/>
      <w:r w:rsidR="00B63662">
        <w:rPr>
          <w:szCs w:val="22"/>
          <w:lang w:val="ru-RU"/>
        </w:rPr>
        <w:t>Сумит</w:t>
      </w:r>
      <w:proofErr w:type="spellEnd"/>
      <w:r w:rsidR="00B63662">
        <w:rPr>
          <w:szCs w:val="22"/>
          <w:lang w:val="ru-RU"/>
        </w:rPr>
        <w:t xml:space="preserve"> Сет (Индия)</w:t>
      </w:r>
      <w:r>
        <w:rPr>
          <w:szCs w:val="22"/>
          <w:lang w:val="ru-RU"/>
        </w:rPr>
        <w:t>.</w:t>
      </w:r>
    </w:p>
    <w:p w:rsidR="007D7513" w:rsidRPr="00D853B1" w:rsidRDefault="00D853B1" w:rsidP="00D853B1">
      <w:pPr>
        <w:pStyle w:val="ONUME"/>
        <w:numPr>
          <w:ilvl w:val="0"/>
          <w:numId w:val="0"/>
        </w:numPr>
        <w:rPr>
          <w:lang w:val="ru-RU"/>
        </w:rPr>
      </w:pPr>
      <w:r w:rsidRPr="00D853B1">
        <w:rPr>
          <w:lang w:val="ru-RU"/>
        </w:rPr>
        <w:t xml:space="preserve"> </w:t>
      </w:r>
      <w:r w:rsidR="009965C3" w:rsidRPr="00D853B1">
        <w:rPr>
          <w:lang w:val="ru-RU"/>
        </w:rPr>
        <w:br w:type="page"/>
      </w:r>
      <w:r>
        <w:rPr>
          <w:lang w:val="ru-RU"/>
        </w:rPr>
        <w:lastRenderedPageBreak/>
        <w:t>ПУНКТ</w:t>
      </w:r>
      <w:r w:rsidR="007D7513" w:rsidRPr="00D853B1">
        <w:rPr>
          <w:lang w:val="ru-RU"/>
        </w:rPr>
        <w:t xml:space="preserve"> </w:t>
      </w:r>
      <w:r w:rsidR="000C2CE3" w:rsidRPr="00D853B1">
        <w:rPr>
          <w:lang w:val="ru-RU"/>
        </w:rPr>
        <w:t>22</w:t>
      </w:r>
      <w:r w:rsidR="007D7513" w:rsidRPr="00D853B1">
        <w:rPr>
          <w:lang w:val="ru-RU"/>
        </w:rPr>
        <w:t xml:space="preserve"> </w:t>
      </w:r>
      <w:r>
        <w:rPr>
          <w:lang w:val="ru-RU"/>
        </w:rPr>
        <w:t>СВОДНОЙ ПОВЕСТКИ ДНЯ</w:t>
      </w:r>
    </w:p>
    <w:p w:rsidR="00D853B1" w:rsidRDefault="00D853B1" w:rsidP="00D853B1">
      <w:pPr>
        <w:tabs>
          <w:tab w:val="num" w:pos="550"/>
        </w:tabs>
        <w:rPr>
          <w:lang w:val="ru-RU"/>
        </w:rPr>
      </w:pPr>
      <w:r>
        <w:rPr>
          <w:lang w:val="ru-RU"/>
        </w:rPr>
        <w:t>МАДРИДСКАЯ СИСТЕМА</w:t>
      </w:r>
    </w:p>
    <w:p w:rsidR="007D7513" w:rsidRPr="00D853B1" w:rsidRDefault="007D7513" w:rsidP="007D7513">
      <w:pPr>
        <w:rPr>
          <w:lang w:val="ru-RU"/>
        </w:rPr>
      </w:pPr>
    </w:p>
    <w:p w:rsidR="0091542D" w:rsidRDefault="0091542D" w:rsidP="0091542D">
      <w:pPr>
        <w:pStyle w:val="ListParagraph"/>
        <w:numPr>
          <w:ilvl w:val="0"/>
          <w:numId w:val="16"/>
        </w:numPr>
        <w:ind w:left="0" w:firstLine="0"/>
        <w:rPr>
          <w:lang w:val="ru-RU"/>
        </w:rPr>
      </w:pPr>
      <w:r w:rsidRPr="00EA2450">
        <w:rPr>
          <w:lang w:val="ru-RU"/>
        </w:rPr>
        <w:t>Председатель открыл сессию и приветствовал две новые Договаривающиеся стороны Протокола к Мадридскому соглашению о международной регистрации знаков (далее – «Мадридский протокол»), присоединившиеся со времени проведения последней сессии Ассамблеи Мадридского союза (далее – «Ассамблея») в октябре 2016 г., в частности Бруней-</w:t>
      </w:r>
      <w:proofErr w:type="spellStart"/>
      <w:r w:rsidRPr="00EA2450">
        <w:rPr>
          <w:lang w:val="ru-RU"/>
        </w:rPr>
        <w:t>Даруссалам</w:t>
      </w:r>
      <w:proofErr w:type="spellEnd"/>
      <w:r w:rsidRPr="00EA2450">
        <w:rPr>
          <w:lang w:val="ru-RU"/>
        </w:rPr>
        <w:t xml:space="preserve"> и Таиланд.  </w:t>
      </w:r>
      <w:proofErr w:type="gramStart"/>
      <w:r w:rsidRPr="00EA2450">
        <w:rPr>
          <w:lang w:val="ru-RU"/>
        </w:rPr>
        <w:t>Председатель также поздравил Индонезию со сдачей на хранение документа о присоединении к Мадридскому протоколу и отметил, что эта страна станет сотым участником Мадридского протокола после того, как соответствующий документ вступит для нее в силу 2 января 2018 г</w:t>
      </w:r>
      <w:r w:rsidRPr="00EA2450">
        <w:rPr>
          <w:bCs/>
          <w:sz w:val="21"/>
          <w:szCs w:val="21"/>
          <w:lang w:val="ru-RU"/>
        </w:rPr>
        <w:t>.</w:t>
      </w:r>
      <w:r>
        <w:rPr>
          <w:bCs/>
          <w:sz w:val="21"/>
          <w:szCs w:val="21"/>
          <w:lang w:val="ru-RU"/>
        </w:rPr>
        <w:t xml:space="preserve">  Наконец, Председатель предложил Секретариату представить единственный документ для Ассамблеи Мадридского союза, </w:t>
      </w:r>
      <w:r w:rsidRPr="00EA2450">
        <w:rPr>
          <w:bCs/>
          <w:sz w:val="21"/>
          <w:szCs w:val="21"/>
        </w:rPr>
        <w:t>MM</w:t>
      </w:r>
      <w:r w:rsidRPr="006354C6">
        <w:rPr>
          <w:bCs/>
          <w:sz w:val="21"/>
          <w:szCs w:val="21"/>
          <w:lang w:val="ru-RU"/>
        </w:rPr>
        <w:t>/</w:t>
      </w:r>
      <w:r w:rsidRPr="00EA2450">
        <w:rPr>
          <w:bCs/>
          <w:sz w:val="21"/>
          <w:szCs w:val="21"/>
        </w:rPr>
        <w:t>A</w:t>
      </w:r>
      <w:r w:rsidRPr="006354C6">
        <w:rPr>
          <w:bCs/>
          <w:sz w:val="21"/>
          <w:szCs w:val="21"/>
          <w:lang w:val="ru-RU"/>
        </w:rPr>
        <w:t>/51/1.</w:t>
      </w:r>
      <w:proofErr w:type="gramEnd"/>
    </w:p>
    <w:p w:rsidR="0091542D" w:rsidRDefault="0091542D" w:rsidP="0091542D">
      <w:pPr>
        <w:rPr>
          <w:lang w:val="ru-RU"/>
        </w:rPr>
      </w:pPr>
    </w:p>
    <w:p w:rsidR="0091542D" w:rsidRDefault="0091542D" w:rsidP="0091542D">
      <w:pPr>
        <w:pStyle w:val="ListParagraph"/>
        <w:numPr>
          <w:ilvl w:val="0"/>
          <w:numId w:val="16"/>
        </w:numPr>
        <w:ind w:left="0" w:firstLine="0"/>
        <w:rPr>
          <w:lang w:val="ru-RU"/>
        </w:rPr>
      </w:pPr>
      <w:r>
        <w:rPr>
          <w:lang w:val="ru-RU"/>
        </w:rPr>
        <w:t>Секретариат указал</w:t>
      </w:r>
      <w:r w:rsidRPr="006354C6">
        <w:rPr>
          <w:lang w:val="ru-RU"/>
        </w:rPr>
        <w:t xml:space="preserve">, </w:t>
      </w:r>
      <w:r>
        <w:rPr>
          <w:lang w:val="ru-RU"/>
        </w:rPr>
        <w:t>что</w:t>
      </w:r>
      <w:r w:rsidRPr="006354C6">
        <w:rPr>
          <w:lang w:val="ru-RU"/>
        </w:rPr>
        <w:t xml:space="preserve"> </w:t>
      </w:r>
      <w:r>
        <w:rPr>
          <w:lang w:val="ru-RU"/>
        </w:rPr>
        <w:t>документ</w:t>
      </w:r>
      <w:r w:rsidRPr="006354C6">
        <w:rPr>
          <w:lang w:val="ru-RU"/>
        </w:rPr>
        <w:t xml:space="preserve"> </w:t>
      </w:r>
      <w:r w:rsidRPr="006354C6">
        <w:t>MM</w:t>
      </w:r>
      <w:r w:rsidRPr="006354C6">
        <w:rPr>
          <w:lang w:val="ru-RU"/>
        </w:rPr>
        <w:t>/</w:t>
      </w:r>
      <w:r w:rsidRPr="006354C6">
        <w:t>A</w:t>
      </w:r>
      <w:r w:rsidRPr="006354C6">
        <w:rPr>
          <w:lang w:val="ru-RU"/>
        </w:rPr>
        <w:t xml:space="preserve">/51/1 </w:t>
      </w:r>
      <w:r>
        <w:rPr>
          <w:lang w:val="ru-RU"/>
        </w:rPr>
        <w:t xml:space="preserve">содержит информацию о </w:t>
      </w:r>
      <w:r w:rsidRPr="006354C6">
        <w:rPr>
          <w:lang w:val="ru-RU"/>
        </w:rPr>
        <w:t>ходе работы по развитию базы данных</w:t>
      </w:r>
      <w:r>
        <w:rPr>
          <w:lang w:val="ru-RU"/>
        </w:rPr>
        <w:t xml:space="preserve"> </w:t>
      </w:r>
      <w:r w:rsidRPr="006354C6">
        <w:rPr>
          <w:lang w:val="ru-RU"/>
        </w:rPr>
        <w:t>товаров и услуг Мадридской системы</w:t>
      </w:r>
      <w:r>
        <w:rPr>
          <w:lang w:val="ru-RU"/>
        </w:rPr>
        <w:t xml:space="preserve"> и сообщил о прогрессе, достигнутом в период с июня 2016 г. по июнь 2017 г. в следующих основных областях</w:t>
      </w:r>
      <w:r w:rsidRPr="006354C6">
        <w:rPr>
          <w:lang w:val="ru-RU"/>
        </w:rPr>
        <w:t>:</w:t>
      </w:r>
    </w:p>
    <w:p w:rsidR="0091542D" w:rsidRDefault="0091542D" w:rsidP="0091542D">
      <w:pPr>
        <w:rPr>
          <w:lang w:val="ru-RU"/>
        </w:rPr>
      </w:pPr>
    </w:p>
    <w:p w:rsidR="0091542D" w:rsidRPr="00C26B74" w:rsidRDefault="0091542D" w:rsidP="0091542D">
      <w:pPr>
        <w:numPr>
          <w:ilvl w:val="0"/>
          <w:numId w:val="18"/>
        </w:numPr>
        <w:ind w:left="851" w:hanging="284"/>
        <w:rPr>
          <w:lang w:val="ru-RU"/>
        </w:rPr>
      </w:pPr>
      <w:r w:rsidRPr="000B6E6E">
        <w:rPr>
          <w:lang w:val="ru-RU"/>
        </w:rPr>
        <w:t xml:space="preserve">Была произведена замена ранее использовавшейся операционной базы данных товаров и услуг на базу данных </w:t>
      </w:r>
      <w:proofErr w:type="spellStart"/>
      <w:r w:rsidRPr="000B6E6E">
        <w:rPr>
          <w:lang w:val="ru-RU"/>
        </w:rPr>
        <w:t>МТУ</w:t>
      </w:r>
      <w:proofErr w:type="spellEnd"/>
      <w:r w:rsidRPr="000B6E6E">
        <w:rPr>
          <w:lang w:val="ru-RU"/>
        </w:rPr>
        <w:t xml:space="preserve"> для устранения всех расхождений между данными о приемлемости для Международного бюро, отображаемыми в базе данных </w:t>
      </w:r>
      <w:proofErr w:type="spellStart"/>
      <w:r w:rsidRPr="000B6E6E">
        <w:rPr>
          <w:lang w:val="ru-RU"/>
        </w:rPr>
        <w:t>МТУ</w:t>
      </w:r>
      <w:proofErr w:type="spellEnd"/>
      <w:r w:rsidRPr="000B6E6E">
        <w:rPr>
          <w:lang w:val="ru-RU"/>
        </w:rPr>
        <w:t xml:space="preserve"> для внешних пользователей, и аналогичными данными, доступными экспертам Международного бюро во внутренней операционной среде.</w:t>
      </w:r>
      <w:r w:rsidRPr="00C26B74">
        <w:rPr>
          <w:lang w:val="ru-RU"/>
        </w:rPr>
        <w:t xml:space="preserve"> </w:t>
      </w:r>
    </w:p>
    <w:p w:rsidR="0091542D" w:rsidRPr="00C26B74" w:rsidRDefault="0091542D" w:rsidP="0091542D">
      <w:pPr>
        <w:rPr>
          <w:lang w:val="ru-RU"/>
        </w:rPr>
      </w:pPr>
    </w:p>
    <w:p w:rsidR="0091542D" w:rsidRPr="00C26B74" w:rsidRDefault="0091542D" w:rsidP="0091542D">
      <w:pPr>
        <w:numPr>
          <w:ilvl w:val="0"/>
          <w:numId w:val="18"/>
        </w:numPr>
        <w:ind w:left="851" w:hanging="284"/>
        <w:rPr>
          <w:lang w:val="ru-RU"/>
        </w:rPr>
      </w:pPr>
      <w:r w:rsidRPr="000B6E6E">
        <w:rPr>
          <w:lang w:val="ru-RU"/>
        </w:rPr>
        <w:t xml:space="preserve">По состоянию на март 2017 г. база данных </w:t>
      </w:r>
      <w:proofErr w:type="spellStart"/>
      <w:r w:rsidRPr="000B6E6E">
        <w:rPr>
          <w:lang w:val="ru-RU"/>
        </w:rPr>
        <w:t>МТУ</w:t>
      </w:r>
      <w:proofErr w:type="spellEnd"/>
      <w:r w:rsidRPr="000B6E6E">
        <w:rPr>
          <w:lang w:val="ru-RU"/>
        </w:rPr>
        <w:t xml:space="preserve"> насчитывала приблизительно 91 тыс. терминов, приемлемых для Международного бюро.</w:t>
      </w:r>
      <w:r w:rsidRPr="00C26B74">
        <w:rPr>
          <w:lang w:val="ru-RU"/>
        </w:rPr>
        <w:t xml:space="preserve"> </w:t>
      </w:r>
    </w:p>
    <w:p w:rsidR="0091542D" w:rsidRPr="00C26B74" w:rsidRDefault="0091542D" w:rsidP="0091542D">
      <w:pPr>
        <w:ind w:left="851" w:hanging="284"/>
        <w:rPr>
          <w:lang w:val="ru-RU"/>
        </w:rPr>
      </w:pPr>
    </w:p>
    <w:p w:rsidR="0091542D" w:rsidRPr="00C26B74" w:rsidRDefault="0091542D" w:rsidP="0091542D">
      <w:pPr>
        <w:numPr>
          <w:ilvl w:val="0"/>
          <w:numId w:val="18"/>
        </w:numPr>
        <w:ind w:left="851" w:hanging="284"/>
        <w:rPr>
          <w:lang w:val="ru-RU"/>
        </w:rPr>
      </w:pPr>
      <w:r w:rsidRPr="000B6E6E">
        <w:rPr>
          <w:lang w:val="ru-RU"/>
        </w:rPr>
        <w:t xml:space="preserve">За период с июня 2016 г. по август 2017 г. к списку участников проекта </w:t>
      </w:r>
      <w:proofErr w:type="spellStart"/>
      <w:r w:rsidRPr="000B6E6E">
        <w:rPr>
          <w:lang w:val="ru-RU"/>
        </w:rPr>
        <w:t>МТУ</w:t>
      </w:r>
      <w:proofErr w:type="spellEnd"/>
      <w:r w:rsidRPr="000B6E6E">
        <w:rPr>
          <w:lang w:val="ru-RU"/>
        </w:rPr>
        <w:t xml:space="preserve"> присоединились еще восемь стран, что позволило увеличить число договаривающихся сторон Мадридской системы, разместивших в </w:t>
      </w:r>
      <w:proofErr w:type="spellStart"/>
      <w:r w:rsidRPr="000B6E6E">
        <w:rPr>
          <w:lang w:val="ru-RU"/>
        </w:rPr>
        <w:t>МТУ</w:t>
      </w:r>
      <w:proofErr w:type="spellEnd"/>
      <w:r w:rsidRPr="000B6E6E">
        <w:rPr>
          <w:lang w:val="ru-RU"/>
        </w:rPr>
        <w:t xml:space="preserve"> данные о приемлемости, до 33.  Это Австралия, Бруней-</w:t>
      </w:r>
      <w:proofErr w:type="spellStart"/>
      <w:r w:rsidRPr="000B6E6E">
        <w:rPr>
          <w:lang w:val="ru-RU"/>
        </w:rPr>
        <w:t>Даруссалам</w:t>
      </w:r>
      <w:proofErr w:type="spellEnd"/>
      <w:r w:rsidRPr="000B6E6E">
        <w:rPr>
          <w:lang w:val="ru-RU"/>
        </w:rPr>
        <w:t xml:space="preserve">, Канада (в процессе присоединения к Мадридской системе), Грузия, Исландия, Латвия, Новая Зеландия и Вьетнам. </w:t>
      </w:r>
    </w:p>
    <w:p w:rsidR="0091542D" w:rsidRPr="00C26B74" w:rsidRDefault="0091542D" w:rsidP="0091542D">
      <w:pPr>
        <w:ind w:left="851" w:hanging="284"/>
        <w:rPr>
          <w:lang w:val="ru-RU"/>
        </w:rPr>
      </w:pPr>
    </w:p>
    <w:p w:rsidR="0091542D" w:rsidRPr="00C26B74" w:rsidRDefault="0091542D" w:rsidP="0091542D">
      <w:pPr>
        <w:numPr>
          <w:ilvl w:val="0"/>
          <w:numId w:val="18"/>
        </w:numPr>
        <w:ind w:left="851" w:hanging="284"/>
        <w:rPr>
          <w:lang w:val="ru-RU"/>
        </w:rPr>
      </w:pPr>
      <w:r w:rsidRPr="000B6E6E">
        <w:rPr>
          <w:lang w:val="ru-RU"/>
        </w:rPr>
        <w:t xml:space="preserve">В начале января 2017 г. была опубликована на всех 18 языках, доступных в режиме онлайн на тот момент времени, версия </w:t>
      </w:r>
      <w:proofErr w:type="spellStart"/>
      <w:r w:rsidRPr="000B6E6E">
        <w:rPr>
          <w:lang w:val="ru-RU"/>
        </w:rPr>
        <w:t>МТУ</w:t>
      </w:r>
      <w:proofErr w:type="spellEnd"/>
      <w:r w:rsidRPr="000B6E6E">
        <w:rPr>
          <w:lang w:val="ru-RU"/>
        </w:rPr>
        <w:t xml:space="preserve">, приведенная в соответствие с 11-й редакцией </w:t>
      </w:r>
      <w:proofErr w:type="spellStart"/>
      <w:r w:rsidRPr="000B6E6E">
        <w:rPr>
          <w:lang w:val="ru-RU"/>
        </w:rPr>
        <w:t>Ниццкой</w:t>
      </w:r>
      <w:proofErr w:type="spellEnd"/>
      <w:r w:rsidRPr="000B6E6E">
        <w:rPr>
          <w:lang w:val="ru-RU"/>
        </w:rPr>
        <w:t xml:space="preserve"> классификации издания 2017 г. (11-я редакция НКЛ 2017 г.), включающая пояснения к </w:t>
      </w:r>
      <w:proofErr w:type="spellStart"/>
      <w:r w:rsidRPr="000B6E6E">
        <w:rPr>
          <w:lang w:val="ru-RU"/>
        </w:rPr>
        <w:t>Ниццкой</w:t>
      </w:r>
      <w:proofErr w:type="spellEnd"/>
      <w:r w:rsidRPr="000B6E6E">
        <w:rPr>
          <w:lang w:val="ru-RU"/>
        </w:rPr>
        <w:t xml:space="preserve"> классификации.</w:t>
      </w:r>
      <w:r w:rsidRPr="00C26B74">
        <w:rPr>
          <w:lang w:val="ru-RU"/>
        </w:rPr>
        <w:t xml:space="preserve"> </w:t>
      </w:r>
    </w:p>
    <w:p w:rsidR="0091542D" w:rsidRPr="00C26B74" w:rsidRDefault="0091542D" w:rsidP="0091542D">
      <w:pPr>
        <w:rPr>
          <w:lang w:val="ru-RU"/>
        </w:rPr>
      </w:pPr>
    </w:p>
    <w:p w:rsidR="0091542D" w:rsidRDefault="0091542D" w:rsidP="0091542D">
      <w:pPr>
        <w:pStyle w:val="ListParagraph"/>
        <w:numPr>
          <w:ilvl w:val="0"/>
          <w:numId w:val="16"/>
        </w:numPr>
        <w:ind w:left="0" w:firstLine="0"/>
        <w:rPr>
          <w:lang w:val="ru-RU"/>
        </w:rPr>
      </w:pPr>
      <w:r w:rsidRPr="00EA2450">
        <w:rPr>
          <w:lang w:val="ru-RU"/>
        </w:rPr>
        <w:t xml:space="preserve">Делегация Индонезии напомнила, что 2 октября 2017 г., в первый день Ассамблей, Министр юстиции и по правам человека Индонезии сдал на хранение документ о присоединении Индонезии к Мадридскому протоколу, в результате чего страна стала сотым членом этой международной системы товарных знаков.  </w:t>
      </w:r>
      <w:proofErr w:type="gramStart"/>
      <w:r w:rsidRPr="00EA2450">
        <w:rPr>
          <w:lang w:val="ru-RU"/>
        </w:rPr>
        <w:t>Делегация сказала, что продолжающееся расширение Мадридской системы делает ее все более важным инструментом для владельцев товарных знаков, желающих расширить свой бизнес за границей, и добавила, что присоединение Индонезии к Мадридской системе означает, что индонезийские предприятия, в частности малые и средние предприятия (</w:t>
      </w:r>
      <w:proofErr w:type="spellStart"/>
      <w:r w:rsidRPr="00EA2450">
        <w:rPr>
          <w:lang w:val="ru-RU"/>
        </w:rPr>
        <w:t>МСП</w:t>
      </w:r>
      <w:proofErr w:type="spellEnd"/>
      <w:r w:rsidRPr="00EA2450">
        <w:rPr>
          <w:lang w:val="ru-RU"/>
        </w:rPr>
        <w:t>), будут пользоваться выгодами централизованной регистрации товарных знаков и управления ими, что позволит им добиваться охраны своих брендов более</w:t>
      </w:r>
      <w:proofErr w:type="gramEnd"/>
      <w:r w:rsidRPr="00EA2450">
        <w:rPr>
          <w:lang w:val="ru-RU"/>
        </w:rPr>
        <w:t xml:space="preserve"> чем в 115 территориях по всему миру.  Делегация указала, что Индонезия в качестве растущего лидера на глобальном рынке и четвертой по темпам экономического роста страны в Группе 20 верит, что Мадридский протокол внесет еще больший вклад в экономическое развитие Индонезии.  Делегация заявила, что количество регистраций товарных знаков индонезийскими предприятиями существенно выросло — с 12 тыс. в 2013 г. до почти </w:t>
      </w:r>
      <w:r w:rsidRPr="00EA2450">
        <w:rPr>
          <w:lang w:val="ru-RU"/>
        </w:rPr>
        <w:lastRenderedPageBreak/>
        <w:t xml:space="preserve">26 тыс. в 2016 г.  Делегация добавила, что на индонезийские </w:t>
      </w:r>
      <w:proofErr w:type="gramStart"/>
      <w:r w:rsidRPr="00EA2450">
        <w:rPr>
          <w:lang w:val="ru-RU"/>
        </w:rPr>
        <w:t>заявки</w:t>
      </w:r>
      <w:proofErr w:type="gramEnd"/>
      <w:r w:rsidRPr="00EA2450">
        <w:rPr>
          <w:lang w:val="ru-RU"/>
        </w:rPr>
        <w:t xml:space="preserve"> на товарные знаки приходится 42 процента от общего количества заявок, поданных в регионе Ассоциации стран Юго-Восточной Азии (</w:t>
      </w:r>
      <w:proofErr w:type="spellStart"/>
      <w:r w:rsidRPr="00EA2450">
        <w:rPr>
          <w:lang w:val="ru-RU"/>
        </w:rPr>
        <w:t>АСЕАН</w:t>
      </w:r>
      <w:proofErr w:type="spellEnd"/>
      <w:r w:rsidRPr="00EA2450">
        <w:rPr>
          <w:lang w:val="ru-RU"/>
        </w:rPr>
        <w:t xml:space="preserve">).  Делегация говорит, что Индонезия надеется на то, что ее участие в Мадридской системе еще больше повысит эти показатели и что Индонезия с нетерпением ожидает укрепления своего сотрудничества с ВОИС в реализации Мадридского протокола.  </w:t>
      </w:r>
    </w:p>
    <w:p w:rsidR="0091542D" w:rsidRDefault="0091542D" w:rsidP="0091542D">
      <w:pPr>
        <w:rPr>
          <w:lang w:val="ru-RU"/>
        </w:rPr>
      </w:pPr>
    </w:p>
    <w:p w:rsidR="0091542D" w:rsidRDefault="0091542D" w:rsidP="0091542D">
      <w:pPr>
        <w:pStyle w:val="ListParagraph"/>
        <w:numPr>
          <w:ilvl w:val="0"/>
          <w:numId w:val="16"/>
        </w:numPr>
        <w:ind w:left="0" w:firstLine="0"/>
        <w:rPr>
          <w:lang w:val="ru-RU"/>
        </w:rPr>
      </w:pPr>
      <w:r w:rsidRPr="00EA2450">
        <w:rPr>
          <w:lang w:val="ru-RU"/>
        </w:rPr>
        <w:t>Делегация Европейского союза, выступая от имени Европейского союза и его государств-членов, приветствовала Индонезию в качестве нового члена Мадридской системы и поздравила Бруней-</w:t>
      </w:r>
      <w:proofErr w:type="spellStart"/>
      <w:r w:rsidRPr="00EA2450">
        <w:rPr>
          <w:lang w:val="ru-RU"/>
        </w:rPr>
        <w:t>Даруссалам</w:t>
      </w:r>
      <w:proofErr w:type="spellEnd"/>
      <w:r w:rsidRPr="00EA2450">
        <w:rPr>
          <w:lang w:val="ru-RU"/>
        </w:rPr>
        <w:t xml:space="preserve"> и Таиланд с присоединением к Мадридскому протоколу.  Делегация отметила, что с 1 октября 2017 г. вступило в силу новое Постановление Европейского союза о товарных знаках №</w:t>
      </w:r>
      <w:r w:rsidRPr="006B62A9">
        <w:t> </w:t>
      </w:r>
      <w:r w:rsidRPr="00EA2450">
        <w:rPr>
          <w:lang w:val="ru-RU"/>
        </w:rPr>
        <w:t>2017/1001, и добавила, что параллельно с этим государства – члены Европейского союза ведут работу по осуществлению новой Директивы о товарных знаках №</w:t>
      </w:r>
      <w:r w:rsidRPr="006B62A9">
        <w:t> </w:t>
      </w:r>
      <w:r w:rsidRPr="00EA2450">
        <w:rPr>
          <w:lang w:val="ru-RU"/>
        </w:rPr>
        <w:t xml:space="preserve">2015/2436 в рамках своего национального законодательства по товарным знакам.  </w:t>
      </w:r>
      <w:proofErr w:type="gramStart"/>
      <w:r w:rsidRPr="00EA2450">
        <w:rPr>
          <w:lang w:val="ru-RU"/>
        </w:rPr>
        <w:t>Делегация сказала, что, исходя из необходимости модернизации, Постановление Европейского союза о товарных знаках и Директива о товарных знаках отменили требование о графическом изображении знака и заменили его общим условием о том, что товарный знак должен быть таким, чтобы его можно было представить в реестре так, чтобы компетентные органы и публика могли ясно и точно определить предмет охраны, предоставляемой его собственнику</w:t>
      </w:r>
      <w:proofErr w:type="gramEnd"/>
      <w:r w:rsidRPr="00EA2450">
        <w:rPr>
          <w:lang w:val="ru-RU"/>
        </w:rPr>
        <w:t xml:space="preserve">.  Делегация сообщила, что это изменение связано с внедрением технических альтернатив графического изображения в соответствии с новыми технологиями, которые приблизят процесс регистрации к технологическому прогрессу.  Делегация заявила, что, как ожидается, упомянутые выше изменения приведут к возросшему числу заявок и регистраций нетрадиционных товарных знаков в Европейском союзе.  </w:t>
      </w:r>
      <w:proofErr w:type="gramStart"/>
      <w:r w:rsidRPr="00EA2450">
        <w:rPr>
          <w:lang w:val="ru-RU"/>
        </w:rPr>
        <w:t>Делегация добавила, что, исходя из вышесказанного, Европейский союз и его государства-члены считают крайне важным, чтобы заявители и владельцы товарных знаков из Европейского союза имели возможность добиваться расширенной охраны нетрадиционных товарных знаков, используя Мадридскую систему в соответствии с теми же обновленными условиями, которые будут доступными для них согласно новому законодательству Европейского союза.</w:t>
      </w:r>
      <w:proofErr w:type="gramEnd"/>
      <w:r w:rsidRPr="00EA2450">
        <w:rPr>
          <w:lang w:val="ru-RU"/>
        </w:rPr>
        <w:t xml:space="preserve">  Делегация заявила, что использование новейших технологий в реальной практике подачи заявок будет также способствовать модернизации, переходу на «цифру» Мадридской системы и ее еще большему удобству для пользователей.  Делегация указала, что следует избегать потенциальной ситуации, связанной с отсутствием  правовой определенности в отношении того, как ВОИС будет относиться к таким нетрадиционным товарным знакам.  Делегация заявила, что Европейский союз и его государства-члены готовы вместе с Международным бюро и членами Мадридского союза заниматься поиском технических и правовых решений для обеспечения надлежащей охраны нетрадиционных товарных знаков посредством Мадридской системы.  </w:t>
      </w:r>
    </w:p>
    <w:p w:rsidR="0091542D" w:rsidRDefault="0091542D" w:rsidP="0091542D">
      <w:pPr>
        <w:rPr>
          <w:lang w:val="ru-RU"/>
        </w:rPr>
      </w:pPr>
    </w:p>
    <w:p w:rsidR="0091542D" w:rsidRDefault="0091542D" w:rsidP="0091542D">
      <w:pPr>
        <w:pStyle w:val="ListParagraph"/>
        <w:numPr>
          <w:ilvl w:val="0"/>
          <w:numId w:val="16"/>
        </w:numPr>
        <w:ind w:left="0" w:firstLine="0"/>
        <w:rPr>
          <w:lang w:val="ru-RU"/>
        </w:rPr>
      </w:pPr>
      <w:r w:rsidRPr="00EA2450">
        <w:rPr>
          <w:lang w:val="ru-RU"/>
        </w:rPr>
        <w:t>Делегация Российской Федерации сообщила, что приняла к сведению рассматриваемый документ, и просила Международное бюро представить на следующей сессии Ассамблеи новый отчет о базе данных товаров и услуг Мадридской системы, содержащий информацию о ее использовании.  Делегация заявила, что Российская Федерация готова продолжать сотрудничество в целях совершенствования этой базы, и добавила, что поддерживает инициативы Секретариата в области развития информационных технологий (</w:t>
      </w:r>
      <w:proofErr w:type="spellStart"/>
      <w:proofErr w:type="gramStart"/>
      <w:r w:rsidRPr="00EA2450">
        <w:rPr>
          <w:lang w:val="ru-RU"/>
        </w:rPr>
        <w:t>ИТ</w:t>
      </w:r>
      <w:proofErr w:type="spellEnd"/>
      <w:proofErr w:type="gramEnd"/>
      <w:r w:rsidRPr="00EA2450">
        <w:rPr>
          <w:lang w:val="ru-RU"/>
        </w:rPr>
        <w:t xml:space="preserve">) в рамках Мадридской системы.  </w:t>
      </w:r>
    </w:p>
    <w:p w:rsidR="0091542D" w:rsidRDefault="0091542D" w:rsidP="0091542D">
      <w:pPr>
        <w:rPr>
          <w:lang w:val="ru-RU"/>
        </w:rPr>
      </w:pPr>
    </w:p>
    <w:p w:rsidR="0091542D" w:rsidRDefault="0091542D" w:rsidP="0091542D">
      <w:pPr>
        <w:pStyle w:val="ListParagraph"/>
        <w:numPr>
          <w:ilvl w:val="0"/>
          <w:numId w:val="16"/>
        </w:numPr>
        <w:ind w:left="0" w:firstLine="0"/>
        <w:rPr>
          <w:lang w:val="ru-RU"/>
        </w:rPr>
      </w:pPr>
      <w:r w:rsidRPr="00EA2450">
        <w:rPr>
          <w:lang w:val="ru-RU"/>
        </w:rPr>
        <w:t>Делегация Мексики поздравила Бруней-</w:t>
      </w:r>
      <w:proofErr w:type="spellStart"/>
      <w:r w:rsidRPr="00EA2450">
        <w:rPr>
          <w:lang w:val="ru-RU"/>
        </w:rPr>
        <w:t>Даруссалам</w:t>
      </w:r>
      <w:proofErr w:type="spellEnd"/>
      <w:r w:rsidRPr="00EA2450">
        <w:rPr>
          <w:lang w:val="ru-RU"/>
        </w:rPr>
        <w:t xml:space="preserve">, Индонезию и Таиланд с присоединением к Мадридской системе.  </w:t>
      </w:r>
      <w:proofErr w:type="gramStart"/>
      <w:r w:rsidRPr="00EA2450">
        <w:rPr>
          <w:lang w:val="ru-RU"/>
        </w:rPr>
        <w:t xml:space="preserve">Делегация отметила, что присоединение этих трех стран не только подтверждает важность и ценность Мадридской системы для региона </w:t>
      </w:r>
      <w:proofErr w:type="spellStart"/>
      <w:r w:rsidRPr="00EA2450">
        <w:rPr>
          <w:lang w:val="ru-RU"/>
        </w:rPr>
        <w:t>АСЕАН</w:t>
      </w:r>
      <w:proofErr w:type="spellEnd"/>
      <w:r w:rsidRPr="00EA2450">
        <w:rPr>
          <w:lang w:val="ru-RU"/>
        </w:rPr>
        <w:t>:  по словам делегации, присоединение Индонезии говорит о том, что две третьих экономик, участвующих в работе форума «Азиатско-Тихоокеанское экономическое сотрудничество» (</w:t>
      </w:r>
      <w:proofErr w:type="spellStart"/>
      <w:r w:rsidRPr="00EA2450">
        <w:rPr>
          <w:lang w:val="ru-RU"/>
        </w:rPr>
        <w:t>АТЭС</w:t>
      </w:r>
      <w:proofErr w:type="spellEnd"/>
      <w:r w:rsidRPr="00EA2450">
        <w:rPr>
          <w:lang w:val="ru-RU"/>
        </w:rPr>
        <w:t xml:space="preserve">), уже присоединились к Мадридской системе, что подтверждает ее практическую ценность, значение и авторитетность.  </w:t>
      </w:r>
      <w:proofErr w:type="gramEnd"/>
    </w:p>
    <w:p w:rsidR="0091542D" w:rsidRDefault="0091542D" w:rsidP="0091542D">
      <w:pPr>
        <w:rPr>
          <w:iCs/>
          <w:lang w:val="ru-RU"/>
        </w:rPr>
      </w:pPr>
    </w:p>
    <w:p w:rsidR="0091542D" w:rsidRDefault="0091542D" w:rsidP="0091542D">
      <w:pPr>
        <w:pStyle w:val="ListParagraph"/>
        <w:numPr>
          <w:ilvl w:val="0"/>
          <w:numId w:val="16"/>
        </w:numPr>
        <w:ind w:left="1134" w:hanging="567"/>
        <w:rPr>
          <w:iCs/>
          <w:lang w:val="ru-RU"/>
        </w:rPr>
      </w:pPr>
      <w:r w:rsidRPr="00EA2450">
        <w:rPr>
          <w:iCs/>
          <w:lang w:val="ru-RU"/>
        </w:rPr>
        <w:t>Ассамблея</w:t>
      </w:r>
      <w:r w:rsidRPr="000B6E6E">
        <w:rPr>
          <w:iCs/>
          <w:lang w:val="ru-RU"/>
        </w:rPr>
        <w:t xml:space="preserve"> </w:t>
      </w:r>
      <w:r>
        <w:rPr>
          <w:iCs/>
          <w:lang w:val="ru-RU"/>
        </w:rPr>
        <w:t>Мадридского</w:t>
      </w:r>
      <w:r w:rsidRPr="00807DCE">
        <w:rPr>
          <w:iCs/>
          <w:lang w:val="ru-RU"/>
        </w:rPr>
        <w:t xml:space="preserve"> </w:t>
      </w:r>
      <w:r>
        <w:rPr>
          <w:iCs/>
          <w:lang w:val="ru-RU"/>
        </w:rPr>
        <w:t>союза</w:t>
      </w:r>
      <w:r w:rsidRPr="00EA2450">
        <w:rPr>
          <w:iCs/>
          <w:lang w:val="ru-RU"/>
        </w:rPr>
        <w:t xml:space="preserve">: </w:t>
      </w:r>
    </w:p>
    <w:p w:rsidR="0091542D" w:rsidRDefault="0091542D" w:rsidP="0091542D">
      <w:pPr>
        <w:ind w:left="567"/>
        <w:rPr>
          <w:lang w:val="ru-RU"/>
        </w:rPr>
      </w:pPr>
    </w:p>
    <w:p w:rsidR="0091542D" w:rsidRPr="0091542D" w:rsidRDefault="0091542D" w:rsidP="0091542D">
      <w:pPr>
        <w:ind w:left="1134"/>
        <w:rPr>
          <w:iCs/>
          <w:lang w:val="ru-RU"/>
        </w:rPr>
      </w:pPr>
      <w:r w:rsidRPr="0091542D">
        <w:rPr>
          <w:iCs/>
          <w:lang w:val="ru-RU"/>
        </w:rPr>
        <w:t>(</w:t>
      </w:r>
      <w:proofErr w:type="spellStart"/>
      <w:r w:rsidRPr="0091542D">
        <w:rPr>
          <w:iCs/>
        </w:rPr>
        <w:t>i</w:t>
      </w:r>
      <w:proofErr w:type="spellEnd"/>
      <w:r w:rsidRPr="0091542D">
        <w:rPr>
          <w:iCs/>
          <w:lang w:val="ru-RU"/>
        </w:rPr>
        <w:t>)</w:t>
      </w:r>
      <w:r w:rsidRPr="0091542D">
        <w:rPr>
          <w:iCs/>
          <w:lang w:val="ru-RU"/>
        </w:rPr>
        <w:tab/>
        <w:t xml:space="preserve">приняла к сведению «Отчет о базе данных товаров и услуг Мадридской системы» (документ </w:t>
      </w:r>
      <w:r w:rsidRPr="0091542D">
        <w:rPr>
          <w:iCs/>
        </w:rPr>
        <w:t>MM</w:t>
      </w:r>
      <w:r w:rsidRPr="0091542D">
        <w:rPr>
          <w:iCs/>
          <w:lang w:val="ru-RU"/>
        </w:rPr>
        <w:t>/</w:t>
      </w:r>
      <w:r w:rsidRPr="0091542D">
        <w:rPr>
          <w:iCs/>
        </w:rPr>
        <w:t>A</w:t>
      </w:r>
      <w:r w:rsidRPr="0091542D">
        <w:rPr>
          <w:iCs/>
          <w:lang w:val="ru-RU"/>
        </w:rPr>
        <w:t>/51/1), включая пункт</w:t>
      </w:r>
      <w:r w:rsidRPr="0091542D">
        <w:rPr>
          <w:iCs/>
        </w:rPr>
        <w:t> </w:t>
      </w:r>
      <w:r w:rsidRPr="0091542D">
        <w:rPr>
          <w:iCs/>
          <w:lang w:val="ru-RU"/>
        </w:rPr>
        <w:t>33, касающийся остатка средств по проекту;  и</w:t>
      </w:r>
    </w:p>
    <w:p w:rsidR="0091542D" w:rsidRPr="0091542D" w:rsidRDefault="0091542D" w:rsidP="0091542D">
      <w:pPr>
        <w:ind w:left="1134"/>
        <w:rPr>
          <w:iCs/>
          <w:lang w:val="ru-RU"/>
        </w:rPr>
      </w:pPr>
    </w:p>
    <w:p w:rsidR="007D7513" w:rsidRPr="0091542D" w:rsidRDefault="0091542D" w:rsidP="0091542D">
      <w:pPr>
        <w:ind w:left="1134"/>
        <w:rPr>
          <w:lang w:val="ru-RU"/>
        </w:rPr>
      </w:pPr>
      <w:r w:rsidRPr="0091542D">
        <w:rPr>
          <w:iCs/>
          <w:lang w:val="ru-RU"/>
        </w:rPr>
        <w:t>(</w:t>
      </w:r>
      <w:r w:rsidRPr="0091542D">
        <w:rPr>
          <w:iCs/>
        </w:rPr>
        <w:t>ii</w:t>
      </w:r>
      <w:r w:rsidRPr="0091542D">
        <w:rPr>
          <w:iCs/>
          <w:lang w:val="ru-RU"/>
        </w:rPr>
        <w:t>)</w:t>
      </w:r>
      <w:r w:rsidRPr="0091542D">
        <w:rPr>
          <w:iCs/>
          <w:lang w:val="ru-RU"/>
        </w:rPr>
        <w:tab/>
        <w:t>поручила Международному бюро представить Ассамблее в 2018</w:t>
      </w:r>
      <w:r w:rsidRPr="0091542D">
        <w:rPr>
          <w:iCs/>
        </w:rPr>
        <w:t> </w:t>
      </w:r>
      <w:r w:rsidRPr="0091542D">
        <w:rPr>
          <w:iCs/>
          <w:lang w:val="ru-RU"/>
        </w:rPr>
        <w:t>г. новый отчет о базе данных товаров и услуг Мадридской системы, включая использование остатка средств по проекту.</w:t>
      </w:r>
    </w:p>
    <w:p w:rsidR="007D7513" w:rsidRPr="00D853B1" w:rsidRDefault="007D7513" w:rsidP="007D7513">
      <w:pPr>
        <w:rPr>
          <w:lang w:val="ru-RU"/>
        </w:rPr>
      </w:pPr>
    </w:p>
    <w:p w:rsidR="007D7513" w:rsidRPr="00D853B1" w:rsidRDefault="007D7513" w:rsidP="007D7513">
      <w:pPr>
        <w:rPr>
          <w:lang w:val="ru-RU"/>
        </w:rPr>
      </w:pPr>
    </w:p>
    <w:p w:rsidR="007D7513" w:rsidRPr="00A365DF" w:rsidRDefault="007D7513" w:rsidP="007D7513">
      <w:pPr>
        <w:ind w:left="5533"/>
      </w:pPr>
      <w:r>
        <w:t>[</w:t>
      </w:r>
      <w:r w:rsidR="00D853B1">
        <w:rPr>
          <w:lang w:val="ru-RU"/>
        </w:rPr>
        <w:t>Конец документа</w:t>
      </w:r>
      <w:r>
        <w:t>]</w:t>
      </w:r>
    </w:p>
    <w:p w:rsidR="00D001CA" w:rsidRPr="00A365DF" w:rsidRDefault="00D001CA" w:rsidP="007D7513">
      <w:pPr>
        <w:pStyle w:val="ONUME"/>
        <w:numPr>
          <w:ilvl w:val="0"/>
          <w:numId w:val="0"/>
        </w:numPr>
        <w:tabs>
          <w:tab w:val="num" w:pos="550"/>
        </w:tabs>
      </w:pPr>
    </w:p>
    <w:sectPr w:rsidR="00D001CA" w:rsidRPr="00A365DF" w:rsidSect="00940C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12A" w:rsidRDefault="0055312A">
      <w:r>
        <w:separator/>
      </w:r>
    </w:p>
  </w:endnote>
  <w:endnote w:type="continuationSeparator" w:id="0">
    <w:p w:rsidR="0055312A" w:rsidRDefault="0055312A" w:rsidP="003B38C1">
      <w:r>
        <w:separator/>
      </w:r>
    </w:p>
    <w:p w:rsidR="0055312A" w:rsidRPr="003B38C1" w:rsidRDefault="0055312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5312A" w:rsidRPr="003B38C1" w:rsidRDefault="0055312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41" w:rsidRDefault="005D1B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41" w:rsidRDefault="005D1B4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41" w:rsidRDefault="005D1B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12A" w:rsidRDefault="0055312A">
      <w:r>
        <w:separator/>
      </w:r>
    </w:p>
  </w:footnote>
  <w:footnote w:type="continuationSeparator" w:id="0">
    <w:p w:rsidR="0055312A" w:rsidRDefault="0055312A" w:rsidP="008B60B2">
      <w:r>
        <w:separator/>
      </w:r>
    </w:p>
    <w:p w:rsidR="0055312A" w:rsidRPr="00ED77FB" w:rsidRDefault="0055312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5312A" w:rsidRPr="00ED77FB" w:rsidRDefault="0055312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41" w:rsidRDefault="005D1B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F02" w:rsidRDefault="00CE5F02" w:rsidP="00477D6B">
    <w:pPr>
      <w:jc w:val="right"/>
    </w:pPr>
    <w:bookmarkStart w:id="5" w:name="Code2"/>
    <w:bookmarkEnd w:id="5"/>
    <w:r>
      <w:t>MM/A/</w:t>
    </w:r>
    <w:r w:rsidR="000C2CE3">
      <w:t>51</w:t>
    </w:r>
    <w:r>
      <w:t>/</w:t>
    </w:r>
    <w:r w:rsidR="00A00536">
      <w:t>2</w:t>
    </w:r>
    <w:bookmarkStart w:id="6" w:name="_GoBack"/>
    <w:bookmarkEnd w:id="6"/>
  </w:p>
  <w:p w:rsidR="00CE5F02" w:rsidRDefault="00D853B1" w:rsidP="00477D6B">
    <w:pPr>
      <w:jc w:val="right"/>
    </w:pPr>
    <w:r>
      <w:rPr>
        <w:lang w:val="ru-RU"/>
      </w:rPr>
      <w:t>стр.</w:t>
    </w:r>
    <w:r w:rsidR="00CE5F02">
      <w:t xml:space="preserve"> </w:t>
    </w:r>
    <w:r w:rsidR="00CE5F02">
      <w:fldChar w:fldCharType="begin"/>
    </w:r>
    <w:r w:rsidR="00CE5F02">
      <w:instrText xml:space="preserve"> PAGE  \* MERGEFORMAT </w:instrText>
    </w:r>
    <w:r w:rsidR="00CE5F02">
      <w:fldChar w:fldCharType="separate"/>
    </w:r>
    <w:r w:rsidR="005D1B41">
      <w:rPr>
        <w:noProof/>
      </w:rPr>
      <w:t>2</w:t>
    </w:r>
    <w:r w:rsidR="00CE5F02">
      <w:fldChar w:fldCharType="end"/>
    </w:r>
  </w:p>
  <w:p w:rsidR="00CE5F02" w:rsidRDefault="00CE5F02" w:rsidP="00477D6B">
    <w:pPr>
      <w:jc w:val="right"/>
    </w:pPr>
  </w:p>
  <w:p w:rsidR="00CE5F02" w:rsidRDefault="00CE5F02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41" w:rsidRDefault="005D1B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24"/>
        </w:tabs>
        <w:ind w:left="45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91"/>
        </w:tabs>
        <w:ind w:left="102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58"/>
        </w:tabs>
        <w:ind w:left="159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725"/>
        </w:tabs>
        <w:ind w:left="215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92"/>
        </w:tabs>
        <w:ind w:left="272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859"/>
        </w:tabs>
        <w:ind w:left="329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425"/>
        </w:tabs>
        <w:ind w:left="385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92"/>
        </w:tabs>
        <w:ind w:left="4425" w:firstLine="0"/>
      </w:pPr>
      <w:rPr>
        <w:rFonts w:hint="default"/>
      </w:rPr>
    </w:lvl>
  </w:abstractNum>
  <w:abstractNum w:abstractNumId="2">
    <w:nsid w:val="125E5B46"/>
    <w:multiLevelType w:val="hybridMultilevel"/>
    <w:tmpl w:val="ADD68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8453B"/>
    <w:multiLevelType w:val="hybridMultilevel"/>
    <w:tmpl w:val="BD3C342E"/>
    <w:lvl w:ilvl="0" w:tplc="E5521FC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F81496"/>
    <w:multiLevelType w:val="hybridMultilevel"/>
    <w:tmpl w:val="3ABA402C"/>
    <w:lvl w:ilvl="0" w:tplc="B0A4176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22B70992"/>
    <w:multiLevelType w:val="hybridMultilevel"/>
    <w:tmpl w:val="6C602862"/>
    <w:lvl w:ilvl="0" w:tplc="F3FEE854">
      <w:start w:val="6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E2167"/>
    <w:multiLevelType w:val="hybridMultilevel"/>
    <w:tmpl w:val="53987A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4F7059"/>
    <w:multiLevelType w:val="multilevel"/>
    <w:tmpl w:val="7D882750"/>
    <w:lvl w:ilvl="0">
      <w:start w:val="1"/>
      <w:numFmt w:val="none"/>
      <w:lvlText w:val="(i)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304"/>
        </w:tabs>
        <w:ind w:left="737" w:firstLine="0"/>
      </w:pPr>
    </w:lvl>
    <w:lvl w:ilvl="2">
      <w:start w:val="1"/>
      <w:numFmt w:val="lowerRoman"/>
      <w:lvlText w:val="(%3)"/>
      <w:lvlJc w:val="left"/>
      <w:pPr>
        <w:tabs>
          <w:tab w:val="num" w:pos="1871"/>
        </w:tabs>
        <w:ind w:left="1304" w:firstLine="0"/>
      </w:pPr>
    </w:lvl>
    <w:lvl w:ilvl="3">
      <w:start w:val="1"/>
      <w:numFmt w:val="bullet"/>
      <w:lvlText w:val=""/>
      <w:lvlJc w:val="left"/>
      <w:pPr>
        <w:tabs>
          <w:tab w:val="num" w:pos="2438"/>
        </w:tabs>
        <w:ind w:left="1871" w:firstLine="0"/>
      </w:pPr>
    </w:lvl>
    <w:lvl w:ilvl="4">
      <w:start w:val="1"/>
      <w:numFmt w:val="bullet"/>
      <w:lvlText w:val=""/>
      <w:lvlJc w:val="left"/>
      <w:pPr>
        <w:tabs>
          <w:tab w:val="num" w:pos="3005"/>
        </w:tabs>
        <w:ind w:left="2438" w:firstLine="0"/>
      </w:pPr>
    </w:lvl>
    <w:lvl w:ilvl="5">
      <w:start w:val="1"/>
      <w:numFmt w:val="bullet"/>
      <w:lvlText w:val=""/>
      <w:lvlJc w:val="left"/>
      <w:pPr>
        <w:tabs>
          <w:tab w:val="num" w:pos="3572"/>
        </w:tabs>
        <w:ind w:left="3005" w:firstLine="0"/>
      </w:pPr>
    </w:lvl>
    <w:lvl w:ilvl="6">
      <w:start w:val="1"/>
      <w:numFmt w:val="bullet"/>
      <w:lvlText w:val=""/>
      <w:lvlJc w:val="left"/>
      <w:pPr>
        <w:tabs>
          <w:tab w:val="num" w:pos="4139"/>
        </w:tabs>
        <w:ind w:left="3572" w:firstLine="0"/>
      </w:pPr>
    </w:lvl>
    <w:lvl w:ilvl="7">
      <w:start w:val="1"/>
      <w:numFmt w:val="bullet"/>
      <w:lvlText w:val=""/>
      <w:lvlJc w:val="left"/>
      <w:pPr>
        <w:tabs>
          <w:tab w:val="num" w:pos="4705"/>
        </w:tabs>
        <w:ind w:left="4139" w:firstLine="0"/>
      </w:pPr>
    </w:lvl>
    <w:lvl w:ilvl="8">
      <w:start w:val="1"/>
      <w:numFmt w:val="bullet"/>
      <w:lvlText w:val=""/>
      <w:lvlJc w:val="left"/>
      <w:pPr>
        <w:tabs>
          <w:tab w:val="num" w:pos="5272"/>
        </w:tabs>
        <w:ind w:left="4705" w:firstLine="0"/>
      </w:pPr>
    </w:lvl>
  </w:abstractNum>
  <w:abstractNum w:abstractNumId="10">
    <w:nsid w:val="3A0E7050"/>
    <w:multiLevelType w:val="hybridMultilevel"/>
    <w:tmpl w:val="FA3A3846"/>
    <w:lvl w:ilvl="0" w:tplc="A87645AE">
      <w:start w:val="1"/>
      <w:numFmt w:val="lowerRoman"/>
      <w:lvlText w:val="(%1)"/>
      <w:lvlJc w:val="left"/>
      <w:pPr>
        <w:tabs>
          <w:tab w:val="num" w:pos="6220"/>
        </w:tabs>
        <w:ind w:left="62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631ED1"/>
    <w:multiLevelType w:val="hybridMultilevel"/>
    <w:tmpl w:val="B700F1F6"/>
    <w:lvl w:ilvl="0" w:tplc="A332205C">
      <w:start w:val="2"/>
      <w:numFmt w:val="lowerRoman"/>
      <w:lvlText w:val="(%1)"/>
      <w:lvlJc w:val="left"/>
      <w:pPr>
        <w:tabs>
          <w:tab w:val="num" w:pos="6220"/>
        </w:tabs>
        <w:ind w:left="62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580"/>
        </w:tabs>
        <w:ind w:left="6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300"/>
        </w:tabs>
        <w:ind w:left="7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020"/>
        </w:tabs>
        <w:ind w:left="8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740"/>
        </w:tabs>
        <w:ind w:left="8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460"/>
        </w:tabs>
        <w:ind w:left="9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180"/>
        </w:tabs>
        <w:ind w:left="10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900"/>
        </w:tabs>
        <w:ind w:left="10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620"/>
        </w:tabs>
        <w:ind w:left="11620" w:hanging="180"/>
      </w:pPr>
    </w:lvl>
  </w:abstractNum>
  <w:abstractNum w:abstractNumId="1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00602E"/>
    <w:multiLevelType w:val="hybridMultilevel"/>
    <w:tmpl w:val="DDE40298"/>
    <w:lvl w:ilvl="0" w:tplc="FB34A5B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D8F5FE4"/>
    <w:multiLevelType w:val="hybridMultilevel"/>
    <w:tmpl w:val="04FA3BE2"/>
    <w:lvl w:ilvl="0" w:tplc="3F38DD16">
      <w:start w:val="1"/>
      <w:numFmt w:val="lowerRoman"/>
      <w:lvlText w:val="(%1)"/>
      <w:lvlJc w:val="left"/>
      <w:pPr>
        <w:tabs>
          <w:tab w:val="num" w:pos="6220"/>
        </w:tabs>
        <w:ind w:left="62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411B8C"/>
    <w:multiLevelType w:val="hybridMultilevel"/>
    <w:tmpl w:val="EB281AC0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3"/>
  </w:num>
  <w:num w:numId="5">
    <w:abstractNumId w:val="1"/>
  </w:num>
  <w:num w:numId="6">
    <w:abstractNumId w:val="6"/>
  </w:num>
  <w:num w:numId="7">
    <w:abstractNumId w:val="9"/>
  </w:num>
  <w:num w:numId="8">
    <w:abstractNumId w:val="11"/>
  </w:num>
  <w:num w:numId="9">
    <w:abstractNumId w:val="10"/>
  </w:num>
  <w:num w:numId="10">
    <w:abstractNumId w:val="15"/>
  </w:num>
  <w:num w:numId="11">
    <w:abstractNumId w:val="8"/>
  </w:num>
  <w:num w:numId="12">
    <w:abstractNumId w:val="3"/>
  </w:num>
  <w:num w:numId="13">
    <w:abstractNumId w:val="14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 w:numId="16">
    <w:abstractNumId w:val="5"/>
  </w:num>
  <w:num w:numId="17">
    <w:abstractNumId w:val="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B4F"/>
    <w:rsid w:val="0001679D"/>
    <w:rsid w:val="0002128E"/>
    <w:rsid w:val="000265F0"/>
    <w:rsid w:val="00026604"/>
    <w:rsid w:val="0004148C"/>
    <w:rsid w:val="00043CAA"/>
    <w:rsid w:val="0006332C"/>
    <w:rsid w:val="00075432"/>
    <w:rsid w:val="0008405D"/>
    <w:rsid w:val="000968ED"/>
    <w:rsid w:val="000C0DD4"/>
    <w:rsid w:val="000C2CE3"/>
    <w:rsid w:val="000D7C0F"/>
    <w:rsid w:val="000E0CE6"/>
    <w:rsid w:val="000F5E56"/>
    <w:rsid w:val="00104B4F"/>
    <w:rsid w:val="001362EE"/>
    <w:rsid w:val="00164133"/>
    <w:rsid w:val="001832A6"/>
    <w:rsid w:val="0018377E"/>
    <w:rsid w:val="0019369E"/>
    <w:rsid w:val="001C339C"/>
    <w:rsid w:val="001C6AF2"/>
    <w:rsid w:val="001E48CB"/>
    <w:rsid w:val="001E5368"/>
    <w:rsid w:val="001F5BA2"/>
    <w:rsid w:val="0023328D"/>
    <w:rsid w:val="00236FA7"/>
    <w:rsid w:val="002406E1"/>
    <w:rsid w:val="002634C4"/>
    <w:rsid w:val="00263D3D"/>
    <w:rsid w:val="002775D2"/>
    <w:rsid w:val="002928D3"/>
    <w:rsid w:val="0029299D"/>
    <w:rsid w:val="002A1D3C"/>
    <w:rsid w:val="002A447E"/>
    <w:rsid w:val="002C5B99"/>
    <w:rsid w:val="002F015F"/>
    <w:rsid w:val="002F1FE6"/>
    <w:rsid w:val="002F4E68"/>
    <w:rsid w:val="003104B8"/>
    <w:rsid w:val="00312F7F"/>
    <w:rsid w:val="003228B7"/>
    <w:rsid w:val="0034017E"/>
    <w:rsid w:val="00357768"/>
    <w:rsid w:val="003673CF"/>
    <w:rsid w:val="00371BB3"/>
    <w:rsid w:val="00372803"/>
    <w:rsid w:val="003764ED"/>
    <w:rsid w:val="003845C1"/>
    <w:rsid w:val="00391DB3"/>
    <w:rsid w:val="003A6F89"/>
    <w:rsid w:val="003B1111"/>
    <w:rsid w:val="003B38C1"/>
    <w:rsid w:val="003F5B61"/>
    <w:rsid w:val="00403688"/>
    <w:rsid w:val="00423E3E"/>
    <w:rsid w:val="00427AF4"/>
    <w:rsid w:val="00456A82"/>
    <w:rsid w:val="004647DA"/>
    <w:rsid w:val="00471F51"/>
    <w:rsid w:val="00474062"/>
    <w:rsid w:val="00477D6B"/>
    <w:rsid w:val="004970AD"/>
    <w:rsid w:val="004C381C"/>
    <w:rsid w:val="004D12AC"/>
    <w:rsid w:val="004D7060"/>
    <w:rsid w:val="004F310C"/>
    <w:rsid w:val="00502191"/>
    <w:rsid w:val="00502B8C"/>
    <w:rsid w:val="00512683"/>
    <w:rsid w:val="0053057A"/>
    <w:rsid w:val="0055312A"/>
    <w:rsid w:val="00560A29"/>
    <w:rsid w:val="00571030"/>
    <w:rsid w:val="005B5821"/>
    <w:rsid w:val="005D1B41"/>
    <w:rsid w:val="00605827"/>
    <w:rsid w:val="0062148A"/>
    <w:rsid w:val="00625071"/>
    <w:rsid w:val="006419AB"/>
    <w:rsid w:val="00646050"/>
    <w:rsid w:val="006463E2"/>
    <w:rsid w:val="0066542F"/>
    <w:rsid w:val="006713CA"/>
    <w:rsid w:val="00676C5C"/>
    <w:rsid w:val="006A1913"/>
    <w:rsid w:val="006A49BE"/>
    <w:rsid w:val="006D402B"/>
    <w:rsid w:val="006F0C11"/>
    <w:rsid w:val="007038C9"/>
    <w:rsid w:val="007043FC"/>
    <w:rsid w:val="00714336"/>
    <w:rsid w:val="00722445"/>
    <w:rsid w:val="00735923"/>
    <w:rsid w:val="00760C82"/>
    <w:rsid w:val="00774A9A"/>
    <w:rsid w:val="00786ECA"/>
    <w:rsid w:val="00792518"/>
    <w:rsid w:val="007D1613"/>
    <w:rsid w:val="007D7513"/>
    <w:rsid w:val="007E5DFE"/>
    <w:rsid w:val="00880AAF"/>
    <w:rsid w:val="008A194A"/>
    <w:rsid w:val="008B2CC1"/>
    <w:rsid w:val="008B60B2"/>
    <w:rsid w:val="008E1670"/>
    <w:rsid w:val="008F068B"/>
    <w:rsid w:val="0090731E"/>
    <w:rsid w:val="009076E0"/>
    <w:rsid w:val="0091542D"/>
    <w:rsid w:val="00916EE2"/>
    <w:rsid w:val="0093182E"/>
    <w:rsid w:val="009377BE"/>
    <w:rsid w:val="00940CB6"/>
    <w:rsid w:val="009620A2"/>
    <w:rsid w:val="00966A22"/>
    <w:rsid w:val="00966CE0"/>
    <w:rsid w:val="0096722F"/>
    <w:rsid w:val="00980843"/>
    <w:rsid w:val="009965C3"/>
    <w:rsid w:val="009A074C"/>
    <w:rsid w:val="009C335C"/>
    <w:rsid w:val="009C3419"/>
    <w:rsid w:val="009E2791"/>
    <w:rsid w:val="009E3F6F"/>
    <w:rsid w:val="009E4520"/>
    <w:rsid w:val="009F03F7"/>
    <w:rsid w:val="009F499F"/>
    <w:rsid w:val="00A00536"/>
    <w:rsid w:val="00A06B28"/>
    <w:rsid w:val="00A225D7"/>
    <w:rsid w:val="00A259D4"/>
    <w:rsid w:val="00A32101"/>
    <w:rsid w:val="00A42DAF"/>
    <w:rsid w:val="00A45171"/>
    <w:rsid w:val="00A45BD8"/>
    <w:rsid w:val="00A85B8E"/>
    <w:rsid w:val="00A869DC"/>
    <w:rsid w:val="00A87D7D"/>
    <w:rsid w:val="00AA79AD"/>
    <w:rsid w:val="00AC205C"/>
    <w:rsid w:val="00AC5895"/>
    <w:rsid w:val="00AE053B"/>
    <w:rsid w:val="00B000B7"/>
    <w:rsid w:val="00B05A69"/>
    <w:rsid w:val="00B16B1B"/>
    <w:rsid w:val="00B21060"/>
    <w:rsid w:val="00B23A08"/>
    <w:rsid w:val="00B27CD9"/>
    <w:rsid w:val="00B30152"/>
    <w:rsid w:val="00B3762D"/>
    <w:rsid w:val="00B46F37"/>
    <w:rsid w:val="00B63662"/>
    <w:rsid w:val="00B94A8E"/>
    <w:rsid w:val="00B9734B"/>
    <w:rsid w:val="00BA1762"/>
    <w:rsid w:val="00BA6A90"/>
    <w:rsid w:val="00BA7FBB"/>
    <w:rsid w:val="00BB4733"/>
    <w:rsid w:val="00BC015A"/>
    <w:rsid w:val="00BD3C90"/>
    <w:rsid w:val="00BD6418"/>
    <w:rsid w:val="00C11BFE"/>
    <w:rsid w:val="00C27E92"/>
    <w:rsid w:val="00C36288"/>
    <w:rsid w:val="00C72367"/>
    <w:rsid w:val="00C753AA"/>
    <w:rsid w:val="00C85D9A"/>
    <w:rsid w:val="00C93F30"/>
    <w:rsid w:val="00CB273F"/>
    <w:rsid w:val="00CB2C0A"/>
    <w:rsid w:val="00CB3258"/>
    <w:rsid w:val="00CC3032"/>
    <w:rsid w:val="00CD76FA"/>
    <w:rsid w:val="00CE5F02"/>
    <w:rsid w:val="00CF2A32"/>
    <w:rsid w:val="00D001CA"/>
    <w:rsid w:val="00D309A2"/>
    <w:rsid w:val="00D415FB"/>
    <w:rsid w:val="00D45252"/>
    <w:rsid w:val="00D4559C"/>
    <w:rsid w:val="00D670ED"/>
    <w:rsid w:val="00D71B4D"/>
    <w:rsid w:val="00D853B1"/>
    <w:rsid w:val="00D93D55"/>
    <w:rsid w:val="00D955D5"/>
    <w:rsid w:val="00DA1C75"/>
    <w:rsid w:val="00DA3CF8"/>
    <w:rsid w:val="00DA6C18"/>
    <w:rsid w:val="00DC36A2"/>
    <w:rsid w:val="00DC67E4"/>
    <w:rsid w:val="00E006DF"/>
    <w:rsid w:val="00E01817"/>
    <w:rsid w:val="00E0771C"/>
    <w:rsid w:val="00E22B84"/>
    <w:rsid w:val="00E335FE"/>
    <w:rsid w:val="00E367A8"/>
    <w:rsid w:val="00E5205B"/>
    <w:rsid w:val="00E6295E"/>
    <w:rsid w:val="00E717C4"/>
    <w:rsid w:val="00E76976"/>
    <w:rsid w:val="00E904E6"/>
    <w:rsid w:val="00E949EB"/>
    <w:rsid w:val="00EB2068"/>
    <w:rsid w:val="00EC408F"/>
    <w:rsid w:val="00EC4E49"/>
    <w:rsid w:val="00ED77FB"/>
    <w:rsid w:val="00EF1450"/>
    <w:rsid w:val="00F04FC4"/>
    <w:rsid w:val="00F20BA7"/>
    <w:rsid w:val="00F5767D"/>
    <w:rsid w:val="00F633C7"/>
    <w:rsid w:val="00F66152"/>
    <w:rsid w:val="00F73A4E"/>
    <w:rsid w:val="00F85610"/>
    <w:rsid w:val="00FA6037"/>
    <w:rsid w:val="00FC4F6C"/>
    <w:rsid w:val="00FC5B4E"/>
    <w:rsid w:val="00FC5D7C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B94A8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odyTextChar">
    <w:name w:val="Body Text Char"/>
    <w:link w:val="BodyText"/>
    <w:rsid w:val="00AE053B"/>
    <w:rPr>
      <w:rFonts w:ascii="Arial" w:eastAsia="SimSun" w:hAnsi="Arial" w:cs="Arial"/>
      <w:sz w:val="22"/>
      <w:lang w:val="en-US" w:eastAsia="zh-CN" w:bidi="ar-SA"/>
    </w:rPr>
  </w:style>
  <w:style w:type="character" w:customStyle="1" w:styleId="ONUMEChar">
    <w:name w:val="ONUM E Char"/>
    <w:basedOn w:val="BodyTextChar"/>
    <w:link w:val="ONUME"/>
    <w:rsid w:val="00AE053B"/>
    <w:rPr>
      <w:rFonts w:ascii="Arial" w:eastAsia="SimSun" w:hAnsi="Arial" w:cs="Arial"/>
      <w:sz w:val="22"/>
      <w:lang w:val="en-US" w:eastAsia="zh-CN" w:bidi="ar-SA"/>
    </w:rPr>
  </w:style>
  <w:style w:type="paragraph" w:styleId="BalloonText">
    <w:name w:val="Balloon Text"/>
    <w:basedOn w:val="Normal"/>
    <w:link w:val="BalloonTextChar"/>
    <w:rsid w:val="008A19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A194A"/>
    <w:rPr>
      <w:rFonts w:ascii="Tahoma" w:eastAsia="SimSun" w:hAnsi="Tahoma" w:cs="Tahoma"/>
      <w:sz w:val="16"/>
      <w:szCs w:val="16"/>
      <w:lang w:eastAsia="zh-CN"/>
    </w:rPr>
  </w:style>
  <w:style w:type="paragraph" w:customStyle="1" w:styleId="DecisionInvitingPara">
    <w:name w:val="Decision Inviting Para."/>
    <w:basedOn w:val="Normal"/>
    <w:rsid w:val="00D001CA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D001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B94A8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odyTextChar">
    <w:name w:val="Body Text Char"/>
    <w:link w:val="BodyText"/>
    <w:rsid w:val="00AE053B"/>
    <w:rPr>
      <w:rFonts w:ascii="Arial" w:eastAsia="SimSun" w:hAnsi="Arial" w:cs="Arial"/>
      <w:sz w:val="22"/>
      <w:lang w:val="en-US" w:eastAsia="zh-CN" w:bidi="ar-SA"/>
    </w:rPr>
  </w:style>
  <w:style w:type="character" w:customStyle="1" w:styleId="ONUMEChar">
    <w:name w:val="ONUM E Char"/>
    <w:basedOn w:val="BodyTextChar"/>
    <w:link w:val="ONUME"/>
    <w:rsid w:val="00AE053B"/>
    <w:rPr>
      <w:rFonts w:ascii="Arial" w:eastAsia="SimSun" w:hAnsi="Arial" w:cs="Arial"/>
      <w:sz w:val="22"/>
      <w:lang w:val="en-US" w:eastAsia="zh-CN" w:bidi="ar-SA"/>
    </w:rPr>
  </w:style>
  <w:style w:type="paragraph" w:styleId="BalloonText">
    <w:name w:val="Balloon Text"/>
    <w:basedOn w:val="Normal"/>
    <w:link w:val="BalloonTextChar"/>
    <w:rsid w:val="008A19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A194A"/>
    <w:rPr>
      <w:rFonts w:ascii="Tahoma" w:eastAsia="SimSun" w:hAnsi="Tahoma" w:cs="Tahoma"/>
      <w:sz w:val="16"/>
      <w:szCs w:val="16"/>
      <w:lang w:eastAsia="zh-CN"/>
    </w:rPr>
  </w:style>
  <w:style w:type="paragraph" w:customStyle="1" w:styleId="DecisionInvitingPara">
    <w:name w:val="Decision Inviting Para."/>
    <w:basedOn w:val="Normal"/>
    <w:rsid w:val="00D001CA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D00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BC467-AB2B-4EC2-BA94-F277E52D3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1126</Words>
  <Characters>7357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2017-12-06T09:25:00Z</dcterms:created>
  <dcterms:modified xsi:type="dcterms:W3CDTF">2017-12-06T09:27:00Z</dcterms:modified>
</cp:coreProperties>
</file>