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ACC9" w14:textId="77777777" w:rsidR="008B2CC1" w:rsidRPr="008B2CC1" w:rsidRDefault="00D3036C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6ECE2BC5" wp14:editId="767215EE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1C044EC" wp14:editId="1820D62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BBFCB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84F6CEC" w14:textId="3437C191" w:rsidR="000F4697" w:rsidRPr="00430011" w:rsidRDefault="00CB25AB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CB25AB">
        <w:rPr>
          <w:rFonts w:ascii="Arial Black" w:hAnsi="Arial Black"/>
          <w:b/>
          <w:caps/>
          <w:sz w:val="15"/>
          <w:szCs w:val="15"/>
        </w:rPr>
        <w:t>LI</w:t>
      </w:r>
      <w:r w:rsidRPr="00430011">
        <w:rPr>
          <w:rFonts w:ascii="Arial Black" w:hAnsi="Arial Black"/>
          <w:b/>
          <w:caps/>
          <w:sz w:val="15"/>
          <w:szCs w:val="15"/>
          <w:lang w:val="ru-RU"/>
        </w:rPr>
        <w:t>/</w:t>
      </w:r>
      <w:r w:rsidRPr="00CB25AB">
        <w:rPr>
          <w:rFonts w:ascii="Arial Black" w:hAnsi="Arial Black"/>
          <w:b/>
          <w:caps/>
          <w:sz w:val="15"/>
          <w:szCs w:val="15"/>
        </w:rPr>
        <w:t>A</w:t>
      </w:r>
      <w:r w:rsidRPr="00430011">
        <w:rPr>
          <w:rFonts w:ascii="Arial Black" w:hAnsi="Arial Black"/>
          <w:b/>
          <w:caps/>
          <w:sz w:val="15"/>
          <w:szCs w:val="15"/>
          <w:lang w:val="ru-RU"/>
        </w:rPr>
        <w:t>/40/</w:t>
      </w:r>
      <w:bookmarkStart w:id="0" w:name="Code"/>
      <w:bookmarkEnd w:id="0"/>
      <w:r w:rsidRPr="00430011">
        <w:rPr>
          <w:rFonts w:ascii="Arial Black" w:hAnsi="Arial Black"/>
          <w:b/>
          <w:caps/>
          <w:sz w:val="15"/>
          <w:szCs w:val="15"/>
          <w:lang w:val="ru-RU"/>
        </w:rPr>
        <w:t>2</w:t>
      </w:r>
    </w:p>
    <w:p w14:paraId="3A1248F1" w14:textId="77777777" w:rsidR="000F4697" w:rsidRPr="00D3036C" w:rsidRDefault="00D3036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F50DA" w:rsidRPr="00D3036C">
        <w:rPr>
          <w:rFonts w:ascii="Arial Black" w:hAnsi="Arial Black"/>
          <w:caps/>
          <w:sz w:val="15"/>
          <w:szCs w:val="15"/>
          <w:lang w:val="ru-RU"/>
        </w:rPr>
        <w:t>:</w:t>
      </w:r>
      <w:bookmarkStart w:id="1" w:name="Original"/>
      <w:r w:rsidR="00CB25AB" w:rsidRPr="00D3036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A8509A9" w14:textId="3853C1E6" w:rsidR="000F4697" w:rsidRPr="00D3036C" w:rsidRDefault="00EF50D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3036C"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 w:rsidR="00265C09">
        <w:rPr>
          <w:rFonts w:ascii="Arial Black" w:hAnsi="Arial Black"/>
          <w:caps/>
          <w:sz w:val="15"/>
          <w:szCs w:val="15"/>
          <w:lang w:val="ru-RU"/>
        </w:rPr>
        <w:t>22</w:t>
      </w:r>
      <w:r w:rsidR="007947D7" w:rsidRPr="00D3036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65C09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7947D7" w:rsidRPr="00D3036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B25AB" w:rsidRPr="00D3036C">
        <w:rPr>
          <w:rFonts w:ascii="Arial Black" w:hAnsi="Arial Black"/>
          <w:caps/>
          <w:sz w:val="15"/>
          <w:szCs w:val="15"/>
          <w:lang w:val="ru-RU"/>
        </w:rPr>
        <w:t>202</w:t>
      </w:r>
      <w:r w:rsidR="00D3036C">
        <w:rPr>
          <w:rFonts w:ascii="Arial Black" w:hAnsi="Arial Black"/>
          <w:caps/>
          <w:sz w:val="15"/>
          <w:szCs w:val="15"/>
          <w:lang w:val="ru-RU"/>
        </w:rPr>
        <w:t>3</w:t>
      </w:r>
      <w:bookmarkStart w:id="2" w:name="Date"/>
      <w:r w:rsidR="00D3036C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0CD07682" w14:textId="77777777" w:rsidR="00D3036C" w:rsidRPr="00673889" w:rsidRDefault="00D3036C" w:rsidP="00D3036C">
      <w:pPr>
        <w:spacing w:after="600"/>
        <w:rPr>
          <w:b/>
          <w:sz w:val="28"/>
          <w:szCs w:val="28"/>
          <w:lang w:val="ru-RU"/>
        </w:rPr>
      </w:pPr>
      <w:r w:rsidRPr="00673889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14:paraId="345F1219" w14:textId="77777777" w:rsidR="00D3036C" w:rsidRPr="00673889" w:rsidRDefault="00D3036C" w:rsidP="00D3036C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3E461DC0" w14:textId="77777777" w:rsidR="00D3036C" w:rsidRPr="00673889" w:rsidRDefault="00D3036C" w:rsidP="00D3036C">
      <w:pPr>
        <w:rPr>
          <w:b/>
          <w:sz w:val="24"/>
          <w:szCs w:val="24"/>
          <w:lang w:val="ru-RU"/>
        </w:rPr>
      </w:pPr>
      <w:r w:rsidRPr="00673889">
        <w:rPr>
          <w:b/>
          <w:lang w:val="ru-RU"/>
        </w:rPr>
        <w:t xml:space="preserve">Сороковая </w:t>
      </w:r>
      <w:r w:rsidRPr="00673889">
        <w:rPr>
          <w:b/>
          <w:sz w:val="24"/>
          <w:lang w:val="ru-RU"/>
        </w:rPr>
        <w:t>(</w:t>
      </w:r>
      <w:r w:rsidRPr="00673889">
        <w:rPr>
          <w:b/>
          <w:lang w:val="ru-RU"/>
        </w:rPr>
        <w:t>25</w:t>
      </w:r>
      <w:r>
        <w:rPr>
          <w:b/>
          <w:lang w:val="ru-RU"/>
        </w:rPr>
        <w:t>-я</w:t>
      </w:r>
      <w:r w:rsidRPr="00673889">
        <w:rPr>
          <w:b/>
          <w:sz w:val="24"/>
          <w:lang w:val="ru-RU"/>
        </w:rPr>
        <w:t xml:space="preserve"> очередная) сессия</w:t>
      </w:r>
    </w:p>
    <w:p w14:paraId="22F03255" w14:textId="77777777" w:rsidR="00D3036C" w:rsidRPr="00673889" w:rsidRDefault="00D3036C" w:rsidP="00D3036C">
      <w:pPr>
        <w:spacing w:after="720"/>
        <w:rPr>
          <w:lang w:val="ru-RU"/>
        </w:rPr>
      </w:pPr>
      <w:r w:rsidRPr="00673889">
        <w:rPr>
          <w:b/>
          <w:sz w:val="24"/>
          <w:lang w:val="ru-RU"/>
        </w:rPr>
        <w:t xml:space="preserve">Женева, </w:t>
      </w:r>
      <w:r>
        <w:rPr>
          <w:b/>
          <w:lang w:val="ru-RU"/>
        </w:rPr>
        <w:t>6–</w:t>
      </w:r>
      <w:r w:rsidRPr="00673889">
        <w:rPr>
          <w:b/>
          <w:lang w:val="ru-RU"/>
        </w:rPr>
        <w:t>14 июля 2023</w:t>
      </w:r>
      <w:r>
        <w:rPr>
          <w:b/>
          <w:lang w:val="ru-RU"/>
        </w:rPr>
        <w:t xml:space="preserve"> года</w:t>
      </w:r>
    </w:p>
    <w:p w14:paraId="73C7A9B6" w14:textId="6943D556" w:rsidR="00D3036C" w:rsidRDefault="00265C09" w:rsidP="00D3036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</w:t>
      </w:r>
    </w:p>
    <w:p w14:paraId="4DC6AC38" w14:textId="5CAD5A94" w:rsidR="00D3036C" w:rsidRDefault="00265C09" w:rsidP="00D3036C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принят Ассамблеей</w:t>
      </w:r>
    </w:p>
    <w:bookmarkEnd w:id="4"/>
    <w:p w14:paraId="59C9B8FC" w14:textId="77777777" w:rsidR="00D3036C" w:rsidRPr="008C2737" w:rsidRDefault="00D3036C" w:rsidP="00D3036C">
      <w:pPr>
        <w:pStyle w:val="ONUME"/>
        <w:rPr>
          <w:lang w:val="ru-RU"/>
        </w:rPr>
      </w:pPr>
      <w:r w:rsidRPr="008C2737">
        <w:rPr>
          <w:lang w:val="ru-RU"/>
        </w:rPr>
        <w:t>Ассамблея занималась рассмотрением следующих пунктов сводной повестки дня (документ</w:t>
      </w:r>
      <w:r>
        <w:t> A</w:t>
      </w:r>
      <w:r w:rsidRPr="008C2737">
        <w:rPr>
          <w:lang w:val="ru-RU"/>
        </w:rPr>
        <w:t>/64/1):  1—6, 9, 10(</w:t>
      </w:r>
      <w:r>
        <w:t>ii</w:t>
      </w:r>
      <w:r w:rsidRPr="008C2737">
        <w:rPr>
          <w:lang w:val="ru-RU"/>
        </w:rPr>
        <w:t>), 12, 17, 21, 26 и 27.</w:t>
      </w:r>
    </w:p>
    <w:p w14:paraId="2ACA70D1" w14:textId="6B0DBB50" w:rsidR="00D3036C" w:rsidRPr="008C2737" w:rsidRDefault="00D3036C" w:rsidP="00D3036C">
      <w:pPr>
        <w:pStyle w:val="ONUME"/>
        <w:rPr>
          <w:lang w:val="ru-RU"/>
        </w:rPr>
      </w:pPr>
      <w:r w:rsidRPr="008C2737">
        <w:rPr>
          <w:lang w:val="ru-RU"/>
        </w:rPr>
        <w:t>Отчет</w:t>
      </w:r>
      <w:r w:rsidR="00430011">
        <w:rPr>
          <w:lang w:val="ru-RU"/>
        </w:rPr>
        <w:t>ы</w:t>
      </w:r>
      <w:r w:rsidRPr="008C2737">
        <w:rPr>
          <w:lang w:val="ru-RU"/>
        </w:rPr>
        <w:t xml:space="preserve"> об обсуждении указанных пунктов, за исключением пункта 17, содерж</w:t>
      </w:r>
      <w:r w:rsidR="00430011">
        <w:rPr>
          <w:lang w:val="ru-RU"/>
        </w:rPr>
        <w:t>а</w:t>
      </w:r>
      <w:r w:rsidRPr="008C2737">
        <w:rPr>
          <w:lang w:val="ru-RU"/>
        </w:rPr>
        <w:t xml:space="preserve">тся в </w:t>
      </w:r>
      <w:r w:rsidR="00430011">
        <w:rPr>
          <w:lang w:val="ru-RU"/>
        </w:rPr>
        <w:t>О</w:t>
      </w:r>
      <w:r w:rsidRPr="008C2737">
        <w:rPr>
          <w:lang w:val="ru-RU"/>
        </w:rPr>
        <w:t>бще</w:t>
      </w:r>
      <w:r w:rsidR="00265C09">
        <w:rPr>
          <w:lang w:val="ru-RU"/>
        </w:rPr>
        <w:t>м</w:t>
      </w:r>
      <w:r w:rsidRPr="008C2737">
        <w:rPr>
          <w:lang w:val="ru-RU"/>
        </w:rPr>
        <w:t xml:space="preserve"> отчет</w:t>
      </w:r>
      <w:r w:rsidR="00265C09">
        <w:rPr>
          <w:lang w:val="ru-RU"/>
        </w:rPr>
        <w:t>е</w:t>
      </w:r>
      <w:r w:rsidRPr="008C2737">
        <w:rPr>
          <w:lang w:val="ru-RU"/>
        </w:rPr>
        <w:t xml:space="preserve"> (документ </w:t>
      </w:r>
      <w:r>
        <w:t>A</w:t>
      </w:r>
      <w:r w:rsidRPr="008C2737">
        <w:rPr>
          <w:lang w:val="ru-RU"/>
        </w:rPr>
        <w:t>/64/</w:t>
      </w:r>
      <w:r>
        <w:rPr>
          <w:lang w:val="ru-RU"/>
        </w:rPr>
        <w:t>14</w:t>
      </w:r>
      <w:r w:rsidRPr="008C2737">
        <w:rPr>
          <w:lang w:val="ru-RU"/>
        </w:rPr>
        <w:t>).</w:t>
      </w:r>
    </w:p>
    <w:p w14:paraId="3356D087" w14:textId="77777777" w:rsidR="00D3036C" w:rsidRPr="00673889" w:rsidRDefault="00D3036C" w:rsidP="00D3036C">
      <w:pPr>
        <w:pStyle w:val="ONUME"/>
        <w:rPr>
          <w:lang w:val="ru-RU"/>
        </w:rPr>
      </w:pPr>
      <w:r w:rsidRPr="008C2737">
        <w:rPr>
          <w:lang w:val="ru-RU"/>
        </w:rPr>
        <w:t>Отчет об обсуждении пункта 17 содержится в настоящем документе.</w:t>
      </w:r>
    </w:p>
    <w:p w14:paraId="248A9347" w14:textId="77777777" w:rsidR="000F4697" w:rsidRPr="00D3036C" w:rsidRDefault="00D3036C" w:rsidP="00D3036C">
      <w:pPr>
        <w:pStyle w:val="ONUME"/>
        <w:rPr>
          <w:lang w:val="ru-RU"/>
        </w:rPr>
      </w:pPr>
      <w:r>
        <w:rPr>
          <w:lang w:val="ru-RU"/>
        </w:rPr>
        <w:t>Г</w:t>
      </w:r>
      <w:r w:rsidRPr="00673889">
        <w:rPr>
          <w:lang w:val="ru-RU"/>
        </w:rPr>
        <w:t>-н Паскаль Фор (Франция)</w:t>
      </w:r>
      <w:r>
        <w:rPr>
          <w:lang w:val="ru-RU"/>
        </w:rPr>
        <w:t xml:space="preserve"> председательствовал на заседании.</w:t>
      </w:r>
      <w:r w:rsidRPr="00673889">
        <w:rPr>
          <w:lang w:val="ru-RU"/>
        </w:rPr>
        <w:t xml:space="preserve">  Председателем Ассамблеи был избран </w:t>
      </w:r>
      <w:r>
        <w:rPr>
          <w:lang w:val="ru-RU"/>
        </w:rPr>
        <w:t xml:space="preserve">г-н </w:t>
      </w:r>
      <w:r w:rsidRPr="00673889">
        <w:rPr>
          <w:szCs w:val="22"/>
          <w:lang w:val="ru-RU"/>
        </w:rPr>
        <w:t xml:space="preserve">Матуш </w:t>
      </w:r>
      <w:r>
        <w:rPr>
          <w:szCs w:val="22"/>
          <w:lang w:val="ru-RU"/>
        </w:rPr>
        <w:t>Медвец</w:t>
      </w:r>
      <w:r w:rsidRPr="00673889">
        <w:rPr>
          <w:lang w:val="ru-RU"/>
        </w:rPr>
        <w:t xml:space="preserve"> (Словакия), заместителями </w:t>
      </w:r>
      <w:r>
        <w:rPr>
          <w:lang w:val="ru-RU"/>
        </w:rPr>
        <w:t xml:space="preserve">Председателя — </w:t>
      </w:r>
      <w:r>
        <w:rPr>
          <w:lang w:val="ru-RU"/>
        </w:rPr>
        <w:br/>
        <w:t>г-жа Грейс Иссак</w:t>
      </w:r>
      <w:r w:rsidRPr="00673889">
        <w:rPr>
          <w:lang w:val="ru-RU"/>
        </w:rPr>
        <w:t xml:space="preserve"> (Гана) и </w:t>
      </w:r>
      <w:r>
        <w:rPr>
          <w:lang w:val="ru-RU"/>
        </w:rPr>
        <w:t xml:space="preserve">г-н </w:t>
      </w:r>
      <w:r w:rsidRPr="00673889">
        <w:rPr>
          <w:lang w:val="ru-RU"/>
        </w:rPr>
        <w:t xml:space="preserve">Тьяго </w:t>
      </w:r>
      <w:r>
        <w:rPr>
          <w:lang w:val="ru-RU"/>
        </w:rPr>
        <w:t>Серраш Родригиш</w:t>
      </w:r>
      <w:r w:rsidRPr="00673889">
        <w:rPr>
          <w:lang w:val="ru-RU"/>
        </w:rPr>
        <w:t xml:space="preserve"> (Португалия).</w:t>
      </w:r>
    </w:p>
    <w:p w14:paraId="7340C22A" w14:textId="77777777" w:rsidR="00367043" w:rsidRPr="00D3036C" w:rsidRDefault="00367043" w:rsidP="00367043">
      <w:pPr>
        <w:pStyle w:val="ONUME"/>
        <w:numPr>
          <w:ilvl w:val="0"/>
          <w:numId w:val="0"/>
        </w:numPr>
        <w:rPr>
          <w:lang w:val="ru-RU"/>
        </w:rPr>
        <w:sectPr w:rsidR="00367043" w:rsidRPr="00D3036C" w:rsidSect="00CB25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1665A804" w14:textId="20E780EA" w:rsidR="000F4697" w:rsidRPr="00D3036C" w:rsidRDefault="00EF50DA">
      <w:pPr>
        <w:keepNext/>
        <w:spacing w:before="240" w:line="480" w:lineRule="auto"/>
        <w:outlineLvl w:val="1"/>
        <w:rPr>
          <w:bCs/>
          <w:iCs/>
          <w:szCs w:val="28"/>
          <w:lang w:val="ru-RU"/>
        </w:rPr>
      </w:pPr>
      <w:r w:rsidRPr="00D3036C">
        <w:rPr>
          <w:bCs/>
          <w:iCs/>
          <w:szCs w:val="28"/>
          <w:lang w:val="ru-RU"/>
        </w:rPr>
        <w:lastRenderedPageBreak/>
        <w:t xml:space="preserve">ПУНКТ </w:t>
      </w:r>
      <w:r w:rsidR="000250FE" w:rsidRPr="00D3036C">
        <w:rPr>
          <w:bCs/>
          <w:iCs/>
          <w:szCs w:val="28"/>
          <w:lang w:val="ru-RU"/>
        </w:rPr>
        <w:t xml:space="preserve">17 </w:t>
      </w:r>
      <w:r w:rsidR="00293F89">
        <w:rPr>
          <w:bCs/>
          <w:iCs/>
          <w:szCs w:val="28"/>
          <w:lang w:val="ru-RU"/>
        </w:rPr>
        <w:t>СВОДНОЙ</w:t>
      </w:r>
      <w:r w:rsidRPr="00D3036C">
        <w:rPr>
          <w:bCs/>
          <w:iCs/>
          <w:szCs w:val="28"/>
          <w:lang w:val="ru-RU"/>
        </w:rPr>
        <w:t xml:space="preserve"> ПОВЕСТКИ ДНЯ </w:t>
      </w:r>
      <w:r w:rsidRPr="00D3036C">
        <w:rPr>
          <w:bCs/>
          <w:iCs/>
          <w:szCs w:val="28"/>
          <w:lang w:val="ru-RU"/>
        </w:rPr>
        <w:br/>
        <w:t>ЛИССАБОНСКАЯ СИСТЕМА</w:t>
      </w:r>
    </w:p>
    <w:p w14:paraId="54EB6483" w14:textId="66E730BA" w:rsidR="000F4697" w:rsidRPr="00D3036C" w:rsidRDefault="00EF50DA">
      <w:pPr>
        <w:pStyle w:val="ONUME"/>
        <w:rPr>
          <w:lang w:val="ru-RU" w:eastAsia="en-US"/>
        </w:rPr>
      </w:pPr>
      <w:r w:rsidRPr="00D3036C">
        <w:rPr>
          <w:lang w:val="ru-RU" w:eastAsia="en-US"/>
        </w:rPr>
        <w:t>Обсуждения велись на основе документа</w:t>
      </w:r>
      <w:hyperlink r:id="rId15" w:history="1">
        <w:r w:rsidRPr="00FF7CDB">
          <w:rPr>
            <w:rStyle w:val="Hyperlink"/>
            <w:lang w:val="ru-RU" w:eastAsia="en-US"/>
          </w:rPr>
          <w:t xml:space="preserve"> </w:t>
        </w:r>
        <w:r w:rsidRPr="00FF7CDB">
          <w:rPr>
            <w:rStyle w:val="Hyperlink"/>
            <w:lang w:eastAsia="en-US"/>
          </w:rPr>
          <w:t>LI</w:t>
        </w:r>
        <w:r w:rsidRPr="00FF7CDB">
          <w:rPr>
            <w:rStyle w:val="Hyperlink"/>
            <w:lang w:val="ru-RU" w:eastAsia="en-US"/>
          </w:rPr>
          <w:t>/</w:t>
        </w:r>
        <w:r w:rsidRPr="00FF7CDB">
          <w:rPr>
            <w:rStyle w:val="Hyperlink"/>
            <w:lang w:eastAsia="en-US"/>
          </w:rPr>
          <w:t>A</w:t>
        </w:r>
        <w:r w:rsidRPr="00FF7CDB">
          <w:rPr>
            <w:rStyle w:val="Hyperlink"/>
            <w:lang w:val="ru-RU" w:eastAsia="en-US"/>
          </w:rPr>
          <w:t>/40/1</w:t>
        </w:r>
      </w:hyperlink>
      <w:r w:rsidRPr="00D3036C">
        <w:rPr>
          <w:lang w:val="ru-RU" w:eastAsia="en-US"/>
        </w:rPr>
        <w:t>.</w:t>
      </w:r>
    </w:p>
    <w:p w14:paraId="657BE53B" w14:textId="334D4A29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>Представляя рассматриваемый документ, Секретариат напомнил, что на своей пятой сессии, проходившей с 24 по 26 января 2023г</w:t>
      </w:r>
      <w:r w:rsidR="00293F89">
        <w:rPr>
          <w:lang w:val="ru-RU"/>
        </w:rPr>
        <w:t>.</w:t>
      </w:r>
      <w:r w:rsidRPr="00D3036C">
        <w:rPr>
          <w:lang w:val="ru-RU"/>
        </w:rPr>
        <w:t>, Рабочая группа по развитию Лиссабонской системы (</w:t>
      </w:r>
      <w:r w:rsidR="00293F89">
        <w:rPr>
          <w:lang w:val="ru-RU"/>
        </w:rPr>
        <w:t xml:space="preserve">здесь и </w:t>
      </w:r>
      <w:r w:rsidRPr="00D3036C">
        <w:rPr>
          <w:lang w:val="ru-RU"/>
        </w:rPr>
        <w:t xml:space="preserve">далее </w:t>
      </w:r>
      <w:r w:rsidR="00293F89">
        <w:rPr>
          <w:lang w:val="ru-RU"/>
        </w:rPr>
        <w:t xml:space="preserve">– </w:t>
      </w:r>
      <w:r w:rsidRPr="00D3036C">
        <w:rPr>
          <w:lang w:val="ru-RU"/>
        </w:rPr>
        <w:t xml:space="preserve">Рабочая группа) рекомендовала принять предлагаемые поправки к правилу 5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</w:t>
      </w:r>
      <w:r w:rsidR="00DA16F6">
        <w:rPr>
          <w:lang w:val="ru-RU"/>
        </w:rPr>
        <w:t>о</w:t>
      </w:r>
      <w:r w:rsidRPr="00D3036C">
        <w:rPr>
          <w:lang w:val="ru-RU"/>
        </w:rPr>
        <w:t xml:space="preserve"> наименования</w:t>
      </w:r>
      <w:r w:rsidR="00DA16F6">
        <w:rPr>
          <w:lang w:val="ru-RU"/>
        </w:rPr>
        <w:t>х</w:t>
      </w:r>
      <w:r w:rsidRPr="00D3036C">
        <w:rPr>
          <w:lang w:val="ru-RU"/>
        </w:rPr>
        <w:t xml:space="preserve"> мест происхождения и географически</w:t>
      </w:r>
      <w:r w:rsidR="00DA16F6">
        <w:rPr>
          <w:lang w:val="ru-RU"/>
        </w:rPr>
        <w:t>х</w:t>
      </w:r>
      <w:r w:rsidRPr="00D3036C">
        <w:rPr>
          <w:lang w:val="ru-RU"/>
        </w:rPr>
        <w:t xml:space="preserve"> указания</w:t>
      </w:r>
      <w:r w:rsidR="00DA16F6">
        <w:rPr>
          <w:lang w:val="ru-RU"/>
        </w:rPr>
        <w:t>х</w:t>
      </w:r>
      <w:r w:rsidRPr="00D3036C">
        <w:rPr>
          <w:lang w:val="ru-RU"/>
        </w:rPr>
        <w:t xml:space="preserve"> (</w:t>
      </w:r>
      <w:r w:rsidR="00293F89">
        <w:rPr>
          <w:lang w:val="ru-RU"/>
        </w:rPr>
        <w:t>здесь и далее – «</w:t>
      </w:r>
      <w:r w:rsidRPr="00D3036C">
        <w:rPr>
          <w:lang w:val="ru-RU"/>
        </w:rPr>
        <w:t>Общая инструкция</w:t>
      </w:r>
      <w:r w:rsidR="00293F89">
        <w:rPr>
          <w:lang w:val="ru-RU"/>
        </w:rPr>
        <w:t>»</w:t>
      </w:r>
      <w:r w:rsidRPr="00D3036C">
        <w:rPr>
          <w:lang w:val="ru-RU"/>
        </w:rPr>
        <w:t xml:space="preserve">), а также принять предлагаемые исправления к испанскому варианту Общей инструкции.  Секретариат указал, что предлагаемые поправки, содержащиеся в </w:t>
      </w:r>
      <w:r w:rsidR="00293F89">
        <w:rPr>
          <w:lang w:val="ru-RU"/>
        </w:rPr>
        <w:t>п</w:t>
      </w:r>
      <w:r w:rsidRPr="00D3036C">
        <w:rPr>
          <w:lang w:val="ru-RU"/>
        </w:rPr>
        <w:t xml:space="preserve">риложении к документу </w:t>
      </w:r>
      <w:r w:rsidRPr="00D07FE7">
        <w:t>LI</w:t>
      </w:r>
      <w:r w:rsidRPr="00D3036C">
        <w:rPr>
          <w:lang w:val="ru-RU"/>
        </w:rPr>
        <w:t>/</w:t>
      </w:r>
      <w:r w:rsidRPr="00D07FE7">
        <w:t>A</w:t>
      </w:r>
      <w:r w:rsidRPr="00D3036C">
        <w:rPr>
          <w:lang w:val="ru-RU"/>
        </w:rPr>
        <w:t xml:space="preserve">/40/1 и в </w:t>
      </w:r>
      <w:r w:rsidR="00293F89">
        <w:rPr>
          <w:lang w:val="ru-RU"/>
        </w:rPr>
        <w:t>п</w:t>
      </w:r>
      <w:r w:rsidRPr="00D3036C">
        <w:rPr>
          <w:lang w:val="ru-RU"/>
        </w:rPr>
        <w:t xml:space="preserve">риложении </w:t>
      </w:r>
      <w:r>
        <w:t>II</w:t>
      </w:r>
      <w:r w:rsidRPr="00D3036C">
        <w:rPr>
          <w:lang w:val="ru-RU"/>
        </w:rPr>
        <w:t xml:space="preserve"> к испанско</w:t>
      </w:r>
      <w:r w:rsidR="00293F89">
        <w:rPr>
          <w:lang w:val="ru-RU"/>
        </w:rPr>
        <w:t>му</w:t>
      </w:r>
      <w:r w:rsidRPr="00D3036C">
        <w:rPr>
          <w:lang w:val="ru-RU"/>
        </w:rPr>
        <w:t xml:space="preserve"> </w:t>
      </w:r>
      <w:r w:rsidR="00293F89">
        <w:rPr>
          <w:lang w:val="ru-RU"/>
        </w:rPr>
        <w:t>тексту</w:t>
      </w:r>
      <w:r w:rsidRPr="00D3036C">
        <w:rPr>
          <w:lang w:val="ru-RU"/>
        </w:rPr>
        <w:t xml:space="preserve"> документа </w:t>
      </w:r>
      <w:r>
        <w:t>LI</w:t>
      </w:r>
      <w:r w:rsidRPr="00D3036C">
        <w:rPr>
          <w:lang w:val="ru-RU"/>
        </w:rPr>
        <w:t>/</w:t>
      </w:r>
      <w:r>
        <w:t>A</w:t>
      </w:r>
      <w:r w:rsidRPr="00D3036C">
        <w:rPr>
          <w:lang w:val="ru-RU"/>
        </w:rPr>
        <w:t>/40/1</w:t>
      </w:r>
      <w:r w:rsidR="00CD106E" w:rsidRPr="00D3036C">
        <w:rPr>
          <w:lang w:val="ru-RU"/>
        </w:rPr>
        <w:t xml:space="preserve">, вступят в </w:t>
      </w:r>
      <w:r w:rsidRPr="00D3036C">
        <w:rPr>
          <w:lang w:val="ru-RU"/>
        </w:rPr>
        <w:t>силу 14 июля 2023 г.</w:t>
      </w:r>
    </w:p>
    <w:p w14:paraId="5D15FAFF" w14:textId="692C7D8D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Российской Федерации поддержала предложенные поправки к </w:t>
      </w:r>
      <w:r w:rsidR="00293F89">
        <w:rPr>
          <w:lang w:val="ru-RU"/>
        </w:rPr>
        <w:t>п</w:t>
      </w:r>
      <w:r w:rsidR="003117FA" w:rsidRPr="00D3036C">
        <w:rPr>
          <w:lang w:val="ru-RU"/>
        </w:rPr>
        <w:t xml:space="preserve">равилам </w:t>
      </w:r>
      <w:r w:rsidRPr="00D3036C">
        <w:rPr>
          <w:lang w:val="ru-RU"/>
        </w:rPr>
        <w:t>5, 6 и 7 Обще</w:t>
      </w:r>
      <w:r w:rsidR="00293F89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293F89">
        <w:rPr>
          <w:lang w:val="ru-RU"/>
        </w:rPr>
        <w:t>инструкции</w:t>
      </w:r>
      <w:r w:rsidR="006D2271" w:rsidRPr="00D3036C">
        <w:rPr>
          <w:lang w:val="ru-RU"/>
        </w:rPr>
        <w:t xml:space="preserve">. Она </w:t>
      </w:r>
      <w:r w:rsidR="00CD106E" w:rsidRPr="00D3036C">
        <w:rPr>
          <w:lang w:val="ru-RU"/>
        </w:rPr>
        <w:t>напомнила</w:t>
      </w:r>
      <w:r w:rsidRPr="00D3036C">
        <w:rPr>
          <w:lang w:val="ru-RU"/>
        </w:rPr>
        <w:t xml:space="preserve">, что Российская Федерация недавно </w:t>
      </w:r>
      <w:r w:rsidR="00293F89">
        <w:rPr>
          <w:lang w:val="ru-RU"/>
        </w:rPr>
        <w:t xml:space="preserve">(в мае 2023 г.) </w:t>
      </w:r>
      <w:r w:rsidRPr="00D3036C">
        <w:rPr>
          <w:lang w:val="ru-RU"/>
        </w:rPr>
        <w:t>присоединилась к Лиссабонской системе</w:t>
      </w:r>
      <w:r w:rsidR="00293F89">
        <w:rPr>
          <w:lang w:val="ru-RU"/>
        </w:rPr>
        <w:t xml:space="preserve"> </w:t>
      </w:r>
      <w:r w:rsidRPr="00D3036C">
        <w:rPr>
          <w:lang w:val="ru-RU"/>
        </w:rPr>
        <w:t>и, таким образом, стала участни</w:t>
      </w:r>
      <w:r w:rsidR="00293F89">
        <w:rPr>
          <w:lang w:val="ru-RU"/>
        </w:rPr>
        <w:t>цей</w:t>
      </w:r>
      <w:r w:rsidRPr="00D3036C">
        <w:rPr>
          <w:lang w:val="ru-RU"/>
        </w:rPr>
        <w:t xml:space="preserve"> всех глобальных систем интеллектуальной собственности (ИС), административные функции которых выполняет Всемирная организация интеллектуальной собственности (ВОИС).  Делегация </w:t>
      </w:r>
      <w:r w:rsidR="006D2271" w:rsidRPr="00D3036C">
        <w:rPr>
          <w:lang w:val="ru-RU"/>
        </w:rPr>
        <w:t>отметила</w:t>
      </w:r>
      <w:r w:rsidRPr="00D3036C">
        <w:rPr>
          <w:lang w:val="ru-RU"/>
        </w:rPr>
        <w:t xml:space="preserve">, что в результате этого российский компетентный орган для целей процедур в рамках Лиссабонской системы начнет принимать заявки на международную регистрацию географических указаний и наименований мест происхождения в рамках Лиссабонской системы с августа 2023 г.  По мнению делегации, присоединение Российской Федерации к Лиссабонской системе </w:t>
      </w:r>
      <w:r w:rsidR="00B85494" w:rsidRPr="00D3036C">
        <w:rPr>
          <w:lang w:val="ru-RU"/>
        </w:rPr>
        <w:t xml:space="preserve">открывает </w:t>
      </w:r>
      <w:r w:rsidRPr="00D3036C">
        <w:rPr>
          <w:lang w:val="ru-RU"/>
        </w:rPr>
        <w:t>новы</w:t>
      </w:r>
      <w:r w:rsidR="00293F89">
        <w:rPr>
          <w:lang w:val="ru-RU"/>
        </w:rPr>
        <w:t>е</w:t>
      </w:r>
      <w:r w:rsidRPr="00D3036C">
        <w:rPr>
          <w:lang w:val="ru-RU"/>
        </w:rPr>
        <w:t xml:space="preserve"> </w:t>
      </w:r>
      <w:r w:rsidR="00293F89">
        <w:rPr>
          <w:lang w:val="ru-RU"/>
        </w:rPr>
        <w:t>возможности</w:t>
      </w:r>
      <w:r w:rsidRPr="00D3036C">
        <w:rPr>
          <w:lang w:val="ru-RU"/>
        </w:rPr>
        <w:t xml:space="preserve"> для экономического развития регионов и поддержки местных производителей, поскольку Лиссабонская система повышает уровень охраны и защиты региональных брендов.  Делегация </w:t>
      </w:r>
      <w:r w:rsidR="00F9526B" w:rsidRPr="00D3036C">
        <w:rPr>
          <w:lang w:val="ru-RU"/>
        </w:rPr>
        <w:t>добавила</w:t>
      </w:r>
      <w:r w:rsidRPr="00D3036C">
        <w:rPr>
          <w:lang w:val="ru-RU"/>
        </w:rPr>
        <w:t xml:space="preserve">, что Лиссабонская система обеспечивает надежную охрану наименований мест происхождения товаров и географических указаний на территориях других Договаривающихся сторон, </w:t>
      </w:r>
      <w:r w:rsidR="00F9526B" w:rsidRPr="00D3036C">
        <w:rPr>
          <w:lang w:val="ru-RU"/>
        </w:rPr>
        <w:t xml:space="preserve">что явилось </w:t>
      </w:r>
      <w:r w:rsidRPr="00D3036C">
        <w:rPr>
          <w:lang w:val="ru-RU"/>
        </w:rPr>
        <w:t xml:space="preserve">одной из основных причин, побудивших Российскую </w:t>
      </w:r>
      <w:r w:rsidRPr="00430011">
        <w:rPr>
          <w:lang w:val="ru-RU"/>
        </w:rPr>
        <w:t xml:space="preserve">Федерацию присоединиться к Женевскому акту Лиссабонского соглашения.  </w:t>
      </w:r>
      <w:r w:rsidRPr="00D3036C">
        <w:rPr>
          <w:lang w:val="ru-RU"/>
        </w:rPr>
        <w:t xml:space="preserve">В </w:t>
      </w:r>
      <w:r w:rsidR="007A0FDB" w:rsidRPr="00D3036C">
        <w:rPr>
          <w:lang w:val="ru-RU"/>
        </w:rPr>
        <w:t xml:space="preserve">связи с </w:t>
      </w:r>
      <w:r w:rsidRPr="00D3036C">
        <w:rPr>
          <w:lang w:val="ru-RU"/>
        </w:rPr>
        <w:t xml:space="preserve">этим делегация выразила благодарность Секретариату ВОИС за всестороннюю </w:t>
      </w:r>
      <w:r w:rsidRPr="00430011">
        <w:rPr>
          <w:lang w:val="ru-RU"/>
        </w:rPr>
        <w:t xml:space="preserve">поддержку в процессе присоединения </w:t>
      </w:r>
      <w:r w:rsidR="00AC0E6C" w:rsidRPr="00430011">
        <w:rPr>
          <w:lang w:val="ru-RU"/>
        </w:rPr>
        <w:t xml:space="preserve">Российской Федерации </w:t>
      </w:r>
      <w:r w:rsidRPr="00430011">
        <w:rPr>
          <w:lang w:val="ru-RU"/>
        </w:rPr>
        <w:t xml:space="preserve">к Лиссабонской системе.  </w:t>
      </w:r>
      <w:r w:rsidRPr="00D3036C">
        <w:rPr>
          <w:lang w:val="ru-RU"/>
        </w:rPr>
        <w:t>Отметив, что Российская Федерация готова вн</w:t>
      </w:r>
      <w:r w:rsidR="00293F89">
        <w:rPr>
          <w:lang w:val="ru-RU"/>
        </w:rPr>
        <w:t>осить</w:t>
      </w:r>
      <w:r w:rsidRPr="00D3036C">
        <w:rPr>
          <w:lang w:val="ru-RU"/>
        </w:rPr>
        <w:t xml:space="preserve"> </w:t>
      </w:r>
      <w:r w:rsidR="00B85494" w:rsidRPr="00D3036C">
        <w:rPr>
          <w:lang w:val="ru-RU"/>
        </w:rPr>
        <w:t xml:space="preserve">значительный </w:t>
      </w:r>
      <w:r w:rsidRPr="00D3036C">
        <w:rPr>
          <w:lang w:val="ru-RU"/>
        </w:rPr>
        <w:t>вклад в продвижение и дальнейшее совершенствование системы, делегация подчеркнула, что Федеральная служба по интеллектуальной собственности (Р</w:t>
      </w:r>
      <w:r w:rsidR="00293F89">
        <w:rPr>
          <w:lang w:val="ru-RU"/>
        </w:rPr>
        <w:t>оспатент</w:t>
      </w:r>
      <w:r w:rsidRPr="00D3036C">
        <w:rPr>
          <w:lang w:val="ru-RU"/>
        </w:rPr>
        <w:t xml:space="preserve">) придает особое значение продвижению и использованию географических указаний и наименований мест происхождения товаров и что в течение года </w:t>
      </w:r>
      <w:r w:rsidR="00B85494" w:rsidRPr="00D3036C">
        <w:rPr>
          <w:lang w:val="ru-RU"/>
        </w:rPr>
        <w:t xml:space="preserve">регулярно </w:t>
      </w:r>
      <w:r w:rsidRPr="00D3036C">
        <w:rPr>
          <w:lang w:val="ru-RU"/>
        </w:rPr>
        <w:t>проводятся специализированные семинары для производителей традиционных товаров во всех регионах Российской Федерации.  Делегация добавила, что Р</w:t>
      </w:r>
      <w:r w:rsidR="00293F89">
        <w:rPr>
          <w:lang w:val="ru-RU"/>
        </w:rPr>
        <w:t>оспатент</w:t>
      </w:r>
      <w:r w:rsidRPr="00D3036C">
        <w:rPr>
          <w:lang w:val="ru-RU"/>
        </w:rPr>
        <w:t xml:space="preserve"> также оказывает консультативную и совещательную поддержку в регистрации географических указаний и наименований мест происхождения.  Делегация высоко оценила усилия Международного бюро и Бюро ВОИС в Российской Федерации по организации различных мероприятий, проводимых ВОИС в области географических указаний, включая проведение тематических семинаров и информационных сессий по географическим указаниям на полях сессий Рабочей группы Лиссабонской системы.  Делегация предложила поделиться </w:t>
      </w:r>
      <w:r w:rsidR="00B85494" w:rsidRPr="00D3036C">
        <w:rPr>
          <w:lang w:val="ru-RU"/>
        </w:rPr>
        <w:t xml:space="preserve">своим </w:t>
      </w:r>
      <w:r w:rsidRPr="00D3036C">
        <w:rPr>
          <w:lang w:val="ru-RU"/>
        </w:rPr>
        <w:t xml:space="preserve">опытом присоединения </w:t>
      </w:r>
      <w:r w:rsidR="00AC0E6C" w:rsidRPr="00D3036C">
        <w:rPr>
          <w:lang w:val="ru-RU"/>
        </w:rPr>
        <w:t xml:space="preserve">к </w:t>
      </w:r>
      <w:r w:rsidRPr="00D3036C">
        <w:rPr>
          <w:lang w:val="ru-RU"/>
        </w:rPr>
        <w:t xml:space="preserve">Лиссабонской системе на следующей сессии Рабочей группы.  Делегация также поблагодарила ВОИС за организацию в Грузии Всемирного симпозиума по географическим указаниям, в рамках которого были рассмотрены различные темы, такие как стратегии управления, брендинг географических указаний, а также международная охрана в рамках Лиссабонской системы.  Наконец, делегация также поддержала инициативу по увеличению бюджета Лиссабонской системы на </w:t>
      </w:r>
      <w:r w:rsidR="00B85494" w:rsidRPr="00D3036C">
        <w:rPr>
          <w:lang w:val="ru-RU"/>
        </w:rPr>
        <w:t xml:space="preserve">двухлетний период </w:t>
      </w:r>
      <w:r w:rsidRPr="00D3036C">
        <w:rPr>
          <w:lang w:val="ru-RU"/>
        </w:rPr>
        <w:t>2024</w:t>
      </w:r>
      <w:r w:rsidR="00293F89">
        <w:rPr>
          <w:lang w:val="ru-RU"/>
        </w:rPr>
        <w:t>–</w:t>
      </w:r>
      <w:r w:rsidR="00293F89" w:rsidRPr="00293F89">
        <w:rPr>
          <w:lang w:val="ru-RU"/>
        </w:rPr>
        <w:t>2025</w:t>
      </w:r>
      <w:r w:rsidRPr="00D3036C">
        <w:rPr>
          <w:lang w:val="ru-RU"/>
        </w:rPr>
        <w:t xml:space="preserve"> г</w:t>
      </w:r>
      <w:r w:rsidR="00293F89">
        <w:rPr>
          <w:lang w:val="ru-RU"/>
        </w:rPr>
        <w:t>г.</w:t>
      </w:r>
      <w:r w:rsidRPr="00D3036C">
        <w:rPr>
          <w:lang w:val="ru-RU"/>
        </w:rPr>
        <w:t>, поскольку</w:t>
      </w:r>
      <w:r w:rsidR="00AC0E6C" w:rsidRPr="00D3036C">
        <w:rPr>
          <w:lang w:val="ru-RU"/>
        </w:rPr>
        <w:t xml:space="preserve">, по </w:t>
      </w:r>
      <w:r w:rsidRPr="00D3036C">
        <w:rPr>
          <w:lang w:val="ru-RU"/>
        </w:rPr>
        <w:t xml:space="preserve">ее мнению, </w:t>
      </w:r>
      <w:r w:rsidRPr="00D3036C">
        <w:rPr>
          <w:lang w:val="ru-RU"/>
        </w:rPr>
        <w:lastRenderedPageBreak/>
        <w:t xml:space="preserve">финансовые ресурсы необходимы для обеспечения дальнейшего развития системы </w:t>
      </w:r>
      <w:r w:rsidR="00414934">
        <w:rPr>
          <w:lang w:val="ru-RU"/>
        </w:rPr>
        <w:t>в целях</w:t>
      </w:r>
      <w:r w:rsidRPr="00D3036C">
        <w:rPr>
          <w:lang w:val="ru-RU"/>
        </w:rPr>
        <w:t xml:space="preserve"> привлечения новых пользователей и расширения </w:t>
      </w:r>
      <w:r w:rsidR="00414934">
        <w:rPr>
          <w:lang w:val="ru-RU"/>
        </w:rPr>
        <w:t>состава ее участников</w:t>
      </w:r>
      <w:r w:rsidRPr="00D3036C">
        <w:rPr>
          <w:lang w:val="ru-RU"/>
        </w:rPr>
        <w:t>.</w:t>
      </w:r>
    </w:p>
    <w:p w14:paraId="2F4AFE6D" w14:textId="6EDB4B44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>Делегация Европейского союза, выступая от имени Европейского союза и его государств-членов, приветствовала вступление в силу поправок к Обще</w:t>
      </w:r>
      <w:r w:rsidR="00414934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414934">
        <w:rPr>
          <w:lang w:val="ru-RU"/>
        </w:rPr>
        <w:t>инструкции</w:t>
      </w:r>
      <w:r w:rsidRPr="00D3036C">
        <w:rPr>
          <w:lang w:val="ru-RU"/>
        </w:rPr>
        <w:t xml:space="preserve"> 1 января 2023 г</w:t>
      </w:r>
      <w:r w:rsidR="00414934">
        <w:rPr>
          <w:lang w:val="ru-RU"/>
        </w:rPr>
        <w:t>.</w:t>
      </w:r>
      <w:r w:rsidRPr="00D3036C">
        <w:rPr>
          <w:lang w:val="ru-RU"/>
        </w:rPr>
        <w:t xml:space="preserve">  В этой связи делегация предложила продолжить работу по совершенствованию Обще</w:t>
      </w:r>
      <w:r w:rsidR="00414934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414934">
        <w:rPr>
          <w:lang w:val="ru-RU"/>
        </w:rPr>
        <w:t>инструкции</w:t>
      </w:r>
      <w:r w:rsidRPr="00D3036C">
        <w:rPr>
          <w:lang w:val="ru-RU"/>
        </w:rPr>
        <w:t xml:space="preserve"> </w:t>
      </w:r>
      <w:r w:rsidR="00414934">
        <w:rPr>
          <w:lang w:val="ru-RU"/>
        </w:rPr>
        <w:t>в целях</w:t>
      </w:r>
      <w:r w:rsidRPr="00D3036C">
        <w:rPr>
          <w:lang w:val="ru-RU"/>
        </w:rPr>
        <w:t xml:space="preserve"> упрощения и упорядочения процедур в рамках Лиссабонской системы для обеспечения </w:t>
      </w:r>
      <w:r w:rsidR="00583A63" w:rsidRPr="00D3036C">
        <w:rPr>
          <w:lang w:val="ru-RU"/>
        </w:rPr>
        <w:t xml:space="preserve">большей </w:t>
      </w:r>
      <w:r w:rsidRPr="00D3036C">
        <w:rPr>
          <w:lang w:val="ru-RU"/>
        </w:rPr>
        <w:t>ясности для ее пользователей.  Поэтому делегация поддержала принятие предложенных поправок к Обще</w:t>
      </w:r>
      <w:r w:rsidR="00414934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414934">
        <w:rPr>
          <w:lang w:val="ru-RU"/>
        </w:rPr>
        <w:t>инструкции</w:t>
      </w:r>
      <w:r w:rsidRPr="00D3036C">
        <w:rPr>
          <w:lang w:val="ru-RU"/>
        </w:rPr>
        <w:t xml:space="preserve">, изложенных в приложении к документу </w:t>
      </w:r>
      <w:r w:rsidRPr="00D111D1">
        <w:t>LI</w:t>
      </w:r>
      <w:r w:rsidRPr="00D3036C">
        <w:rPr>
          <w:lang w:val="ru-RU"/>
        </w:rPr>
        <w:t>/</w:t>
      </w:r>
      <w:r w:rsidRPr="00D111D1">
        <w:t>A</w:t>
      </w:r>
      <w:r w:rsidRPr="00D3036C">
        <w:rPr>
          <w:lang w:val="ru-RU"/>
        </w:rPr>
        <w:t>/40//1, подготовленном</w:t>
      </w:r>
      <w:r w:rsidR="00414934">
        <w:rPr>
          <w:lang w:val="ru-RU"/>
        </w:rPr>
        <w:t>у</w:t>
      </w:r>
      <w:r w:rsidRPr="00D3036C">
        <w:rPr>
          <w:lang w:val="ru-RU"/>
        </w:rPr>
        <w:t xml:space="preserve"> Секретариатом.  </w:t>
      </w:r>
      <w:r w:rsidR="00583A63" w:rsidRPr="00D3036C">
        <w:rPr>
          <w:lang w:val="ru-RU"/>
        </w:rPr>
        <w:t xml:space="preserve">Она </w:t>
      </w:r>
      <w:r w:rsidRPr="00D3036C">
        <w:rPr>
          <w:lang w:val="ru-RU"/>
        </w:rPr>
        <w:t xml:space="preserve">отметила, что Европейский союз добился дальнейшего прогресса в реализации своего </w:t>
      </w:r>
      <w:r w:rsidR="00414934">
        <w:rPr>
          <w:lang w:val="ru-RU"/>
        </w:rPr>
        <w:t>участия</w:t>
      </w:r>
      <w:r w:rsidRPr="00D3036C">
        <w:rPr>
          <w:lang w:val="ru-RU"/>
        </w:rPr>
        <w:t xml:space="preserve"> в Лиссабонской системе и </w:t>
      </w:r>
      <w:r w:rsidR="00414934">
        <w:rPr>
          <w:lang w:val="ru-RU"/>
        </w:rPr>
        <w:t xml:space="preserve">в </w:t>
      </w:r>
      <w:r w:rsidRPr="00D3036C">
        <w:rPr>
          <w:lang w:val="ru-RU"/>
        </w:rPr>
        <w:t>Женевско</w:t>
      </w:r>
      <w:r w:rsidR="00414934">
        <w:rPr>
          <w:lang w:val="ru-RU"/>
        </w:rPr>
        <w:t>м</w:t>
      </w:r>
      <w:r w:rsidRPr="00D3036C">
        <w:rPr>
          <w:lang w:val="ru-RU"/>
        </w:rPr>
        <w:t xml:space="preserve"> акт</w:t>
      </w:r>
      <w:r w:rsidR="00414934">
        <w:rPr>
          <w:lang w:val="ru-RU"/>
        </w:rPr>
        <w:t>е</w:t>
      </w:r>
      <w:r w:rsidRPr="00D3036C">
        <w:rPr>
          <w:lang w:val="ru-RU"/>
        </w:rPr>
        <w:t xml:space="preserve"> Лиссабонского соглашения и </w:t>
      </w:r>
      <w:r w:rsidR="00C07B47" w:rsidRPr="00D3036C">
        <w:rPr>
          <w:lang w:val="ru-RU"/>
        </w:rPr>
        <w:t xml:space="preserve">что в настоящее время Европейский союз </w:t>
      </w:r>
      <w:r w:rsidR="001A407A" w:rsidRPr="00D3036C">
        <w:rPr>
          <w:lang w:val="ru-RU"/>
        </w:rPr>
        <w:t xml:space="preserve">находится </w:t>
      </w:r>
      <w:r w:rsidRPr="00D3036C">
        <w:rPr>
          <w:lang w:val="ru-RU"/>
        </w:rPr>
        <w:t xml:space="preserve">на завершающей стадии законодательного процесса по принятию регламента Европейского союза, касающегося охраны географических указаний для ремесленных и промышленных изделий.  Делегация </w:t>
      </w:r>
      <w:r w:rsidR="00583A63" w:rsidRPr="00D3036C">
        <w:rPr>
          <w:lang w:val="ru-RU"/>
        </w:rPr>
        <w:t>добавила</w:t>
      </w:r>
      <w:r w:rsidRPr="00D3036C">
        <w:rPr>
          <w:lang w:val="ru-RU"/>
        </w:rPr>
        <w:t xml:space="preserve">, что, хотя Европейский союз приветствует предложенное умеренное увеличение бюджета ВОИС на </w:t>
      </w:r>
      <w:r w:rsidR="00414934">
        <w:rPr>
          <w:lang w:val="ru-RU"/>
        </w:rPr>
        <w:t xml:space="preserve">финансирование </w:t>
      </w:r>
      <w:r w:rsidRPr="00D3036C">
        <w:rPr>
          <w:lang w:val="ru-RU"/>
        </w:rPr>
        <w:t>Лиссабонск</w:t>
      </w:r>
      <w:r w:rsidR="00414934">
        <w:rPr>
          <w:lang w:val="ru-RU"/>
        </w:rPr>
        <w:t>ой</w:t>
      </w:r>
      <w:r w:rsidRPr="00D3036C">
        <w:rPr>
          <w:lang w:val="ru-RU"/>
        </w:rPr>
        <w:t xml:space="preserve"> систем</w:t>
      </w:r>
      <w:r w:rsidR="00414934">
        <w:rPr>
          <w:lang w:val="ru-RU"/>
        </w:rPr>
        <w:t>ы</w:t>
      </w:r>
      <w:r w:rsidRPr="00D3036C">
        <w:rPr>
          <w:lang w:val="ru-RU"/>
        </w:rPr>
        <w:t xml:space="preserve"> на 2024</w:t>
      </w:r>
      <w:r w:rsidR="00414934">
        <w:rPr>
          <w:lang w:val="ru-RU"/>
        </w:rPr>
        <w:t>–2025 г</w:t>
      </w:r>
      <w:r w:rsidRPr="00D3036C">
        <w:rPr>
          <w:lang w:val="ru-RU"/>
        </w:rPr>
        <w:t xml:space="preserve">г., </w:t>
      </w:r>
      <w:r w:rsidR="00583A63" w:rsidRPr="00D3036C">
        <w:rPr>
          <w:lang w:val="ru-RU"/>
        </w:rPr>
        <w:t xml:space="preserve">он </w:t>
      </w:r>
      <w:r w:rsidRPr="00D3036C">
        <w:rPr>
          <w:lang w:val="ru-RU"/>
        </w:rPr>
        <w:t xml:space="preserve">также считает, что необходимо выделить достаточные ресурсы для эффективного управления Лиссабонской системой с учетом </w:t>
      </w:r>
      <w:r w:rsidR="00414934">
        <w:rPr>
          <w:lang w:val="ru-RU"/>
        </w:rPr>
        <w:t>роста</w:t>
      </w:r>
      <w:r w:rsidRPr="00D3036C">
        <w:rPr>
          <w:lang w:val="ru-RU"/>
        </w:rPr>
        <w:t xml:space="preserve"> числа ее участников.  В связи с этим делегация подчеркнула необходимость обеспечения эффективной работы Лиссабонской системы, </w:t>
      </w:r>
      <w:r w:rsidR="00270E8D" w:rsidRPr="00D3036C">
        <w:rPr>
          <w:lang w:val="ru-RU"/>
        </w:rPr>
        <w:t xml:space="preserve">предложив </w:t>
      </w:r>
      <w:r w:rsidRPr="00D3036C">
        <w:rPr>
          <w:lang w:val="ru-RU"/>
        </w:rPr>
        <w:t xml:space="preserve">устранить текущее отставание, а также </w:t>
      </w:r>
      <w:r w:rsidR="00414934">
        <w:rPr>
          <w:lang w:val="ru-RU"/>
        </w:rPr>
        <w:t>подготовиться к увеличению</w:t>
      </w:r>
      <w:r w:rsidRPr="00D3036C">
        <w:rPr>
          <w:lang w:val="ru-RU"/>
        </w:rPr>
        <w:t xml:space="preserve"> нагрузк</w:t>
      </w:r>
      <w:r w:rsidR="00414934">
        <w:rPr>
          <w:lang w:val="ru-RU"/>
        </w:rPr>
        <w:t>и</w:t>
      </w:r>
      <w:r w:rsidRPr="00D3036C">
        <w:rPr>
          <w:lang w:val="ru-RU"/>
        </w:rPr>
        <w:t>, обусловленн</w:t>
      </w:r>
      <w:r w:rsidR="00414934">
        <w:rPr>
          <w:lang w:val="ru-RU"/>
        </w:rPr>
        <w:t>ому</w:t>
      </w:r>
      <w:r w:rsidRPr="00D3036C">
        <w:rPr>
          <w:lang w:val="ru-RU"/>
        </w:rPr>
        <w:t xml:space="preserve"> ростом числа членов</w:t>
      </w:r>
      <w:r w:rsidR="007922D1" w:rsidRPr="00D3036C">
        <w:rPr>
          <w:lang w:val="ru-RU"/>
        </w:rPr>
        <w:t xml:space="preserve">, </w:t>
      </w:r>
      <w:r w:rsidRPr="00D3036C">
        <w:rPr>
          <w:lang w:val="ru-RU"/>
        </w:rPr>
        <w:t>и добиться полного развертывания функциональных возможностей новой информационно-технологической платформы</w:t>
      </w:r>
      <w:r w:rsidR="00414934">
        <w:rPr>
          <w:lang w:val="ru-RU"/>
        </w:rPr>
        <w:t xml:space="preserve"> (</w:t>
      </w:r>
      <w:r>
        <w:t>e</w:t>
      </w:r>
      <w:r w:rsidR="00414934">
        <w:rPr>
          <w:lang w:val="ru-RU"/>
        </w:rPr>
        <w:t>-</w:t>
      </w:r>
      <w:r>
        <w:t>Lisbon</w:t>
      </w:r>
      <w:r w:rsidR="00414934">
        <w:rPr>
          <w:lang w:val="ru-RU"/>
        </w:rPr>
        <w:t>)</w:t>
      </w:r>
      <w:r w:rsidRPr="00D3036C">
        <w:rPr>
          <w:lang w:val="ru-RU"/>
        </w:rPr>
        <w:t xml:space="preserve"> для обеспечения эффективного и бесперебойного функционирования современной электронной системы регистрации, уведомления и публикации.  Делегация вновь подчеркнула важность предоставления соответствующей технической помощи для поддержки тех государств-членов, которые недавно стали </w:t>
      </w:r>
      <w:r w:rsidR="00414934">
        <w:rPr>
          <w:lang w:val="ru-RU"/>
        </w:rPr>
        <w:t xml:space="preserve">– </w:t>
      </w:r>
      <w:r w:rsidRPr="00D3036C">
        <w:rPr>
          <w:lang w:val="ru-RU"/>
        </w:rPr>
        <w:t xml:space="preserve">или выразили заинтересованность стать </w:t>
      </w:r>
      <w:r w:rsidR="00414934">
        <w:rPr>
          <w:lang w:val="ru-RU"/>
        </w:rPr>
        <w:t>– участниками</w:t>
      </w:r>
      <w:r w:rsidRPr="00D3036C">
        <w:rPr>
          <w:lang w:val="ru-RU"/>
        </w:rPr>
        <w:t xml:space="preserve"> Лиссабонской системы</w:t>
      </w:r>
      <w:r w:rsidR="00414934">
        <w:rPr>
          <w:lang w:val="ru-RU"/>
        </w:rPr>
        <w:t>,</w:t>
      </w:r>
      <w:r w:rsidRPr="00D3036C">
        <w:rPr>
          <w:lang w:val="ru-RU"/>
        </w:rPr>
        <w:t xml:space="preserve"> </w:t>
      </w:r>
      <w:r w:rsidR="00414934">
        <w:rPr>
          <w:lang w:val="ru-RU"/>
        </w:rPr>
        <w:t>включая, в частности,</w:t>
      </w:r>
      <w:r w:rsidRPr="00D3036C">
        <w:rPr>
          <w:lang w:val="ru-RU"/>
        </w:rPr>
        <w:t xml:space="preserve"> Женевск</w:t>
      </w:r>
      <w:r w:rsidR="00414934">
        <w:rPr>
          <w:lang w:val="ru-RU"/>
        </w:rPr>
        <w:t xml:space="preserve">ий </w:t>
      </w:r>
      <w:r w:rsidRPr="00D3036C">
        <w:rPr>
          <w:lang w:val="ru-RU"/>
        </w:rPr>
        <w:t xml:space="preserve">акт Лиссабонского соглашения.  Делегация также с удовлетворением отметила постоянное расширение состава участников Женевского акта Лиссабонского соглашения в течение </w:t>
      </w:r>
      <w:r w:rsidR="00C07B47" w:rsidRPr="00D3036C">
        <w:rPr>
          <w:lang w:val="ru-RU"/>
        </w:rPr>
        <w:t xml:space="preserve">прошедшего </w:t>
      </w:r>
      <w:r w:rsidRPr="00D3036C">
        <w:rPr>
          <w:lang w:val="ru-RU"/>
        </w:rPr>
        <w:t xml:space="preserve">года </w:t>
      </w:r>
      <w:r w:rsidR="007922D1" w:rsidRPr="00D3036C">
        <w:rPr>
          <w:lang w:val="ru-RU"/>
        </w:rPr>
        <w:t xml:space="preserve">и </w:t>
      </w:r>
      <w:r w:rsidR="00264867" w:rsidRPr="00D3036C">
        <w:rPr>
          <w:lang w:val="ru-RU"/>
        </w:rPr>
        <w:t xml:space="preserve">в этой связи </w:t>
      </w:r>
      <w:r w:rsidRPr="00D3036C">
        <w:rPr>
          <w:lang w:val="ru-RU"/>
        </w:rPr>
        <w:t>приветствовала присоединение Африканской организации интеллектуальной собственности (</w:t>
      </w:r>
      <w:r w:rsidRPr="008A3FBF">
        <w:t>OAPI</w:t>
      </w:r>
      <w:r w:rsidRPr="00D3036C">
        <w:rPr>
          <w:lang w:val="ru-RU"/>
        </w:rPr>
        <w:t xml:space="preserve">) в качестве второй межправительственной организации, присоединившейся к Лиссабонской системе.  По мнению делегации, присоединение 17 новых африканских стран является мощным политическим сигналом, свидетельствующим о растущей привлекательности Лиссабонской системы.  Хотя делегация также приветствует недавнее присоединение Туниса, она выражает серьезную озабоченность в связи с недавним присоединением Российской Федерации к Женевскому акту Лиссабонского соглашения.  До тех пор, пока Российская Федерация не изменит курс и не начнет </w:t>
      </w:r>
      <w:r w:rsidR="00264867" w:rsidRPr="00D3036C">
        <w:rPr>
          <w:lang w:val="ru-RU"/>
        </w:rPr>
        <w:t xml:space="preserve">следовать </w:t>
      </w:r>
      <w:r w:rsidRPr="00D3036C">
        <w:rPr>
          <w:lang w:val="ru-RU"/>
        </w:rPr>
        <w:t xml:space="preserve">принципам Устава Организации Объединенных Наций </w:t>
      </w:r>
      <w:r w:rsidR="00264867" w:rsidRPr="00D3036C">
        <w:rPr>
          <w:lang w:val="ru-RU"/>
        </w:rPr>
        <w:t xml:space="preserve">(ООН) </w:t>
      </w:r>
      <w:r w:rsidRPr="00D3036C">
        <w:rPr>
          <w:lang w:val="ru-RU"/>
        </w:rPr>
        <w:t xml:space="preserve">и своим международным обязательствам, очевидно, что </w:t>
      </w:r>
      <w:r w:rsidR="00414934">
        <w:rPr>
          <w:lang w:val="ru-RU"/>
        </w:rPr>
        <w:t>продолжать взаимодействовать</w:t>
      </w:r>
      <w:r w:rsidRPr="00D3036C">
        <w:rPr>
          <w:lang w:val="ru-RU"/>
        </w:rPr>
        <w:t xml:space="preserve"> Российской Федерацией в </w:t>
      </w:r>
      <w:r w:rsidR="00264867" w:rsidRPr="00D3036C">
        <w:rPr>
          <w:lang w:val="ru-RU"/>
        </w:rPr>
        <w:t xml:space="preserve">ООН </w:t>
      </w:r>
      <w:r w:rsidRPr="00D3036C">
        <w:rPr>
          <w:lang w:val="ru-RU"/>
        </w:rPr>
        <w:t xml:space="preserve">и на других многосторонних форумах </w:t>
      </w:r>
      <w:r w:rsidR="00414934">
        <w:rPr>
          <w:lang w:val="ru-RU"/>
        </w:rPr>
        <w:t xml:space="preserve">в прежнем формате </w:t>
      </w:r>
      <w:r w:rsidRPr="00D3036C">
        <w:rPr>
          <w:lang w:val="ru-RU"/>
        </w:rPr>
        <w:t xml:space="preserve">больше нельзя.  </w:t>
      </w:r>
      <w:r w:rsidR="00414934">
        <w:rPr>
          <w:lang w:val="ru-RU"/>
        </w:rPr>
        <w:t>Отметив</w:t>
      </w:r>
      <w:r w:rsidRPr="00D3036C">
        <w:rPr>
          <w:lang w:val="ru-RU"/>
        </w:rPr>
        <w:t xml:space="preserve">, что Российская Федерация нарушает международный правопорядок своей агрессивной войной против Украины, делегация выразила солидарность с Украиной и </w:t>
      </w:r>
      <w:r w:rsidR="00264867" w:rsidRPr="00D3036C">
        <w:rPr>
          <w:lang w:val="ru-RU"/>
        </w:rPr>
        <w:t xml:space="preserve">заявила о </w:t>
      </w:r>
      <w:r w:rsidRPr="00D3036C">
        <w:rPr>
          <w:lang w:val="ru-RU"/>
        </w:rPr>
        <w:t xml:space="preserve">поддержке суверенитета, независимости и территориальной целостности Украины в пределах ее международно признанных границ и ее неотъемлемого права на самооборону от агрессии Российской </w:t>
      </w:r>
      <w:r w:rsidR="00264867" w:rsidRPr="00D3036C">
        <w:rPr>
          <w:lang w:val="ru-RU"/>
        </w:rPr>
        <w:t>Федерации</w:t>
      </w:r>
      <w:r w:rsidRPr="00D3036C">
        <w:rPr>
          <w:lang w:val="ru-RU"/>
        </w:rPr>
        <w:t xml:space="preserve">.  Делегация призвала Российскую Федерацию </w:t>
      </w:r>
      <w:r w:rsidR="00414934">
        <w:rPr>
          <w:lang w:val="ru-RU"/>
        </w:rPr>
        <w:t>безотлагательно</w:t>
      </w:r>
      <w:r w:rsidRPr="00D3036C">
        <w:rPr>
          <w:lang w:val="ru-RU"/>
        </w:rPr>
        <w:t xml:space="preserve"> прекратить все нарушения международного права, незаконную агрессивную войну против Украины, немедленно, полностью и безоговорочно вывести все свои вооруженные силы и марионеток со всей территории Украины и </w:t>
      </w:r>
      <w:r w:rsidR="00414934">
        <w:rPr>
          <w:lang w:val="ru-RU"/>
        </w:rPr>
        <w:t>в полной мере</w:t>
      </w:r>
      <w:r w:rsidRPr="00D3036C">
        <w:rPr>
          <w:lang w:val="ru-RU"/>
        </w:rPr>
        <w:t xml:space="preserve"> уважать территориальную целостность, суверенитет и независимость Украины.  </w:t>
      </w:r>
      <w:r w:rsidR="00530891" w:rsidRPr="00D3036C">
        <w:rPr>
          <w:lang w:val="ru-RU"/>
        </w:rPr>
        <w:t xml:space="preserve">В заключение делегация подтвердила неизменную поддержку и солидарность Европейского </w:t>
      </w:r>
      <w:r w:rsidR="00414934">
        <w:rPr>
          <w:lang w:val="ru-RU"/>
        </w:rPr>
        <w:t>с</w:t>
      </w:r>
      <w:r w:rsidR="00530891" w:rsidRPr="00D3036C">
        <w:rPr>
          <w:lang w:val="ru-RU"/>
        </w:rPr>
        <w:t>оюза с Украиной и украинским народом.</w:t>
      </w:r>
    </w:p>
    <w:p w14:paraId="6B0F63C0" w14:textId="73341EE6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lastRenderedPageBreak/>
        <w:t xml:space="preserve">Делегация Российской Федерации заявила, что трудно представить себе более технический вопрос, чем рассматриваемый, а </w:t>
      </w:r>
      <w:r w:rsidR="00924A77" w:rsidRPr="00D3036C">
        <w:rPr>
          <w:lang w:val="ru-RU"/>
        </w:rPr>
        <w:t xml:space="preserve">именно </w:t>
      </w:r>
      <w:r w:rsidRPr="00D3036C">
        <w:rPr>
          <w:lang w:val="ru-RU"/>
        </w:rPr>
        <w:t>принятие предлагаемых поправок к Обще</w:t>
      </w:r>
      <w:r w:rsidR="00414934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414934">
        <w:rPr>
          <w:lang w:val="ru-RU"/>
        </w:rPr>
        <w:t>инструкции</w:t>
      </w:r>
      <w:r w:rsidRPr="00D3036C">
        <w:rPr>
          <w:lang w:val="ru-RU"/>
        </w:rPr>
        <w:t xml:space="preserve">.  </w:t>
      </w:r>
      <w:r w:rsidR="00414934">
        <w:rPr>
          <w:lang w:val="ru-RU"/>
        </w:rPr>
        <w:t>Вместе с тем</w:t>
      </w:r>
      <w:r w:rsidRPr="00D3036C">
        <w:rPr>
          <w:lang w:val="ru-RU"/>
        </w:rPr>
        <w:t xml:space="preserve"> делегация выразила сожаление, что присутствующие в зале делегации вновь вынуждены выслушивать абсурдные антироссийские заявления.  Делегация выразила </w:t>
      </w:r>
      <w:r w:rsidR="00924A77" w:rsidRPr="00D3036C">
        <w:rPr>
          <w:lang w:val="ru-RU"/>
        </w:rPr>
        <w:t xml:space="preserve">сожаление не только по </w:t>
      </w:r>
      <w:r w:rsidRPr="00D3036C">
        <w:rPr>
          <w:lang w:val="ru-RU"/>
        </w:rPr>
        <w:t xml:space="preserve">поводу отсутствия уважения к мандату ВОИС, но и по </w:t>
      </w:r>
      <w:r w:rsidR="00C309F4" w:rsidRPr="00D3036C">
        <w:rPr>
          <w:lang w:val="ru-RU"/>
        </w:rPr>
        <w:t xml:space="preserve">поводу </w:t>
      </w:r>
      <w:r w:rsidRPr="00D3036C">
        <w:rPr>
          <w:lang w:val="ru-RU"/>
        </w:rPr>
        <w:t xml:space="preserve">отсутствия цивилизованного диалога и использования деструктивных инициатив, которые раскачивают лодку системы интеллектуальной собственности, создававшейся ВОИС на протяжении десятилетий.  Делегация отметила, что </w:t>
      </w:r>
      <w:r w:rsidR="00C309F4" w:rsidRPr="00D3036C">
        <w:rPr>
          <w:lang w:val="ru-RU"/>
        </w:rPr>
        <w:t xml:space="preserve">в настоящее время </w:t>
      </w:r>
      <w:r w:rsidRPr="00D3036C">
        <w:rPr>
          <w:lang w:val="ru-RU"/>
        </w:rPr>
        <w:t xml:space="preserve">она является свидетелем искусственной политизации работы Ассамблеи, и поэтому рассчитывает на поддержку Секретариата в </w:t>
      </w:r>
      <w:r w:rsidR="00441234" w:rsidRPr="00D3036C">
        <w:rPr>
          <w:lang w:val="ru-RU"/>
        </w:rPr>
        <w:t xml:space="preserve">обеспечении соблюдения Правил процедуры </w:t>
      </w:r>
      <w:r w:rsidR="00C43FB0" w:rsidRPr="00D3036C">
        <w:rPr>
          <w:lang w:val="ru-RU"/>
        </w:rPr>
        <w:t>в ходе текущей Ассамблеи</w:t>
      </w:r>
      <w:r w:rsidR="00A03778" w:rsidRPr="00D3036C">
        <w:rPr>
          <w:lang w:val="ru-RU"/>
        </w:rPr>
        <w:t>.</w:t>
      </w:r>
    </w:p>
    <w:p w14:paraId="4872B9E1" w14:textId="4F0F3445" w:rsidR="000F4697" w:rsidRPr="00D3036C" w:rsidRDefault="0042100A">
      <w:pPr>
        <w:pStyle w:val="ONUME"/>
        <w:rPr>
          <w:lang w:val="ru-RU"/>
        </w:rPr>
      </w:pPr>
      <w:r w:rsidRPr="00D3036C">
        <w:rPr>
          <w:lang w:val="ru-RU"/>
        </w:rPr>
        <w:t>Присоеди</w:t>
      </w:r>
      <w:r w:rsidR="00A4631E">
        <w:rPr>
          <w:lang w:val="ru-RU"/>
        </w:rPr>
        <w:t>нившись</w:t>
      </w:r>
      <w:r w:rsidRPr="00D3036C">
        <w:rPr>
          <w:lang w:val="ru-RU"/>
        </w:rPr>
        <w:t xml:space="preserve"> к заявлению делегации Европейского союза, делегация Франции поддержала предложенные поправки к Обще</w:t>
      </w:r>
      <w:r w:rsidR="00A4631E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A4631E">
        <w:rPr>
          <w:lang w:val="ru-RU"/>
        </w:rPr>
        <w:t>инструкции</w:t>
      </w:r>
      <w:r w:rsidRPr="00D3036C">
        <w:rPr>
          <w:lang w:val="ru-RU"/>
        </w:rPr>
        <w:t xml:space="preserve">, содержащиеся в документе </w:t>
      </w:r>
      <w:r>
        <w:t>LI</w:t>
      </w:r>
      <w:r w:rsidRPr="00D3036C">
        <w:rPr>
          <w:lang w:val="ru-RU"/>
        </w:rPr>
        <w:t>/</w:t>
      </w:r>
      <w:r>
        <w:t>A</w:t>
      </w:r>
      <w:r w:rsidRPr="00D3036C">
        <w:rPr>
          <w:lang w:val="ru-RU"/>
        </w:rPr>
        <w:t xml:space="preserve">/40/1, </w:t>
      </w:r>
      <w:r w:rsidR="00A4631E">
        <w:rPr>
          <w:lang w:val="ru-RU"/>
        </w:rPr>
        <w:t xml:space="preserve">и </w:t>
      </w:r>
      <w:r w:rsidRPr="00D3036C">
        <w:rPr>
          <w:lang w:val="ru-RU"/>
        </w:rPr>
        <w:t>в частности</w:t>
      </w:r>
      <w:r w:rsidR="0011577E" w:rsidRPr="00D3036C">
        <w:rPr>
          <w:lang w:val="ru-RU"/>
        </w:rPr>
        <w:t xml:space="preserve">, </w:t>
      </w:r>
      <w:r w:rsidRPr="00D3036C">
        <w:rPr>
          <w:lang w:val="ru-RU"/>
        </w:rPr>
        <w:t xml:space="preserve">предложение об исключении </w:t>
      </w:r>
      <w:r w:rsidR="00A4631E">
        <w:rPr>
          <w:lang w:val="ru-RU"/>
        </w:rPr>
        <w:t>из текста п</w:t>
      </w:r>
      <w:r w:rsidRPr="00D3036C">
        <w:rPr>
          <w:lang w:val="ru-RU"/>
        </w:rPr>
        <w:t xml:space="preserve">равила 5(4), которое было принято Рабочей группой </w:t>
      </w:r>
      <w:r w:rsidR="00A4631E">
        <w:rPr>
          <w:lang w:val="ru-RU"/>
        </w:rPr>
        <w:t xml:space="preserve">на основе консенсуса </w:t>
      </w:r>
      <w:r w:rsidRPr="00D3036C">
        <w:rPr>
          <w:lang w:val="ru-RU"/>
        </w:rPr>
        <w:t xml:space="preserve">26 января 2023 г.  Делегация считает, что предложенные поправки носят прагматичный характер и представляют реальный интерес для членов Лиссабонского союза, поскольку они вводят административные упрощения, соблюдая при этом дух Женевского акта Лиссабонского соглашения. </w:t>
      </w:r>
    </w:p>
    <w:p w14:paraId="7451D3C3" w14:textId="1012ECB0" w:rsidR="000F4697" w:rsidRPr="00D3036C" w:rsidRDefault="0042100A">
      <w:pPr>
        <w:pStyle w:val="ONUME"/>
        <w:rPr>
          <w:lang w:val="ru-RU"/>
        </w:rPr>
      </w:pPr>
      <w:r w:rsidRPr="00D3036C">
        <w:rPr>
          <w:lang w:val="ru-RU"/>
        </w:rPr>
        <w:t>Присоеди</w:t>
      </w:r>
      <w:r w:rsidR="00873057">
        <w:rPr>
          <w:lang w:val="ru-RU"/>
        </w:rPr>
        <w:t>нившись</w:t>
      </w:r>
      <w:r w:rsidRPr="00D3036C">
        <w:rPr>
          <w:lang w:val="ru-RU"/>
        </w:rPr>
        <w:t xml:space="preserve"> к заявлению, сделанному делегацией Европейского </w:t>
      </w:r>
      <w:r w:rsidR="00873057">
        <w:rPr>
          <w:lang w:val="ru-RU"/>
        </w:rPr>
        <w:t>с</w:t>
      </w:r>
      <w:r w:rsidRPr="00D3036C">
        <w:rPr>
          <w:lang w:val="ru-RU"/>
        </w:rPr>
        <w:t xml:space="preserve">оюза, делегация Португалии выразила мнение, что четкое разграничение культурного наследия своих стран и товаров по происхождению является жизненно важным для торговой стратегии любой компании, региона или страны.  В </w:t>
      </w:r>
      <w:r w:rsidR="00873057">
        <w:rPr>
          <w:lang w:val="ru-RU"/>
        </w:rPr>
        <w:t>данном</w:t>
      </w:r>
      <w:r w:rsidRPr="00D3036C">
        <w:rPr>
          <w:lang w:val="ru-RU"/>
        </w:rPr>
        <w:t xml:space="preserve"> контексте делегация считает, что наименования мест происхождения и географические указания имеют абсолютно решающее значение на международном уровне, и поэтому убеждена, что поддержка и развитие Лиссабонской системы должны быть приоритетными для ВОИС.  В связи с этим делегация приветствует работу и прогресс, достигнутый Рабочей группой, и поддерживает предложенные поправки к Общей инструкции и укрепление бюджета и ресурсов Лиссабонской системы.  Наконец, делегация с удовлетворением отмечает постепенное увеличение числа членов Лиссабонской системы и, в частности, приветствует присоединение </w:t>
      </w:r>
      <w:r>
        <w:t>OAPI</w:t>
      </w:r>
      <w:r w:rsidRPr="00D3036C">
        <w:rPr>
          <w:lang w:val="ru-RU"/>
        </w:rPr>
        <w:t xml:space="preserve"> и включение в Лиссабонскую систему 17 новых африканских стран. </w:t>
      </w:r>
    </w:p>
    <w:p w14:paraId="0235D6AE" w14:textId="4C5CF7D7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Соединенных Штатов Америки выразила свою давнюю </w:t>
      </w:r>
      <w:r w:rsidR="00873057">
        <w:rPr>
          <w:lang w:val="ru-RU"/>
        </w:rPr>
        <w:t>обеспокоенность</w:t>
      </w:r>
      <w:r w:rsidRPr="00D3036C">
        <w:rPr>
          <w:lang w:val="ru-RU"/>
        </w:rPr>
        <w:t xml:space="preserve"> хроническим и растущим дефицитом Лиссабонского союза, а также предлагаемым увеличением бюджета на следующий двухлетний период.  Делегация повторила, что Лиссабонская система имеет значительные негативные последствия для предприятий во всем мире, включая малые компании и новых участников рынка, которые зависят от использования общих названий, а также целостности устоявшихся товарных знаков для продвижения и продажи своей продукции на мировом рынке.  Делегация заявила, что, предоставляя охрану географическим указаниям для широкого круга продуктов без достаточной </w:t>
      </w:r>
      <w:r w:rsidR="006D7571">
        <w:rPr>
          <w:lang w:val="ru-RU"/>
        </w:rPr>
        <w:t>защиты интересов</w:t>
      </w:r>
      <w:r w:rsidRPr="00D3036C">
        <w:rPr>
          <w:lang w:val="ru-RU"/>
        </w:rPr>
        <w:t xml:space="preserve"> пользователей общеупотребительных названий или владельцев ранее </w:t>
      </w:r>
      <w:r w:rsidR="006D7571">
        <w:rPr>
          <w:lang w:val="ru-RU"/>
        </w:rPr>
        <w:t>зарегистрированных</w:t>
      </w:r>
      <w:r w:rsidRPr="00D3036C">
        <w:rPr>
          <w:lang w:val="ru-RU"/>
        </w:rPr>
        <w:t xml:space="preserve"> товарных знаков, Лиссабонская система препятствует доступу на рынок заинтересованным сторонам из США и других </w:t>
      </w:r>
      <w:r w:rsidR="00270E8D" w:rsidRPr="00D3036C">
        <w:rPr>
          <w:lang w:val="ru-RU"/>
        </w:rPr>
        <w:t xml:space="preserve">государств-членов </w:t>
      </w:r>
      <w:r w:rsidRPr="00D3036C">
        <w:rPr>
          <w:lang w:val="ru-RU"/>
        </w:rPr>
        <w:t xml:space="preserve">ВОИС.  Отсутствие гарантий снижает возможности продаж, возводит торговые барьеры и подрывает права на товарные знаки в странах, которые блокируют использование общих коммерческих наименований.  Делегация подчеркнула, что Лиссабонская система испытывает хронический дефицит, который, как ожидается, даже значительно возрастет в рамках предлагаемого бюджета на следующий двухлетний период.  Делегация считает, что постоянный дефицит вызван несоблюдением членами Лиссабонского союза своих договорных обязательств по обеспечению финансовой устойчивости системы.  </w:t>
      </w:r>
      <w:r w:rsidR="0020470E" w:rsidRPr="00D3036C">
        <w:rPr>
          <w:lang w:val="ru-RU"/>
        </w:rPr>
        <w:t xml:space="preserve">Делегация </w:t>
      </w:r>
      <w:r w:rsidRPr="00D3036C">
        <w:rPr>
          <w:lang w:val="ru-RU"/>
        </w:rPr>
        <w:t>подчеркнула, что формулировки договоров и финансовых правил ВОИС ясны и не должны игнорироваться государствами-членами</w:t>
      </w:r>
      <w:r w:rsidR="00AD5026" w:rsidRPr="00D3036C">
        <w:rPr>
          <w:lang w:val="ru-RU"/>
        </w:rPr>
        <w:t xml:space="preserve">, </w:t>
      </w:r>
      <w:r w:rsidR="00AD5026" w:rsidRPr="00D3036C">
        <w:rPr>
          <w:lang w:val="ru-RU"/>
        </w:rPr>
        <w:lastRenderedPageBreak/>
        <w:t xml:space="preserve">которые </w:t>
      </w:r>
      <w:r w:rsidR="006D7571">
        <w:rPr>
          <w:lang w:val="ru-RU"/>
        </w:rPr>
        <w:t>обязаны</w:t>
      </w:r>
      <w:r w:rsidRPr="00D3036C">
        <w:rPr>
          <w:lang w:val="ru-RU"/>
        </w:rPr>
        <w:t xml:space="preserve"> нести ответственность </w:t>
      </w:r>
      <w:r w:rsidR="00302787" w:rsidRPr="00D3036C">
        <w:rPr>
          <w:lang w:val="ru-RU"/>
        </w:rPr>
        <w:t xml:space="preserve">за выполнение </w:t>
      </w:r>
      <w:r w:rsidRPr="00D3036C">
        <w:rPr>
          <w:lang w:val="ru-RU"/>
        </w:rPr>
        <w:t xml:space="preserve">своих договорных обязательств.  Делегация вновь выразила серьезную озабоченность тем, что пошлины, уплачиваемые в другие глобальные системы ИС ВОИС, в частности </w:t>
      </w:r>
      <w:r w:rsidR="00C04E60">
        <w:rPr>
          <w:lang w:val="ru-RU"/>
        </w:rPr>
        <w:t>по линии</w:t>
      </w:r>
      <w:r w:rsidRPr="00D3036C">
        <w:rPr>
          <w:lang w:val="ru-RU"/>
        </w:rPr>
        <w:t xml:space="preserve"> Договор</w:t>
      </w:r>
      <w:r w:rsidR="00C04E60">
        <w:rPr>
          <w:lang w:val="ru-RU"/>
        </w:rPr>
        <w:t>а</w:t>
      </w:r>
      <w:r w:rsidRPr="00D3036C">
        <w:rPr>
          <w:lang w:val="ru-RU"/>
        </w:rPr>
        <w:t xml:space="preserve"> о патентной кооперации (</w:t>
      </w:r>
      <w:r w:rsidRPr="00A130EC">
        <w:t>PCT</w:t>
      </w:r>
      <w:r w:rsidRPr="00D3036C">
        <w:rPr>
          <w:lang w:val="ru-RU"/>
        </w:rPr>
        <w:t xml:space="preserve">), продолжают перенаправляться на субсидирование Лиссабонской системы.  По мнению делегации, справедливость и ожидания пользователей диктуют, что этого не должно происходить.  Делегация напомнила, что на различных заседаниях ВОИС она уже подчеркивала важность разработки </w:t>
      </w:r>
      <w:r w:rsidR="00C04E60">
        <w:rPr>
          <w:lang w:val="ru-RU"/>
        </w:rPr>
        <w:t>механизма</w:t>
      </w:r>
      <w:r w:rsidRPr="00D3036C">
        <w:rPr>
          <w:lang w:val="ru-RU"/>
        </w:rPr>
        <w:t xml:space="preserve"> обеспечения финансовой устойчивости всех союзов, финансируемых за счет пошлин, </w:t>
      </w:r>
      <w:r w:rsidR="00C04E60">
        <w:rPr>
          <w:lang w:val="ru-RU"/>
        </w:rPr>
        <w:t xml:space="preserve">и </w:t>
      </w:r>
      <w:r w:rsidRPr="00D3036C">
        <w:rPr>
          <w:lang w:val="ru-RU"/>
        </w:rPr>
        <w:t>в частности Лиссабонского союза.  Делегация добавила, что ВОИС должна обеспечить полный и последовательный учет источников финансирования Лиссабонской системы и разработать проце</w:t>
      </w:r>
      <w:r w:rsidR="00C04E60">
        <w:rPr>
          <w:lang w:val="ru-RU"/>
        </w:rPr>
        <w:t>дуру</w:t>
      </w:r>
      <w:r w:rsidRPr="00D3036C">
        <w:rPr>
          <w:lang w:val="ru-RU"/>
        </w:rPr>
        <w:t>, в рамках которо</w:t>
      </w:r>
      <w:r w:rsidR="00C04E60">
        <w:rPr>
          <w:lang w:val="ru-RU"/>
        </w:rPr>
        <w:t>й</w:t>
      </w:r>
      <w:r w:rsidRPr="00D3036C">
        <w:rPr>
          <w:lang w:val="ru-RU"/>
        </w:rPr>
        <w:t xml:space="preserve"> Лиссабонский союз </w:t>
      </w:r>
      <w:r w:rsidR="00AD5026" w:rsidRPr="00D3036C">
        <w:rPr>
          <w:lang w:val="ru-RU"/>
        </w:rPr>
        <w:t xml:space="preserve">будет </w:t>
      </w:r>
      <w:r w:rsidRPr="00D3036C">
        <w:rPr>
          <w:lang w:val="ru-RU"/>
        </w:rPr>
        <w:t>надлежащим образом возмещать другим глобальным системам ИС ВОИС ранее предоставленное перекрестное финансирование.  Делегация с</w:t>
      </w:r>
      <w:r w:rsidR="00C04E60">
        <w:rPr>
          <w:lang w:val="ru-RU"/>
        </w:rPr>
        <w:t>очла</w:t>
      </w:r>
      <w:r w:rsidRPr="00D3036C">
        <w:rPr>
          <w:lang w:val="ru-RU"/>
        </w:rPr>
        <w:t xml:space="preserve"> важным, чтобы ВОИС сохраняла разнообразие мнений всех государств-членов ВОИС в отношении географических указаний, и </w:t>
      </w:r>
      <w:r w:rsidR="00C04E60">
        <w:rPr>
          <w:lang w:val="ru-RU"/>
        </w:rPr>
        <w:t>указала на</w:t>
      </w:r>
      <w:r w:rsidRPr="00D3036C">
        <w:rPr>
          <w:lang w:val="ru-RU"/>
        </w:rPr>
        <w:t xml:space="preserve"> необходимо</w:t>
      </w:r>
      <w:r w:rsidR="00C04E60">
        <w:rPr>
          <w:lang w:val="ru-RU"/>
        </w:rPr>
        <w:t>сть</w:t>
      </w:r>
      <w:r w:rsidRPr="00D3036C">
        <w:rPr>
          <w:lang w:val="ru-RU"/>
        </w:rPr>
        <w:t xml:space="preserve"> делать больше для того, чтобы ВОИС применяла сбалансированный и справедливый подход в своей программной работе по географическим указаниям и </w:t>
      </w:r>
      <w:r w:rsidR="00C04E60">
        <w:rPr>
          <w:lang w:val="ru-RU"/>
        </w:rPr>
        <w:t>общеупотребительным</w:t>
      </w:r>
      <w:r w:rsidRPr="00D3036C">
        <w:rPr>
          <w:lang w:val="ru-RU"/>
        </w:rPr>
        <w:t xml:space="preserve"> названиям.  Делегация </w:t>
      </w:r>
      <w:r w:rsidR="00C04E60">
        <w:rPr>
          <w:lang w:val="ru-RU"/>
        </w:rPr>
        <w:t>подчеркнула</w:t>
      </w:r>
      <w:r w:rsidRPr="00D3036C">
        <w:rPr>
          <w:lang w:val="ru-RU"/>
        </w:rPr>
        <w:t xml:space="preserve">, что правительства и другие заинтересованные стороны должны быть </w:t>
      </w:r>
      <w:r w:rsidR="00C04E60">
        <w:rPr>
          <w:lang w:val="ru-RU"/>
        </w:rPr>
        <w:t>лучше</w:t>
      </w:r>
      <w:r w:rsidRPr="00D3036C">
        <w:rPr>
          <w:lang w:val="ru-RU"/>
        </w:rPr>
        <w:t xml:space="preserve"> осведомлены о неотъемлемой </w:t>
      </w:r>
      <w:r w:rsidR="00C04E60">
        <w:rPr>
          <w:lang w:val="ru-RU"/>
        </w:rPr>
        <w:t>взаимо</w:t>
      </w:r>
      <w:r w:rsidRPr="00D3036C">
        <w:rPr>
          <w:lang w:val="ru-RU"/>
        </w:rPr>
        <w:t xml:space="preserve">связи между охраной географических указаний и использованием родовых или </w:t>
      </w:r>
      <w:r w:rsidR="00C04E60">
        <w:rPr>
          <w:lang w:val="ru-RU"/>
        </w:rPr>
        <w:t>общеупотребительных</w:t>
      </w:r>
      <w:r w:rsidRPr="00D3036C">
        <w:rPr>
          <w:lang w:val="ru-RU"/>
        </w:rPr>
        <w:t xml:space="preserve"> названий.  Делегация </w:t>
      </w:r>
      <w:r w:rsidR="00C04E60">
        <w:rPr>
          <w:lang w:val="ru-RU"/>
        </w:rPr>
        <w:t>отметила</w:t>
      </w:r>
      <w:r w:rsidRPr="00D3036C">
        <w:rPr>
          <w:lang w:val="ru-RU"/>
        </w:rPr>
        <w:t xml:space="preserve">, что при нарушении такого баланса возникают негативные последствия для предприятий во всем мире, использующих </w:t>
      </w:r>
      <w:r w:rsidR="00C04E60">
        <w:rPr>
          <w:lang w:val="ru-RU"/>
        </w:rPr>
        <w:t>общеупотребительные</w:t>
      </w:r>
      <w:r w:rsidRPr="00D3036C">
        <w:rPr>
          <w:lang w:val="ru-RU"/>
        </w:rPr>
        <w:t xml:space="preserve"> названия, а также для владельцев общепризнанных товарных знаков, которые лишаются возможности осуществлять маркетинг и продажу своей продукции в глобальном масштабе. </w:t>
      </w:r>
    </w:p>
    <w:p w14:paraId="667987FB" w14:textId="126EDFCF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>Делегация Перу напомнила</w:t>
      </w:r>
      <w:r w:rsidR="0042100A" w:rsidRPr="00D3036C">
        <w:rPr>
          <w:lang w:val="ru-RU"/>
        </w:rPr>
        <w:t xml:space="preserve">, что в рамках предыдущей </w:t>
      </w:r>
      <w:r w:rsidR="00C04E60">
        <w:rPr>
          <w:lang w:val="ru-RU"/>
        </w:rPr>
        <w:t>А</w:t>
      </w:r>
      <w:r w:rsidR="0042100A" w:rsidRPr="00D3036C">
        <w:rPr>
          <w:lang w:val="ru-RU"/>
        </w:rPr>
        <w:t xml:space="preserve">ссамблеи </w:t>
      </w:r>
      <w:r w:rsidR="00C04E60">
        <w:rPr>
          <w:lang w:val="ru-RU"/>
        </w:rPr>
        <w:t xml:space="preserve">Лиссабонского союза </w:t>
      </w:r>
      <w:r w:rsidR="0042100A" w:rsidRPr="00D3036C">
        <w:rPr>
          <w:lang w:val="ru-RU"/>
        </w:rPr>
        <w:t xml:space="preserve">Перу сдала на хранение ратификационную грамоту к Женевскому акту Лиссабонского соглашения </w:t>
      </w:r>
      <w:r w:rsidR="00F91800" w:rsidRPr="00D3036C">
        <w:rPr>
          <w:lang w:val="ru-RU"/>
        </w:rPr>
        <w:t xml:space="preserve">и с тех пор </w:t>
      </w:r>
      <w:r w:rsidR="0042100A" w:rsidRPr="00D3036C">
        <w:rPr>
          <w:lang w:val="ru-RU"/>
        </w:rPr>
        <w:t xml:space="preserve">очень тесно сотрудничает с Секретариатом для обеспечения </w:t>
      </w:r>
      <w:r w:rsidR="00C04E60">
        <w:rPr>
          <w:lang w:val="ru-RU"/>
        </w:rPr>
        <w:t>всестороннего претворения в жизнь</w:t>
      </w:r>
      <w:r w:rsidR="0042100A" w:rsidRPr="00D3036C">
        <w:rPr>
          <w:lang w:val="ru-RU"/>
        </w:rPr>
        <w:t xml:space="preserve"> этого </w:t>
      </w:r>
      <w:r w:rsidR="00C04E60">
        <w:rPr>
          <w:lang w:val="ru-RU"/>
        </w:rPr>
        <w:t>А</w:t>
      </w:r>
      <w:r w:rsidR="0042100A" w:rsidRPr="00D3036C">
        <w:rPr>
          <w:lang w:val="ru-RU"/>
        </w:rPr>
        <w:t xml:space="preserve">кта.  Делегация также приветствовала присоединение трех новых стран, а </w:t>
      </w:r>
      <w:r w:rsidR="00F91800" w:rsidRPr="00D3036C">
        <w:rPr>
          <w:lang w:val="ru-RU"/>
        </w:rPr>
        <w:t xml:space="preserve">также </w:t>
      </w:r>
      <w:r w:rsidR="0042100A" w:rsidRPr="00D3036C">
        <w:rPr>
          <w:lang w:val="ru-RU"/>
        </w:rPr>
        <w:t xml:space="preserve">присоединение </w:t>
      </w:r>
      <w:r w:rsidR="0042100A">
        <w:t>OAPI</w:t>
      </w:r>
      <w:r w:rsidR="0042100A" w:rsidRPr="00D3036C">
        <w:rPr>
          <w:lang w:val="ru-RU"/>
        </w:rPr>
        <w:t xml:space="preserve"> с ее 17 государствами-членами.  В связи с этим делегация подчеркнула важность выделения финансовых ресурсов из адекватного бюджета для </w:t>
      </w:r>
      <w:r w:rsidR="00CA7403">
        <w:rPr>
          <w:lang w:val="ru-RU"/>
        </w:rPr>
        <w:t>оказания</w:t>
      </w:r>
      <w:r w:rsidR="00F60393" w:rsidRPr="00D3036C">
        <w:rPr>
          <w:lang w:val="ru-RU"/>
        </w:rPr>
        <w:t xml:space="preserve"> </w:t>
      </w:r>
      <w:r w:rsidR="0042100A" w:rsidRPr="00D3036C">
        <w:rPr>
          <w:lang w:val="ru-RU"/>
        </w:rPr>
        <w:t>качественных услуг эффективным и своевременным образом все большему числу Договаривающихся сторон.  Это</w:t>
      </w:r>
      <w:r w:rsidR="00F91800" w:rsidRPr="00D3036C">
        <w:rPr>
          <w:lang w:val="ru-RU"/>
        </w:rPr>
        <w:t xml:space="preserve">, </w:t>
      </w:r>
      <w:r w:rsidR="0042100A" w:rsidRPr="00D3036C">
        <w:rPr>
          <w:lang w:val="ru-RU"/>
        </w:rPr>
        <w:t>в свою очередь</w:t>
      </w:r>
      <w:r w:rsidR="00F91800" w:rsidRPr="00D3036C">
        <w:rPr>
          <w:lang w:val="ru-RU"/>
        </w:rPr>
        <w:t xml:space="preserve">, </w:t>
      </w:r>
      <w:r w:rsidR="0042100A" w:rsidRPr="00D3036C">
        <w:rPr>
          <w:lang w:val="ru-RU"/>
        </w:rPr>
        <w:t xml:space="preserve">будет способствовать укреплению Лиссабонской системы и повышению ее </w:t>
      </w:r>
      <w:r w:rsidR="00C606B8" w:rsidRPr="00D3036C">
        <w:rPr>
          <w:lang w:val="ru-RU"/>
        </w:rPr>
        <w:t>привлекательности</w:t>
      </w:r>
      <w:r w:rsidR="0042100A" w:rsidRPr="00D3036C">
        <w:rPr>
          <w:lang w:val="ru-RU"/>
        </w:rPr>
        <w:t>.  Наконец, делегация поддержала предложенные поправки к Обще</w:t>
      </w:r>
      <w:r w:rsidR="00873057">
        <w:rPr>
          <w:lang w:val="ru-RU"/>
        </w:rPr>
        <w:t>й</w:t>
      </w:r>
      <w:r w:rsidR="0042100A"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="0042100A" w:rsidRPr="00D3036C">
        <w:rPr>
          <w:lang w:val="ru-RU"/>
        </w:rPr>
        <w:t xml:space="preserve">, включая </w:t>
      </w:r>
      <w:r w:rsidR="00CA7403">
        <w:rPr>
          <w:lang w:val="ru-RU"/>
        </w:rPr>
        <w:t>редакционные</w:t>
      </w:r>
      <w:r w:rsidR="0042100A" w:rsidRPr="00D3036C">
        <w:rPr>
          <w:lang w:val="ru-RU"/>
        </w:rPr>
        <w:t xml:space="preserve"> исправления испанско</w:t>
      </w:r>
      <w:r w:rsidR="00DA16F6">
        <w:rPr>
          <w:lang w:val="ru-RU"/>
        </w:rPr>
        <w:t>го</w:t>
      </w:r>
      <w:r w:rsidR="0042100A" w:rsidRPr="00D3036C">
        <w:rPr>
          <w:lang w:val="ru-RU"/>
        </w:rPr>
        <w:t xml:space="preserve"> </w:t>
      </w:r>
      <w:r w:rsidR="00DA16F6">
        <w:rPr>
          <w:lang w:val="ru-RU"/>
        </w:rPr>
        <w:t>текста</w:t>
      </w:r>
      <w:r w:rsidR="0042100A" w:rsidRPr="00D3036C">
        <w:rPr>
          <w:lang w:val="ru-RU"/>
        </w:rPr>
        <w:t xml:space="preserve"> и исключение </w:t>
      </w:r>
      <w:r w:rsidR="00CA7403">
        <w:rPr>
          <w:lang w:val="ru-RU"/>
        </w:rPr>
        <w:t>из текста п</w:t>
      </w:r>
      <w:r w:rsidR="0042100A" w:rsidRPr="00D3036C">
        <w:rPr>
          <w:lang w:val="ru-RU"/>
        </w:rPr>
        <w:t xml:space="preserve">равила 5(4). </w:t>
      </w:r>
    </w:p>
    <w:p w14:paraId="5F629FEB" w14:textId="66AAFCCF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Польши присоединилась к заявлению, сделанному делегацией Европейского </w:t>
      </w:r>
      <w:r w:rsidR="00CA7403">
        <w:rPr>
          <w:lang w:val="ru-RU"/>
        </w:rPr>
        <w:t>с</w:t>
      </w:r>
      <w:r w:rsidRPr="00D3036C">
        <w:rPr>
          <w:lang w:val="ru-RU"/>
        </w:rPr>
        <w:t>оюза.  Прин</w:t>
      </w:r>
      <w:r w:rsidR="00CA7403">
        <w:rPr>
          <w:lang w:val="ru-RU"/>
        </w:rPr>
        <w:t>яв</w:t>
      </w:r>
      <w:r w:rsidRPr="00D3036C">
        <w:rPr>
          <w:lang w:val="ru-RU"/>
        </w:rPr>
        <w:t xml:space="preserve"> к сведению вступление в силу 1 января 2023 г. поправок к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>, позволяющих пользователям Лиссабонской системы воспользоваться упрощенными и упорядоченными процедурами, делегация поддерж</w:t>
      </w:r>
      <w:r w:rsidR="00CA7403">
        <w:rPr>
          <w:lang w:val="ru-RU"/>
        </w:rPr>
        <w:t>ала</w:t>
      </w:r>
      <w:r w:rsidRPr="00D3036C">
        <w:rPr>
          <w:lang w:val="ru-RU"/>
        </w:rPr>
        <w:t xml:space="preserve"> принятие предлагаемых поправок к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 xml:space="preserve">, изложенных в приложении к документу </w:t>
      </w:r>
      <w:r w:rsidRPr="008A3FBF">
        <w:t>LI</w:t>
      </w:r>
      <w:r w:rsidRPr="00D3036C">
        <w:rPr>
          <w:lang w:val="ru-RU"/>
        </w:rPr>
        <w:t>/</w:t>
      </w:r>
      <w:r w:rsidRPr="008A3FBF">
        <w:t>A</w:t>
      </w:r>
      <w:r w:rsidRPr="00D3036C">
        <w:rPr>
          <w:lang w:val="ru-RU"/>
        </w:rPr>
        <w:t xml:space="preserve">/40/1, поскольку они обеспечат административное упрощение в интересах всех Договаривающихся сторон и еще больше повысят привлекательность систем охраны наименований мест происхождения и географических указаний.  </w:t>
      </w:r>
      <w:r w:rsidR="00F91800" w:rsidRPr="00D3036C">
        <w:rPr>
          <w:lang w:val="ru-RU"/>
        </w:rPr>
        <w:t>Она отметила</w:t>
      </w:r>
      <w:r w:rsidRPr="00D3036C">
        <w:rPr>
          <w:lang w:val="ru-RU"/>
        </w:rPr>
        <w:t>, что географические указания очень важны для польской системы интеллектуальной собственности, поскольку они защищают традиционные продукты Польши и тем самым обеспечивают сохранение долговременного культурного наследия страны.  Делегация приняла к сведению постоянное расширение членства в Лиссабонской системе и приветствовала предложенный бюджет Лиссабонской системы на двухлетний период 2024</w:t>
      </w:r>
      <w:r w:rsidR="00CA7403">
        <w:rPr>
          <w:lang w:val="ru-RU"/>
        </w:rPr>
        <w:t xml:space="preserve">–2025 </w:t>
      </w:r>
      <w:r w:rsidRPr="00D3036C">
        <w:rPr>
          <w:lang w:val="ru-RU"/>
        </w:rPr>
        <w:t>г</w:t>
      </w:r>
      <w:r w:rsidR="00CA7403">
        <w:rPr>
          <w:lang w:val="ru-RU"/>
        </w:rPr>
        <w:t>г.</w:t>
      </w:r>
      <w:r w:rsidRPr="00D3036C">
        <w:rPr>
          <w:lang w:val="ru-RU"/>
        </w:rPr>
        <w:t xml:space="preserve">, который отражает </w:t>
      </w:r>
      <w:r w:rsidR="00CA7403">
        <w:rPr>
          <w:lang w:val="ru-RU"/>
        </w:rPr>
        <w:t>расширение состава участников</w:t>
      </w:r>
      <w:r w:rsidRPr="00D3036C">
        <w:rPr>
          <w:lang w:val="ru-RU"/>
        </w:rPr>
        <w:t xml:space="preserve"> систем</w:t>
      </w:r>
      <w:r w:rsidR="00CA7403">
        <w:rPr>
          <w:lang w:val="ru-RU"/>
        </w:rPr>
        <w:t>ы</w:t>
      </w:r>
      <w:r w:rsidRPr="00D3036C">
        <w:rPr>
          <w:lang w:val="ru-RU"/>
        </w:rPr>
        <w:t>.  Приветств</w:t>
      </w:r>
      <w:r w:rsidR="00CA7403">
        <w:rPr>
          <w:lang w:val="ru-RU"/>
        </w:rPr>
        <w:t>овав</w:t>
      </w:r>
      <w:r w:rsidRPr="00D3036C">
        <w:rPr>
          <w:lang w:val="ru-RU"/>
        </w:rPr>
        <w:t xml:space="preserve"> присоединени</w:t>
      </w:r>
      <w:r w:rsidR="00CA7403">
        <w:rPr>
          <w:lang w:val="ru-RU"/>
        </w:rPr>
        <w:t>е</w:t>
      </w:r>
      <w:r w:rsidRPr="00D3036C">
        <w:rPr>
          <w:lang w:val="ru-RU"/>
        </w:rPr>
        <w:t xml:space="preserve"> к Лиссабонской системе</w:t>
      </w:r>
      <w:r w:rsidR="00CA7403">
        <w:rPr>
          <w:lang w:val="ru-RU"/>
        </w:rPr>
        <w:t xml:space="preserve"> новых участников</w:t>
      </w:r>
      <w:r w:rsidRPr="00D3036C">
        <w:rPr>
          <w:lang w:val="ru-RU"/>
        </w:rPr>
        <w:t>, делегация выразила обеспокоенность в связи с присоединением Российской Федерации к Женевскому акту Лиссабонского соглашения, поскольку, по мнению делегации</w:t>
      </w:r>
      <w:r w:rsidR="00F91800" w:rsidRPr="00D3036C">
        <w:rPr>
          <w:lang w:val="ru-RU"/>
        </w:rPr>
        <w:t xml:space="preserve">, </w:t>
      </w:r>
      <w:r w:rsidRPr="00D3036C">
        <w:rPr>
          <w:lang w:val="ru-RU"/>
        </w:rPr>
        <w:t xml:space="preserve">страна, </w:t>
      </w:r>
      <w:r w:rsidRPr="00D3036C">
        <w:rPr>
          <w:lang w:val="ru-RU"/>
        </w:rPr>
        <w:lastRenderedPageBreak/>
        <w:t>продолжающая нарушать международн</w:t>
      </w:r>
      <w:r w:rsidR="00CA7403">
        <w:rPr>
          <w:lang w:val="ru-RU"/>
        </w:rPr>
        <w:t>о- правовые нормы,</w:t>
      </w:r>
      <w:r w:rsidRPr="00D3036C">
        <w:rPr>
          <w:lang w:val="ru-RU"/>
        </w:rPr>
        <w:t xml:space="preserve"> не должна пользоваться </w:t>
      </w:r>
      <w:r w:rsidR="00CA7403">
        <w:rPr>
          <w:lang w:val="ru-RU"/>
        </w:rPr>
        <w:t>преимуществами</w:t>
      </w:r>
      <w:r w:rsidRPr="00D3036C">
        <w:rPr>
          <w:lang w:val="ru-RU"/>
        </w:rPr>
        <w:t xml:space="preserve"> Лиссабонской системы </w:t>
      </w:r>
      <w:r w:rsidR="00CA7403">
        <w:rPr>
          <w:lang w:val="ru-RU"/>
        </w:rPr>
        <w:t>в обычном режиме</w:t>
      </w:r>
      <w:r w:rsidRPr="00D3036C">
        <w:rPr>
          <w:lang w:val="ru-RU"/>
        </w:rPr>
        <w:t xml:space="preserve">.  </w:t>
      </w:r>
      <w:r w:rsidR="00CA7403">
        <w:rPr>
          <w:lang w:val="ru-RU"/>
        </w:rPr>
        <w:t>В заключение</w:t>
      </w:r>
      <w:r w:rsidR="00F91800" w:rsidRPr="00D3036C">
        <w:rPr>
          <w:lang w:val="ru-RU"/>
        </w:rPr>
        <w:t xml:space="preserve"> </w:t>
      </w:r>
      <w:r w:rsidRPr="00D3036C">
        <w:rPr>
          <w:lang w:val="ru-RU"/>
        </w:rPr>
        <w:t>делегация выразила свою солидарность с Украиной и украинским народом.</w:t>
      </w:r>
    </w:p>
    <w:p w14:paraId="659DF540" w14:textId="20342D5F" w:rsidR="000F4697" w:rsidRPr="00A54EB9" w:rsidRDefault="0042100A">
      <w:pPr>
        <w:pStyle w:val="ONUME"/>
        <w:rPr>
          <w:lang w:val="ru-RU"/>
        </w:rPr>
      </w:pPr>
      <w:r w:rsidRPr="00D3036C">
        <w:rPr>
          <w:lang w:val="ru-RU"/>
        </w:rPr>
        <w:t>Присоедин</w:t>
      </w:r>
      <w:r w:rsidR="00CA7403">
        <w:rPr>
          <w:lang w:val="ru-RU"/>
        </w:rPr>
        <w:t>ившись</w:t>
      </w:r>
      <w:r w:rsidRPr="00D3036C">
        <w:rPr>
          <w:lang w:val="ru-RU"/>
        </w:rPr>
        <w:t xml:space="preserve"> к заявлению, сделанному делегацией Европейского союза от </w:t>
      </w:r>
      <w:r w:rsidR="00EF50DA" w:rsidRPr="00D3036C">
        <w:rPr>
          <w:lang w:val="ru-RU"/>
        </w:rPr>
        <w:t xml:space="preserve">имени </w:t>
      </w:r>
      <w:r w:rsidRPr="00D3036C">
        <w:rPr>
          <w:lang w:val="ru-RU"/>
        </w:rPr>
        <w:t>его государств-членов, делегация Италии приветствовала всю работу, проделанную Лиссабонским ре</w:t>
      </w:r>
      <w:r w:rsidR="00A54EB9">
        <w:rPr>
          <w:lang w:val="ru-RU"/>
        </w:rPr>
        <w:t>е</w:t>
      </w:r>
      <w:r w:rsidRPr="00D3036C">
        <w:rPr>
          <w:lang w:val="ru-RU"/>
        </w:rPr>
        <w:t>стром для улучшения географического представительства Лиссабонского союза, а также выразила надежду на дальнейшее развитие системы международной регистрации наименований мест происхождения и географических указаний и скорейш</w:t>
      </w:r>
      <w:r w:rsidR="00A54EB9">
        <w:rPr>
          <w:lang w:val="ru-RU"/>
        </w:rPr>
        <w:t>ее</w:t>
      </w:r>
      <w:r w:rsidRPr="00D3036C">
        <w:rPr>
          <w:lang w:val="ru-RU"/>
        </w:rPr>
        <w:t xml:space="preserve"> </w:t>
      </w:r>
      <w:r w:rsidR="00A54EB9">
        <w:rPr>
          <w:lang w:val="ru-RU"/>
        </w:rPr>
        <w:t>внедрение</w:t>
      </w:r>
      <w:r w:rsidRPr="00D3036C">
        <w:rPr>
          <w:lang w:val="ru-RU"/>
        </w:rPr>
        <w:t xml:space="preserve"> платформы </w:t>
      </w:r>
      <w:r w:rsidRPr="008E5838">
        <w:t>e</w:t>
      </w:r>
      <w:r w:rsidRPr="00D3036C">
        <w:rPr>
          <w:lang w:val="ru-RU"/>
        </w:rPr>
        <w:t>-</w:t>
      </w:r>
      <w:r w:rsidRPr="008E5838">
        <w:t>Lisbon</w:t>
      </w:r>
      <w:r w:rsidRPr="00D3036C">
        <w:rPr>
          <w:lang w:val="ru-RU"/>
        </w:rPr>
        <w:t xml:space="preserve"> в ближайшем будущем.  </w:t>
      </w:r>
      <w:r w:rsidR="00A54EB9">
        <w:rPr>
          <w:lang w:val="ru-RU"/>
        </w:rPr>
        <w:t>Отметив</w:t>
      </w:r>
      <w:r w:rsidRPr="00D3036C">
        <w:rPr>
          <w:lang w:val="ru-RU"/>
        </w:rPr>
        <w:t xml:space="preserve">, что в настоящее время значительная часть бюджета </w:t>
      </w:r>
      <w:r w:rsidR="00A54EB9">
        <w:rPr>
          <w:lang w:val="ru-RU"/>
        </w:rPr>
        <w:t>данного С</w:t>
      </w:r>
      <w:r w:rsidRPr="00D3036C">
        <w:rPr>
          <w:lang w:val="ru-RU"/>
        </w:rPr>
        <w:t xml:space="preserve">оюза ВОИС используется Секретариатом на техническую поддержку и деятельность по укреплению потенциала, а не на рекламные цели, делегация выразила мнение, что такая техническая поддержка действительно необходима для удовлетворения растущих потребностей членов Лиссабонского союза, который уже насчитывает 71 страну в различных географических регионах.  Делегация </w:t>
      </w:r>
      <w:r w:rsidR="00990D2D" w:rsidRPr="00D3036C">
        <w:rPr>
          <w:lang w:val="ru-RU"/>
        </w:rPr>
        <w:t>добавила</w:t>
      </w:r>
      <w:r w:rsidRPr="00D3036C">
        <w:rPr>
          <w:lang w:val="ru-RU"/>
        </w:rPr>
        <w:t xml:space="preserve">, что такое расширение свидетельствует о растущем интересе к географическим указаниям во всем мире как к движущей силе экономического развития, и поэтому считает целесообразным и необходимым, чтобы Секретариат ВОИС продолжал свою работу в области географических указаний.  Делегация отметила, что умеренное увеличение бюджета </w:t>
      </w:r>
      <w:r w:rsidR="00A54EB9">
        <w:rPr>
          <w:lang w:val="ru-RU"/>
        </w:rPr>
        <w:t xml:space="preserve">Лиссабонского союза </w:t>
      </w:r>
      <w:r w:rsidRPr="00D3036C">
        <w:rPr>
          <w:lang w:val="ru-RU"/>
        </w:rPr>
        <w:t xml:space="preserve">на следующий двухлетний период </w:t>
      </w:r>
      <w:r w:rsidR="00A54EB9">
        <w:rPr>
          <w:lang w:val="ru-RU"/>
        </w:rPr>
        <w:t>соответствует</w:t>
      </w:r>
      <w:r w:rsidRPr="00D3036C">
        <w:rPr>
          <w:lang w:val="ru-RU"/>
        </w:rPr>
        <w:t xml:space="preserve"> росту административной нагрузки и запросов на техническую помощь, которые поступают в Секретариат.  В то же время делегация подчеркнула, что такая деятельность имеет </w:t>
      </w:r>
      <w:r w:rsidR="00A54EB9">
        <w:rPr>
          <w:lang w:val="ru-RU"/>
        </w:rPr>
        <w:t>комплексное</w:t>
      </w:r>
      <w:r w:rsidRPr="00D3036C">
        <w:rPr>
          <w:lang w:val="ru-RU"/>
        </w:rPr>
        <w:t xml:space="preserve"> воздействие, выходящее далеко за рамки Лиссабонской системы, поскольку она также способствует региональному и национальному развитию и достижению </w:t>
      </w:r>
      <w:r w:rsidR="00A54EB9">
        <w:rPr>
          <w:lang w:val="ru-RU"/>
        </w:rPr>
        <w:t>ц</w:t>
      </w:r>
      <w:r w:rsidRPr="00A54EB9">
        <w:rPr>
          <w:lang w:val="ru-RU"/>
        </w:rPr>
        <w:t>елей</w:t>
      </w:r>
      <w:r w:rsidR="00A54EB9">
        <w:rPr>
          <w:lang w:val="ru-RU"/>
        </w:rPr>
        <w:t xml:space="preserve"> в области</w:t>
      </w:r>
      <w:r w:rsidRPr="00A54EB9">
        <w:rPr>
          <w:lang w:val="ru-RU"/>
        </w:rPr>
        <w:t xml:space="preserve"> устойчивого развития (ЦУР)</w:t>
      </w:r>
      <w:r w:rsidR="00270E8D" w:rsidRPr="00A54EB9">
        <w:rPr>
          <w:lang w:val="ru-RU"/>
        </w:rPr>
        <w:t xml:space="preserve">, </w:t>
      </w:r>
      <w:r w:rsidR="00990D2D" w:rsidRPr="00A54EB9">
        <w:rPr>
          <w:lang w:val="ru-RU"/>
        </w:rPr>
        <w:t xml:space="preserve">что </w:t>
      </w:r>
      <w:r w:rsidRPr="00A54EB9">
        <w:rPr>
          <w:lang w:val="ru-RU"/>
        </w:rPr>
        <w:t xml:space="preserve">полностью соответствует мандату ВОИС.  </w:t>
      </w:r>
    </w:p>
    <w:p w14:paraId="77D69441" w14:textId="768D7069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Литвы </w:t>
      </w:r>
      <w:r w:rsidR="00A54EB9">
        <w:rPr>
          <w:lang w:val="ru-RU"/>
        </w:rPr>
        <w:t>всецело</w:t>
      </w:r>
      <w:r w:rsidRPr="00D3036C">
        <w:rPr>
          <w:lang w:val="ru-RU"/>
        </w:rPr>
        <w:t xml:space="preserve"> </w:t>
      </w:r>
      <w:r w:rsidR="00A54EB9">
        <w:rPr>
          <w:lang w:val="ru-RU"/>
        </w:rPr>
        <w:t xml:space="preserve">поддержала </w:t>
      </w:r>
      <w:r w:rsidRPr="00D3036C">
        <w:rPr>
          <w:lang w:val="ru-RU"/>
        </w:rPr>
        <w:t>заявлени</w:t>
      </w:r>
      <w:r w:rsidR="00A54EB9">
        <w:rPr>
          <w:lang w:val="ru-RU"/>
        </w:rPr>
        <w:t>е</w:t>
      </w:r>
      <w:r w:rsidRPr="00D3036C">
        <w:rPr>
          <w:lang w:val="ru-RU"/>
        </w:rPr>
        <w:t>, сделанно</w:t>
      </w:r>
      <w:r w:rsidR="00A54EB9">
        <w:rPr>
          <w:lang w:val="ru-RU"/>
        </w:rPr>
        <w:t>е</w:t>
      </w:r>
      <w:r w:rsidRPr="00D3036C">
        <w:rPr>
          <w:lang w:val="ru-RU"/>
        </w:rPr>
        <w:t xml:space="preserve"> делегацией Европейского </w:t>
      </w:r>
      <w:r w:rsidR="00A54EB9">
        <w:rPr>
          <w:lang w:val="ru-RU"/>
        </w:rPr>
        <w:t>с</w:t>
      </w:r>
      <w:r w:rsidRPr="00D3036C">
        <w:rPr>
          <w:lang w:val="ru-RU"/>
        </w:rPr>
        <w:t xml:space="preserve">оюза, </w:t>
      </w:r>
      <w:r w:rsidR="00A54EB9">
        <w:rPr>
          <w:lang w:val="ru-RU"/>
        </w:rPr>
        <w:t>и высказалась в пользу</w:t>
      </w:r>
      <w:r w:rsidRPr="00D3036C">
        <w:rPr>
          <w:lang w:val="ru-RU"/>
        </w:rPr>
        <w:t xml:space="preserve"> предложенны</w:t>
      </w:r>
      <w:r w:rsidR="00A54EB9">
        <w:rPr>
          <w:lang w:val="ru-RU"/>
        </w:rPr>
        <w:t>х</w:t>
      </w:r>
      <w:r w:rsidRPr="00D3036C">
        <w:rPr>
          <w:lang w:val="ru-RU"/>
        </w:rPr>
        <w:t xml:space="preserve"> поправ</w:t>
      </w:r>
      <w:r w:rsidR="00A54EB9">
        <w:rPr>
          <w:lang w:val="ru-RU"/>
        </w:rPr>
        <w:t>ок</w:t>
      </w:r>
      <w:r w:rsidRPr="00D3036C">
        <w:rPr>
          <w:lang w:val="ru-RU"/>
        </w:rPr>
        <w:t xml:space="preserve"> к </w:t>
      </w:r>
      <w:r w:rsidR="00873057">
        <w:rPr>
          <w:lang w:val="ru-RU"/>
        </w:rPr>
        <w:t>Общей инструкции Лиссабонского союза</w:t>
      </w:r>
      <w:r w:rsidRPr="00D3036C">
        <w:rPr>
          <w:lang w:val="ru-RU"/>
        </w:rPr>
        <w:t xml:space="preserve">.  </w:t>
      </w:r>
      <w:r w:rsidR="00A54EB9">
        <w:rPr>
          <w:lang w:val="ru-RU"/>
        </w:rPr>
        <w:t>Тем не менее</w:t>
      </w:r>
      <w:r w:rsidRPr="00D3036C">
        <w:rPr>
          <w:lang w:val="ru-RU"/>
        </w:rPr>
        <w:t xml:space="preserve"> недавнее присоединение Российской Федерации к Женевскому акту Лиссабонского соглашения вызывает серьезную озабоченность.  Развязав агрессивную войну против Украины, Российская Федерация в одностороннем порядке приняла национальное законодательство, узаконивающее нарушения международных соглашений в области интеллектуальной собственности и грубо попирающее права других Договаривающихся </w:t>
      </w:r>
      <w:r w:rsidR="00A54EB9">
        <w:rPr>
          <w:lang w:val="ru-RU"/>
        </w:rPr>
        <w:t>с</w:t>
      </w:r>
      <w:r w:rsidRPr="00D3036C">
        <w:rPr>
          <w:lang w:val="ru-RU"/>
        </w:rPr>
        <w:t xml:space="preserve">торон этих соглашений.  Это лишь </w:t>
      </w:r>
      <w:r w:rsidR="00A54EB9">
        <w:rPr>
          <w:lang w:val="ru-RU"/>
        </w:rPr>
        <w:t xml:space="preserve">в очередной раз </w:t>
      </w:r>
      <w:r w:rsidRPr="00D3036C">
        <w:rPr>
          <w:lang w:val="ru-RU"/>
        </w:rPr>
        <w:t xml:space="preserve">подтверждает, что присоединение </w:t>
      </w:r>
      <w:r w:rsidR="004B4CB0" w:rsidRPr="00D3036C">
        <w:rPr>
          <w:lang w:val="ru-RU"/>
        </w:rPr>
        <w:t xml:space="preserve">Российской Федерации </w:t>
      </w:r>
      <w:r w:rsidRPr="00D3036C">
        <w:rPr>
          <w:lang w:val="ru-RU"/>
        </w:rPr>
        <w:t xml:space="preserve">к Женевскому акту Лиссабонского соглашения не только не способствовало ни укреплению, ни продвижению Лиссабонской системы, но скорее ослабило ее и сделало более хрупкой.  </w:t>
      </w:r>
      <w:r w:rsidR="006E1E02" w:rsidRPr="00D3036C">
        <w:rPr>
          <w:lang w:val="ru-RU"/>
        </w:rPr>
        <w:t xml:space="preserve">В заключение </w:t>
      </w:r>
      <w:r w:rsidRPr="00D3036C">
        <w:rPr>
          <w:lang w:val="ru-RU"/>
        </w:rPr>
        <w:t xml:space="preserve">делегация </w:t>
      </w:r>
      <w:r w:rsidR="004B4CB0" w:rsidRPr="00D3036C">
        <w:rPr>
          <w:lang w:val="ru-RU"/>
        </w:rPr>
        <w:t>заявила</w:t>
      </w:r>
      <w:r w:rsidRPr="00D3036C">
        <w:rPr>
          <w:lang w:val="ru-RU"/>
        </w:rPr>
        <w:t xml:space="preserve">, что на эти опасения следует реагировать соответствующим образом, не забывая при этом </w:t>
      </w:r>
      <w:r w:rsidR="004B4CB0" w:rsidRPr="00D3036C">
        <w:rPr>
          <w:lang w:val="ru-RU"/>
        </w:rPr>
        <w:t xml:space="preserve">о </w:t>
      </w:r>
      <w:r w:rsidRPr="00D3036C">
        <w:rPr>
          <w:lang w:val="ru-RU"/>
        </w:rPr>
        <w:t>спектре решений, доступных в рамках Женевского акта Лиссабонского соглашения.</w:t>
      </w:r>
    </w:p>
    <w:p w14:paraId="7E02730D" w14:textId="77777777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>Делегация Сан-Марино присоединилась к заявлению, сделанному делегацией Италии.</w:t>
      </w:r>
    </w:p>
    <w:p w14:paraId="3F04BA3A" w14:textId="054B1C04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Европейского союза, выступая от имени Европейского союза и его государств-членов, </w:t>
      </w:r>
      <w:r w:rsidR="00C43FB0" w:rsidRPr="00D3036C">
        <w:rPr>
          <w:lang w:val="ru-RU"/>
        </w:rPr>
        <w:t>заявила</w:t>
      </w:r>
      <w:r w:rsidR="004B4CB0" w:rsidRPr="00D3036C">
        <w:rPr>
          <w:lang w:val="ru-RU"/>
        </w:rPr>
        <w:t xml:space="preserve">, что она </w:t>
      </w:r>
      <w:r w:rsidRPr="00D3036C">
        <w:rPr>
          <w:lang w:val="ru-RU"/>
        </w:rPr>
        <w:t xml:space="preserve">по-прежнему убеждена </w:t>
      </w:r>
      <w:r w:rsidR="004B4CB0" w:rsidRPr="00D3036C">
        <w:rPr>
          <w:lang w:val="ru-RU"/>
        </w:rPr>
        <w:t xml:space="preserve">в возможности найти </w:t>
      </w:r>
      <w:r w:rsidRPr="00D3036C">
        <w:rPr>
          <w:lang w:val="ru-RU"/>
        </w:rPr>
        <w:t>способ оказать финансовую поддержку Лиссабонскому союзу в соответствии с принципом платежеспособности, обеспечив при этом полное соблюдение давно установленных принципов финансовой солидарности между различными союзами ВОИС и рав</w:t>
      </w:r>
      <w:r w:rsidR="00A54EB9">
        <w:rPr>
          <w:lang w:val="ru-RU"/>
        </w:rPr>
        <w:t>ного отношения к</w:t>
      </w:r>
      <w:r w:rsidRPr="00D3036C">
        <w:rPr>
          <w:lang w:val="ru-RU"/>
        </w:rPr>
        <w:t xml:space="preserve"> каждой области интеллектуальной собственности.</w:t>
      </w:r>
    </w:p>
    <w:p w14:paraId="33690A54" w14:textId="1A87FAAC" w:rsidR="000F4697" w:rsidRPr="00624286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Франции подчеркнула возросший за последние два года интерес различных стран к Женевскому акту Лиссабонского соглашения.  В </w:t>
      </w:r>
      <w:r w:rsidR="00A54EB9">
        <w:rPr>
          <w:lang w:val="ru-RU"/>
        </w:rPr>
        <w:t xml:space="preserve">данном </w:t>
      </w:r>
      <w:r w:rsidRPr="00D3036C">
        <w:rPr>
          <w:lang w:val="ru-RU"/>
        </w:rPr>
        <w:t xml:space="preserve">контексте делегация </w:t>
      </w:r>
      <w:r w:rsidR="004B4CB0" w:rsidRPr="00D3036C">
        <w:rPr>
          <w:lang w:val="ru-RU"/>
        </w:rPr>
        <w:t>с</w:t>
      </w:r>
      <w:r w:rsidR="00A54EB9">
        <w:rPr>
          <w:lang w:val="ru-RU"/>
        </w:rPr>
        <w:t>очла</w:t>
      </w:r>
      <w:r w:rsidRPr="00D3036C">
        <w:rPr>
          <w:lang w:val="ru-RU"/>
        </w:rPr>
        <w:t xml:space="preserve">, что увеличение бюджета Лиссабонского </w:t>
      </w:r>
      <w:r w:rsidR="00A54EB9">
        <w:rPr>
          <w:lang w:val="ru-RU"/>
        </w:rPr>
        <w:t>союза</w:t>
      </w:r>
      <w:r w:rsidRPr="00D3036C">
        <w:rPr>
          <w:lang w:val="ru-RU"/>
        </w:rPr>
        <w:t xml:space="preserve">, предложенное </w:t>
      </w:r>
      <w:r w:rsidRPr="00D3036C">
        <w:rPr>
          <w:lang w:val="ru-RU"/>
        </w:rPr>
        <w:lastRenderedPageBreak/>
        <w:t xml:space="preserve">Генеральным директором ВОИС, </w:t>
      </w:r>
      <w:r w:rsidR="00A54EB9">
        <w:rPr>
          <w:lang w:val="ru-RU"/>
        </w:rPr>
        <w:t xml:space="preserve">– это шаг </w:t>
      </w:r>
      <w:r w:rsidRPr="00D3036C">
        <w:rPr>
          <w:lang w:val="ru-RU"/>
        </w:rPr>
        <w:t xml:space="preserve">в правильном направлении, поскольку оно должным образом учитывает растущее число операций, вызванных новыми присоединениями.  Делегация </w:t>
      </w:r>
      <w:r w:rsidR="004B4CB0" w:rsidRPr="00D3036C">
        <w:rPr>
          <w:lang w:val="ru-RU"/>
        </w:rPr>
        <w:t>добавила</w:t>
      </w:r>
      <w:r w:rsidRPr="00D3036C">
        <w:rPr>
          <w:lang w:val="ru-RU"/>
        </w:rPr>
        <w:t>, что предложенное увеличение бюджета отвечает законным ожиданиям заинтересованных сторон Лиссабонско</w:t>
      </w:r>
      <w:r w:rsidR="00A54EB9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A54EB9">
        <w:rPr>
          <w:lang w:val="ru-RU"/>
        </w:rPr>
        <w:t>системы</w:t>
      </w:r>
      <w:r w:rsidRPr="00D3036C">
        <w:rPr>
          <w:lang w:val="ru-RU"/>
        </w:rPr>
        <w:t>, поскольку оно обеспечит эффективное и бесперебойное функционирование Лиссабонского ре</w:t>
      </w:r>
      <w:r w:rsidR="00A54EB9">
        <w:rPr>
          <w:lang w:val="ru-RU"/>
        </w:rPr>
        <w:t>е</w:t>
      </w:r>
      <w:r w:rsidRPr="00D3036C">
        <w:rPr>
          <w:lang w:val="ru-RU"/>
        </w:rPr>
        <w:t xml:space="preserve">стра.  Предлагаемое увеличение бюджета не только разумно, но и отвечает интересам бюджетной прозрачности, поскольку по сути отражает перевод в бюджет Лиссабона сотрудника, уже работающего в Лиссабонской системе, но ранее относившегося к другой бюджетной статье.  Предлагаемое увеличение бюджета представляет собой незначительную сумму по сравнению с общим бюджетом и финансовыми результатами ВОИС.  Кроме того, делегацию удивило замечание, касающееся </w:t>
      </w:r>
      <w:r w:rsidR="00624286">
        <w:rPr>
          <w:lang w:val="ru-RU"/>
        </w:rPr>
        <w:t>родовых</w:t>
      </w:r>
      <w:r w:rsidRPr="00D3036C">
        <w:rPr>
          <w:lang w:val="ru-RU"/>
        </w:rPr>
        <w:t xml:space="preserve"> названий, поскольку Лиссабонская система имеет совершенно четки</w:t>
      </w:r>
      <w:r w:rsidR="00624286">
        <w:rPr>
          <w:lang w:val="ru-RU"/>
        </w:rPr>
        <w:t>е</w:t>
      </w:r>
      <w:r w:rsidRPr="00D3036C">
        <w:rPr>
          <w:lang w:val="ru-RU"/>
        </w:rPr>
        <w:t xml:space="preserve"> и совершенно определенны</w:t>
      </w:r>
      <w:r w:rsidR="00624286">
        <w:rPr>
          <w:lang w:val="ru-RU"/>
        </w:rPr>
        <w:t>е</w:t>
      </w:r>
      <w:r w:rsidRPr="00D3036C">
        <w:rPr>
          <w:lang w:val="ru-RU"/>
        </w:rPr>
        <w:t xml:space="preserve"> объект</w:t>
      </w:r>
      <w:r w:rsidR="00624286">
        <w:rPr>
          <w:lang w:val="ru-RU"/>
        </w:rPr>
        <w:t>ы</w:t>
      </w:r>
      <w:r w:rsidRPr="00D3036C">
        <w:rPr>
          <w:lang w:val="ru-RU"/>
        </w:rPr>
        <w:t xml:space="preserve"> охраны.  </w:t>
      </w:r>
      <w:r w:rsidR="00624286">
        <w:rPr>
          <w:lang w:val="ru-RU"/>
        </w:rPr>
        <w:t>Родовые названия</w:t>
      </w:r>
      <w:r w:rsidRPr="00D3036C">
        <w:rPr>
          <w:lang w:val="ru-RU"/>
        </w:rPr>
        <w:t xml:space="preserve"> не являются правами интеллектуальной собственности (ПИС), в то время как географические указания являются ПИС и инструментами развития, которые вызывают растущую поддержку и интерес среди членов ВОИС из всех регионов мира.  </w:t>
      </w:r>
      <w:r w:rsidR="00A41C74" w:rsidRPr="00624286">
        <w:rPr>
          <w:lang w:val="ru-RU"/>
        </w:rPr>
        <w:t xml:space="preserve">В </w:t>
      </w:r>
      <w:r w:rsidRPr="00624286">
        <w:rPr>
          <w:lang w:val="ru-RU"/>
        </w:rPr>
        <w:t>заключение делегация выразила поддержку предложенному увеличению бюджета</w:t>
      </w:r>
      <w:r w:rsidR="00624286">
        <w:rPr>
          <w:lang w:val="ru-RU"/>
        </w:rPr>
        <w:t xml:space="preserve"> Лиссабонского союза</w:t>
      </w:r>
      <w:r w:rsidRPr="00624286">
        <w:rPr>
          <w:lang w:val="ru-RU"/>
        </w:rPr>
        <w:t xml:space="preserve">. </w:t>
      </w:r>
    </w:p>
    <w:p w14:paraId="5FBE0863" w14:textId="6A031F73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Делегация Ирана (Исламской Республики) </w:t>
      </w:r>
      <w:r w:rsidR="00624286">
        <w:rPr>
          <w:lang w:val="ru-RU"/>
        </w:rPr>
        <w:t>отметила важное</w:t>
      </w:r>
      <w:r w:rsidRPr="00D3036C">
        <w:rPr>
          <w:lang w:val="ru-RU"/>
        </w:rPr>
        <w:t xml:space="preserve"> значение охран</w:t>
      </w:r>
      <w:r w:rsidR="00624286">
        <w:rPr>
          <w:lang w:val="ru-RU"/>
        </w:rPr>
        <w:t>ы</w:t>
      </w:r>
      <w:r w:rsidRPr="00D3036C">
        <w:rPr>
          <w:lang w:val="ru-RU"/>
        </w:rPr>
        <w:t xml:space="preserve"> географических указаний за пределами своей территории в рамках Лиссабонской системы </w:t>
      </w:r>
      <w:r w:rsidR="00A41C74" w:rsidRPr="00D3036C">
        <w:rPr>
          <w:lang w:val="ru-RU"/>
        </w:rPr>
        <w:t xml:space="preserve">и </w:t>
      </w:r>
      <w:r w:rsidRPr="00D3036C">
        <w:rPr>
          <w:lang w:val="ru-RU"/>
        </w:rPr>
        <w:t>проинформировала Ассамблею о том, что Иран (Исламская Республика) находится в процессе ратификации Женевского акта Лиссабонского соглашения в парламенте.  Напомнив</w:t>
      </w:r>
      <w:r w:rsidR="00624286">
        <w:rPr>
          <w:lang w:val="ru-RU"/>
        </w:rPr>
        <w:t xml:space="preserve"> о том</w:t>
      </w:r>
      <w:r w:rsidRPr="00D3036C">
        <w:rPr>
          <w:lang w:val="ru-RU"/>
        </w:rPr>
        <w:t xml:space="preserve">, что географические указания и наименования мест происхождения являются ПИС наряду с </w:t>
      </w:r>
      <w:r w:rsidR="00624286">
        <w:rPr>
          <w:lang w:val="ru-RU"/>
        </w:rPr>
        <w:t>правами авторов</w:t>
      </w:r>
      <w:r w:rsidRPr="00D3036C">
        <w:rPr>
          <w:lang w:val="ru-RU"/>
        </w:rPr>
        <w:t>, товарными знаками, патентами и промышленными образцами, делегация подчеркнула приверженность ВОИС содействию охране всех видов ПИС во всем мире в соответствии со статьями 3 и 4 Конвенции</w:t>
      </w:r>
      <w:r w:rsidR="00624286">
        <w:rPr>
          <w:lang w:val="ru-RU"/>
        </w:rPr>
        <w:t>, учреждающей</w:t>
      </w:r>
      <w:r w:rsidRPr="00D3036C">
        <w:rPr>
          <w:lang w:val="ru-RU"/>
        </w:rPr>
        <w:t xml:space="preserve"> ВОИС.  </w:t>
      </w:r>
      <w:r w:rsidR="00624286">
        <w:rPr>
          <w:lang w:val="ru-RU"/>
        </w:rPr>
        <w:t>Касаясь</w:t>
      </w:r>
      <w:r w:rsidRPr="00D3036C">
        <w:rPr>
          <w:lang w:val="ru-RU"/>
        </w:rPr>
        <w:t xml:space="preserve"> вопрос</w:t>
      </w:r>
      <w:r w:rsidR="00624286">
        <w:rPr>
          <w:lang w:val="ru-RU"/>
        </w:rPr>
        <w:t>а о</w:t>
      </w:r>
      <w:r w:rsidRPr="00D3036C">
        <w:rPr>
          <w:lang w:val="ru-RU"/>
        </w:rPr>
        <w:t xml:space="preserve"> финансовой устойчивости Лиссабонского союза</w:t>
      </w:r>
      <w:r w:rsidR="00624286">
        <w:rPr>
          <w:lang w:val="ru-RU"/>
        </w:rPr>
        <w:t>,</w:t>
      </w:r>
      <w:r w:rsidRPr="00D3036C">
        <w:rPr>
          <w:lang w:val="ru-RU"/>
        </w:rPr>
        <w:t xml:space="preserve"> делегация отметила политическую решимость и готовность членов Лиссабонского союза найти долгосрочное финансовое решение проблемы финансовой устойчивости Лиссабонской системы.  Делегация убеждена</w:t>
      </w:r>
      <w:r w:rsidR="00624286">
        <w:rPr>
          <w:lang w:val="ru-RU"/>
        </w:rPr>
        <w:t xml:space="preserve"> в том</w:t>
      </w:r>
      <w:r w:rsidRPr="00D3036C">
        <w:rPr>
          <w:lang w:val="ru-RU"/>
        </w:rPr>
        <w:t>, что можно найти способ оказать финансовую поддержку Лиссабонскому союзу, обеспечив при этом полное соблюдение давнего принципа солидарности и рав</w:t>
      </w:r>
      <w:r w:rsidR="00624286">
        <w:rPr>
          <w:lang w:val="ru-RU"/>
        </w:rPr>
        <w:t>ного отношения</w:t>
      </w:r>
      <w:r w:rsidRPr="00D3036C">
        <w:rPr>
          <w:lang w:val="ru-RU"/>
        </w:rPr>
        <w:t xml:space="preserve"> </w:t>
      </w:r>
      <w:r w:rsidR="00624286">
        <w:rPr>
          <w:lang w:val="ru-RU"/>
        </w:rPr>
        <w:t>ко всем</w:t>
      </w:r>
      <w:r w:rsidRPr="00D3036C">
        <w:rPr>
          <w:lang w:val="ru-RU"/>
        </w:rPr>
        <w:t xml:space="preserve"> област</w:t>
      </w:r>
      <w:r w:rsidR="00624286">
        <w:rPr>
          <w:lang w:val="ru-RU"/>
        </w:rPr>
        <w:t>ям</w:t>
      </w:r>
      <w:r w:rsidRPr="00D3036C">
        <w:rPr>
          <w:lang w:val="ru-RU"/>
        </w:rPr>
        <w:t xml:space="preserve"> интеллектуальной собственности.  В качестве инструмента обеспечения долгосрочной финансовой жизнеспособности Лиссабонского союза делегация вновь заявила о необходимости активного и целенаправленного продвижения Лиссабонской системы, включая Женевский акт Лиссабонского соглашения, который бы подчеркивал потенциал развития географических указаний с целью привлечения новых Договаривающихся сторон.  Подчеркивая важность </w:t>
      </w:r>
      <w:r w:rsidR="00A81C03">
        <w:rPr>
          <w:lang w:val="ru-RU"/>
        </w:rPr>
        <w:t>одинакового отношения ко</w:t>
      </w:r>
      <w:r w:rsidRPr="00D3036C">
        <w:rPr>
          <w:lang w:val="ru-RU"/>
        </w:rPr>
        <w:t xml:space="preserve"> все</w:t>
      </w:r>
      <w:r w:rsidR="00A81C03">
        <w:rPr>
          <w:lang w:val="ru-RU"/>
        </w:rPr>
        <w:t>м</w:t>
      </w:r>
      <w:r w:rsidRPr="00D3036C">
        <w:rPr>
          <w:lang w:val="ru-RU"/>
        </w:rPr>
        <w:t xml:space="preserve"> глобальны</w:t>
      </w:r>
      <w:r w:rsidR="00A81C03">
        <w:rPr>
          <w:lang w:val="ru-RU"/>
        </w:rPr>
        <w:t xml:space="preserve">м </w:t>
      </w:r>
      <w:r w:rsidRPr="00D3036C">
        <w:rPr>
          <w:lang w:val="ru-RU"/>
        </w:rPr>
        <w:t xml:space="preserve">систем ИС ВОИС, делегация </w:t>
      </w:r>
      <w:r w:rsidR="00D12395" w:rsidRPr="00D3036C">
        <w:rPr>
          <w:lang w:val="ru-RU"/>
        </w:rPr>
        <w:t xml:space="preserve">заявила, что она </w:t>
      </w:r>
      <w:r w:rsidRPr="00D3036C">
        <w:rPr>
          <w:lang w:val="ru-RU"/>
        </w:rPr>
        <w:t>по-прежнему привержена принципам солидарности, доверия и равного отношения, которые всегда были основными принципами функционирования и принятия решений в ВОИС.</w:t>
      </w:r>
    </w:p>
    <w:p w14:paraId="1854AFEF" w14:textId="5B9B6557" w:rsidR="000F4697" w:rsidRPr="00D3036C" w:rsidRDefault="0042100A">
      <w:pPr>
        <w:pStyle w:val="ONUME"/>
        <w:rPr>
          <w:lang w:val="ru-RU"/>
        </w:rPr>
      </w:pPr>
      <w:r w:rsidRPr="00D3036C">
        <w:rPr>
          <w:lang w:val="ru-RU"/>
        </w:rPr>
        <w:t xml:space="preserve">Присоединяясь к заявлениям делегаций Европейского </w:t>
      </w:r>
      <w:r w:rsidR="007A32DF">
        <w:rPr>
          <w:lang w:val="ru-RU"/>
        </w:rPr>
        <w:t>с</w:t>
      </w:r>
      <w:r w:rsidRPr="00D3036C">
        <w:rPr>
          <w:lang w:val="ru-RU"/>
        </w:rPr>
        <w:t xml:space="preserve">оюза и Франции, делегация Португалии предложила всем членам Лиссабонской системы продолжать работу по обеспечению финансовой устойчивости Лиссабонской системы.  Делегация вновь заявила о своей поддержке бюджета, предложенного Секретариатом, </w:t>
      </w:r>
      <w:r w:rsidR="007A32DF">
        <w:rPr>
          <w:lang w:val="ru-RU"/>
        </w:rPr>
        <w:t xml:space="preserve">с тем </w:t>
      </w:r>
      <w:r w:rsidRPr="00D3036C">
        <w:rPr>
          <w:lang w:val="ru-RU"/>
        </w:rPr>
        <w:t xml:space="preserve">чтобы иметь возможность справиться с задержками в процедурах регистрации наименований мест происхождения и географических указаний.  </w:t>
      </w:r>
    </w:p>
    <w:p w14:paraId="03EE21DE" w14:textId="5D3CE3D0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>Представитель Латиноамериканской школы интеллектуальной собственности (</w:t>
      </w:r>
      <w:r>
        <w:t>ELAPI</w:t>
      </w:r>
      <w:r w:rsidRPr="00D3036C">
        <w:rPr>
          <w:lang w:val="ru-RU"/>
        </w:rPr>
        <w:t>) поддержал и приветствовал предложенные поправки к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>, поскольку</w:t>
      </w:r>
      <w:r w:rsidR="00D12395" w:rsidRPr="00D3036C">
        <w:rPr>
          <w:lang w:val="ru-RU"/>
        </w:rPr>
        <w:t xml:space="preserve">, по </w:t>
      </w:r>
      <w:r w:rsidR="00E83718" w:rsidRPr="00D3036C">
        <w:rPr>
          <w:lang w:val="ru-RU"/>
        </w:rPr>
        <w:t xml:space="preserve">его </w:t>
      </w:r>
      <w:r w:rsidRPr="00D3036C">
        <w:rPr>
          <w:lang w:val="ru-RU"/>
        </w:rPr>
        <w:t xml:space="preserve">мнению, исключение </w:t>
      </w:r>
      <w:r w:rsidR="004C00A3">
        <w:rPr>
          <w:lang w:val="ru-RU"/>
        </w:rPr>
        <w:t xml:space="preserve">из текста </w:t>
      </w:r>
      <w:r w:rsidRPr="00D3036C">
        <w:rPr>
          <w:lang w:val="ru-RU"/>
        </w:rPr>
        <w:t>правила 5(4) упростит и упорядочит процедуры в рамках Лиссабонской системы, а предложенные поправки к испанско</w:t>
      </w:r>
      <w:r w:rsidR="00DA16F6">
        <w:rPr>
          <w:lang w:val="ru-RU"/>
        </w:rPr>
        <w:t>му</w:t>
      </w:r>
      <w:r w:rsidRPr="00D3036C">
        <w:rPr>
          <w:lang w:val="ru-RU"/>
        </w:rPr>
        <w:t xml:space="preserve"> </w:t>
      </w:r>
      <w:r w:rsidR="00DA16F6">
        <w:rPr>
          <w:lang w:val="ru-RU"/>
        </w:rPr>
        <w:t>тексту</w:t>
      </w:r>
      <w:r w:rsidRPr="00D3036C">
        <w:rPr>
          <w:lang w:val="ru-RU"/>
        </w:rPr>
        <w:t xml:space="preserve">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 xml:space="preserve"> внесут большую ясность и согласованность.  В заключение </w:t>
      </w:r>
      <w:r w:rsidR="004C00A3">
        <w:rPr>
          <w:lang w:val="ru-RU"/>
        </w:rPr>
        <w:t xml:space="preserve">он </w:t>
      </w:r>
      <w:r w:rsidR="004C00A3">
        <w:rPr>
          <w:lang w:val="ru-RU"/>
        </w:rPr>
        <w:lastRenderedPageBreak/>
        <w:t>заявил</w:t>
      </w:r>
      <w:r w:rsidRPr="00D3036C">
        <w:rPr>
          <w:lang w:val="ru-RU"/>
        </w:rPr>
        <w:t xml:space="preserve">, что </w:t>
      </w:r>
      <w:r>
        <w:t>ELAPI</w:t>
      </w:r>
      <w:r w:rsidRPr="00D3036C">
        <w:rPr>
          <w:lang w:val="ru-RU"/>
        </w:rPr>
        <w:t xml:space="preserve"> будет сотрудничать в распространении, продвижении и изучении пересмотренно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>.</w:t>
      </w:r>
    </w:p>
    <w:p w14:paraId="61960468" w14:textId="1CCE9542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Представитель </w:t>
      </w:r>
      <w:r w:rsidR="004C00A3" w:rsidRPr="004C00A3">
        <w:rPr>
          <w:lang w:val="ru-RU"/>
        </w:rPr>
        <w:t>Организации в поддержку международной сети географических указаний</w:t>
      </w:r>
      <w:r w:rsidRPr="00D3036C">
        <w:rPr>
          <w:lang w:val="ru-RU"/>
        </w:rPr>
        <w:t xml:space="preserve"> (</w:t>
      </w:r>
      <w:r>
        <w:t>OriGIn</w:t>
      </w:r>
      <w:r w:rsidRPr="00D3036C">
        <w:rPr>
          <w:lang w:val="ru-RU"/>
        </w:rPr>
        <w:t>) поддержал предложенные поправки к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 xml:space="preserve">, поскольку они направлены на дальнейшее упрощение системы, которая вызывает интерес у ряда стран.  </w:t>
      </w:r>
      <w:r w:rsidR="00E83718" w:rsidRPr="00D3036C">
        <w:rPr>
          <w:lang w:val="ru-RU"/>
        </w:rPr>
        <w:t xml:space="preserve">Она </w:t>
      </w:r>
      <w:r w:rsidRPr="00D3036C">
        <w:rPr>
          <w:lang w:val="ru-RU"/>
        </w:rPr>
        <w:t>также приветств</w:t>
      </w:r>
      <w:r w:rsidR="004C00A3">
        <w:rPr>
          <w:lang w:val="ru-RU"/>
        </w:rPr>
        <w:t>овала</w:t>
      </w:r>
      <w:r w:rsidRPr="00D3036C">
        <w:rPr>
          <w:lang w:val="ru-RU"/>
        </w:rPr>
        <w:t xml:space="preserve"> новые присоединения, такие как присоединение </w:t>
      </w:r>
      <w:r>
        <w:t>OAPI</w:t>
      </w:r>
      <w:r w:rsidRPr="00D3036C">
        <w:rPr>
          <w:lang w:val="ru-RU"/>
        </w:rPr>
        <w:t xml:space="preserve">, поскольку это подтверждает тезис, который </w:t>
      </w:r>
      <w:r>
        <w:t>OriGIn</w:t>
      </w:r>
      <w:r w:rsidRPr="00D3036C">
        <w:rPr>
          <w:lang w:val="ru-RU"/>
        </w:rPr>
        <w:t xml:space="preserve"> высказывала на протяжении многих лет</w:t>
      </w:r>
      <w:r w:rsidR="004C00A3">
        <w:rPr>
          <w:lang w:val="ru-RU"/>
        </w:rPr>
        <w:t xml:space="preserve"> и</w:t>
      </w:r>
      <w:r w:rsidRPr="00D3036C">
        <w:rPr>
          <w:lang w:val="ru-RU"/>
        </w:rPr>
        <w:t xml:space="preserve"> </w:t>
      </w:r>
      <w:r w:rsidR="004C00A3">
        <w:rPr>
          <w:lang w:val="ru-RU"/>
        </w:rPr>
        <w:t xml:space="preserve">согласно которому </w:t>
      </w:r>
      <w:r w:rsidRPr="00D3036C">
        <w:rPr>
          <w:lang w:val="ru-RU"/>
        </w:rPr>
        <w:t xml:space="preserve">Лиссабонская система особенно выгодна для мелких производителей и малых и средних предприятий (МСП), особенно в развивающихся странах.  В этой связи </w:t>
      </w:r>
      <w:r w:rsidR="00E83718" w:rsidRPr="00D3036C">
        <w:rPr>
          <w:lang w:val="ru-RU"/>
        </w:rPr>
        <w:t xml:space="preserve">она </w:t>
      </w:r>
      <w:r w:rsidR="004C00A3">
        <w:rPr>
          <w:lang w:val="ru-RU"/>
        </w:rPr>
        <w:t>указала</w:t>
      </w:r>
      <w:r w:rsidRPr="00D3036C">
        <w:rPr>
          <w:lang w:val="ru-RU"/>
        </w:rPr>
        <w:t xml:space="preserve"> на очевидную связь, которую неоднократно подчеркивала Продовольственная и сельскохозяйственная организация ООН </w:t>
      </w:r>
      <w:r w:rsidR="00DB6FE9" w:rsidRPr="00D3036C">
        <w:rPr>
          <w:lang w:val="ru-RU"/>
        </w:rPr>
        <w:t xml:space="preserve">(ФАО), а </w:t>
      </w:r>
      <w:r w:rsidRPr="00D3036C">
        <w:rPr>
          <w:lang w:val="ru-RU"/>
        </w:rPr>
        <w:t xml:space="preserve">именно на все более </w:t>
      </w:r>
      <w:r w:rsidR="004C00A3">
        <w:rPr>
          <w:lang w:val="ru-RU"/>
        </w:rPr>
        <w:t xml:space="preserve">широко </w:t>
      </w:r>
      <w:r w:rsidRPr="00D3036C">
        <w:rPr>
          <w:lang w:val="ru-RU"/>
        </w:rPr>
        <w:t>признаваемую связь между устойчивым развитием и географическими указаниями, о чем свидетельствует все более широкое использование географических указаний в качестве части стратегии устойчивого развития в сельско</w:t>
      </w:r>
      <w:r w:rsidR="004C00A3">
        <w:rPr>
          <w:lang w:val="ru-RU"/>
        </w:rPr>
        <w:t>хозяйственной отрасли</w:t>
      </w:r>
      <w:r w:rsidRPr="00D3036C">
        <w:rPr>
          <w:lang w:val="ru-RU"/>
        </w:rPr>
        <w:t xml:space="preserve">.  В целях удовлетворения потребностей развивающихся стран </w:t>
      </w:r>
      <w:r w:rsidR="004C00A3">
        <w:rPr>
          <w:lang w:val="ru-RU"/>
        </w:rPr>
        <w:t>п</w:t>
      </w:r>
      <w:r w:rsidR="00DB6FE9" w:rsidRPr="00D3036C">
        <w:rPr>
          <w:lang w:val="ru-RU"/>
        </w:rPr>
        <w:t xml:space="preserve">редставитель </w:t>
      </w:r>
      <w:r w:rsidRPr="00D3036C">
        <w:rPr>
          <w:lang w:val="ru-RU"/>
        </w:rPr>
        <w:t xml:space="preserve">выразил пожелание, чтобы Лиссабонской системе было выделено достаточно финансовых ресурсов для обеспечения ее бесперебойного функционирования.  Наконец, он выразил серьезную озабоченность в связи с циркулирующим в ВОИС предложением, направленным на повышение международной значимости </w:t>
      </w:r>
      <w:r w:rsidR="004C00A3">
        <w:rPr>
          <w:lang w:val="ru-RU"/>
        </w:rPr>
        <w:t>общеупотребительных</w:t>
      </w:r>
      <w:r w:rsidRPr="00D3036C">
        <w:rPr>
          <w:lang w:val="ru-RU"/>
        </w:rPr>
        <w:t xml:space="preserve"> названий продуктов питания, </w:t>
      </w:r>
      <w:r w:rsidR="004C00A3">
        <w:rPr>
          <w:lang w:val="ru-RU"/>
        </w:rPr>
        <w:t>которое выходило бы за пределы их</w:t>
      </w:r>
      <w:r w:rsidRPr="00D3036C">
        <w:rPr>
          <w:lang w:val="ru-RU"/>
        </w:rPr>
        <w:t xml:space="preserve"> прост</w:t>
      </w:r>
      <w:r w:rsidR="004C00A3">
        <w:rPr>
          <w:lang w:val="ru-RU"/>
        </w:rPr>
        <w:t>ого</w:t>
      </w:r>
      <w:r w:rsidRPr="00D3036C">
        <w:rPr>
          <w:lang w:val="ru-RU"/>
        </w:rPr>
        <w:t xml:space="preserve"> исключени</w:t>
      </w:r>
      <w:r w:rsidR="004C00A3">
        <w:rPr>
          <w:lang w:val="ru-RU"/>
        </w:rPr>
        <w:t>я</w:t>
      </w:r>
      <w:r w:rsidRPr="00D3036C">
        <w:rPr>
          <w:lang w:val="ru-RU"/>
        </w:rPr>
        <w:t xml:space="preserve"> из </w:t>
      </w:r>
      <w:r w:rsidR="004C00A3">
        <w:rPr>
          <w:lang w:val="ru-RU"/>
        </w:rPr>
        <w:t xml:space="preserve">числа </w:t>
      </w:r>
      <w:r w:rsidRPr="00D3036C">
        <w:rPr>
          <w:lang w:val="ru-RU"/>
        </w:rPr>
        <w:t xml:space="preserve">ПИС.  Далее он указал, что существующая система с международно признанными правами собственности и допущением исключений из этих прав, которые должны оцениваться </w:t>
      </w:r>
      <w:r w:rsidR="004C00A3">
        <w:rPr>
          <w:lang w:val="ru-RU"/>
        </w:rPr>
        <w:t>с учетом особенностей</w:t>
      </w:r>
      <w:r w:rsidRPr="00D3036C">
        <w:rPr>
          <w:lang w:val="ru-RU"/>
        </w:rPr>
        <w:t xml:space="preserve"> каждо</w:t>
      </w:r>
      <w:r w:rsidR="004C00A3">
        <w:rPr>
          <w:lang w:val="ru-RU"/>
        </w:rPr>
        <w:t>го</w:t>
      </w:r>
      <w:r w:rsidRPr="00D3036C">
        <w:rPr>
          <w:lang w:val="ru-RU"/>
        </w:rPr>
        <w:t xml:space="preserve"> конкретно</w:t>
      </w:r>
      <w:r w:rsidR="004C00A3">
        <w:rPr>
          <w:lang w:val="ru-RU"/>
        </w:rPr>
        <w:t>го</w:t>
      </w:r>
      <w:r w:rsidRPr="00D3036C">
        <w:rPr>
          <w:lang w:val="ru-RU"/>
        </w:rPr>
        <w:t xml:space="preserve"> случа</w:t>
      </w:r>
      <w:r w:rsidR="004C00A3">
        <w:rPr>
          <w:lang w:val="ru-RU"/>
        </w:rPr>
        <w:t>я</w:t>
      </w:r>
      <w:r w:rsidRPr="00D3036C">
        <w:rPr>
          <w:lang w:val="ru-RU"/>
        </w:rPr>
        <w:t xml:space="preserve">, вполне способна обеспечить права владельцев географических указаний, одновременно давая возможность сторонам, </w:t>
      </w:r>
      <w:r w:rsidR="004C00A3">
        <w:rPr>
          <w:lang w:val="ru-RU"/>
        </w:rPr>
        <w:t>указывающим на общеупотребительный</w:t>
      </w:r>
      <w:r w:rsidRPr="00D3036C">
        <w:rPr>
          <w:lang w:val="ru-RU"/>
        </w:rPr>
        <w:t xml:space="preserve"> </w:t>
      </w:r>
      <w:r w:rsidR="004C00A3">
        <w:rPr>
          <w:lang w:val="ru-RU"/>
        </w:rPr>
        <w:t xml:space="preserve">характер того или иного </w:t>
      </w:r>
      <w:r w:rsidRPr="00D3036C">
        <w:rPr>
          <w:lang w:val="ru-RU"/>
        </w:rPr>
        <w:t xml:space="preserve">названия, доказать это в национальных судах.  </w:t>
      </w:r>
      <w:r w:rsidR="00FD6131" w:rsidRPr="00D3036C">
        <w:rPr>
          <w:lang w:val="ru-RU"/>
        </w:rPr>
        <w:t xml:space="preserve">В заключение </w:t>
      </w:r>
      <w:r w:rsidR="004C00A3">
        <w:rPr>
          <w:lang w:val="ru-RU"/>
        </w:rPr>
        <w:t>п</w:t>
      </w:r>
      <w:r w:rsidR="00E83718" w:rsidRPr="00D3036C">
        <w:rPr>
          <w:lang w:val="ru-RU"/>
        </w:rPr>
        <w:t xml:space="preserve">редставитель </w:t>
      </w:r>
      <w:r w:rsidR="00FD6131" w:rsidRPr="00D3036C">
        <w:rPr>
          <w:lang w:val="ru-RU"/>
        </w:rPr>
        <w:t>заявил</w:t>
      </w:r>
      <w:r w:rsidRPr="00D3036C">
        <w:rPr>
          <w:lang w:val="ru-RU"/>
        </w:rPr>
        <w:t>, что предложение, касающееся обще</w:t>
      </w:r>
      <w:r w:rsidR="004C00A3">
        <w:rPr>
          <w:lang w:val="ru-RU"/>
        </w:rPr>
        <w:t>употребительных</w:t>
      </w:r>
      <w:r w:rsidRPr="00D3036C">
        <w:rPr>
          <w:lang w:val="ru-RU"/>
        </w:rPr>
        <w:t xml:space="preserve"> названий пищевых продуктов, крайне опасно для международной системы интеллектуальной собственности и потенциально может подорвать ее основные принципы и ценности </w:t>
      </w:r>
      <w:r w:rsidR="004C00A3">
        <w:rPr>
          <w:lang w:val="ru-RU"/>
        </w:rPr>
        <w:t>применительно к</w:t>
      </w:r>
      <w:r w:rsidRPr="00D3036C">
        <w:rPr>
          <w:lang w:val="ru-RU"/>
        </w:rPr>
        <w:t xml:space="preserve"> ПИС, выходящи</w:t>
      </w:r>
      <w:r w:rsidR="004C00A3">
        <w:rPr>
          <w:lang w:val="ru-RU"/>
        </w:rPr>
        <w:t>м</w:t>
      </w:r>
      <w:r w:rsidRPr="00D3036C">
        <w:rPr>
          <w:lang w:val="ru-RU"/>
        </w:rPr>
        <w:t xml:space="preserve"> далеко за рамки географических указаний.</w:t>
      </w:r>
    </w:p>
    <w:p w14:paraId="533403EA" w14:textId="54E0F399" w:rsidR="000F4697" w:rsidRPr="00D3036C" w:rsidRDefault="0042100A">
      <w:pPr>
        <w:pStyle w:val="ONUME"/>
        <w:rPr>
          <w:lang w:val="ru-RU"/>
        </w:rPr>
      </w:pPr>
      <w:r w:rsidRPr="00D3036C">
        <w:rPr>
          <w:lang w:val="ru-RU"/>
        </w:rPr>
        <w:t>Поддерж</w:t>
      </w:r>
      <w:r w:rsidR="004C00A3">
        <w:rPr>
          <w:lang w:val="ru-RU"/>
        </w:rPr>
        <w:t>ав</w:t>
      </w:r>
      <w:r w:rsidRPr="00D3036C">
        <w:rPr>
          <w:lang w:val="ru-RU"/>
        </w:rPr>
        <w:t xml:space="preserve"> комментарии делегации Соединенных Штатов Америки, представитель Консорциума общи</w:t>
      </w:r>
      <w:r w:rsidR="00DA16F6">
        <w:rPr>
          <w:lang w:val="ru-RU"/>
        </w:rPr>
        <w:t>х</w:t>
      </w:r>
      <w:r w:rsidRPr="00D3036C">
        <w:rPr>
          <w:lang w:val="ru-RU"/>
        </w:rPr>
        <w:t xml:space="preserve"> </w:t>
      </w:r>
      <w:r w:rsidR="00DA16F6">
        <w:rPr>
          <w:lang w:val="ru-RU"/>
        </w:rPr>
        <w:t>продовольственных наименований</w:t>
      </w:r>
      <w:r w:rsidRPr="00D3036C">
        <w:rPr>
          <w:lang w:val="ru-RU"/>
        </w:rPr>
        <w:t xml:space="preserve"> (</w:t>
      </w:r>
      <w:r>
        <w:t>CCFN</w:t>
      </w:r>
      <w:r w:rsidRPr="00D3036C">
        <w:rPr>
          <w:lang w:val="ru-RU"/>
        </w:rPr>
        <w:t>) выразил тверд</w:t>
      </w:r>
      <w:r w:rsidR="004C00A3">
        <w:rPr>
          <w:lang w:val="ru-RU"/>
        </w:rPr>
        <w:t>ую</w:t>
      </w:r>
      <w:r w:rsidRPr="00D3036C">
        <w:rPr>
          <w:lang w:val="ru-RU"/>
        </w:rPr>
        <w:t xml:space="preserve"> убежден</w:t>
      </w:r>
      <w:r w:rsidR="004C00A3">
        <w:rPr>
          <w:lang w:val="ru-RU"/>
        </w:rPr>
        <w:t>ность в том</w:t>
      </w:r>
      <w:r w:rsidRPr="00D3036C">
        <w:rPr>
          <w:lang w:val="ru-RU"/>
        </w:rPr>
        <w:t xml:space="preserve">, что производители пищевых продуктов </w:t>
      </w:r>
      <w:r w:rsidR="00DA16F6">
        <w:rPr>
          <w:lang w:val="ru-RU"/>
        </w:rPr>
        <w:t xml:space="preserve">с общеупотребительными наименованиями </w:t>
      </w:r>
      <w:r w:rsidRPr="00D3036C">
        <w:rPr>
          <w:lang w:val="ru-RU"/>
        </w:rPr>
        <w:t>во всем мире должны обратить внимание ВОИС на то, что большинство производителей, особенно в наименее развитых странах (НРС), являются производителями пищевых продуктов</w:t>
      </w:r>
      <w:r w:rsidR="00DA16F6">
        <w:rPr>
          <w:lang w:val="ru-RU"/>
        </w:rPr>
        <w:t xml:space="preserve"> с общеупотребительными наименованиями</w:t>
      </w:r>
      <w:r w:rsidRPr="00D3036C">
        <w:rPr>
          <w:lang w:val="ru-RU"/>
        </w:rPr>
        <w:t xml:space="preserve">, а не </w:t>
      </w:r>
      <w:r w:rsidR="00DA16F6">
        <w:rPr>
          <w:lang w:val="ru-RU"/>
        </w:rPr>
        <w:t xml:space="preserve">продуктов, охраняемых при помощи </w:t>
      </w:r>
      <w:r w:rsidRPr="00D3036C">
        <w:rPr>
          <w:lang w:val="ru-RU"/>
        </w:rPr>
        <w:t xml:space="preserve">географических указаний.  </w:t>
      </w:r>
      <w:r w:rsidR="00BF3A99" w:rsidRPr="00D3036C">
        <w:rPr>
          <w:lang w:val="ru-RU"/>
        </w:rPr>
        <w:t xml:space="preserve">Представитель </w:t>
      </w:r>
      <w:r w:rsidR="00EF50DA" w:rsidRPr="00D3036C">
        <w:rPr>
          <w:lang w:val="ru-RU"/>
        </w:rPr>
        <w:t>добавил</w:t>
      </w:r>
      <w:r w:rsidRPr="00D3036C">
        <w:rPr>
          <w:lang w:val="ru-RU"/>
        </w:rPr>
        <w:t xml:space="preserve">, что поэтому чрезвычайно важно, чтобы ВОИС позаботилась о том, чтобы эти производители в НРС также имели право голоса.  В ответ на замечание о том, что родовые </w:t>
      </w:r>
      <w:r w:rsidR="00DA16F6">
        <w:rPr>
          <w:lang w:val="ru-RU"/>
        </w:rPr>
        <w:t>названия</w:t>
      </w:r>
      <w:r w:rsidRPr="00D3036C">
        <w:rPr>
          <w:lang w:val="ru-RU"/>
        </w:rPr>
        <w:t xml:space="preserve"> не </w:t>
      </w:r>
      <w:r w:rsidR="00DA16F6">
        <w:rPr>
          <w:lang w:val="ru-RU"/>
        </w:rPr>
        <w:t>относятся к числу</w:t>
      </w:r>
      <w:r w:rsidRPr="00D3036C">
        <w:rPr>
          <w:lang w:val="ru-RU"/>
        </w:rPr>
        <w:t xml:space="preserve"> ПИС, </w:t>
      </w:r>
      <w:r w:rsidR="00BF3A99" w:rsidRPr="00D3036C">
        <w:rPr>
          <w:lang w:val="ru-RU"/>
        </w:rPr>
        <w:t xml:space="preserve">представитель </w:t>
      </w:r>
      <w:r w:rsidRPr="00D3036C">
        <w:rPr>
          <w:lang w:val="ru-RU"/>
        </w:rPr>
        <w:t xml:space="preserve">заявил, что дело обстоит </w:t>
      </w:r>
      <w:r w:rsidR="0087089B" w:rsidRPr="00D3036C">
        <w:rPr>
          <w:lang w:val="ru-RU"/>
        </w:rPr>
        <w:t>как раз наоборот</w:t>
      </w:r>
      <w:r w:rsidR="00DA16F6">
        <w:rPr>
          <w:lang w:val="ru-RU"/>
        </w:rPr>
        <w:t>:</w:t>
      </w:r>
      <w:r w:rsidR="0087089B" w:rsidRPr="00D3036C">
        <w:rPr>
          <w:lang w:val="ru-RU"/>
        </w:rPr>
        <w:t xml:space="preserve"> </w:t>
      </w:r>
      <w:r w:rsidRPr="00D3036C">
        <w:rPr>
          <w:lang w:val="ru-RU"/>
        </w:rPr>
        <w:t xml:space="preserve">родовые </w:t>
      </w:r>
      <w:r w:rsidR="00DA16F6">
        <w:rPr>
          <w:lang w:val="ru-RU"/>
        </w:rPr>
        <w:t>названия, несомненно,</w:t>
      </w:r>
      <w:r w:rsidRPr="00D3036C">
        <w:rPr>
          <w:lang w:val="ru-RU"/>
        </w:rPr>
        <w:t xml:space="preserve"> являются частью интеллектуальной собственности.  В заключение </w:t>
      </w:r>
      <w:r w:rsidR="00BF3A99" w:rsidRPr="00D3036C">
        <w:rPr>
          <w:lang w:val="ru-RU"/>
        </w:rPr>
        <w:t xml:space="preserve">представитель </w:t>
      </w:r>
      <w:r w:rsidRPr="00D3036C">
        <w:rPr>
          <w:lang w:val="ru-RU"/>
        </w:rPr>
        <w:t xml:space="preserve">поблагодарил Соединенные Штаты Америки и многие страны </w:t>
      </w:r>
      <w:r w:rsidR="00DA16F6">
        <w:rPr>
          <w:lang w:val="ru-RU"/>
        </w:rPr>
        <w:t>Н</w:t>
      </w:r>
      <w:r w:rsidRPr="00D3036C">
        <w:rPr>
          <w:lang w:val="ru-RU"/>
        </w:rPr>
        <w:t xml:space="preserve">ового </w:t>
      </w:r>
      <w:r w:rsidR="00DA16F6">
        <w:rPr>
          <w:lang w:val="ru-RU"/>
        </w:rPr>
        <w:t>света</w:t>
      </w:r>
      <w:r w:rsidRPr="00D3036C">
        <w:rPr>
          <w:lang w:val="ru-RU"/>
        </w:rPr>
        <w:t xml:space="preserve">, которые поддерживают </w:t>
      </w:r>
      <w:r w:rsidR="00DA16F6">
        <w:rPr>
          <w:lang w:val="ru-RU"/>
        </w:rPr>
        <w:t>общеупотребительные наименования</w:t>
      </w:r>
      <w:r w:rsidRPr="00D3036C">
        <w:rPr>
          <w:lang w:val="ru-RU"/>
        </w:rPr>
        <w:t xml:space="preserve"> продуктов питания, и призвал ВОИС и Лиссабонскую систему обеспечить охрану таких названий, как </w:t>
      </w:r>
      <w:r w:rsidR="00DA16F6">
        <w:rPr>
          <w:lang w:val="ru-RU"/>
        </w:rPr>
        <w:t>«</w:t>
      </w:r>
      <w:r>
        <w:t>Quechua</w:t>
      </w:r>
      <w:r w:rsidR="00DA16F6">
        <w:rPr>
          <w:lang w:val="ru-RU"/>
        </w:rPr>
        <w:t>»</w:t>
      </w:r>
      <w:r w:rsidRPr="00D3036C">
        <w:rPr>
          <w:lang w:val="ru-RU"/>
        </w:rPr>
        <w:t xml:space="preserve">, которые, как представляется, не </w:t>
      </w:r>
      <w:r w:rsidR="00DA16F6">
        <w:rPr>
          <w:lang w:val="ru-RU"/>
        </w:rPr>
        <w:t>вызывают особого</w:t>
      </w:r>
      <w:r w:rsidRPr="00D3036C">
        <w:rPr>
          <w:lang w:val="ru-RU"/>
        </w:rPr>
        <w:t xml:space="preserve"> интереса по сравнению с другими </w:t>
      </w:r>
      <w:r w:rsidR="00DA16F6">
        <w:rPr>
          <w:lang w:val="ru-RU"/>
        </w:rPr>
        <w:t>не столь</w:t>
      </w:r>
      <w:r w:rsidRPr="00D3036C">
        <w:rPr>
          <w:lang w:val="ru-RU"/>
        </w:rPr>
        <w:t xml:space="preserve"> важными названиями.</w:t>
      </w:r>
    </w:p>
    <w:p w14:paraId="0D8704B3" w14:textId="5DE02249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>Прин</w:t>
      </w:r>
      <w:r w:rsidR="00DA16F6">
        <w:rPr>
          <w:lang w:val="ru-RU"/>
        </w:rPr>
        <w:t>яв</w:t>
      </w:r>
      <w:r w:rsidRPr="00D3036C">
        <w:rPr>
          <w:lang w:val="ru-RU"/>
        </w:rPr>
        <w:t xml:space="preserve"> к </w:t>
      </w:r>
      <w:r w:rsidR="0042100A" w:rsidRPr="00D3036C">
        <w:rPr>
          <w:lang w:val="ru-RU"/>
        </w:rPr>
        <w:t>сведению заявления делегаций по поводу бюджета</w:t>
      </w:r>
      <w:r w:rsidR="00DA16F6">
        <w:rPr>
          <w:lang w:val="ru-RU"/>
        </w:rPr>
        <w:t xml:space="preserve"> Лиссабонского союза</w:t>
      </w:r>
      <w:r w:rsidR="0042100A" w:rsidRPr="00D3036C">
        <w:rPr>
          <w:lang w:val="ru-RU"/>
        </w:rPr>
        <w:t>, Председатель напомнил</w:t>
      </w:r>
      <w:r w:rsidR="00DA16F6">
        <w:rPr>
          <w:lang w:val="ru-RU"/>
        </w:rPr>
        <w:t xml:space="preserve"> о том</w:t>
      </w:r>
      <w:r w:rsidR="0042100A" w:rsidRPr="00D3036C">
        <w:rPr>
          <w:lang w:val="ru-RU"/>
        </w:rPr>
        <w:t>, что бюджетные вопросы будут обсуждаться далее в рамках Комитета по программе и бюджету (КПБ).</w:t>
      </w:r>
    </w:p>
    <w:p w14:paraId="0FCBEE98" w14:textId="36A4D897" w:rsidR="00D3036C" w:rsidRDefault="00DA16F6" w:rsidP="00D3036C">
      <w:pPr>
        <w:pStyle w:val="ONUME"/>
        <w:ind w:left="540"/>
      </w:pPr>
      <w:r>
        <w:rPr>
          <w:szCs w:val="22"/>
          <w:lang w:val="ru-RU"/>
        </w:rPr>
        <w:t>Ассамблея Лиссабонского союза</w:t>
      </w:r>
      <w:r w:rsidR="00D3036C" w:rsidRPr="007247F8">
        <w:t xml:space="preserve">: </w:t>
      </w:r>
    </w:p>
    <w:p w14:paraId="1D8CED1A" w14:textId="6016DD63" w:rsidR="00D3036C" w:rsidRPr="00673889" w:rsidRDefault="00D3036C" w:rsidP="00D3036C">
      <w:pPr>
        <w:pStyle w:val="ONUME"/>
        <w:numPr>
          <w:ilvl w:val="0"/>
          <w:numId w:val="0"/>
        </w:numPr>
        <w:tabs>
          <w:tab w:val="left" w:pos="1440"/>
        </w:tabs>
        <w:ind w:left="1440"/>
        <w:rPr>
          <w:szCs w:val="22"/>
          <w:lang w:val="ru-RU"/>
        </w:rPr>
      </w:pPr>
      <w:r w:rsidRPr="00673889">
        <w:rPr>
          <w:szCs w:val="22"/>
          <w:lang w:val="ru-RU"/>
        </w:rPr>
        <w:lastRenderedPageBreak/>
        <w:t>(</w:t>
      </w:r>
      <w:r>
        <w:rPr>
          <w:szCs w:val="22"/>
        </w:rPr>
        <w:t>i</w:t>
      </w:r>
      <w:r w:rsidRPr="0067388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ab/>
      </w:r>
      <w:r w:rsidRPr="00673889">
        <w:rPr>
          <w:szCs w:val="22"/>
          <w:lang w:val="ru-RU"/>
        </w:rPr>
        <w:tab/>
      </w:r>
      <w:r w:rsidR="00DA16F6" w:rsidRPr="00DA16F6">
        <w:rPr>
          <w:szCs w:val="22"/>
          <w:lang w:val="ru-RU"/>
        </w:rPr>
        <w:t>приняла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указаниях, изложенные в приложении к документу LI/A/40/1; и</w:t>
      </w:r>
    </w:p>
    <w:p w14:paraId="4270B48B" w14:textId="38ED6B95" w:rsidR="000F4697" w:rsidRPr="00D3036C" w:rsidRDefault="00DA16F6" w:rsidP="00DA16F6">
      <w:pPr>
        <w:pStyle w:val="ONUME"/>
        <w:numPr>
          <w:ilvl w:val="0"/>
          <w:numId w:val="0"/>
        </w:numPr>
        <w:tabs>
          <w:tab w:val="left" w:pos="1710"/>
        </w:tabs>
        <w:ind w:left="1440" w:hanging="27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D3036C" w:rsidRPr="00673889">
        <w:rPr>
          <w:szCs w:val="22"/>
          <w:lang w:val="ru-RU"/>
        </w:rPr>
        <w:t>(</w:t>
      </w:r>
      <w:r w:rsidR="00D3036C">
        <w:rPr>
          <w:szCs w:val="22"/>
        </w:rPr>
        <w:t>ii</w:t>
      </w:r>
      <w:r w:rsidR="00D3036C" w:rsidRPr="00673889">
        <w:rPr>
          <w:szCs w:val="22"/>
          <w:lang w:val="ru-RU"/>
        </w:rPr>
        <w:t xml:space="preserve">) </w:t>
      </w:r>
      <w:r w:rsidR="00D3036C" w:rsidRPr="00673889">
        <w:rPr>
          <w:szCs w:val="22"/>
          <w:lang w:val="ru-RU"/>
        </w:rPr>
        <w:tab/>
      </w:r>
      <w:r w:rsidRPr="00DA16F6">
        <w:rPr>
          <w:szCs w:val="22"/>
          <w:lang w:val="ru-RU"/>
        </w:rPr>
        <w:t>приняла предлагаемые исправления к испанскому тексту Общей инструкции, изложенные в документе LI/A/40/1 на испанском языке, с датой вступления в силу с 14 июля 2023 г.</w:t>
      </w:r>
    </w:p>
    <w:p w14:paraId="78CB17E0" w14:textId="47C533E0" w:rsidR="000F4697" w:rsidRPr="00D3036C" w:rsidRDefault="00EF50DA">
      <w:pPr>
        <w:pStyle w:val="ONUME"/>
        <w:rPr>
          <w:lang w:val="ru-RU"/>
        </w:rPr>
      </w:pPr>
      <w:r w:rsidRPr="00D3036C">
        <w:rPr>
          <w:lang w:val="ru-RU"/>
        </w:rPr>
        <w:t xml:space="preserve">Для удобства в </w:t>
      </w:r>
      <w:r w:rsidR="00DA16F6">
        <w:rPr>
          <w:lang w:val="ru-RU"/>
        </w:rPr>
        <w:t>п</w:t>
      </w:r>
      <w:r w:rsidRPr="00D3036C">
        <w:rPr>
          <w:lang w:val="ru-RU"/>
        </w:rPr>
        <w:t>риложении к настоящему отчету приведены поправки к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 xml:space="preserve"> Лиссабонского соглашения и Женевскому акту Лиссабонского соглашения, принятые решением, изложенным в пункте </w:t>
      </w:r>
      <w:r w:rsidR="00E325FD" w:rsidRPr="00D3036C">
        <w:rPr>
          <w:lang w:val="ru-RU"/>
        </w:rPr>
        <w:t>26</w:t>
      </w:r>
      <w:r w:rsidRPr="00D3036C">
        <w:rPr>
          <w:lang w:val="ru-RU"/>
        </w:rPr>
        <w:t>(</w:t>
      </w:r>
      <w:r w:rsidRPr="00E064F2">
        <w:t>i</w:t>
      </w:r>
      <w:r w:rsidRPr="00D3036C">
        <w:rPr>
          <w:lang w:val="ru-RU"/>
        </w:rPr>
        <w:t>) выше.  Поправки к Обще</w:t>
      </w:r>
      <w:r w:rsidR="00873057">
        <w:rPr>
          <w:lang w:val="ru-RU"/>
        </w:rPr>
        <w:t>й</w:t>
      </w:r>
      <w:r w:rsidRPr="00D3036C">
        <w:rPr>
          <w:lang w:val="ru-RU"/>
        </w:rPr>
        <w:t xml:space="preserve"> </w:t>
      </w:r>
      <w:r w:rsidR="00873057">
        <w:rPr>
          <w:lang w:val="ru-RU"/>
        </w:rPr>
        <w:t>инструкции</w:t>
      </w:r>
      <w:r w:rsidRPr="00D3036C">
        <w:rPr>
          <w:lang w:val="ru-RU"/>
        </w:rPr>
        <w:t xml:space="preserve"> на испанском языке, принятые решением, изложенным в пункте </w:t>
      </w:r>
      <w:r w:rsidR="00E325FD" w:rsidRPr="00D3036C">
        <w:rPr>
          <w:lang w:val="ru-RU"/>
        </w:rPr>
        <w:t>26</w:t>
      </w:r>
      <w:r w:rsidRPr="00D3036C">
        <w:rPr>
          <w:lang w:val="ru-RU"/>
        </w:rPr>
        <w:t>(</w:t>
      </w:r>
      <w:r w:rsidRPr="00512CAE">
        <w:t>ii</w:t>
      </w:r>
      <w:r w:rsidRPr="00D3036C">
        <w:rPr>
          <w:lang w:val="ru-RU"/>
        </w:rPr>
        <w:t xml:space="preserve">) выше, приведены только в </w:t>
      </w:r>
      <w:r w:rsidR="00D177DC">
        <w:rPr>
          <w:lang w:val="ru-RU"/>
        </w:rPr>
        <w:t>п</w:t>
      </w:r>
      <w:r w:rsidRPr="00D3036C">
        <w:rPr>
          <w:lang w:val="ru-RU"/>
        </w:rPr>
        <w:t xml:space="preserve">риложении </w:t>
      </w:r>
      <w:r w:rsidRPr="00512CAE">
        <w:t>II</w:t>
      </w:r>
      <w:r w:rsidRPr="00D3036C">
        <w:rPr>
          <w:lang w:val="ru-RU"/>
        </w:rPr>
        <w:t xml:space="preserve"> к настоящему отчету на испанском языке</w:t>
      </w:r>
      <w:r w:rsidR="007247F8" w:rsidRPr="00D3036C">
        <w:rPr>
          <w:lang w:val="ru-RU"/>
        </w:rPr>
        <w:t xml:space="preserve">. </w:t>
      </w:r>
    </w:p>
    <w:p w14:paraId="225FF559" w14:textId="77777777" w:rsidR="0042100A" w:rsidRPr="00D3036C" w:rsidRDefault="0042100A" w:rsidP="0042100A">
      <w:pPr>
        <w:pStyle w:val="ONUME"/>
        <w:numPr>
          <w:ilvl w:val="0"/>
          <w:numId w:val="0"/>
        </w:numPr>
        <w:rPr>
          <w:lang w:val="ru-RU"/>
        </w:rPr>
      </w:pPr>
    </w:p>
    <w:p w14:paraId="56540C4E" w14:textId="03FC8087" w:rsidR="000F4697" w:rsidRPr="00D3036C" w:rsidRDefault="00EF50DA">
      <w:pPr>
        <w:pStyle w:val="ONUME"/>
        <w:numPr>
          <w:ilvl w:val="0"/>
          <w:numId w:val="0"/>
        </w:numPr>
        <w:ind w:left="5580"/>
        <w:rPr>
          <w:lang w:val="ru-RU"/>
        </w:rPr>
        <w:sectPr w:rsidR="000F4697" w:rsidRPr="00D3036C" w:rsidSect="00CB25AB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3036C">
        <w:rPr>
          <w:lang w:val="ru-RU"/>
        </w:rPr>
        <w:t>[Приложение следует]</w:t>
      </w:r>
    </w:p>
    <w:p w14:paraId="7168F648" w14:textId="77777777" w:rsidR="00D3036C" w:rsidRPr="00673889" w:rsidRDefault="00D3036C" w:rsidP="00D3036C">
      <w:pPr>
        <w:spacing w:before="240"/>
        <w:jc w:val="center"/>
        <w:rPr>
          <w:rFonts w:eastAsia="MS Mincho"/>
          <w:b/>
          <w:szCs w:val="22"/>
          <w:lang w:val="ru-RU" w:eastAsia="en-US"/>
        </w:rPr>
      </w:pPr>
      <w:r w:rsidRPr="00ED0E31">
        <w:rPr>
          <w:rFonts w:eastAsia="MS Mincho"/>
          <w:b/>
          <w:szCs w:val="22"/>
          <w:lang w:val="ru-RU" w:eastAsia="en-US"/>
        </w:rPr>
        <w:lastRenderedPageBreak/>
        <w:t>Общая инструкция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</w:t>
      </w:r>
    </w:p>
    <w:p w14:paraId="62BD2236" w14:textId="573EB9A5" w:rsidR="00D3036C" w:rsidRPr="00265C09" w:rsidRDefault="00D3036C" w:rsidP="00D3036C">
      <w:pPr>
        <w:spacing w:before="240" w:after="240"/>
        <w:jc w:val="center"/>
        <w:rPr>
          <w:rFonts w:eastAsia="MS Mincho"/>
          <w:strike/>
          <w:szCs w:val="22"/>
          <w:lang w:val="ru-RU" w:eastAsia="en-US"/>
        </w:rPr>
      </w:pPr>
      <w:r>
        <w:rPr>
          <w:rFonts w:eastAsia="MS Mincho"/>
          <w:szCs w:val="22"/>
          <w:lang w:val="ru-RU" w:eastAsia="en-US"/>
        </w:rPr>
        <w:t>действу</w:t>
      </w:r>
      <w:r w:rsidR="00D177DC">
        <w:rPr>
          <w:rFonts w:eastAsia="MS Mincho"/>
          <w:szCs w:val="22"/>
          <w:lang w:val="ru-RU" w:eastAsia="en-US"/>
        </w:rPr>
        <w:t>е</w:t>
      </w:r>
      <w:r>
        <w:rPr>
          <w:rFonts w:eastAsia="MS Mincho"/>
          <w:szCs w:val="22"/>
          <w:lang w:val="ru-RU" w:eastAsia="en-US"/>
        </w:rPr>
        <w:t>т</w:t>
      </w:r>
      <w:r w:rsidRPr="00673889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с</w:t>
      </w:r>
      <w:r w:rsidRPr="00673889">
        <w:rPr>
          <w:rFonts w:eastAsia="MS Mincho"/>
          <w:szCs w:val="22"/>
          <w:lang w:val="ru-RU" w:eastAsia="en-US"/>
        </w:rPr>
        <w:t xml:space="preserve"> </w:t>
      </w:r>
      <w:r w:rsidRPr="00673889">
        <w:rPr>
          <w:color w:val="000000" w:themeColor="text1"/>
          <w:lang w:val="ru-RU"/>
        </w:rPr>
        <w:t>14 июля 2023 г</w:t>
      </w:r>
      <w:r w:rsidR="00D177DC">
        <w:rPr>
          <w:color w:val="000000" w:themeColor="text1"/>
          <w:lang w:val="ru-RU"/>
        </w:rPr>
        <w:t>.</w:t>
      </w:r>
    </w:p>
    <w:p w14:paraId="0CD66DC7" w14:textId="77777777" w:rsidR="00D3036C" w:rsidRPr="00673889" w:rsidRDefault="00D3036C" w:rsidP="00D3036C">
      <w:pPr>
        <w:spacing w:before="240"/>
        <w:rPr>
          <w:rFonts w:eastAsia="Times New Roman"/>
          <w:szCs w:val="22"/>
          <w:lang w:val="ru-RU" w:eastAsia="ja-JP"/>
        </w:rPr>
      </w:pPr>
      <w:r w:rsidRPr="00673889">
        <w:rPr>
          <w:rFonts w:eastAsia="Times New Roman"/>
          <w:szCs w:val="22"/>
          <w:lang w:val="ru-RU" w:eastAsia="ja-JP"/>
        </w:rPr>
        <w:t>[...]</w:t>
      </w:r>
    </w:p>
    <w:p w14:paraId="193E1DF2" w14:textId="77777777" w:rsidR="00D3036C" w:rsidRPr="00673889" w:rsidRDefault="00D3036C" w:rsidP="00D3036C">
      <w:pPr>
        <w:keepNext/>
        <w:spacing w:after="480"/>
        <w:jc w:val="center"/>
        <w:rPr>
          <w:b/>
          <w:bCs/>
          <w:lang w:val="ru-RU"/>
        </w:rPr>
      </w:pPr>
      <w:r w:rsidRPr="00673889">
        <w:rPr>
          <w:b/>
          <w:lang w:val="ru-RU"/>
        </w:rPr>
        <w:t xml:space="preserve">Глава </w:t>
      </w:r>
      <w:r w:rsidRPr="00387C43">
        <w:rPr>
          <w:b/>
        </w:rPr>
        <w:t>II</w:t>
      </w:r>
      <w:r w:rsidRPr="00673889">
        <w:rPr>
          <w:b/>
          <w:lang w:val="ru-RU"/>
        </w:rPr>
        <w:t xml:space="preserve"> </w:t>
      </w:r>
      <w:r w:rsidRPr="00673889">
        <w:rPr>
          <w:b/>
          <w:lang w:val="ru-RU"/>
        </w:rPr>
        <w:br/>
        <w:t>Заявка и международная регистрация</w:t>
      </w:r>
    </w:p>
    <w:p w14:paraId="7F0F9EA8" w14:textId="77777777" w:rsidR="00D3036C" w:rsidRPr="00673889" w:rsidRDefault="00D3036C" w:rsidP="00D3036C">
      <w:pPr>
        <w:spacing w:before="120" w:after="120"/>
        <w:jc w:val="center"/>
        <w:rPr>
          <w:b/>
          <w:bCs/>
          <w:color w:val="1A1A1A"/>
          <w:szCs w:val="22"/>
          <w:lang w:val="ru-RU"/>
        </w:rPr>
      </w:pPr>
      <w:r w:rsidRPr="00673889">
        <w:rPr>
          <w:b/>
          <w:bCs/>
          <w:color w:val="1A1A1A"/>
          <w:szCs w:val="22"/>
          <w:lang w:val="ru-RU"/>
        </w:rPr>
        <w:t xml:space="preserve">Правило 5 </w:t>
      </w:r>
      <w:r w:rsidRPr="00673889">
        <w:rPr>
          <w:b/>
          <w:bCs/>
          <w:color w:val="1A1A1A"/>
          <w:szCs w:val="22"/>
          <w:lang w:val="ru-RU"/>
        </w:rPr>
        <w:br/>
      </w:r>
      <w:r w:rsidRPr="00673889">
        <w:rPr>
          <w:bCs/>
          <w:color w:val="1A1A1A"/>
          <w:szCs w:val="22"/>
          <w:lang w:val="ru-RU"/>
        </w:rPr>
        <w:t>Требования к заявке</w:t>
      </w:r>
    </w:p>
    <w:p w14:paraId="154699C1" w14:textId="77777777" w:rsidR="00D3036C" w:rsidRPr="00673889" w:rsidRDefault="00D3036C" w:rsidP="00D3036C">
      <w:pPr>
        <w:spacing w:before="120" w:after="120"/>
        <w:rPr>
          <w:lang w:val="ru-RU"/>
        </w:rPr>
      </w:pPr>
      <w:r w:rsidRPr="00673889">
        <w:rPr>
          <w:lang w:val="ru-RU"/>
        </w:rPr>
        <w:t>[...]</w:t>
      </w:r>
    </w:p>
    <w:p w14:paraId="50854B5E" w14:textId="77777777" w:rsidR="00D3036C" w:rsidRPr="00673889" w:rsidRDefault="00D3036C" w:rsidP="00D3036C">
      <w:pPr>
        <w:autoSpaceDE w:val="0"/>
        <w:autoSpaceDN w:val="0"/>
        <w:adjustRightInd w:val="0"/>
        <w:rPr>
          <w:lang w:val="ru-RU"/>
        </w:rPr>
      </w:pPr>
      <w:r w:rsidRPr="00606304">
        <w:rPr>
          <w:rFonts w:eastAsia="Batang"/>
          <w:lang w:val="ru-RU" w:eastAsia="ko-KR"/>
        </w:rPr>
        <w:t>(</w:t>
      </w:r>
      <w:r w:rsidRPr="00673889">
        <w:rPr>
          <w:rFonts w:eastAsia="Batang"/>
          <w:lang w:val="ru-RU" w:eastAsia="ko-KR"/>
        </w:rPr>
        <w:t>4)</w:t>
      </w:r>
      <w:r w:rsidRPr="00673889">
        <w:rPr>
          <w:color w:val="C00000"/>
          <w:lang w:val="ru-RU"/>
        </w:rPr>
        <w:tab/>
      </w:r>
      <w:r w:rsidRPr="00673889">
        <w:rPr>
          <w:color w:val="000000" w:themeColor="text1"/>
          <w:lang w:val="ru-RU"/>
        </w:rPr>
        <w:t>[</w:t>
      </w:r>
      <w:r>
        <w:rPr>
          <w:color w:val="000000" w:themeColor="text1"/>
          <w:lang w:val="ru-RU"/>
        </w:rPr>
        <w:t>Исключено</w:t>
      </w:r>
      <w:r w:rsidRPr="00673889">
        <w:rPr>
          <w:color w:val="000000" w:themeColor="text1"/>
          <w:lang w:val="ru-RU"/>
        </w:rPr>
        <w:t>]</w:t>
      </w:r>
    </w:p>
    <w:p w14:paraId="24A92F37" w14:textId="77777777" w:rsidR="00D3036C" w:rsidRPr="00673889" w:rsidRDefault="00D3036C" w:rsidP="00D3036C">
      <w:pPr>
        <w:spacing w:before="120" w:after="120"/>
        <w:rPr>
          <w:rFonts w:eastAsia="Times New Roman"/>
          <w:color w:val="1A1A1A"/>
          <w:szCs w:val="22"/>
          <w:lang w:val="ru-RU" w:eastAsia="en-US"/>
        </w:rPr>
      </w:pPr>
      <w:r w:rsidRPr="00673889">
        <w:rPr>
          <w:rFonts w:eastAsia="Times New Roman"/>
          <w:color w:val="1A1A1A"/>
          <w:szCs w:val="22"/>
          <w:lang w:val="ru-RU" w:eastAsia="en-US"/>
        </w:rPr>
        <w:t>[...]</w:t>
      </w:r>
    </w:p>
    <w:p w14:paraId="09851133" w14:textId="77777777" w:rsidR="00D3036C" w:rsidRPr="00766023" w:rsidRDefault="00D3036C" w:rsidP="00D3036C">
      <w:pPr>
        <w:keepNext/>
        <w:keepLines/>
        <w:jc w:val="center"/>
        <w:rPr>
          <w:lang w:val="ru-RU"/>
        </w:rPr>
      </w:pPr>
      <w:r w:rsidRPr="00766023">
        <w:rPr>
          <w:b/>
          <w:lang w:val="ru-RU"/>
        </w:rPr>
        <w:t xml:space="preserve">Правило 6 </w:t>
      </w:r>
      <w:r w:rsidRPr="00766023">
        <w:rPr>
          <w:b/>
          <w:lang w:val="ru-RU"/>
        </w:rPr>
        <w:br/>
      </w:r>
      <w:r w:rsidRPr="00766023">
        <w:rPr>
          <w:lang w:val="ru-RU"/>
        </w:rPr>
        <w:t>Заявки с несоблюдением правил</w:t>
      </w:r>
    </w:p>
    <w:p w14:paraId="50F17831" w14:textId="77777777" w:rsidR="00D3036C" w:rsidRPr="00766023" w:rsidRDefault="00D3036C" w:rsidP="00D3036C">
      <w:pPr>
        <w:spacing w:before="120" w:after="120"/>
        <w:rPr>
          <w:lang w:val="ru-RU"/>
        </w:rPr>
      </w:pPr>
      <w:r w:rsidRPr="00766023">
        <w:rPr>
          <w:lang w:val="ru-RU"/>
        </w:rPr>
        <w:t>[…]</w:t>
      </w:r>
    </w:p>
    <w:p w14:paraId="5A9CBF26" w14:textId="77777777" w:rsidR="00D3036C" w:rsidRPr="00766023" w:rsidRDefault="00D3036C" w:rsidP="00D3036C">
      <w:pPr>
        <w:spacing w:before="120" w:after="120"/>
        <w:rPr>
          <w:iCs/>
          <w:lang w:val="ru-RU"/>
        </w:rPr>
      </w:pPr>
      <w:r w:rsidRPr="00766023">
        <w:rPr>
          <w:lang w:val="ru-RU"/>
        </w:rPr>
        <w:t>(1)</w:t>
      </w:r>
      <w:r w:rsidRPr="00766023">
        <w:rPr>
          <w:lang w:val="ru-RU"/>
        </w:rPr>
        <w:tab/>
      </w:r>
      <w:r w:rsidRPr="00766023">
        <w:rPr>
          <w:i/>
          <w:iCs/>
          <w:lang w:val="ru-RU"/>
        </w:rPr>
        <w:t>[Рассмотрение заявки и исправление несоблюдения правил]</w:t>
      </w:r>
    </w:p>
    <w:p w14:paraId="4A5DFC5B" w14:textId="77777777" w:rsidR="00D3036C" w:rsidRPr="000535ED" w:rsidRDefault="00D3036C" w:rsidP="00D3036C">
      <w:pPr>
        <w:spacing w:before="120" w:after="120"/>
        <w:rPr>
          <w:lang w:val="ru-RU"/>
        </w:rPr>
      </w:pPr>
      <w:r w:rsidRPr="000535ED">
        <w:rPr>
          <w:lang w:val="ru-RU"/>
        </w:rPr>
        <w:t>[…]</w:t>
      </w:r>
    </w:p>
    <w:p w14:paraId="12A709F3" w14:textId="7080D993" w:rsidR="00D3036C" w:rsidRPr="00930CE0" w:rsidRDefault="00D3036C" w:rsidP="00D3036C">
      <w:pPr>
        <w:tabs>
          <w:tab w:val="left" w:pos="1134"/>
        </w:tabs>
        <w:ind w:firstLine="567"/>
        <w:rPr>
          <w:lang w:val="ru-RU"/>
        </w:rPr>
      </w:pPr>
      <w:r w:rsidRPr="000535ED">
        <w:rPr>
          <w:lang w:val="ru-RU"/>
        </w:rPr>
        <w:t>(</w:t>
      </w:r>
      <w:r w:rsidRPr="00F17324">
        <w:t>d</w:t>
      </w:r>
      <w:r w:rsidRPr="000535ED">
        <w:rPr>
          <w:lang w:val="ru-RU"/>
        </w:rPr>
        <w:t>)</w:t>
      </w:r>
      <w:r w:rsidRPr="000535ED">
        <w:rPr>
          <w:lang w:val="ru-RU"/>
        </w:rPr>
        <w:tab/>
      </w:r>
      <w:r w:rsidR="009E1972" w:rsidRPr="009E1972">
        <w:rPr>
          <w:lang w:val="ru-RU"/>
        </w:rPr>
        <w:t>В случае несоблюдения правил в отношении требования, основанного на уведомлении, сделанном в соответствии с правилом 5(3) или (4), или на заявлении, сделанном в соответствии со статьей 7(4) Женевского акта, если Международное бюро не получает в трехмесячный срок, предусмотренный в подпункте (а), исправление несоблюдения правил, то считается, что имеет место отказ от охраны, предоставляемой вследствие международной регистрации, в Договаривающейся стороне, сделавшей такое уведомление или заявление.</w:t>
      </w:r>
    </w:p>
    <w:p w14:paraId="2D356F6B" w14:textId="77777777" w:rsidR="00D3036C" w:rsidRPr="00673889" w:rsidRDefault="00D3036C" w:rsidP="00D3036C">
      <w:pPr>
        <w:spacing w:before="120" w:after="120"/>
        <w:rPr>
          <w:lang w:val="ru-RU"/>
        </w:rPr>
      </w:pPr>
      <w:r w:rsidRPr="00930CE0">
        <w:rPr>
          <w:lang w:val="ru-RU"/>
        </w:rPr>
        <w:t>[…]</w:t>
      </w:r>
    </w:p>
    <w:p w14:paraId="760021ED" w14:textId="77777777" w:rsidR="00D3036C" w:rsidRPr="000535ED" w:rsidRDefault="00D3036C" w:rsidP="00D3036C">
      <w:pPr>
        <w:keepNext/>
        <w:jc w:val="center"/>
        <w:rPr>
          <w:lang w:val="ru-RU"/>
        </w:rPr>
      </w:pPr>
      <w:r>
        <w:rPr>
          <w:b/>
          <w:lang w:val="ru-RU"/>
        </w:rPr>
        <w:t>Правило</w:t>
      </w:r>
      <w:r w:rsidRPr="000535ED">
        <w:rPr>
          <w:b/>
          <w:lang w:val="ru-RU"/>
        </w:rPr>
        <w:t xml:space="preserve"> 7</w:t>
      </w:r>
      <w:r>
        <w:rPr>
          <w:b/>
          <w:lang w:val="ru-RU"/>
        </w:rPr>
        <w:t xml:space="preserve"> </w:t>
      </w:r>
      <w:r>
        <w:rPr>
          <w:b/>
          <w:lang w:val="ru-RU"/>
        </w:rPr>
        <w:br/>
      </w:r>
      <w:r>
        <w:rPr>
          <w:lang w:val="ru-RU"/>
        </w:rPr>
        <w:t>Внесение в Международный реестр</w:t>
      </w:r>
    </w:p>
    <w:p w14:paraId="7E227AED" w14:textId="77777777" w:rsidR="00D3036C" w:rsidRPr="000535ED" w:rsidRDefault="00D3036C" w:rsidP="00D3036C">
      <w:pPr>
        <w:spacing w:before="120" w:after="120"/>
        <w:rPr>
          <w:lang w:val="ru-RU"/>
        </w:rPr>
      </w:pPr>
      <w:r w:rsidRPr="000535ED">
        <w:rPr>
          <w:lang w:val="ru-RU"/>
        </w:rPr>
        <w:t>[…]</w:t>
      </w:r>
    </w:p>
    <w:p w14:paraId="0BD2E3CA" w14:textId="77777777" w:rsidR="00D3036C" w:rsidRPr="008F3122" w:rsidRDefault="00D3036C" w:rsidP="00D3036C">
      <w:pPr>
        <w:tabs>
          <w:tab w:val="left" w:pos="567"/>
        </w:tabs>
        <w:rPr>
          <w:lang w:val="ru-RU"/>
        </w:rPr>
      </w:pPr>
      <w:r w:rsidRPr="000535ED">
        <w:rPr>
          <w:lang w:val="ru-RU"/>
        </w:rPr>
        <w:t>(4)</w:t>
      </w:r>
      <w:r w:rsidRPr="000535ED">
        <w:rPr>
          <w:lang w:val="ru-RU"/>
        </w:rPr>
        <w:tab/>
      </w:r>
      <w:r w:rsidRPr="000535ED">
        <w:rPr>
          <w:i/>
          <w:lang w:val="ru-RU"/>
        </w:rPr>
        <w:t>[</w:t>
      </w:r>
      <w:r>
        <w:rPr>
          <w:i/>
          <w:lang w:val="ru-RU"/>
        </w:rPr>
        <w:t xml:space="preserve">Выполнение статей </w:t>
      </w:r>
      <w:r w:rsidRPr="000535ED">
        <w:rPr>
          <w:i/>
          <w:lang w:val="ru-RU"/>
        </w:rPr>
        <w:t xml:space="preserve">29(4) </w:t>
      </w:r>
      <w:r>
        <w:rPr>
          <w:i/>
          <w:lang w:val="ru-RU"/>
        </w:rPr>
        <w:t>и</w:t>
      </w:r>
      <w:r w:rsidRPr="000535ED">
        <w:rPr>
          <w:i/>
          <w:lang w:val="ru-RU"/>
        </w:rPr>
        <w:t xml:space="preserve"> 31(1) </w:t>
      </w:r>
      <w:r>
        <w:rPr>
          <w:i/>
          <w:lang w:val="ru-RU"/>
        </w:rPr>
        <w:t>Женевского акта</w:t>
      </w:r>
      <w:r w:rsidRPr="000535ED">
        <w:rPr>
          <w:i/>
          <w:lang w:val="ru-RU"/>
        </w:rPr>
        <w:t>]</w:t>
      </w:r>
      <w:r>
        <w:rPr>
          <w:i/>
          <w:lang w:val="ru-RU"/>
        </w:rPr>
        <w:t>  </w:t>
      </w:r>
      <w:r w:rsidRPr="000535ED">
        <w:rPr>
          <w:lang w:val="ru-RU"/>
        </w:rPr>
        <w:t>(</w:t>
      </w:r>
      <w:r w:rsidRPr="00E16025">
        <w:t>a</w:t>
      </w:r>
      <w:r w:rsidRPr="000535ED">
        <w:rPr>
          <w:lang w:val="ru-RU"/>
        </w:rPr>
        <w:t>)</w:t>
      </w:r>
      <w:r>
        <w:rPr>
          <w:lang w:val="ru-RU"/>
        </w:rPr>
        <w:t>  </w:t>
      </w:r>
      <w:r w:rsidRPr="008F3122">
        <w:rPr>
          <w:lang w:val="ru-RU"/>
        </w:rPr>
        <w:t>В случае ратификации Женевского акта государством, которое является стороной Акта 1967</w:t>
      </w:r>
      <w:r>
        <w:rPr>
          <w:lang w:val="ru-RU"/>
        </w:rPr>
        <w:t> </w:t>
      </w:r>
      <w:r w:rsidRPr="008F3122">
        <w:rPr>
          <w:lang w:val="ru-RU"/>
        </w:rPr>
        <w:t>г., или присоединения к нему такого государства правило 5(2</w:t>
      </w:r>
      <w:r w:rsidRPr="00673889">
        <w:rPr>
          <w:lang w:val="ru-RU"/>
        </w:rPr>
        <w:t xml:space="preserve">) и (3) </w:t>
      </w:r>
      <w:r w:rsidRPr="008F3122">
        <w:rPr>
          <w:lang w:val="ru-RU"/>
        </w:rPr>
        <w:t>применяется mutatis mutandis к международным регистрациям и наименованиям мест происхождения, действующим в отношении этого государства в соответствии с Актом 1967</w:t>
      </w:r>
      <w:r>
        <w:rPr>
          <w:lang w:val="ru-RU"/>
        </w:rPr>
        <w:t> </w:t>
      </w:r>
      <w:r w:rsidRPr="008F3122">
        <w:rPr>
          <w:lang w:val="ru-RU"/>
        </w:rPr>
        <w:t>г. Международное бюро вместе с соответствующим компетентным органом проверяет, не следует ли внести какие-либо изменения с учетом требований правил 3(1)</w:t>
      </w:r>
      <w:r w:rsidRPr="00673889">
        <w:rPr>
          <w:lang w:val="ru-RU"/>
        </w:rPr>
        <w:t>,</w:t>
      </w:r>
      <w:r>
        <w:rPr>
          <w:lang w:val="ru-RU"/>
        </w:rPr>
        <w:t xml:space="preserve"> </w:t>
      </w:r>
      <w:r w:rsidRPr="008F3122">
        <w:rPr>
          <w:lang w:val="ru-RU"/>
        </w:rPr>
        <w:t>5(2</w:t>
      </w:r>
      <w:r w:rsidRPr="00673889">
        <w:rPr>
          <w:lang w:val="ru-RU"/>
        </w:rPr>
        <w:t>) и (3)</w:t>
      </w:r>
      <w:r w:rsidRPr="008F3122">
        <w:rPr>
          <w:lang w:val="ru-RU"/>
        </w:rPr>
        <w:t xml:space="preserve"> в целях их регистрации в соответствии с Женевским актом, и уведомляет о произведенных таким образом международных регистрациях все другие Договаривающиеся стороны, являющиеся сторонами Женевского акта. Изменения, касающиеся правила 5(2), вносятся при условии уплаты пошлины, предусмотренной правилом</w:t>
      </w:r>
      <w:r>
        <w:rPr>
          <w:lang w:val="ru-RU"/>
        </w:rPr>
        <w:t> </w:t>
      </w:r>
      <w:r w:rsidRPr="008F3122">
        <w:rPr>
          <w:lang w:val="ru-RU"/>
        </w:rPr>
        <w:t>8(1)(ii).</w:t>
      </w:r>
    </w:p>
    <w:p w14:paraId="34798271" w14:textId="77777777" w:rsidR="00D3036C" w:rsidRPr="00D3036C" w:rsidRDefault="00D3036C" w:rsidP="00D3036C">
      <w:pPr>
        <w:spacing w:before="120" w:after="120"/>
        <w:rPr>
          <w:lang w:val="ru-RU"/>
        </w:rPr>
      </w:pPr>
      <w:r w:rsidRPr="008F3122">
        <w:rPr>
          <w:lang w:val="ru-RU"/>
        </w:rPr>
        <w:t>[…]</w:t>
      </w:r>
    </w:p>
    <w:p w14:paraId="17112EFB" w14:textId="1F88E997" w:rsidR="009E1972" w:rsidRDefault="00D3036C" w:rsidP="005902D7">
      <w:pPr>
        <w:spacing w:before="240"/>
        <w:ind w:left="3969" w:firstLine="567"/>
        <w:jc w:val="center"/>
        <w:rPr>
          <w:rFonts w:eastAsia="MS Mincho"/>
          <w:b/>
          <w:szCs w:val="22"/>
          <w:lang w:val="ru-RU" w:eastAsia="en-US"/>
        </w:rPr>
      </w:pPr>
      <w:r w:rsidRPr="00D3036C">
        <w:rPr>
          <w:lang w:val="ru-RU"/>
        </w:rPr>
        <w:t>[</w:t>
      </w:r>
      <w:r>
        <w:rPr>
          <w:lang w:val="ru-RU"/>
        </w:rPr>
        <w:t>К</w:t>
      </w:r>
      <w:r w:rsidRPr="00D3036C">
        <w:rPr>
          <w:lang w:val="ru-RU"/>
        </w:rPr>
        <w:t>онец приложения и документа]</w:t>
      </w:r>
      <w:r w:rsidRPr="00D3036C">
        <w:rPr>
          <w:rFonts w:eastAsia="MS Mincho"/>
          <w:b/>
          <w:szCs w:val="22"/>
          <w:lang w:val="ru-RU" w:eastAsia="en-US"/>
        </w:rPr>
        <w:t xml:space="preserve"> </w:t>
      </w:r>
    </w:p>
    <w:sectPr w:rsidR="009E1972" w:rsidSect="00EF50DA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1990" w14:textId="77777777" w:rsidR="008D5E96" w:rsidRDefault="008D5E96">
      <w:r>
        <w:separator/>
      </w:r>
    </w:p>
  </w:endnote>
  <w:endnote w:type="continuationSeparator" w:id="0">
    <w:p w14:paraId="2DFD1352" w14:textId="77777777" w:rsidR="008D5E96" w:rsidRDefault="008D5E96" w:rsidP="003B38C1">
      <w:r>
        <w:separator/>
      </w:r>
    </w:p>
    <w:p w14:paraId="60DAEB02" w14:textId="77777777" w:rsidR="000F4697" w:rsidRDefault="00EF50DA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3B5346C" w14:textId="77777777" w:rsidR="000F4697" w:rsidRDefault="00EF50DA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A515" w14:textId="77777777" w:rsidR="00FF7CDB" w:rsidRDefault="00FF7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98DF" w14:textId="77777777" w:rsidR="00FF7CDB" w:rsidRDefault="00FF7C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7105" w14:textId="77777777" w:rsidR="00FF7CDB" w:rsidRDefault="00FF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1D10" w14:textId="77777777" w:rsidR="008D5E96" w:rsidRDefault="008D5E96">
      <w:r>
        <w:separator/>
      </w:r>
    </w:p>
  </w:footnote>
  <w:footnote w:type="continuationSeparator" w:id="0">
    <w:p w14:paraId="65C4137A" w14:textId="77777777" w:rsidR="008D5E96" w:rsidRDefault="008D5E96" w:rsidP="008B60B2">
      <w:r>
        <w:separator/>
      </w:r>
    </w:p>
    <w:p w14:paraId="2E2C2B2E" w14:textId="77777777" w:rsidR="000F4697" w:rsidRPr="00D3036C" w:rsidRDefault="00EF50DA">
      <w:pPr>
        <w:spacing w:after="60"/>
        <w:rPr>
          <w:sz w:val="17"/>
          <w:szCs w:val="17"/>
          <w:lang w:val="ru-RU"/>
        </w:rPr>
      </w:pPr>
      <w:r w:rsidRPr="00D3036C">
        <w:rPr>
          <w:sz w:val="17"/>
          <w:szCs w:val="17"/>
          <w:lang w:val="ru-RU"/>
        </w:rPr>
        <w:t>[Сноска продолжена с предыдущей страницы]</w:t>
      </w:r>
    </w:p>
  </w:footnote>
  <w:footnote w:type="continuationNotice" w:id="1">
    <w:p w14:paraId="4CA1CD6D" w14:textId="77777777" w:rsidR="000F4697" w:rsidRPr="00D3036C" w:rsidRDefault="00EF50DA">
      <w:pPr>
        <w:spacing w:before="60"/>
        <w:jc w:val="right"/>
        <w:rPr>
          <w:sz w:val="17"/>
          <w:szCs w:val="17"/>
          <w:lang w:val="ru-RU"/>
        </w:rPr>
      </w:pPr>
      <w:r w:rsidRPr="00D3036C">
        <w:rPr>
          <w:sz w:val="17"/>
          <w:szCs w:val="17"/>
          <w:lang w:val="ru-RU"/>
        </w:rPr>
        <w:t>[Сноска продолжена на следующей странице]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3A6C" w14:textId="77777777" w:rsidR="00FF7CDB" w:rsidRDefault="00FF7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D6D" w14:textId="77777777" w:rsidR="000F4697" w:rsidRDefault="00EF50DA">
    <w:pPr>
      <w:jc w:val="right"/>
    </w:pPr>
    <w:bookmarkStart w:id="5" w:name="Code2"/>
    <w:bookmarkEnd w:id="5"/>
    <w:r>
      <w:t xml:space="preserve">LI/A/38/3 </w:t>
    </w:r>
    <w:r w:rsidR="008E3D65">
      <w:t>Prov.</w:t>
    </w:r>
  </w:p>
  <w:p w14:paraId="25CEBD8A" w14:textId="77777777" w:rsidR="000F4697" w:rsidRDefault="00EF50DA">
    <w:pPr>
      <w:jc w:val="right"/>
    </w:pPr>
    <w:r>
      <w:t xml:space="preserve">страница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074A20CB" w14:textId="77777777" w:rsidR="00EC4E49" w:rsidRDefault="00EC4E49" w:rsidP="00477D6B">
    <w:pPr>
      <w:jc w:val="right"/>
    </w:pPr>
  </w:p>
  <w:p w14:paraId="41D8AE10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3BD" w14:textId="77777777" w:rsidR="00AE03AF" w:rsidRDefault="00AE03AF" w:rsidP="00D32E36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8F92" w14:textId="26365E09" w:rsidR="00EF50DA" w:rsidRDefault="00EF50DA">
    <w:pPr>
      <w:jc w:val="right"/>
    </w:pPr>
    <w:r>
      <w:t>LI/A/</w:t>
    </w:r>
    <w:r>
      <w:rPr>
        <w:lang w:val="ru-RU"/>
      </w:rPr>
      <w:t>40</w:t>
    </w:r>
    <w:r>
      <w:t>/</w:t>
    </w:r>
    <w:r>
      <w:rPr>
        <w:lang w:val="ru-RU"/>
      </w:rPr>
      <w:t>2</w:t>
    </w:r>
  </w:p>
  <w:p w14:paraId="4612A2A4" w14:textId="634E4B61" w:rsidR="00EF50DA" w:rsidRDefault="00EF50DA">
    <w:pPr>
      <w:jc w:val="right"/>
    </w:pPr>
    <w:r>
      <w:rPr>
        <w:lang w:val="ru-RU"/>
      </w:rPr>
      <w:t>стр</w:t>
    </w:r>
    <w:r w:rsidRPr="00EF50D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5C09">
      <w:rPr>
        <w:noProof/>
      </w:rPr>
      <w:t>9</w:t>
    </w:r>
    <w:r>
      <w:fldChar w:fldCharType="end"/>
    </w:r>
  </w:p>
  <w:p w14:paraId="53F635CF" w14:textId="77777777" w:rsidR="00EF50DA" w:rsidRDefault="00EF50DA" w:rsidP="00477D6B">
    <w:pPr>
      <w:jc w:val="right"/>
    </w:pPr>
  </w:p>
  <w:p w14:paraId="277B23F0" w14:textId="77777777" w:rsidR="00EF50DA" w:rsidRDefault="00EF50D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990A" w14:textId="06E718E2" w:rsidR="000F4697" w:rsidRDefault="008C3478">
    <w:pPr>
      <w:pStyle w:val="Header"/>
      <w:jc w:val="right"/>
    </w:pPr>
    <w:r>
      <w:t>LI/A/40/2</w:t>
    </w:r>
  </w:p>
  <w:p w14:paraId="585AF657" w14:textId="3D57EBE4" w:rsidR="000F4697" w:rsidRDefault="00D3036C">
    <w:pPr>
      <w:jc w:val="right"/>
    </w:pPr>
    <w:r>
      <w:rPr>
        <w:lang w:val="ru-RU"/>
      </w:rPr>
      <w:t>стр</w:t>
    </w:r>
    <w:r w:rsidRPr="00D3036C">
      <w:t>.</w:t>
    </w:r>
    <w:r>
      <w:rPr>
        <w:lang w:val="ru-RU"/>
      </w:rPr>
      <w:t xml:space="preserve"> </w:t>
    </w:r>
    <w:r w:rsidR="00EF50DA">
      <w:fldChar w:fldCharType="begin"/>
    </w:r>
    <w:r w:rsidR="00EF50DA">
      <w:instrText xml:space="preserve"> PAGE  \* MERGEFORMAT </w:instrText>
    </w:r>
    <w:r w:rsidR="00EF50DA">
      <w:fldChar w:fldCharType="separate"/>
    </w:r>
    <w:r w:rsidR="00265C09">
      <w:rPr>
        <w:noProof/>
      </w:rPr>
      <w:t>2</w:t>
    </w:r>
    <w:r w:rsidR="00EF50DA">
      <w:fldChar w:fldCharType="end"/>
    </w:r>
  </w:p>
  <w:p w14:paraId="34A93C0D" w14:textId="77777777" w:rsidR="00367043" w:rsidRDefault="00367043" w:rsidP="00D8096B">
    <w:pPr>
      <w:pStyle w:val="Header"/>
      <w:jc w:val="right"/>
    </w:pPr>
  </w:p>
  <w:p w14:paraId="5B718D65" w14:textId="77777777" w:rsidR="00D8096B" w:rsidRDefault="00D8096B" w:rsidP="00D8096B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043A" w14:textId="77777777" w:rsidR="00EF50DA" w:rsidRPr="00EF50DA" w:rsidRDefault="00EF50DA">
    <w:pPr>
      <w:jc w:val="right"/>
      <w:rPr>
        <w:lang w:val="ru-RU"/>
      </w:rPr>
    </w:pPr>
    <w:r>
      <w:t>LI</w:t>
    </w:r>
    <w:r w:rsidRPr="00EF50DA">
      <w:rPr>
        <w:lang w:val="ru-RU"/>
      </w:rPr>
      <w:t>/</w:t>
    </w:r>
    <w:r>
      <w:t>A</w:t>
    </w:r>
    <w:r w:rsidRPr="00EF50DA">
      <w:rPr>
        <w:lang w:val="ru-RU"/>
      </w:rPr>
      <w:t xml:space="preserve">/38/3 </w:t>
    </w:r>
    <w:r>
      <w:t>Prov</w:t>
    </w:r>
    <w:r w:rsidRPr="00EF50DA">
      <w:rPr>
        <w:lang w:val="ru-RU"/>
      </w:rPr>
      <w:t>.</w:t>
    </w:r>
  </w:p>
  <w:p w14:paraId="71DB0833" w14:textId="77777777" w:rsidR="00EF50DA" w:rsidRPr="00EF50DA" w:rsidRDefault="00EF50DA">
    <w:pPr>
      <w:jc w:val="right"/>
      <w:rPr>
        <w:lang w:val="ru-RU"/>
      </w:rPr>
    </w:pPr>
    <w:r>
      <w:rPr>
        <w:lang w:val="ru-RU"/>
      </w:rPr>
      <w:t>Приложение, стр.</w:t>
    </w:r>
    <w:r w:rsidRPr="00EF50DA">
      <w:rPr>
        <w:lang w:val="ru-RU"/>
      </w:rPr>
      <w:t xml:space="preserve"> </w:t>
    </w:r>
    <w:r>
      <w:fldChar w:fldCharType="begin"/>
    </w:r>
    <w:r w:rsidRPr="00EF50DA">
      <w:rPr>
        <w:lang w:val="ru-RU"/>
      </w:rPr>
      <w:instrText xml:space="preserve"> </w:instrText>
    </w:r>
    <w:r>
      <w:instrText>PAGE</w:instrText>
    </w:r>
    <w:r w:rsidRPr="00EF50DA">
      <w:rPr>
        <w:lang w:val="ru-RU"/>
      </w:rPr>
      <w:instrText xml:space="preserve">  \* </w:instrText>
    </w:r>
    <w:r>
      <w:instrText>MERGEFORMAT</w:instrText>
    </w:r>
    <w:r w:rsidRPr="00EF50DA">
      <w:rPr>
        <w:lang w:val="ru-RU"/>
      </w:rPr>
      <w:instrText xml:space="preserve"> </w:instrText>
    </w:r>
    <w:r>
      <w:fldChar w:fldCharType="separate"/>
    </w:r>
    <w:r w:rsidRPr="00EF50DA">
      <w:rPr>
        <w:noProof/>
        <w:lang w:val="ru-RU"/>
      </w:rPr>
      <w:t>3</w:t>
    </w:r>
    <w:r>
      <w:fldChar w:fldCharType="end"/>
    </w:r>
  </w:p>
  <w:p w14:paraId="7AD6725A" w14:textId="77777777" w:rsidR="00EF50DA" w:rsidRPr="00EF50DA" w:rsidRDefault="00EF50DA" w:rsidP="00477D6B">
    <w:pPr>
      <w:jc w:val="right"/>
      <w:rPr>
        <w:lang w:val="ru-RU"/>
      </w:rPr>
    </w:pPr>
  </w:p>
  <w:p w14:paraId="0FEDE135" w14:textId="77777777" w:rsidR="00EF50DA" w:rsidRPr="00EF50DA" w:rsidRDefault="00EF50DA" w:rsidP="00477D6B">
    <w:pPr>
      <w:jc w:val="right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15A5" w14:textId="7E818348" w:rsidR="000F4697" w:rsidRDefault="00EF50DA">
    <w:pPr>
      <w:pStyle w:val="Header"/>
      <w:jc w:val="right"/>
    </w:pPr>
    <w:r>
      <w:t>LI/A/40/2</w:t>
    </w:r>
  </w:p>
  <w:p w14:paraId="0D670893" w14:textId="77777777" w:rsidR="000F4697" w:rsidRDefault="00EF50DA">
    <w:pPr>
      <w:jc w:val="right"/>
    </w:pPr>
    <w:r>
      <w:t>ПРИЛОЖЕНИЕ</w:t>
    </w:r>
  </w:p>
  <w:p w14:paraId="44C0BAA2" w14:textId="77777777" w:rsidR="00D8096B" w:rsidRDefault="00D8096B" w:rsidP="00D8096B">
    <w:pPr>
      <w:pStyle w:val="Header"/>
      <w:jc w:val="right"/>
    </w:pPr>
  </w:p>
  <w:p w14:paraId="30C4B16B" w14:textId="77777777" w:rsidR="00D8096B" w:rsidRDefault="00D8096B" w:rsidP="00D809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C2E09"/>
    <w:multiLevelType w:val="hybridMultilevel"/>
    <w:tmpl w:val="9326B78E"/>
    <w:lvl w:ilvl="0" w:tplc="10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34612F7"/>
    <w:multiLevelType w:val="hybridMultilevel"/>
    <w:tmpl w:val="5DF891B6"/>
    <w:lvl w:ilvl="0" w:tplc="C9FA388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519852">
    <w:abstractNumId w:val="3"/>
  </w:num>
  <w:num w:numId="2" w16cid:durableId="1146510416">
    <w:abstractNumId w:val="6"/>
  </w:num>
  <w:num w:numId="3" w16cid:durableId="1605190178">
    <w:abstractNumId w:val="0"/>
  </w:num>
  <w:num w:numId="4" w16cid:durableId="345716507">
    <w:abstractNumId w:val="7"/>
  </w:num>
  <w:num w:numId="5" w16cid:durableId="1235504845">
    <w:abstractNumId w:val="2"/>
  </w:num>
  <w:num w:numId="6" w16cid:durableId="1737509972">
    <w:abstractNumId w:val="4"/>
  </w:num>
  <w:num w:numId="7" w16cid:durableId="545920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134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AB"/>
    <w:rsid w:val="0001647B"/>
    <w:rsid w:val="000250FE"/>
    <w:rsid w:val="00041420"/>
    <w:rsid w:val="00043CAA"/>
    <w:rsid w:val="00045D5A"/>
    <w:rsid w:val="00075432"/>
    <w:rsid w:val="000937FD"/>
    <w:rsid w:val="000968ED"/>
    <w:rsid w:val="000C4A2B"/>
    <w:rsid w:val="000F4697"/>
    <w:rsid w:val="000F5E56"/>
    <w:rsid w:val="001024FE"/>
    <w:rsid w:val="001102BA"/>
    <w:rsid w:val="0011577E"/>
    <w:rsid w:val="001362EE"/>
    <w:rsid w:val="00142868"/>
    <w:rsid w:val="001832A6"/>
    <w:rsid w:val="00197711"/>
    <w:rsid w:val="001A407A"/>
    <w:rsid w:val="001A7B56"/>
    <w:rsid w:val="001C6808"/>
    <w:rsid w:val="001F672F"/>
    <w:rsid w:val="0020470E"/>
    <w:rsid w:val="002121FA"/>
    <w:rsid w:val="00217B76"/>
    <w:rsid w:val="00224DA3"/>
    <w:rsid w:val="0023501A"/>
    <w:rsid w:val="002634C4"/>
    <w:rsid w:val="00264867"/>
    <w:rsid w:val="00265C09"/>
    <w:rsid w:val="00270E8D"/>
    <w:rsid w:val="00275EC0"/>
    <w:rsid w:val="002928D3"/>
    <w:rsid w:val="00293F89"/>
    <w:rsid w:val="002E00D0"/>
    <w:rsid w:val="002F1FE6"/>
    <w:rsid w:val="002F4E68"/>
    <w:rsid w:val="00302787"/>
    <w:rsid w:val="003117FA"/>
    <w:rsid w:val="00312F7F"/>
    <w:rsid w:val="003228B7"/>
    <w:rsid w:val="003249F8"/>
    <w:rsid w:val="00335710"/>
    <w:rsid w:val="003508A3"/>
    <w:rsid w:val="00364AAB"/>
    <w:rsid w:val="00367043"/>
    <w:rsid w:val="003673CF"/>
    <w:rsid w:val="003845C1"/>
    <w:rsid w:val="003A695F"/>
    <w:rsid w:val="003A6F89"/>
    <w:rsid w:val="003B38C1"/>
    <w:rsid w:val="003D65B4"/>
    <w:rsid w:val="00414934"/>
    <w:rsid w:val="0042100A"/>
    <w:rsid w:val="00423E3E"/>
    <w:rsid w:val="00424AC3"/>
    <w:rsid w:val="00427AF4"/>
    <w:rsid w:val="00430011"/>
    <w:rsid w:val="0043709A"/>
    <w:rsid w:val="004400E2"/>
    <w:rsid w:val="00440961"/>
    <w:rsid w:val="00441234"/>
    <w:rsid w:val="004456A7"/>
    <w:rsid w:val="00461632"/>
    <w:rsid w:val="00462180"/>
    <w:rsid w:val="004647DA"/>
    <w:rsid w:val="00474062"/>
    <w:rsid w:val="00477D6B"/>
    <w:rsid w:val="004B4CB0"/>
    <w:rsid w:val="004C00A3"/>
    <w:rsid w:val="004D39C4"/>
    <w:rsid w:val="0053057A"/>
    <w:rsid w:val="00530891"/>
    <w:rsid w:val="005414AC"/>
    <w:rsid w:val="00560A29"/>
    <w:rsid w:val="00583A63"/>
    <w:rsid w:val="005902D7"/>
    <w:rsid w:val="00591C4B"/>
    <w:rsid w:val="005922EA"/>
    <w:rsid w:val="00594D27"/>
    <w:rsid w:val="005A7C56"/>
    <w:rsid w:val="005D02F2"/>
    <w:rsid w:val="00601760"/>
    <w:rsid w:val="00605827"/>
    <w:rsid w:val="00612A04"/>
    <w:rsid w:val="00612F93"/>
    <w:rsid w:val="006168F9"/>
    <w:rsid w:val="00622141"/>
    <w:rsid w:val="00624286"/>
    <w:rsid w:val="0063070C"/>
    <w:rsid w:val="00646050"/>
    <w:rsid w:val="00647542"/>
    <w:rsid w:val="006713CA"/>
    <w:rsid w:val="00673C68"/>
    <w:rsid w:val="00676C5C"/>
    <w:rsid w:val="00695558"/>
    <w:rsid w:val="006A6A83"/>
    <w:rsid w:val="006B1149"/>
    <w:rsid w:val="006D2271"/>
    <w:rsid w:val="006D5E0F"/>
    <w:rsid w:val="006D7571"/>
    <w:rsid w:val="006E1E02"/>
    <w:rsid w:val="007058FB"/>
    <w:rsid w:val="00706CDD"/>
    <w:rsid w:val="007247F8"/>
    <w:rsid w:val="007922D1"/>
    <w:rsid w:val="007947D7"/>
    <w:rsid w:val="007A0FDB"/>
    <w:rsid w:val="007A32DF"/>
    <w:rsid w:val="007B6A58"/>
    <w:rsid w:val="007C2B46"/>
    <w:rsid w:val="007D1613"/>
    <w:rsid w:val="007D1A7E"/>
    <w:rsid w:val="00805C13"/>
    <w:rsid w:val="00807EA5"/>
    <w:rsid w:val="008176CC"/>
    <w:rsid w:val="008402A3"/>
    <w:rsid w:val="0087089B"/>
    <w:rsid w:val="00873057"/>
    <w:rsid w:val="00873EE5"/>
    <w:rsid w:val="00895F62"/>
    <w:rsid w:val="008B2CC1"/>
    <w:rsid w:val="008B4B5E"/>
    <w:rsid w:val="008B60B2"/>
    <w:rsid w:val="008C3478"/>
    <w:rsid w:val="008D5E96"/>
    <w:rsid w:val="008E3D65"/>
    <w:rsid w:val="008F279F"/>
    <w:rsid w:val="00902DB5"/>
    <w:rsid w:val="0090731E"/>
    <w:rsid w:val="00916EE2"/>
    <w:rsid w:val="009249CA"/>
    <w:rsid w:val="00924A77"/>
    <w:rsid w:val="00966A22"/>
    <w:rsid w:val="0096722F"/>
    <w:rsid w:val="00980843"/>
    <w:rsid w:val="00990D2D"/>
    <w:rsid w:val="009A5558"/>
    <w:rsid w:val="009B2983"/>
    <w:rsid w:val="009E1972"/>
    <w:rsid w:val="009E2791"/>
    <w:rsid w:val="009E3F6F"/>
    <w:rsid w:val="009F3BF9"/>
    <w:rsid w:val="009F499F"/>
    <w:rsid w:val="00A03778"/>
    <w:rsid w:val="00A41C74"/>
    <w:rsid w:val="00A42DAF"/>
    <w:rsid w:val="00A45BD8"/>
    <w:rsid w:val="00A4631E"/>
    <w:rsid w:val="00A54EB9"/>
    <w:rsid w:val="00A60310"/>
    <w:rsid w:val="00A76AB4"/>
    <w:rsid w:val="00A778BF"/>
    <w:rsid w:val="00A81C03"/>
    <w:rsid w:val="00A85B8E"/>
    <w:rsid w:val="00AC0E6C"/>
    <w:rsid w:val="00AC205C"/>
    <w:rsid w:val="00AD5026"/>
    <w:rsid w:val="00AE03AF"/>
    <w:rsid w:val="00AF5C73"/>
    <w:rsid w:val="00B05A69"/>
    <w:rsid w:val="00B23BF7"/>
    <w:rsid w:val="00B37A89"/>
    <w:rsid w:val="00B40598"/>
    <w:rsid w:val="00B50B99"/>
    <w:rsid w:val="00B62CD9"/>
    <w:rsid w:val="00B632EA"/>
    <w:rsid w:val="00B85494"/>
    <w:rsid w:val="00B91421"/>
    <w:rsid w:val="00B9734B"/>
    <w:rsid w:val="00BB6B1C"/>
    <w:rsid w:val="00BE69FC"/>
    <w:rsid w:val="00BF3A99"/>
    <w:rsid w:val="00C04E60"/>
    <w:rsid w:val="00C07B47"/>
    <w:rsid w:val="00C11BFE"/>
    <w:rsid w:val="00C309F4"/>
    <w:rsid w:val="00C43FB0"/>
    <w:rsid w:val="00C606B8"/>
    <w:rsid w:val="00C72CEE"/>
    <w:rsid w:val="00C86932"/>
    <w:rsid w:val="00C94629"/>
    <w:rsid w:val="00C9541C"/>
    <w:rsid w:val="00CA7403"/>
    <w:rsid w:val="00CB25AB"/>
    <w:rsid w:val="00CC4780"/>
    <w:rsid w:val="00CD106E"/>
    <w:rsid w:val="00CE65D4"/>
    <w:rsid w:val="00D1220E"/>
    <w:rsid w:val="00D12395"/>
    <w:rsid w:val="00D177DC"/>
    <w:rsid w:val="00D3036C"/>
    <w:rsid w:val="00D32E36"/>
    <w:rsid w:val="00D34246"/>
    <w:rsid w:val="00D45252"/>
    <w:rsid w:val="00D71B4D"/>
    <w:rsid w:val="00D8096B"/>
    <w:rsid w:val="00D93D55"/>
    <w:rsid w:val="00DA16F6"/>
    <w:rsid w:val="00DA5C8A"/>
    <w:rsid w:val="00DA6954"/>
    <w:rsid w:val="00DB6FE9"/>
    <w:rsid w:val="00DC37C2"/>
    <w:rsid w:val="00E04E3B"/>
    <w:rsid w:val="00E14D37"/>
    <w:rsid w:val="00E161A2"/>
    <w:rsid w:val="00E325FD"/>
    <w:rsid w:val="00E335FE"/>
    <w:rsid w:val="00E5021F"/>
    <w:rsid w:val="00E671A6"/>
    <w:rsid w:val="00E83718"/>
    <w:rsid w:val="00E85870"/>
    <w:rsid w:val="00E946C4"/>
    <w:rsid w:val="00E95C05"/>
    <w:rsid w:val="00EC4E49"/>
    <w:rsid w:val="00ED77FB"/>
    <w:rsid w:val="00EF50DA"/>
    <w:rsid w:val="00F01F3D"/>
    <w:rsid w:val="00F021A6"/>
    <w:rsid w:val="00F11D94"/>
    <w:rsid w:val="00F43A27"/>
    <w:rsid w:val="00F44579"/>
    <w:rsid w:val="00F53AF4"/>
    <w:rsid w:val="00F60393"/>
    <w:rsid w:val="00F66152"/>
    <w:rsid w:val="00F741C5"/>
    <w:rsid w:val="00F83975"/>
    <w:rsid w:val="00F91800"/>
    <w:rsid w:val="00F9526B"/>
    <w:rsid w:val="00FD3911"/>
    <w:rsid w:val="00FD613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8085B95"/>
  <w15:docId w15:val="{B9790315-0F1D-4C11-BBCC-11429B7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8E3D6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44579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4457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0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49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A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A7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A7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A7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7D1A7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7E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2100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2100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42100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rsid w:val="0042100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F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604686" TargetMode="Externa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CDC5-D1B6-4780-A44A-1696244C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3721</Words>
  <Characters>27059</Characters>
  <Application>Microsoft Office Word</Application>
  <DocSecurity>0</DocSecurity>
  <Lines>458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LI/A/38/3 Prov.</vt:lpstr>
    </vt:vector>
  </TitlesOfParts>
  <Company>WIPO</Company>
  <LinksUpToDate>false</LinksUpToDate>
  <CharactersWithSpaces>30692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LI/A/38/3</dc:title>
  <dc:subject>Draft Report</dc:subject>
  <dc:creator>WIPO</dc:creator>
  <cp:keywords>PUBLIC, docId:74C168BD4729A1BBE728CE926D421F87</cp:keywords>
  <cp:lastModifiedBy>HÄFLIGER Patience</cp:lastModifiedBy>
  <cp:revision>4</cp:revision>
  <cp:lastPrinted>2021-10-20T13:27:00Z</cp:lastPrinted>
  <dcterms:created xsi:type="dcterms:W3CDTF">2023-09-19T12:58:00Z</dcterms:created>
  <dcterms:modified xsi:type="dcterms:W3CDTF">2023-09-22T16:18:00Z</dcterms:modified>
  <cp:category>Lisbon Union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9b0df8d4-5147-4fd3-9ecb-50cde061ce5a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2023-09-22T16:18:47Z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e1f71811-dcef-4167-ae28-86d4bd658820</vt:lpwstr>
  </property>
  <property fmtid="{D5CDD505-2E9C-101B-9397-08002B2CF9AE}" pid="13" name="MSIP_Label_20773ee6-353b-4fb9-a59d-0b94c8c67bea_ContentBits">
    <vt:lpwstr>0</vt:lpwstr>
  </property>
</Properties>
</file>