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4E7728" w:rsidRDefault="007F5846" w:rsidP="006E4F5F">
      <w:pPr>
        <w:widowControl w:val="0"/>
        <w:jc w:val="right"/>
        <w:rPr>
          <w:b/>
          <w:sz w:val="2"/>
          <w:szCs w:val="40"/>
          <w:lang w:val="ru-RU"/>
        </w:rPr>
      </w:pPr>
      <w:r w:rsidRPr="004E7728">
        <w:rPr>
          <w:b/>
          <w:sz w:val="40"/>
          <w:szCs w:val="40"/>
          <w:lang w:val="ru-RU"/>
        </w:rPr>
        <w:t>R</w:t>
      </w:r>
    </w:p>
    <w:p w:rsidR="006E4F5F" w:rsidRPr="004E7728" w:rsidRDefault="007F5846" w:rsidP="006E4F5F">
      <w:pPr>
        <w:spacing w:line="360" w:lineRule="auto"/>
        <w:ind w:left="4592"/>
        <w:rPr>
          <w:rFonts w:ascii="Arial Black" w:hAnsi="Arial Black"/>
          <w:caps/>
          <w:sz w:val="15"/>
          <w:lang w:val="ru-RU"/>
        </w:rPr>
      </w:pPr>
      <w:r w:rsidRPr="004E7728">
        <w:rPr>
          <w:noProof/>
          <w:color w:val="1F497D" w:themeColor="text2"/>
          <w:lang w:eastAsia="en-US"/>
        </w:rPr>
        <w:drawing>
          <wp:inline distT="0" distB="0" distL="0" distR="0" wp14:anchorId="041AC2E4" wp14:editId="11B3590E">
            <wp:extent cx="1741805" cy="1294765"/>
            <wp:effectExtent l="0" t="0" r="0" b="635"/>
            <wp:docPr id="3" name="Picture 3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4E7728" w:rsidRDefault="008237E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4E7728">
        <w:rPr>
          <w:rFonts w:ascii="Arial Black" w:hAnsi="Arial Black"/>
          <w:b/>
          <w:caps/>
          <w:sz w:val="15"/>
          <w:lang w:val="ru-RU"/>
        </w:rPr>
        <w:t>LI/A/35</w:t>
      </w:r>
      <w:r w:rsidR="006E4F5F" w:rsidRPr="004E7728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AC6315" w:rsidRPr="004E7728">
        <w:rPr>
          <w:rFonts w:ascii="Arial Black" w:hAnsi="Arial Black"/>
          <w:b/>
          <w:caps/>
          <w:sz w:val="15"/>
          <w:lang w:val="ru-RU"/>
        </w:rPr>
        <w:t>1</w:t>
      </w:r>
    </w:p>
    <w:p w:rsidR="006E4F5F" w:rsidRPr="004E7728" w:rsidRDefault="007F5846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 w:rsidRPr="004E7728"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4E7728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 w:rsidRPr="004E7728"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4E7728" w:rsidRDefault="007F5846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 w:rsidRPr="004E7728"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4E7728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9D2CFC" w:rsidRPr="004E7728">
        <w:rPr>
          <w:rFonts w:ascii="Arial Black" w:hAnsi="Arial Black"/>
          <w:b/>
          <w:caps/>
          <w:sz w:val="15"/>
          <w:lang w:val="ru-RU"/>
        </w:rPr>
        <w:t>23</w:t>
      </w:r>
      <w:r w:rsidRPr="004E7728">
        <w:rPr>
          <w:rFonts w:ascii="Arial Black" w:hAnsi="Arial Black"/>
          <w:b/>
          <w:caps/>
          <w:sz w:val="15"/>
          <w:lang w:val="ru-RU"/>
        </w:rPr>
        <w:t xml:space="preserve"> ИЮЛЯ</w:t>
      </w:r>
      <w:r w:rsidR="009D2CFC" w:rsidRPr="004E7728">
        <w:rPr>
          <w:rFonts w:ascii="Arial Black" w:hAnsi="Arial Black"/>
          <w:b/>
          <w:caps/>
          <w:sz w:val="15"/>
          <w:lang w:val="ru-RU"/>
        </w:rPr>
        <w:t xml:space="preserve"> 2018</w:t>
      </w:r>
      <w:r w:rsidRPr="004E7728"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237EF" w:rsidRPr="004E7728" w:rsidRDefault="007F5846" w:rsidP="008237EF">
      <w:pPr>
        <w:pStyle w:val="Heading1"/>
        <w:rPr>
          <w:lang w:val="ru-RU"/>
        </w:rPr>
      </w:pPr>
      <w:r w:rsidRPr="004E7728">
        <w:rPr>
          <w:lang w:val="ru-RU"/>
        </w:rPr>
        <w:t>Специальный союз по охране наименований мест происхождения и их международной регистрации (Лиссабонский союз</w:t>
      </w:r>
      <w:r w:rsidR="008237EF" w:rsidRPr="004E7728">
        <w:rPr>
          <w:lang w:val="ru-RU"/>
        </w:rPr>
        <w:t>)</w:t>
      </w:r>
    </w:p>
    <w:p w:rsidR="008237EF" w:rsidRPr="004E7728" w:rsidRDefault="007F5846" w:rsidP="008237EF">
      <w:pPr>
        <w:pStyle w:val="Heading1"/>
        <w:rPr>
          <w:lang w:val="ru-RU"/>
        </w:rPr>
      </w:pPr>
      <w:r w:rsidRPr="004E7728">
        <w:rPr>
          <w:lang w:val="ru-RU"/>
        </w:rPr>
        <w:t>Ассамблея</w:t>
      </w:r>
    </w:p>
    <w:p w:rsidR="008B2CC1" w:rsidRPr="004E7728" w:rsidRDefault="007F5846" w:rsidP="00D95159">
      <w:pPr>
        <w:spacing w:after="720"/>
        <w:rPr>
          <w:b/>
          <w:sz w:val="24"/>
          <w:lang w:val="ru-RU"/>
        </w:rPr>
      </w:pPr>
      <w:r w:rsidRPr="004E7728">
        <w:rPr>
          <w:b/>
          <w:sz w:val="24"/>
          <w:lang w:val="ru-RU"/>
        </w:rPr>
        <w:t>Тридцать пятая</w:t>
      </w:r>
      <w:r w:rsidR="008237EF" w:rsidRPr="004E7728">
        <w:rPr>
          <w:b/>
          <w:sz w:val="24"/>
          <w:lang w:val="ru-RU"/>
        </w:rPr>
        <w:t xml:space="preserve"> </w:t>
      </w:r>
      <w:r w:rsidRPr="004E7728">
        <w:rPr>
          <w:b/>
          <w:sz w:val="24"/>
          <w:lang w:val="ru-RU"/>
        </w:rPr>
        <w:t>(13-я внеочередная</w:t>
      </w:r>
      <w:r w:rsidR="008237EF" w:rsidRPr="004E7728">
        <w:rPr>
          <w:b/>
          <w:sz w:val="24"/>
          <w:lang w:val="ru-RU"/>
        </w:rPr>
        <w:t xml:space="preserve">) </w:t>
      </w:r>
      <w:r w:rsidRPr="004E7728">
        <w:rPr>
          <w:b/>
          <w:sz w:val="24"/>
          <w:lang w:val="ru-RU"/>
        </w:rPr>
        <w:t>сессия</w:t>
      </w:r>
      <w:r w:rsidR="003D57B0" w:rsidRPr="004E7728">
        <w:rPr>
          <w:b/>
          <w:sz w:val="24"/>
          <w:lang w:val="ru-RU"/>
        </w:rPr>
        <w:br/>
      </w:r>
      <w:r w:rsidRPr="004E7728">
        <w:rPr>
          <w:b/>
          <w:sz w:val="24"/>
          <w:lang w:val="ru-RU"/>
        </w:rPr>
        <w:t>Женева, 24 сентября – 2 октября 2018 г.</w:t>
      </w:r>
    </w:p>
    <w:p w:rsidR="008B2CC1" w:rsidRPr="004E7728" w:rsidRDefault="007F5846" w:rsidP="00D95159">
      <w:pPr>
        <w:spacing w:after="360"/>
        <w:rPr>
          <w:caps/>
          <w:sz w:val="24"/>
          <w:lang w:val="ru-RU"/>
        </w:rPr>
      </w:pPr>
      <w:bookmarkStart w:id="3" w:name="TitleOfDoc"/>
      <w:bookmarkEnd w:id="3"/>
      <w:r w:rsidRPr="004E7728">
        <w:rPr>
          <w:caps/>
          <w:sz w:val="24"/>
          <w:lang w:val="ru-RU"/>
        </w:rPr>
        <w:t>отчет рабочей группы по развитию лиссабонской системы</w:t>
      </w:r>
    </w:p>
    <w:p w:rsidR="008B2CC1" w:rsidRPr="004E7728" w:rsidRDefault="00405DD7" w:rsidP="009C127D">
      <w:pPr>
        <w:spacing w:after="960"/>
        <w:rPr>
          <w:i/>
          <w:lang w:val="ru-RU"/>
        </w:rPr>
      </w:pPr>
      <w:bookmarkStart w:id="4" w:name="Prepared"/>
      <w:bookmarkEnd w:id="4"/>
      <w:r w:rsidRPr="004E7728">
        <w:rPr>
          <w:i/>
          <w:lang w:val="ru-RU"/>
        </w:rPr>
        <w:t>подготовлен Международным бюро</w:t>
      </w:r>
    </w:p>
    <w:p w:rsidR="00AC6315" w:rsidRPr="004E7728" w:rsidRDefault="00405DD7" w:rsidP="006A16A8">
      <w:pPr>
        <w:pStyle w:val="ONUME"/>
        <w:rPr>
          <w:lang w:val="ru-RU"/>
        </w:rPr>
      </w:pPr>
      <w:r w:rsidRPr="004E7728">
        <w:rPr>
          <w:lang w:val="ru-RU"/>
        </w:rPr>
        <w:t xml:space="preserve">В период после окончания </w:t>
      </w:r>
      <w:r w:rsidR="006A16A8" w:rsidRPr="004E7728">
        <w:rPr>
          <w:lang w:val="ru-RU"/>
        </w:rPr>
        <w:t xml:space="preserve">предыдущей сессии </w:t>
      </w:r>
      <w:r w:rsidRPr="004E7728">
        <w:rPr>
          <w:lang w:val="ru-RU"/>
        </w:rPr>
        <w:t>Ассамблеи Лиссабонского союза Рабочая группа по развитию Лиссабонской системы («Рабочая группа) провела свою первую сессию 11</w:t>
      </w:r>
      <w:r w:rsidR="00A9136A" w:rsidRPr="004E7728">
        <w:rPr>
          <w:lang w:val="ru-RU"/>
        </w:rPr>
        <w:t>-12</w:t>
      </w:r>
      <w:r w:rsidRPr="004E7728">
        <w:rPr>
          <w:lang w:val="ru-RU"/>
        </w:rPr>
        <w:t xml:space="preserve"> июня 2018 г.  Делегации </w:t>
      </w:r>
      <w:r w:rsidR="00566C18" w:rsidRPr="004E7728">
        <w:rPr>
          <w:lang w:val="ru-RU"/>
        </w:rPr>
        <w:t xml:space="preserve">провели </w:t>
      </w:r>
      <w:r w:rsidRPr="004E7728">
        <w:rPr>
          <w:lang w:val="ru-RU"/>
        </w:rPr>
        <w:t>обмен мнениями по вопросам</w:t>
      </w:r>
      <w:r w:rsidR="00566C18" w:rsidRPr="004E7728">
        <w:rPr>
          <w:lang w:val="ru-RU"/>
        </w:rPr>
        <w:t>, касающимся</w:t>
      </w:r>
      <w:r w:rsidR="0063160D" w:rsidRPr="004E7728">
        <w:rPr>
          <w:lang w:val="ru-RU"/>
        </w:rPr>
        <w:t xml:space="preserve"> функционирования</w:t>
      </w:r>
      <w:r w:rsidRPr="004E7728">
        <w:rPr>
          <w:lang w:val="ru-RU"/>
        </w:rPr>
        <w:t xml:space="preserve"> Лиссабонской системы</w:t>
      </w:r>
      <w:r w:rsidR="00566C18" w:rsidRPr="004E7728">
        <w:rPr>
          <w:lang w:val="ru-RU"/>
        </w:rPr>
        <w:t xml:space="preserve">, который воспроизведен </w:t>
      </w:r>
      <w:r w:rsidR="00166A66" w:rsidRPr="004E7728">
        <w:rPr>
          <w:lang w:val="ru-RU"/>
        </w:rPr>
        <w:t>в приложении к</w:t>
      </w:r>
      <w:r w:rsidR="00647F6B" w:rsidRPr="004E7728">
        <w:rPr>
          <w:lang w:val="ru-RU"/>
        </w:rPr>
        <w:t xml:space="preserve"> настоящему документу (документ LI/WG/DEV-SYS/1/4</w:t>
      </w:r>
      <w:r w:rsidR="00166A66" w:rsidRPr="004E7728">
        <w:rPr>
          <w:lang w:val="ru-RU"/>
        </w:rPr>
        <w:t>, одобренный</w:t>
      </w:r>
      <w:r w:rsidR="00647F6B" w:rsidRPr="004E7728">
        <w:rPr>
          <w:lang w:val="ru-RU"/>
        </w:rPr>
        <w:t xml:space="preserve"> Рабочей группой</w:t>
      </w:r>
      <w:r w:rsidR="00166A66" w:rsidRPr="004E7728">
        <w:rPr>
          <w:lang w:val="ru-RU"/>
        </w:rPr>
        <w:t>)</w:t>
      </w:r>
      <w:r w:rsidR="00647F6B" w:rsidRPr="004E7728">
        <w:rPr>
          <w:lang w:val="ru-RU"/>
        </w:rPr>
        <w:t>.</w:t>
      </w:r>
    </w:p>
    <w:p w:rsidR="00AC6315" w:rsidRPr="004E7728" w:rsidRDefault="0055677D" w:rsidP="00AC6315">
      <w:pPr>
        <w:pStyle w:val="ONUME"/>
        <w:rPr>
          <w:lang w:val="ru-RU"/>
        </w:rPr>
      </w:pPr>
      <w:r w:rsidRPr="004E7728">
        <w:rPr>
          <w:lang w:val="ru-RU"/>
        </w:rPr>
        <w:t xml:space="preserve">Что касается обсужденных в ходе сессии вопросов, то Рабочая группа постановила рекомендовать Ассамблее </w:t>
      </w:r>
      <w:r w:rsidR="00566C18" w:rsidRPr="004E7728">
        <w:rPr>
          <w:lang w:val="ru-RU"/>
        </w:rPr>
        <w:t xml:space="preserve">утвердить снижение </w:t>
      </w:r>
      <w:r w:rsidRPr="004E7728">
        <w:rPr>
          <w:lang w:val="ru-RU"/>
        </w:rPr>
        <w:t xml:space="preserve">на 50 процентов </w:t>
      </w:r>
      <w:r w:rsidR="00566C18" w:rsidRPr="004E7728">
        <w:rPr>
          <w:lang w:val="ru-RU"/>
        </w:rPr>
        <w:t xml:space="preserve">установленного размера </w:t>
      </w:r>
      <w:r w:rsidRPr="004E7728">
        <w:rPr>
          <w:lang w:val="ru-RU"/>
        </w:rPr>
        <w:t xml:space="preserve">пошлины, подлежащей уплате наименее развитыми странами (НРС) </w:t>
      </w:r>
      <w:r w:rsidR="00566C18" w:rsidRPr="004E7728">
        <w:rPr>
          <w:lang w:val="ru-RU"/>
        </w:rPr>
        <w:t xml:space="preserve">за международную регистрацию </w:t>
      </w:r>
      <w:r w:rsidRPr="004E7728">
        <w:rPr>
          <w:lang w:val="ru-RU"/>
        </w:rPr>
        <w:t>наименований мест происхождения и географических указаний, как указано в предложении, содержащемся в документе LI/A/35/2.</w:t>
      </w:r>
    </w:p>
    <w:p w:rsidR="00AC6315" w:rsidRPr="004E7728" w:rsidRDefault="0055677D" w:rsidP="00AC6315">
      <w:pPr>
        <w:pStyle w:val="ONUME"/>
        <w:rPr>
          <w:lang w:val="ru-RU"/>
        </w:rPr>
      </w:pPr>
      <w:r w:rsidRPr="004E7728">
        <w:rPr>
          <w:lang w:val="ru-RU"/>
        </w:rPr>
        <w:t xml:space="preserve">В отношении финансовой устойчивости Лиссабонского союза Рабочая группа приняла решение продолжить обсуждение различных вариантов на своих </w:t>
      </w:r>
      <w:r w:rsidR="00E177BC" w:rsidRPr="004E7728">
        <w:rPr>
          <w:lang w:val="ru-RU"/>
        </w:rPr>
        <w:t>будущих</w:t>
      </w:r>
      <w:r w:rsidRPr="004E7728">
        <w:rPr>
          <w:lang w:val="ru-RU"/>
        </w:rPr>
        <w:t xml:space="preserve"> заседаниях или неформальных совещаниях, которые могут быть организованы Секретариатом по </w:t>
      </w:r>
      <w:r w:rsidR="00A9136A" w:rsidRPr="004E7728">
        <w:rPr>
          <w:lang w:val="ru-RU"/>
        </w:rPr>
        <w:t>поручению</w:t>
      </w:r>
      <w:r w:rsidRPr="004E7728">
        <w:rPr>
          <w:lang w:val="ru-RU"/>
        </w:rPr>
        <w:t xml:space="preserve"> </w:t>
      </w:r>
      <w:r w:rsidR="00A9136A" w:rsidRPr="004E7728">
        <w:rPr>
          <w:lang w:val="ru-RU"/>
        </w:rPr>
        <w:t>П</w:t>
      </w:r>
      <w:r w:rsidRPr="004E7728">
        <w:rPr>
          <w:lang w:val="ru-RU"/>
        </w:rPr>
        <w:t>редседателя Рабочей группы.</w:t>
      </w:r>
    </w:p>
    <w:p w:rsidR="00AC6315" w:rsidRPr="004E7728" w:rsidRDefault="00AC6315" w:rsidP="00C5283D">
      <w:pPr>
        <w:pStyle w:val="ONUME"/>
        <w:keepNext/>
        <w:keepLines/>
        <w:numPr>
          <w:ilvl w:val="0"/>
          <w:numId w:val="0"/>
        </w:numPr>
        <w:tabs>
          <w:tab w:val="left" w:pos="6096"/>
        </w:tabs>
        <w:spacing w:after="840"/>
        <w:ind w:left="5533"/>
        <w:rPr>
          <w:i/>
          <w:lang w:val="ru-RU"/>
        </w:rPr>
      </w:pPr>
      <w:r w:rsidRPr="004E7728">
        <w:rPr>
          <w:i/>
          <w:lang w:val="ru-RU"/>
        </w:rPr>
        <w:lastRenderedPageBreak/>
        <w:t>4.</w:t>
      </w:r>
      <w:r w:rsidRPr="004E7728">
        <w:rPr>
          <w:i/>
          <w:lang w:val="ru-RU"/>
        </w:rPr>
        <w:tab/>
      </w:r>
      <w:r w:rsidR="0055677D" w:rsidRPr="004E7728">
        <w:rPr>
          <w:i/>
          <w:lang w:val="ru-RU"/>
        </w:rPr>
        <w:t>Ассамблее Лиссабонского союза предлагается принять к сведению «Отчет Рабочей группы по развитию Лиссабонской системы»</w:t>
      </w:r>
      <w:r w:rsidRPr="004E7728">
        <w:rPr>
          <w:i/>
          <w:lang w:val="ru-RU"/>
        </w:rPr>
        <w:t xml:space="preserve"> (</w:t>
      </w:r>
      <w:r w:rsidR="006C3E32" w:rsidRPr="004E7728">
        <w:rPr>
          <w:i/>
          <w:lang w:val="ru-RU"/>
        </w:rPr>
        <w:t>документ</w:t>
      </w:r>
      <w:r w:rsidRPr="004E7728">
        <w:rPr>
          <w:i/>
          <w:lang w:val="ru-RU"/>
        </w:rPr>
        <w:t xml:space="preserve"> </w:t>
      </w:r>
      <w:r w:rsidR="00064FB6" w:rsidRPr="004E7728">
        <w:rPr>
          <w:i/>
          <w:lang w:val="ru-RU"/>
        </w:rPr>
        <w:t>LI/A/35/1</w:t>
      </w:r>
      <w:r w:rsidRPr="004E7728">
        <w:rPr>
          <w:i/>
          <w:lang w:val="ru-RU"/>
        </w:rPr>
        <w:t>).</w:t>
      </w:r>
    </w:p>
    <w:p w:rsidR="00653EF6" w:rsidRPr="004E7728" w:rsidRDefault="00AC6315" w:rsidP="00A61A0C">
      <w:pPr>
        <w:pStyle w:val="Endofdocument-Annex"/>
        <w:rPr>
          <w:lang w:val="ru-RU"/>
        </w:rPr>
        <w:sectPr w:rsidR="00653EF6" w:rsidRPr="004E7728" w:rsidSect="00AC631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4E7728">
        <w:rPr>
          <w:lang w:val="ru-RU"/>
        </w:rPr>
        <w:t>[</w:t>
      </w:r>
      <w:r w:rsidR="00E177BC" w:rsidRPr="004E7728">
        <w:rPr>
          <w:lang w:val="ru-RU"/>
        </w:rPr>
        <w:t>Д</w:t>
      </w:r>
      <w:r w:rsidR="006C3E32" w:rsidRPr="004E7728">
        <w:rPr>
          <w:lang w:val="ru-RU"/>
        </w:rPr>
        <w:t>окумент</w:t>
      </w:r>
      <w:r w:rsidR="00A61A0C" w:rsidRPr="004E7728">
        <w:rPr>
          <w:lang w:val="ru-RU"/>
        </w:rPr>
        <w:t xml:space="preserve"> LI/WG/DEV-SY</w:t>
      </w:r>
      <w:r w:rsidR="00235018">
        <w:t>S</w:t>
      </w:r>
      <w:r w:rsidR="00A61A0C" w:rsidRPr="004E7728">
        <w:rPr>
          <w:lang w:val="ru-RU"/>
        </w:rPr>
        <w:t>/1/4</w:t>
      </w:r>
      <w:r w:rsidR="00064FB6" w:rsidRPr="004E7728">
        <w:rPr>
          <w:lang w:val="ru-RU"/>
        </w:rPr>
        <w:t xml:space="preserve"> </w:t>
      </w:r>
      <w:r w:rsidR="006C3E32" w:rsidRPr="004E7728">
        <w:rPr>
          <w:lang w:val="ru-RU"/>
        </w:rPr>
        <w:t>следует</w:t>
      </w:r>
      <w:r w:rsidRPr="004E7728">
        <w:rPr>
          <w:lang w:val="ru-RU"/>
        </w:rPr>
        <w:t>]</w:t>
      </w:r>
    </w:p>
    <w:p w:rsidR="00986D1D" w:rsidRDefault="00986D1D" w:rsidP="00986D1D">
      <w:pPr>
        <w:tabs>
          <w:tab w:val="left" w:pos="4621"/>
          <w:tab w:val="left" w:pos="8850"/>
        </w:tabs>
        <w:spacing w:after="120"/>
        <w:ind w:left="4592"/>
        <w:rPr>
          <w:b/>
          <w:color w:val="FFFFFF"/>
          <w:sz w:val="40"/>
          <w:szCs w:val="40"/>
        </w:rPr>
      </w:pPr>
      <w:r w:rsidRPr="004E7728">
        <w:rPr>
          <w:noProof/>
          <w:color w:val="1F497D" w:themeColor="text2"/>
          <w:lang w:eastAsia="en-US"/>
        </w:rPr>
        <w:lastRenderedPageBreak/>
        <w:drawing>
          <wp:inline distT="0" distB="0" distL="0" distR="0" wp14:anchorId="6036A155" wp14:editId="2AD829E6">
            <wp:extent cx="1741805" cy="1294765"/>
            <wp:effectExtent l="0" t="0" r="0" b="635"/>
            <wp:docPr id="1" name="Picture 1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83D">
        <w:rPr>
          <w:b/>
          <w:color w:val="FFFFFF"/>
          <w:sz w:val="40"/>
          <w:szCs w:val="40"/>
        </w:rPr>
        <w:t>E</w:t>
      </w:r>
    </w:p>
    <w:tbl>
      <w:tblPr>
        <w:tblW w:w="94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56"/>
      </w:tblGrid>
      <w:tr w:rsidR="00986D1D" w:rsidRPr="001D3EB3" w:rsidTr="007F57D7">
        <w:trPr>
          <w:trHeight w:hRule="exact" w:val="340"/>
        </w:trPr>
        <w:tc>
          <w:tcPr>
            <w:tcW w:w="94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986D1D" w:rsidRPr="00986D1D" w:rsidRDefault="00986D1D" w:rsidP="007F57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86D1D">
              <w:rPr>
                <w:rFonts w:ascii="Arial Black" w:hAnsi="Arial Black"/>
                <w:caps/>
                <w:sz w:val="15"/>
              </w:rPr>
              <w:t xml:space="preserve">LI/WG/DEV-SYS/1/4     </w:t>
            </w:r>
          </w:p>
        </w:tc>
      </w:tr>
      <w:tr w:rsidR="00986D1D" w:rsidRPr="001D3EB3" w:rsidTr="007F57D7">
        <w:trPr>
          <w:trHeight w:hRule="exact" w:val="170"/>
        </w:trPr>
        <w:tc>
          <w:tcPr>
            <w:tcW w:w="9456" w:type="dxa"/>
            <w:noWrap/>
            <w:tcMar>
              <w:left w:w="0" w:type="dxa"/>
              <w:right w:w="0" w:type="dxa"/>
            </w:tcMar>
            <w:vAlign w:val="bottom"/>
          </w:tcPr>
          <w:p w:rsidR="00986D1D" w:rsidRPr="00986D1D" w:rsidRDefault="00986D1D" w:rsidP="00986D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86D1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86D1D" w:rsidRPr="001D3EB3" w:rsidTr="007F57D7">
        <w:trPr>
          <w:trHeight w:hRule="exact" w:val="198"/>
        </w:trPr>
        <w:tc>
          <w:tcPr>
            <w:tcW w:w="9456" w:type="dxa"/>
            <w:tcMar>
              <w:left w:w="0" w:type="dxa"/>
              <w:right w:w="0" w:type="dxa"/>
            </w:tcMar>
            <w:vAlign w:val="bottom"/>
          </w:tcPr>
          <w:p w:rsidR="00986D1D" w:rsidRPr="00986D1D" w:rsidRDefault="00986D1D" w:rsidP="00986D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86D1D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июня </w:t>
            </w:r>
            <w:r w:rsidRPr="00986D1D">
              <w:rPr>
                <w:rFonts w:ascii="Arial Black" w:hAnsi="Arial Black"/>
                <w:caps/>
                <w:sz w:val="15"/>
              </w:rPr>
              <w:t>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986D1D" w:rsidRPr="00986D1D" w:rsidRDefault="00986D1D" w:rsidP="00986D1D">
      <w:pPr>
        <w:pStyle w:val="Heading2"/>
        <w:spacing w:before="1200"/>
        <w:rPr>
          <w:caps w:val="0"/>
          <w:lang w:val="ru-RU"/>
        </w:rPr>
      </w:pPr>
      <w:r>
        <w:rPr>
          <w:caps w:val="0"/>
          <w:lang w:val="ru-RU"/>
        </w:rPr>
        <w:t>Рабочая группа по развитию Лиссабонской системы</w:t>
      </w:r>
    </w:p>
    <w:p w:rsidR="00653EF6" w:rsidRPr="004E7728" w:rsidRDefault="00A9136A" w:rsidP="00C5283D">
      <w:pPr>
        <w:spacing w:before="600"/>
        <w:rPr>
          <w:b/>
          <w:sz w:val="24"/>
          <w:szCs w:val="24"/>
          <w:lang w:val="ru-RU"/>
        </w:rPr>
      </w:pPr>
      <w:r w:rsidRPr="004E7728">
        <w:rPr>
          <w:b/>
          <w:sz w:val="24"/>
          <w:szCs w:val="24"/>
          <w:lang w:val="ru-RU"/>
        </w:rPr>
        <w:t>Первая сессия</w:t>
      </w:r>
    </w:p>
    <w:p w:rsidR="00653EF6" w:rsidRPr="004E7728" w:rsidRDefault="00A9136A" w:rsidP="00C5283D">
      <w:pPr>
        <w:spacing w:after="720"/>
        <w:rPr>
          <w:b/>
          <w:sz w:val="24"/>
          <w:szCs w:val="24"/>
          <w:lang w:val="ru-RU"/>
        </w:rPr>
      </w:pPr>
      <w:r w:rsidRPr="004E7728">
        <w:rPr>
          <w:b/>
          <w:sz w:val="24"/>
          <w:szCs w:val="24"/>
          <w:lang w:val="ru-RU"/>
        </w:rPr>
        <w:t>Женева, 11-12 июня 2018 г.</w:t>
      </w:r>
    </w:p>
    <w:p w:rsidR="00653EF6" w:rsidRPr="004E7728" w:rsidRDefault="00A9136A" w:rsidP="00C5283D">
      <w:pPr>
        <w:spacing w:after="240"/>
        <w:rPr>
          <w:caps/>
          <w:sz w:val="24"/>
          <w:lang w:val="ru-RU"/>
        </w:rPr>
      </w:pPr>
      <w:r w:rsidRPr="004E7728">
        <w:rPr>
          <w:caps/>
          <w:sz w:val="24"/>
          <w:lang w:val="ru-RU"/>
        </w:rPr>
        <w:t>резюме председателя</w:t>
      </w:r>
    </w:p>
    <w:p w:rsidR="00653EF6" w:rsidRPr="004E7728" w:rsidRDefault="00A9136A" w:rsidP="00C5283D">
      <w:pPr>
        <w:spacing w:after="840"/>
        <w:rPr>
          <w:i/>
          <w:lang w:val="ru-RU"/>
        </w:rPr>
      </w:pPr>
      <w:r w:rsidRPr="004E7728">
        <w:rPr>
          <w:i/>
          <w:lang w:val="ru-RU"/>
        </w:rPr>
        <w:t>принято Рабочей группой</w:t>
      </w:r>
    </w:p>
    <w:p w:rsidR="00653EF6" w:rsidRPr="004E7728" w:rsidRDefault="00A9136A" w:rsidP="00846A2D">
      <w:pPr>
        <w:pStyle w:val="ONUME"/>
        <w:numPr>
          <w:ilvl w:val="0"/>
          <w:numId w:val="9"/>
        </w:numPr>
        <w:rPr>
          <w:lang w:val="ru-RU"/>
        </w:rPr>
      </w:pPr>
      <w:r w:rsidRPr="004E7728">
        <w:rPr>
          <w:lang w:val="ru-RU"/>
        </w:rPr>
        <w:t>Рабочая группа по развитию Лиссабонской си</w:t>
      </w:r>
      <w:r w:rsidR="00B321CD" w:rsidRPr="004E7728">
        <w:rPr>
          <w:lang w:val="ru-RU"/>
        </w:rPr>
        <w:t xml:space="preserve">стемы (далее именуемая «Рабочая </w:t>
      </w:r>
      <w:r w:rsidRPr="004E7728">
        <w:rPr>
          <w:lang w:val="ru-RU"/>
        </w:rPr>
        <w:t xml:space="preserve">группа») </w:t>
      </w:r>
      <w:r w:rsidR="00023A09" w:rsidRPr="004E7728">
        <w:rPr>
          <w:lang w:val="ru-RU"/>
        </w:rPr>
        <w:t>провела свою сессию в Женеве 11-12 июня 2018 г.</w:t>
      </w:r>
    </w:p>
    <w:p w:rsidR="00653EF6" w:rsidRPr="004E7728" w:rsidRDefault="00023A09" w:rsidP="00023A09">
      <w:pPr>
        <w:pStyle w:val="ONUME"/>
        <w:rPr>
          <w:lang w:val="ru-RU"/>
        </w:rPr>
      </w:pPr>
      <w:r w:rsidRPr="004E7728">
        <w:rPr>
          <w:lang w:val="ru-RU"/>
        </w:rPr>
        <w:t xml:space="preserve">На сессии были представлены следующие </w:t>
      </w:r>
      <w:r w:rsidR="00457554" w:rsidRPr="004E7728">
        <w:rPr>
          <w:lang w:val="ru-RU"/>
        </w:rPr>
        <w:t xml:space="preserve">договаривающиеся </w:t>
      </w:r>
      <w:r w:rsidRPr="004E7728">
        <w:rPr>
          <w:lang w:val="ru-RU"/>
        </w:rPr>
        <w:t>стороны Лиссабонского союза</w:t>
      </w:r>
      <w:r w:rsidR="00653EF6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Алжир, Болгария, Чешская Республика, Корейская Народно-Демократическая Республика</w:t>
      </w:r>
      <w:r w:rsidR="00653EF6" w:rsidRPr="004E7728">
        <w:rPr>
          <w:lang w:val="ru-RU"/>
        </w:rPr>
        <w:t xml:space="preserve">, </w:t>
      </w:r>
      <w:r w:rsidRPr="004E7728">
        <w:rPr>
          <w:lang w:val="ru-RU"/>
        </w:rPr>
        <w:t>Франция, Габон, Грузия, Венгрия, Иран (Исламская Республика), Израиль, Италия, Мексика, Перу и Португалия (14).</w:t>
      </w:r>
      <w:r w:rsidR="00653EF6" w:rsidRPr="004E7728">
        <w:rPr>
          <w:lang w:val="ru-RU"/>
        </w:rPr>
        <w:t xml:space="preserve"> </w:t>
      </w:r>
    </w:p>
    <w:p w:rsidR="00653EF6" w:rsidRPr="004E7728" w:rsidRDefault="00023A09" w:rsidP="00023A09">
      <w:pPr>
        <w:pStyle w:val="ONUME"/>
        <w:rPr>
          <w:lang w:val="ru-RU"/>
        </w:rPr>
      </w:pPr>
      <w:r w:rsidRPr="004E7728">
        <w:rPr>
          <w:lang w:val="ru-RU"/>
        </w:rPr>
        <w:t>В качестве наблюдателей были представлены следующие государства</w:t>
      </w:r>
      <w:r w:rsidR="00653EF6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Австралия, Демократическая Республика Конго, Доминиканская Республика, Эфиопия, Германия, Гватемала, Индия, Япония, Кувейт, Марокко, Нигерия, Республика Корея, Румыния, Российская Федерация, Саудовская Аравия, Сенегал, Испания, Швейцария, Таиланд, Турция, Уганда, Соединенные Штаты Америки и Зимбабве (23).</w:t>
      </w:r>
    </w:p>
    <w:p w:rsidR="00653EF6" w:rsidRPr="004E7728" w:rsidRDefault="00023A09" w:rsidP="00C75314">
      <w:pPr>
        <w:pStyle w:val="ONUME"/>
        <w:rPr>
          <w:lang w:val="ru-RU"/>
        </w:rPr>
      </w:pPr>
      <w:r w:rsidRPr="004E7728">
        <w:rPr>
          <w:lang w:val="ru-RU"/>
        </w:rPr>
        <w:t>В сессии приняли участие в качестве наблюдателей представители следующих международных межправительственных организаций (МПО)</w:t>
      </w:r>
      <w:r w:rsidR="00653EF6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Группа государств Африки, Карибского бассейна и Тихоокеанского региона (Группа АКТ</w:t>
      </w:r>
      <w:r w:rsidR="00653EF6" w:rsidRPr="004E7728">
        <w:rPr>
          <w:lang w:val="ru-RU"/>
        </w:rPr>
        <w:t xml:space="preserve">), </w:t>
      </w:r>
      <w:r w:rsidR="00C75314" w:rsidRPr="004E7728">
        <w:rPr>
          <w:lang w:val="ru-RU"/>
        </w:rPr>
        <w:t>Экономическое сообщество западноафриканских государств (ЭКОВАС</w:t>
      </w:r>
      <w:r w:rsidR="00653EF6" w:rsidRPr="004E7728">
        <w:rPr>
          <w:lang w:val="ru-RU"/>
        </w:rPr>
        <w:t xml:space="preserve">), </w:t>
      </w:r>
      <w:r w:rsidR="00C75314" w:rsidRPr="004E7728">
        <w:rPr>
          <w:lang w:val="ru-RU"/>
        </w:rPr>
        <w:t xml:space="preserve">Европейский союз </w:t>
      </w:r>
      <w:r w:rsidR="00653EF6" w:rsidRPr="004E7728">
        <w:rPr>
          <w:lang w:val="ru-RU"/>
        </w:rPr>
        <w:t>(</w:t>
      </w:r>
      <w:r w:rsidR="00C75314" w:rsidRPr="004E7728">
        <w:rPr>
          <w:lang w:val="ru-RU"/>
        </w:rPr>
        <w:t>ЕС</w:t>
      </w:r>
      <w:r w:rsidR="00653EF6" w:rsidRPr="004E7728">
        <w:rPr>
          <w:lang w:val="ru-RU"/>
        </w:rPr>
        <w:t xml:space="preserve">), </w:t>
      </w:r>
      <w:r w:rsidR="00C75314" w:rsidRPr="004E7728">
        <w:rPr>
          <w:lang w:val="ru-RU"/>
        </w:rPr>
        <w:t xml:space="preserve">Продовольственная и сельскохозяйственная организация Объединенных Наций </w:t>
      </w:r>
      <w:r w:rsidR="00653EF6" w:rsidRPr="004E7728">
        <w:rPr>
          <w:lang w:val="ru-RU"/>
        </w:rPr>
        <w:t>(</w:t>
      </w:r>
      <w:r w:rsidR="00C75314" w:rsidRPr="004E7728">
        <w:rPr>
          <w:lang w:val="ru-RU"/>
        </w:rPr>
        <w:t>ФАО</w:t>
      </w:r>
      <w:r w:rsidR="00653EF6" w:rsidRPr="004E7728">
        <w:rPr>
          <w:lang w:val="ru-RU"/>
        </w:rPr>
        <w:t xml:space="preserve">), </w:t>
      </w:r>
      <w:r w:rsidR="00C75314" w:rsidRPr="004E7728">
        <w:rPr>
          <w:lang w:val="ru-RU"/>
        </w:rPr>
        <w:t>Организация исламского сотрудничества (ОИС</w:t>
      </w:r>
      <w:r w:rsidR="00653EF6" w:rsidRPr="004E7728">
        <w:rPr>
          <w:lang w:val="ru-RU"/>
        </w:rPr>
        <w:t>)</w:t>
      </w:r>
      <w:r w:rsidR="00C75314" w:rsidRPr="004E7728">
        <w:rPr>
          <w:lang w:val="ru-RU"/>
        </w:rPr>
        <w:t xml:space="preserve"> и Всемирная торговая организация (ВТО)</w:t>
      </w:r>
      <w:r w:rsidR="00653EF6" w:rsidRPr="004E7728">
        <w:rPr>
          <w:lang w:val="ru-RU"/>
        </w:rPr>
        <w:t xml:space="preserve"> (6).</w:t>
      </w:r>
      <w:r w:rsidR="00C5283D" w:rsidRPr="004E7728">
        <w:rPr>
          <w:lang w:val="ru-RU"/>
        </w:rPr>
        <w:t xml:space="preserve"> </w:t>
      </w:r>
    </w:p>
    <w:p w:rsidR="00846A2D" w:rsidRPr="004E7728" w:rsidRDefault="00C75314" w:rsidP="00C75314">
      <w:pPr>
        <w:pStyle w:val="ONUME"/>
        <w:rPr>
          <w:lang w:val="ru-RU"/>
        </w:rPr>
      </w:pPr>
      <w:r w:rsidRPr="004E7728">
        <w:rPr>
          <w:lang w:val="ru-RU"/>
        </w:rPr>
        <w:t>В сессии приняли участие в качестве наблюдателей представители следующих международных неправительственных организаций (НПО</w:t>
      </w:r>
      <w:r w:rsidR="00653EF6" w:rsidRPr="004E7728">
        <w:rPr>
          <w:lang w:val="ru-RU"/>
        </w:rPr>
        <w:t>):</w:t>
      </w:r>
      <w:r w:rsidR="00C5283D" w:rsidRPr="004E7728">
        <w:rPr>
          <w:lang w:val="ru-RU"/>
        </w:rPr>
        <w:t xml:space="preserve"> </w:t>
      </w:r>
      <w:r w:rsidRPr="004E7728">
        <w:rPr>
          <w:iCs/>
          <w:lang w:val="ru-RU"/>
        </w:rPr>
        <w:t>Франко-швейцарская ассоциация по интеллектуальной собственности (AROPI</w:t>
      </w:r>
      <w:r w:rsidR="00653EF6" w:rsidRPr="004E7728">
        <w:rPr>
          <w:lang w:val="ru-RU"/>
        </w:rPr>
        <w:t xml:space="preserve">), </w:t>
      </w:r>
      <w:r w:rsidRPr="004E7728">
        <w:rPr>
          <w:lang w:val="ru-RU"/>
        </w:rPr>
        <w:t>Центр международных исследований в области интеллектуальной собственности (CEIPI</w:t>
      </w:r>
      <w:r w:rsidR="00653EF6" w:rsidRPr="004E7728">
        <w:rPr>
          <w:lang w:val="ru-RU"/>
        </w:rPr>
        <w:t xml:space="preserve">), </w:t>
      </w:r>
      <w:r w:rsidRPr="004E7728">
        <w:rPr>
          <w:lang w:val="ru-RU"/>
        </w:rPr>
        <w:t>Программа в области здравоохранения и окружающей среды (HEP</w:t>
      </w:r>
      <w:r w:rsidR="00653EF6" w:rsidRPr="004E7728">
        <w:rPr>
          <w:lang w:val="ru-RU"/>
        </w:rPr>
        <w:t xml:space="preserve">), </w:t>
      </w:r>
      <w:r w:rsidRPr="004E7728">
        <w:rPr>
          <w:lang w:val="ru-RU"/>
        </w:rPr>
        <w:t>Международный совет по коммерциализации объектов интеллектуальной собственности (IIPCC</w:t>
      </w:r>
      <w:r w:rsidR="00653EF6" w:rsidRPr="004E7728">
        <w:rPr>
          <w:lang w:val="ru-RU"/>
        </w:rPr>
        <w:t xml:space="preserve">), </w:t>
      </w:r>
      <w:r w:rsidRPr="004E7728">
        <w:rPr>
          <w:lang w:val="ru-RU"/>
        </w:rPr>
        <w:t>Международная ассоциация товарных знаков</w:t>
      </w:r>
      <w:r w:rsidR="00653EF6" w:rsidRPr="004E7728">
        <w:rPr>
          <w:lang w:val="ru-RU"/>
        </w:rPr>
        <w:t xml:space="preserve"> (INTA), </w:t>
      </w:r>
      <w:r w:rsidRPr="004E7728">
        <w:rPr>
          <w:lang w:val="ru-RU"/>
        </w:rPr>
        <w:t xml:space="preserve">Международная ассоциация права в области виноделия </w:t>
      </w:r>
      <w:r w:rsidR="00653EF6" w:rsidRPr="004E7728">
        <w:rPr>
          <w:lang w:val="ru-RU"/>
        </w:rPr>
        <w:t>(AIDV)</w:t>
      </w:r>
      <w:r w:rsidRPr="004E7728">
        <w:rPr>
          <w:lang w:val="ru-RU"/>
        </w:rPr>
        <w:t xml:space="preserve"> и Организация международной сети географических указаний </w:t>
      </w:r>
      <w:r w:rsidR="00653EF6" w:rsidRPr="004E7728">
        <w:rPr>
          <w:lang w:val="ru-RU"/>
        </w:rPr>
        <w:t>(oriGIn)</w:t>
      </w:r>
      <w:r w:rsidR="00457554" w:rsidRPr="004E7728">
        <w:rPr>
          <w:lang w:val="ru-RU"/>
        </w:rPr>
        <w:t> </w:t>
      </w:r>
      <w:r w:rsidR="00653EF6" w:rsidRPr="004E7728">
        <w:rPr>
          <w:lang w:val="ru-RU"/>
        </w:rPr>
        <w:t>(7).</w:t>
      </w:r>
    </w:p>
    <w:p w:rsidR="00846A2D" w:rsidRPr="004E7728" w:rsidRDefault="00C75314" w:rsidP="00C75314">
      <w:pPr>
        <w:pStyle w:val="ONUME"/>
        <w:rPr>
          <w:lang w:val="ru-RU"/>
        </w:rPr>
      </w:pPr>
      <w:r w:rsidRPr="004E7728">
        <w:rPr>
          <w:lang w:val="ru-RU"/>
        </w:rPr>
        <w:t xml:space="preserve">Список участников содержится в документе </w:t>
      </w:r>
      <w:r w:rsidR="00846A2D" w:rsidRPr="004E7728">
        <w:rPr>
          <w:lang w:val="ru-RU"/>
        </w:rPr>
        <w:t>LI/WG/DEV-SYS/1/INF/1 Prov. 2</w:t>
      </w:r>
      <w:r w:rsidR="00846A2D" w:rsidRPr="004E7728">
        <w:rPr>
          <w:szCs w:val="22"/>
          <w:vertAlign w:val="superscript"/>
          <w:lang w:val="ru-RU"/>
        </w:rPr>
        <w:footnoteReference w:customMarkFollows="1" w:id="2"/>
        <w:t>*</w:t>
      </w:r>
      <w:r w:rsidR="00846A2D" w:rsidRPr="004E7728">
        <w:rPr>
          <w:lang w:val="ru-RU"/>
        </w:rPr>
        <w:t>.</w:t>
      </w:r>
      <w:r w:rsidR="00C5283D" w:rsidRPr="004E7728">
        <w:rPr>
          <w:lang w:val="ru-RU"/>
        </w:rPr>
        <w:t xml:space="preserve"> </w:t>
      </w:r>
    </w:p>
    <w:p w:rsidR="00846A2D" w:rsidRPr="004E7728" w:rsidRDefault="00D17F88" w:rsidP="00C5283D">
      <w:pPr>
        <w:pStyle w:val="Heading3"/>
        <w:rPr>
          <w:lang w:val="ru-RU"/>
        </w:rPr>
      </w:pPr>
      <w:r w:rsidRPr="004E7728">
        <w:rPr>
          <w:lang w:val="ru-RU"/>
        </w:rPr>
        <w:t>ПУНКТ 1 ПОВЕСТКИ ДНЯ: ОТКРЫТИЕ СЕССИИ</w:t>
      </w:r>
    </w:p>
    <w:p w:rsidR="00846A2D" w:rsidRPr="004E7728" w:rsidRDefault="00D17F88" w:rsidP="00C5283D">
      <w:pPr>
        <w:pStyle w:val="ONUME"/>
        <w:spacing w:before="240"/>
        <w:rPr>
          <w:lang w:val="ru-RU"/>
        </w:rPr>
      </w:pPr>
      <w:r w:rsidRPr="004E7728">
        <w:rPr>
          <w:lang w:val="ru-RU"/>
        </w:rPr>
        <w:t>Сессию открыл Генеральный директор ВОИС г-н Фрэнсис Гарри.</w:t>
      </w:r>
    </w:p>
    <w:p w:rsidR="00846A2D" w:rsidRPr="004E7728" w:rsidRDefault="00D17F88" w:rsidP="00C5283D">
      <w:pPr>
        <w:pStyle w:val="Heading3"/>
        <w:rPr>
          <w:lang w:val="ru-RU"/>
        </w:rPr>
      </w:pPr>
      <w:r w:rsidRPr="004E7728">
        <w:rPr>
          <w:lang w:val="ru-RU"/>
        </w:rPr>
        <w:t>ПУНКТ 2 ПОВЕСТКИ ДНЯ</w:t>
      </w:r>
      <w:r w:rsidR="00846A2D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выборы председателя и двух заместителей председателя</w:t>
      </w:r>
    </w:p>
    <w:p w:rsidR="00846A2D" w:rsidRPr="004E7728" w:rsidRDefault="002F2940" w:rsidP="002F2940">
      <w:pPr>
        <w:pStyle w:val="ONUME"/>
        <w:rPr>
          <w:lang w:val="ru-RU"/>
        </w:rPr>
      </w:pPr>
      <w:r w:rsidRPr="004E7728">
        <w:rPr>
          <w:lang w:val="ru-RU"/>
        </w:rPr>
        <w:t>Председателем Рабочей группы был единогласно избран г-н Николоз Гогилидз</w:t>
      </w:r>
      <w:r w:rsidR="003A740C" w:rsidRPr="004E7728">
        <w:rPr>
          <w:lang w:val="ru-RU"/>
        </w:rPr>
        <w:t>е (Грузия), а его заместителями</w:t>
      </w:r>
      <w:r w:rsidRPr="004E7728">
        <w:rPr>
          <w:lang w:val="ru-RU"/>
        </w:rPr>
        <w:t xml:space="preserve"> были </w:t>
      </w:r>
      <w:r w:rsidR="00457554" w:rsidRPr="004E7728">
        <w:rPr>
          <w:lang w:val="ru-RU"/>
        </w:rPr>
        <w:t xml:space="preserve">единогласно </w:t>
      </w:r>
      <w:r w:rsidRPr="004E7728">
        <w:rPr>
          <w:lang w:val="ru-RU"/>
        </w:rPr>
        <w:t>избраны г-н Альфре</w:t>
      </w:r>
      <w:r w:rsidR="003A740C" w:rsidRPr="004E7728">
        <w:rPr>
          <w:lang w:val="ru-RU"/>
        </w:rPr>
        <w:t>до Рендон Альгара (Мексика) и г-</w:t>
      </w:r>
      <w:r w:rsidRPr="004E7728">
        <w:rPr>
          <w:lang w:val="ru-RU"/>
        </w:rPr>
        <w:t>н Кристобаль Мельгар (Перу).</w:t>
      </w:r>
    </w:p>
    <w:p w:rsidR="00846A2D" w:rsidRPr="004E7728" w:rsidRDefault="002F2940" w:rsidP="00846A2D">
      <w:pPr>
        <w:pStyle w:val="ONUME"/>
        <w:rPr>
          <w:lang w:val="ru-RU"/>
        </w:rPr>
      </w:pPr>
      <w:r w:rsidRPr="004E7728">
        <w:rPr>
          <w:lang w:val="ru-RU"/>
        </w:rPr>
        <w:t>Функции Секретаря Рабочей группы исполняла г-жа Александра Грациоли (ВОИС)</w:t>
      </w:r>
      <w:r w:rsidR="00846A2D" w:rsidRPr="004E7728">
        <w:rPr>
          <w:lang w:val="ru-RU"/>
        </w:rPr>
        <w:t>.</w:t>
      </w:r>
      <w:r w:rsidR="00C5283D" w:rsidRPr="004E7728">
        <w:rPr>
          <w:lang w:val="ru-RU"/>
        </w:rPr>
        <w:t xml:space="preserve"> </w:t>
      </w:r>
    </w:p>
    <w:p w:rsidR="00846A2D" w:rsidRPr="004E7728" w:rsidRDefault="002F2940" w:rsidP="00EF1920">
      <w:pPr>
        <w:pStyle w:val="Heading3"/>
        <w:rPr>
          <w:lang w:val="ru-RU"/>
        </w:rPr>
      </w:pPr>
      <w:r w:rsidRPr="004E7728">
        <w:rPr>
          <w:lang w:val="ru-RU"/>
        </w:rPr>
        <w:t>ПУНКТ 3 ПОВЕСТКИ ДНЯ</w:t>
      </w:r>
      <w:r w:rsidR="00846A2D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принятие повестки дня</w:t>
      </w:r>
    </w:p>
    <w:p w:rsidR="00846A2D" w:rsidRPr="004E7728" w:rsidRDefault="002F2940" w:rsidP="002F2940">
      <w:pPr>
        <w:pStyle w:val="ONUME"/>
        <w:rPr>
          <w:lang w:val="ru-RU"/>
        </w:rPr>
      </w:pPr>
      <w:r w:rsidRPr="004E7728">
        <w:rPr>
          <w:lang w:val="ru-RU"/>
        </w:rPr>
        <w:t>Рабочая группа принял</w:t>
      </w:r>
      <w:r w:rsidR="007E6F07" w:rsidRPr="004E7728">
        <w:rPr>
          <w:lang w:val="ru-RU"/>
        </w:rPr>
        <w:t>а п</w:t>
      </w:r>
      <w:r w:rsidRPr="004E7728">
        <w:rPr>
          <w:lang w:val="ru-RU"/>
        </w:rPr>
        <w:t xml:space="preserve">овестку дня (документ </w:t>
      </w:r>
      <w:r w:rsidR="00846A2D" w:rsidRPr="004E7728">
        <w:rPr>
          <w:lang w:val="ru-RU"/>
        </w:rPr>
        <w:t xml:space="preserve">LI/WG/DEV-SYS/1/1 Prov.) </w:t>
      </w:r>
      <w:r w:rsidRPr="004E7728">
        <w:rPr>
          <w:lang w:val="ru-RU"/>
        </w:rPr>
        <w:t>без изменений</w:t>
      </w:r>
      <w:r w:rsidR="00846A2D" w:rsidRPr="004E7728">
        <w:rPr>
          <w:lang w:val="ru-RU"/>
        </w:rPr>
        <w:t xml:space="preserve">. </w:t>
      </w:r>
    </w:p>
    <w:p w:rsidR="00846A2D" w:rsidRPr="004E7728" w:rsidRDefault="002F2940" w:rsidP="00EF1920">
      <w:pPr>
        <w:pStyle w:val="Heading3"/>
        <w:rPr>
          <w:lang w:val="ru-RU"/>
        </w:rPr>
      </w:pPr>
      <w:r w:rsidRPr="004E7728">
        <w:rPr>
          <w:lang w:val="ru-RU"/>
        </w:rPr>
        <w:t>ПУНКТ 4 ПОВЕСТКИ ДНЯ</w:t>
      </w:r>
      <w:r w:rsidR="00846A2D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Снижение пошлин, предусмотренное статьей 7(3) Женевского акта Лиссабонского соглашения о наименованиях мест происхождения и географических указаниях</w:t>
      </w:r>
    </w:p>
    <w:p w:rsidR="00846A2D" w:rsidRPr="004E7728" w:rsidRDefault="002F2940" w:rsidP="00EF1920">
      <w:pPr>
        <w:pStyle w:val="ONUME"/>
        <w:spacing w:before="240"/>
        <w:rPr>
          <w:lang w:val="ru-RU"/>
        </w:rPr>
      </w:pPr>
      <w:r w:rsidRPr="004E7728">
        <w:rPr>
          <w:lang w:val="ru-RU"/>
        </w:rPr>
        <w:t xml:space="preserve">Обсуждения проходили на основе документа </w:t>
      </w:r>
      <w:r w:rsidR="00846A2D" w:rsidRPr="004E7728">
        <w:rPr>
          <w:lang w:val="ru-RU"/>
        </w:rPr>
        <w:t>LI/WG/DEV-SYS/1/2.</w:t>
      </w:r>
    </w:p>
    <w:p w:rsidR="00846A2D" w:rsidRPr="004E7728" w:rsidRDefault="002F2940" w:rsidP="00EF1920">
      <w:pPr>
        <w:pStyle w:val="ONUME"/>
        <w:spacing w:before="240"/>
        <w:ind w:left="510"/>
        <w:rPr>
          <w:lang w:val="ru-RU"/>
        </w:rPr>
      </w:pPr>
      <w:r w:rsidRPr="004E7728">
        <w:rPr>
          <w:lang w:val="ru-RU"/>
        </w:rPr>
        <w:t>Рабочая группа приняла решение рекомендовать Ассамблее Лиссабонского союза</w:t>
      </w:r>
    </w:p>
    <w:p w:rsidR="00846A2D" w:rsidRPr="004E7728" w:rsidRDefault="00192426" w:rsidP="00846A2D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120"/>
        <w:ind w:left="1560" w:hanging="426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>внести изменения в перечень пошлин и сборов, указанный в Общей инструкции к Лиссабонскому соглашению и Женевскому акту Лиссабонского соглашения, в целях снижения на 50 процентов указанного размера пошлин, подлежащих уплате наименее развитыми странами (НРС), как предложено в документе LI/WG/DEV-SYS/1/2</w:t>
      </w:r>
      <w:r w:rsidR="00846A2D" w:rsidRPr="004E7728">
        <w:rPr>
          <w:rFonts w:eastAsia="Times New Roman"/>
          <w:color w:val="000000"/>
          <w:szCs w:val="22"/>
          <w:lang w:val="ru-RU" w:eastAsia="en-US"/>
        </w:rPr>
        <w:t>;</w:t>
      </w:r>
    </w:p>
    <w:p w:rsidR="00846A2D" w:rsidRPr="004E7728" w:rsidRDefault="00745D20" w:rsidP="00846A2D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120"/>
        <w:ind w:left="1560" w:hanging="426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 xml:space="preserve">применять упомянутый в пункте (i) сниженный </w:t>
      </w:r>
      <w:r w:rsidR="00192426" w:rsidRPr="004E7728">
        <w:rPr>
          <w:rFonts w:eastAsia="Times New Roman"/>
          <w:color w:val="000000"/>
          <w:szCs w:val="22"/>
          <w:lang w:val="ru-RU" w:eastAsia="en-US"/>
        </w:rPr>
        <w:t>размер пошлин</w:t>
      </w:r>
      <w:r w:rsidRPr="004E7728">
        <w:rPr>
          <w:rFonts w:eastAsia="Times New Roman"/>
          <w:color w:val="000000"/>
          <w:szCs w:val="22"/>
          <w:lang w:val="ru-RU" w:eastAsia="en-US"/>
        </w:rPr>
        <w:t xml:space="preserve"> в течение трехлетнего </w:t>
      </w:r>
      <w:r w:rsidR="00192426" w:rsidRPr="004E7728">
        <w:rPr>
          <w:rFonts w:eastAsia="Times New Roman"/>
          <w:color w:val="000000"/>
          <w:szCs w:val="22"/>
          <w:lang w:val="ru-RU" w:eastAsia="en-US"/>
        </w:rPr>
        <w:t>период</w:t>
      </w:r>
      <w:r w:rsidRPr="004E7728">
        <w:rPr>
          <w:rFonts w:eastAsia="Times New Roman"/>
          <w:color w:val="000000"/>
          <w:szCs w:val="22"/>
          <w:lang w:val="ru-RU" w:eastAsia="en-US"/>
        </w:rPr>
        <w:t xml:space="preserve">а </w:t>
      </w:r>
      <w:r w:rsidR="00192426" w:rsidRPr="004E7728">
        <w:rPr>
          <w:rFonts w:eastAsia="Times New Roman"/>
          <w:color w:val="000000"/>
          <w:szCs w:val="22"/>
          <w:lang w:val="ru-RU" w:eastAsia="en-US"/>
        </w:rPr>
        <w:t>начиная с даты вступления в силу Женевского акта Лиссабонского соглашения</w:t>
      </w:r>
      <w:r w:rsidR="00846A2D" w:rsidRPr="004E7728">
        <w:rPr>
          <w:rFonts w:eastAsia="Times New Roman"/>
          <w:color w:val="000000"/>
          <w:szCs w:val="22"/>
          <w:lang w:val="ru-RU" w:eastAsia="en-US"/>
        </w:rPr>
        <w:t>;</w:t>
      </w:r>
      <w:r w:rsidR="00C5283D" w:rsidRPr="004E772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192426" w:rsidRPr="004E7728">
        <w:rPr>
          <w:rFonts w:eastAsia="Times New Roman"/>
          <w:color w:val="000000"/>
          <w:szCs w:val="22"/>
          <w:lang w:val="ru-RU" w:eastAsia="en-US"/>
        </w:rPr>
        <w:t xml:space="preserve"> и</w:t>
      </w:r>
      <w:r w:rsidR="00846A2D" w:rsidRPr="004E7728">
        <w:rPr>
          <w:rFonts w:eastAsia="Times New Roman"/>
          <w:color w:val="000000"/>
          <w:szCs w:val="22"/>
          <w:lang w:val="ru-RU" w:eastAsia="en-US"/>
        </w:rPr>
        <w:t xml:space="preserve"> </w:t>
      </w:r>
    </w:p>
    <w:p w:rsidR="00846A2D" w:rsidRPr="004E7728" w:rsidRDefault="009D4F0C" w:rsidP="009D4F0C">
      <w:pPr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240"/>
        <w:ind w:left="1570" w:hanging="432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 xml:space="preserve">вновь рассмотреть вопрос о снижении пошлин в рамках Лиссабонской системы за год до истечения </w:t>
      </w:r>
      <w:r w:rsidR="00745D20" w:rsidRPr="004E7728">
        <w:rPr>
          <w:rFonts w:eastAsia="Times New Roman"/>
          <w:color w:val="000000"/>
          <w:szCs w:val="22"/>
          <w:lang w:val="ru-RU" w:eastAsia="en-US"/>
        </w:rPr>
        <w:t>срока</w:t>
      </w:r>
      <w:r w:rsidRPr="004E7728">
        <w:rPr>
          <w:rFonts w:eastAsia="Times New Roman"/>
          <w:color w:val="000000"/>
          <w:szCs w:val="22"/>
          <w:lang w:val="ru-RU" w:eastAsia="en-US"/>
        </w:rPr>
        <w:t xml:space="preserve">, упомянутого в пункте </w:t>
      </w:r>
      <w:r w:rsidR="00846A2D" w:rsidRPr="004E7728">
        <w:rPr>
          <w:rFonts w:eastAsia="Times New Roman"/>
          <w:color w:val="000000"/>
          <w:szCs w:val="22"/>
          <w:lang w:val="ru-RU" w:eastAsia="en-US"/>
        </w:rPr>
        <w:t>(ii).</w:t>
      </w:r>
    </w:p>
    <w:p w:rsidR="00846A2D" w:rsidRPr="004E7728" w:rsidRDefault="00846A2D" w:rsidP="009D4F0C">
      <w:pPr>
        <w:autoSpaceDE w:val="0"/>
        <w:autoSpaceDN w:val="0"/>
        <w:adjustRightInd w:val="0"/>
        <w:spacing w:after="240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>13.</w:t>
      </w:r>
      <w:r w:rsidRPr="004E7728">
        <w:rPr>
          <w:rFonts w:eastAsia="Times New Roman"/>
          <w:color w:val="000000"/>
          <w:szCs w:val="22"/>
          <w:lang w:val="ru-RU" w:eastAsia="en-US"/>
        </w:rPr>
        <w:tab/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 xml:space="preserve">Для удобства </w:t>
      </w:r>
      <w:r w:rsidR="00174BAB" w:rsidRPr="004E7728">
        <w:rPr>
          <w:rFonts w:eastAsia="Times New Roman"/>
          <w:color w:val="000000"/>
          <w:szCs w:val="22"/>
          <w:lang w:val="ru-RU" w:eastAsia="en-US"/>
        </w:rPr>
        <w:t>пользования</w:t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="00745D20" w:rsidRPr="004E7728">
        <w:rPr>
          <w:rFonts w:eastAsia="Times New Roman"/>
          <w:color w:val="000000"/>
          <w:szCs w:val="22"/>
          <w:lang w:val="ru-RU" w:eastAsia="en-US"/>
        </w:rPr>
        <w:t xml:space="preserve">в приложении </w:t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 xml:space="preserve">к настоящему Резюме Председателя </w:t>
      </w:r>
      <w:r w:rsidR="00745D20" w:rsidRPr="004E7728">
        <w:rPr>
          <w:rFonts w:eastAsia="Times New Roman"/>
          <w:color w:val="000000"/>
          <w:szCs w:val="22"/>
          <w:lang w:val="ru-RU" w:eastAsia="en-US"/>
        </w:rPr>
        <w:t xml:space="preserve">приводится перечень </w:t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>пошлин и сборов</w:t>
      </w:r>
      <w:r w:rsidR="00745D20" w:rsidRPr="004E7728">
        <w:rPr>
          <w:rFonts w:eastAsia="Times New Roman"/>
          <w:color w:val="000000"/>
          <w:szCs w:val="22"/>
          <w:lang w:val="ru-RU" w:eastAsia="en-US"/>
        </w:rPr>
        <w:t xml:space="preserve"> с поправками</w:t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 xml:space="preserve">, </w:t>
      </w:r>
      <w:r w:rsidR="00685EBA" w:rsidRPr="004E7728">
        <w:rPr>
          <w:rFonts w:eastAsia="Times New Roman"/>
          <w:color w:val="000000"/>
          <w:szCs w:val="22"/>
          <w:lang w:val="ru-RU" w:eastAsia="en-US"/>
        </w:rPr>
        <w:t xml:space="preserve">рекомендованными в решении, изложенном </w:t>
      </w:r>
      <w:r w:rsidR="009D4F0C" w:rsidRPr="004E7728">
        <w:rPr>
          <w:rFonts w:eastAsia="Times New Roman"/>
          <w:color w:val="000000"/>
          <w:szCs w:val="22"/>
          <w:lang w:val="ru-RU" w:eastAsia="en-US"/>
        </w:rPr>
        <w:t xml:space="preserve">в пункте 12 выше. </w:t>
      </w:r>
    </w:p>
    <w:p w:rsidR="00846A2D" w:rsidRPr="004E7728" w:rsidRDefault="009D4F0C" w:rsidP="00EF1920">
      <w:pPr>
        <w:pStyle w:val="Heading3"/>
        <w:rPr>
          <w:lang w:val="ru-RU"/>
        </w:rPr>
      </w:pPr>
      <w:r w:rsidRPr="004E7728">
        <w:rPr>
          <w:lang w:val="ru-RU"/>
        </w:rPr>
        <w:t>ПУНКТ 5 ПОВЕСТКИ ДНЯ</w:t>
      </w:r>
      <w:r w:rsidR="00846A2D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ФИНАНСОВАЯ УСТОЙЧИВОСТЬ ЛИССАБОНСКОГО СОЮЗА</w:t>
      </w:r>
    </w:p>
    <w:p w:rsidR="00846A2D" w:rsidRPr="004E7728" w:rsidRDefault="00846A2D" w:rsidP="00EF1920">
      <w:pPr>
        <w:spacing w:before="240" w:after="220"/>
        <w:rPr>
          <w:lang w:val="ru-RU"/>
        </w:rPr>
      </w:pPr>
      <w:r w:rsidRPr="004E7728">
        <w:rPr>
          <w:lang w:val="ru-RU"/>
        </w:rPr>
        <w:t>14.</w:t>
      </w:r>
      <w:r w:rsidRPr="004E7728">
        <w:rPr>
          <w:lang w:val="ru-RU"/>
        </w:rPr>
        <w:tab/>
      </w:r>
      <w:r w:rsidR="007E6F07" w:rsidRPr="004E7728">
        <w:rPr>
          <w:lang w:val="ru-RU"/>
        </w:rPr>
        <w:t xml:space="preserve">Обсуждения проходили на основе документа </w:t>
      </w:r>
      <w:r w:rsidRPr="004E7728">
        <w:rPr>
          <w:lang w:val="ru-RU"/>
        </w:rPr>
        <w:t>LI/WG/DEV-SYS/1/3.</w:t>
      </w:r>
    </w:p>
    <w:p w:rsidR="00783FB8" w:rsidRPr="004E7728" w:rsidRDefault="00783FB8" w:rsidP="00783FB8">
      <w:pPr>
        <w:autoSpaceDE w:val="0"/>
        <w:autoSpaceDN w:val="0"/>
        <w:adjustRightInd w:val="0"/>
        <w:spacing w:after="120" w:line="276" w:lineRule="auto"/>
        <w:ind w:left="708" w:hanging="141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>15.</w:t>
      </w:r>
      <w:r w:rsidRPr="004E7728">
        <w:rPr>
          <w:rFonts w:eastAsia="Times New Roman"/>
          <w:color w:val="000000"/>
          <w:szCs w:val="22"/>
          <w:lang w:val="ru-RU" w:eastAsia="en-US"/>
        </w:rPr>
        <w:tab/>
      </w:r>
      <w:r w:rsidR="007E6F07" w:rsidRPr="004E7728">
        <w:rPr>
          <w:rFonts w:eastAsia="Times New Roman"/>
          <w:color w:val="000000"/>
          <w:szCs w:val="22"/>
          <w:lang w:val="ru-RU" w:eastAsia="en-US"/>
        </w:rPr>
        <w:t>Рабочая группа постановила</w:t>
      </w:r>
      <w:r w:rsidRPr="004E7728">
        <w:rPr>
          <w:rFonts w:eastAsia="Times New Roman"/>
          <w:color w:val="000000"/>
          <w:szCs w:val="22"/>
          <w:lang w:val="ru-RU" w:eastAsia="en-US"/>
        </w:rPr>
        <w:t>:</w:t>
      </w:r>
    </w:p>
    <w:p w:rsidR="00783FB8" w:rsidRPr="004E7728" w:rsidRDefault="008273E0" w:rsidP="00783FB8">
      <w:pPr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560" w:right="-321" w:hanging="426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 xml:space="preserve">принять к сведению заявления, сделанные в </w:t>
      </w:r>
      <w:r w:rsidR="00174BAB" w:rsidRPr="004E7728">
        <w:rPr>
          <w:rFonts w:eastAsia="Times New Roman"/>
          <w:color w:val="000000"/>
          <w:szCs w:val="22"/>
          <w:lang w:val="ru-RU" w:eastAsia="en-US"/>
        </w:rPr>
        <w:t>рамках</w:t>
      </w:r>
      <w:r w:rsidRPr="004E7728">
        <w:rPr>
          <w:rFonts w:eastAsia="Times New Roman"/>
          <w:color w:val="000000"/>
          <w:szCs w:val="22"/>
          <w:lang w:val="ru-RU" w:eastAsia="en-US"/>
        </w:rPr>
        <w:t xml:space="preserve"> пункта 5 Повестки дня</w:t>
      </w:r>
      <w:r w:rsidR="00783FB8" w:rsidRPr="004E7728">
        <w:rPr>
          <w:rFonts w:eastAsia="Times New Roman"/>
          <w:color w:val="000000"/>
          <w:szCs w:val="22"/>
          <w:lang w:val="ru-RU" w:eastAsia="en-US"/>
        </w:rPr>
        <w:t>;</w:t>
      </w:r>
      <w:r w:rsidR="00C5283D" w:rsidRPr="004E7728">
        <w:rPr>
          <w:rFonts w:eastAsia="Times New Roman"/>
          <w:color w:val="000000"/>
          <w:szCs w:val="22"/>
          <w:lang w:val="ru-RU" w:eastAsia="en-US"/>
        </w:rPr>
        <w:t xml:space="preserve"> </w:t>
      </w:r>
      <w:r w:rsidRPr="004E7728">
        <w:rPr>
          <w:rFonts w:eastAsia="Times New Roman"/>
          <w:color w:val="000000"/>
          <w:szCs w:val="22"/>
          <w:lang w:val="ru-RU" w:eastAsia="en-US"/>
        </w:rPr>
        <w:t xml:space="preserve"> и</w:t>
      </w:r>
    </w:p>
    <w:p w:rsidR="00783FB8" w:rsidRPr="004E7728" w:rsidRDefault="008273E0" w:rsidP="00783FB8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1560" w:right="-321" w:hanging="426"/>
        <w:rPr>
          <w:rFonts w:eastAsia="Times New Roman"/>
          <w:color w:val="000000"/>
          <w:szCs w:val="22"/>
          <w:lang w:val="ru-RU" w:eastAsia="en-US"/>
        </w:rPr>
      </w:pPr>
      <w:r w:rsidRPr="004E7728">
        <w:rPr>
          <w:rFonts w:eastAsia="Times New Roman"/>
          <w:color w:val="000000"/>
          <w:szCs w:val="22"/>
          <w:lang w:val="ru-RU" w:eastAsia="en-US"/>
        </w:rPr>
        <w:t xml:space="preserve">продолжить обсуждение различных вариантов повышения финансовой устойчивости Лиссабонского союза </w:t>
      </w:r>
      <w:r w:rsidRPr="004E7728">
        <w:rPr>
          <w:lang w:val="ru-RU"/>
        </w:rPr>
        <w:t>на будущих заседаниях Рабочей группы или неформальных совещаниях, которые могут быть организованы Секретариатом по поручению Председателя Рабочей группы.</w:t>
      </w:r>
    </w:p>
    <w:p w:rsidR="00783FB8" w:rsidRPr="004E7728" w:rsidRDefault="001F3217" w:rsidP="00EF1920">
      <w:pPr>
        <w:pStyle w:val="Heading3"/>
        <w:rPr>
          <w:lang w:val="ru-RU"/>
        </w:rPr>
      </w:pPr>
      <w:r w:rsidRPr="004E7728">
        <w:rPr>
          <w:lang w:val="ru-RU"/>
        </w:rPr>
        <w:t>ПУНКТ 6 ПОВЕСТКИ ДНЯ</w:t>
      </w:r>
      <w:r w:rsidR="00783FB8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принятие резюме председателя</w:t>
      </w:r>
    </w:p>
    <w:p w:rsidR="00783FB8" w:rsidRPr="004E7728" w:rsidRDefault="00783FB8" w:rsidP="00EF1920">
      <w:pPr>
        <w:spacing w:before="240" w:after="220"/>
        <w:rPr>
          <w:lang w:val="ru-RU"/>
        </w:rPr>
      </w:pPr>
      <w:r w:rsidRPr="004E7728">
        <w:rPr>
          <w:lang w:val="ru-RU"/>
        </w:rPr>
        <w:t>16.</w:t>
      </w:r>
      <w:r w:rsidRPr="004E7728">
        <w:rPr>
          <w:lang w:val="ru-RU"/>
        </w:rPr>
        <w:tab/>
      </w:r>
      <w:r w:rsidR="001F3217" w:rsidRPr="004E7728">
        <w:rPr>
          <w:lang w:val="ru-RU"/>
        </w:rPr>
        <w:t>Рабочая группа одобрила Резюме Председателя, содержащееся в настоящем документе.</w:t>
      </w:r>
    </w:p>
    <w:p w:rsidR="00783FB8" w:rsidRPr="004E7728" w:rsidRDefault="001F3217" w:rsidP="00EF1920">
      <w:pPr>
        <w:pStyle w:val="Heading3"/>
        <w:rPr>
          <w:lang w:val="ru-RU"/>
        </w:rPr>
      </w:pPr>
      <w:r w:rsidRPr="004E7728">
        <w:rPr>
          <w:lang w:val="ru-RU"/>
        </w:rPr>
        <w:t>ПУНКТ 7 ПОВЕСТКИ ДНЯ</w:t>
      </w:r>
      <w:r w:rsidR="00783FB8" w:rsidRPr="004E7728">
        <w:rPr>
          <w:lang w:val="ru-RU"/>
        </w:rPr>
        <w:t>:</w:t>
      </w:r>
      <w:r w:rsidR="00C5283D" w:rsidRPr="004E7728">
        <w:rPr>
          <w:lang w:val="ru-RU"/>
        </w:rPr>
        <w:t xml:space="preserve"> </w:t>
      </w:r>
      <w:r w:rsidRPr="004E7728">
        <w:rPr>
          <w:lang w:val="ru-RU"/>
        </w:rPr>
        <w:t>закрытие сессии</w:t>
      </w:r>
    </w:p>
    <w:p w:rsidR="00783FB8" w:rsidRPr="004E7728" w:rsidRDefault="00783FB8" w:rsidP="00EF1920">
      <w:pPr>
        <w:spacing w:before="240" w:after="220"/>
        <w:rPr>
          <w:lang w:val="ru-RU"/>
        </w:rPr>
      </w:pPr>
      <w:r w:rsidRPr="004E7728">
        <w:rPr>
          <w:lang w:val="ru-RU"/>
        </w:rPr>
        <w:t>17.</w:t>
      </w:r>
      <w:r w:rsidRPr="004E7728">
        <w:rPr>
          <w:lang w:val="ru-RU"/>
        </w:rPr>
        <w:tab/>
      </w:r>
      <w:r w:rsidR="001F3217" w:rsidRPr="004E7728">
        <w:rPr>
          <w:lang w:val="ru-RU"/>
        </w:rPr>
        <w:t>Председатель закрыл сессию 12 июня 2018 г.</w:t>
      </w:r>
    </w:p>
    <w:p w:rsidR="00653EF6" w:rsidRPr="004E7728" w:rsidRDefault="00783FB8" w:rsidP="00EF1920">
      <w:pPr>
        <w:spacing w:before="720"/>
        <w:ind w:firstLine="5529"/>
        <w:rPr>
          <w:lang w:val="ru-RU"/>
        </w:rPr>
        <w:sectPr w:rsidR="00653EF6" w:rsidRPr="004E7728" w:rsidSect="007D43E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4E7728">
        <w:rPr>
          <w:lang w:val="ru-RU"/>
        </w:rPr>
        <w:t>[</w:t>
      </w:r>
      <w:r w:rsidR="001F3217" w:rsidRPr="004E7728">
        <w:rPr>
          <w:lang w:val="ru-RU"/>
        </w:rPr>
        <w:t>Приложение следует</w:t>
      </w:r>
      <w:r w:rsidRPr="004E7728">
        <w:rPr>
          <w:lang w:val="ru-RU"/>
        </w:rPr>
        <w:t>]</w:t>
      </w:r>
    </w:p>
    <w:p w:rsidR="00653EF6" w:rsidRPr="004E7728" w:rsidRDefault="001F3217" w:rsidP="00986D1D">
      <w:pPr>
        <w:pStyle w:val="Heading2"/>
        <w:rPr>
          <w:lang w:val="ru-RU" w:eastAsia="en-US"/>
        </w:rPr>
      </w:pPr>
      <w:r w:rsidRPr="004E7728">
        <w:rPr>
          <w:lang w:val="ru-RU" w:eastAsia="en-US"/>
        </w:rPr>
        <w:t xml:space="preserve">ПОПРАВКА К ПЕРЕЧНЮ ПОШЛИН И СБОРОВ ОБЩЕЙ </w:t>
      </w:r>
      <w:r w:rsidR="0045741C" w:rsidRPr="004E7728">
        <w:rPr>
          <w:lang w:val="ru-RU" w:eastAsia="en-US"/>
        </w:rPr>
        <w:t xml:space="preserve">инструкции </w:t>
      </w:r>
      <w:r w:rsidRPr="004E7728">
        <w:rPr>
          <w:lang w:val="ru-RU" w:eastAsia="en-US"/>
        </w:rPr>
        <w:t>к Лиссабонскому соглашению и Женевскому акту Лиссабонского соглашения</w:t>
      </w:r>
    </w:p>
    <w:p w:rsidR="00653EF6" w:rsidRPr="004E7728" w:rsidRDefault="001F3217" w:rsidP="00EF1920">
      <w:pPr>
        <w:keepNext/>
        <w:spacing w:before="480"/>
        <w:jc w:val="center"/>
        <w:rPr>
          <w:b/>
          <w:lang w:val="ru-RU"/>
        </w:rPr>
      </w:pPr>
      <w:r w:rsidRPr="004E7728">
        <w:rPr>
          <w:b/>
          <w:lang w:val="ru-RU"/>
        </w:rPr>
        <w:t xml:space="preserve">Правило </w:t>
      </w:r>
      <w:r w:rsidR="00653EF6" w:rsidRPr="004E7728">
        <w:rPr>
          <w:b/>
          <w:lang w:val="ru-RU"/>
        </w:rPr>
        <w:t>8</w:t>
      </w:r>
    </w:p>
    <w:p w:rsidR="00653EF6" w:rsidRPr="004E7728" w:rsidRDefault="001F3217" w:rsidP="00EF1920">
      <w:pPr>
        <w:keepNext/>
        <w:spacing w:after="240"/>
        <w:jc w:val="center"/>
        <w:rPr>
          <w:lang w:val="ru-RU"/>
        </w:rPr>
      </w:pPr>
      <w:r w:rsidRPr="004E7728">
        <w:rPr>
          <w:lang w:val="ru-RU"/>
        </w:rPr>
        <w:t>Пошлины</w:t>
      </w:r>
    </w:p>
    <w:p w:rsidR="00653EF6" w:rsidRPr="004E7728" w:rsidRDefault="00653EF6" w:rsidP="00653EF6">
      <w:pPr>
        <w:keepNext/>
        <w:tabs>
          <w:tab w:val="left" w:pos="567"/>
          <w:tab w:val="left" w:pos="1134"/>
        </w:tabs>
        <w:rPr>
          <w:lang w:val="ru-RU"/>
        </w:rPr>
      </w:pPr>
      <w:r w:rsidRPr="004E7728">
        <w:rPr>
          <w:lang w:val="ru-RU"/>
        </w:rPr>
        <w:t>(1)</w:t>
      </w:r>
      <w:r w:rsidRPr="004E7728">
        <w:rPr>
          <w:lang w:val="ru-RU"/>
        </w:rPr>
        <w:tab/>
      </w:r>
      <w:r w:rsidRPr="004E7728">
        <w:rPr>
          <w:i/>
          <w:lang w:val="ru-RU"/>
        </w:rPr>
        <w:t>[</w:t>
      </w:r>
      <w:r w:rsidR="001F3217" w:rsidRPr="004E7728">
        <w:rPr>
          <w:i/>
          <w:lang w:val="ru-RU"/>
        </w:rPr>
        <w:t>Размер пошлин</w:t>
      </w:r>
      <w:r w:rsidRPr="004E7728">
        <w:rPr>
          <w:i/>
          <w:lang w:val="ru-RU"/>
        </w:rPr>
        <w:t>]</w:t>
      </w:r>
      <w:r w:rsidR="00C5283D" w:rsidRPr="004E7728">
        <w:rPr>
          <w:lang w:val="ru-RU"/>
        </w:rPr>
        <w:t xml:space="preserve"> </w:t>
      </w:r>
      <w:r w:rsidR="001F3217" w:rsidRPr="004E7728">
        <w:rPr>
          <w:lang w:val="ru-RU"/>
        </w:rPr>
        <w:t>Международное бюро взимает следующие пошлины, уплачиваемые в швейцарских франках</w:t>
      </w:r>
      <w:r w:rsidRPr="004E7728">
        <w:rPr>
          <w:lang w:val="ru-RU"/>
        </w:rPr>
        <w:t>:</w:t>
      </w:r>
    </w:p>
    <w:p w:rsidR="00653EF6" w:rsidRPr="004E7728" w:rsidRDefault="001F3217" w:rsidP="00EF1920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70"/>
          <w:tab w:val="left" w:pos="9000"/>
        </w:tabs>
        <w:ind w:left="1560"/>
        <w:rPr>
          <w:lang w:val="ru-RU"/>
        </w:rPr>
      </w:pPr>
      <w:r w:rsidRPr="004E7728">
        <w:rPr>
          <w:lang w:val="ru-RU"/>
        </w:rPr>
        <w:t>пошлина за международную регистрацию</w:t>
      </w:r>
      <w:r w:rsidR="00653EF6" w:rsidRPr="004E7728">
        <w:rPr>
          <w:b/>
          <w:color w:val="FF0000"/>
          <w:u w:val="single"/>
          <w:vertAlign w:val="superscript"/>
          <w:lang w:val="ru-RU"/>
        </w:rPr>
        <w:footnoteReference w:customMarkFollows="1" w:id="3"/>
        <w:sym w:font="Symbol" w:char="F02A"/>
      </w:r>
      <w:r w:rsidR="00653EF6" w:rsidRPr="004E7728">
        <w:rPr>
          <w:lang w:val="ru-RU"/>
        </w:rPr>
        <w:tab/>
        <w:t>1000</w:t>
      </w:r>
    </w:p>
    <w:p w:rsidR="00653EF6" w:rsidRPr="004E7728" w:rsidRDefault="00046850" w:rsidP="00EF1920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  <w:tab w:val="left" w:pos="9090"/>
        </w:tabs>
        <w:ind w:left="1560"/>
        <w:rPr>
          <w:lang w:val="ru-RU"/>
        </w:rPr>
      </w:pPr>
      <w:r w:rsidRPr="004E7728">
        <w:rPr>
          <w:lang w:val="ru-RU"/>
        </w:rPr>
        <w:t>пошлина за каждое изменение международной регистрации</w:t>
      </w:r>
      <w:r w:rsidR="00653EF6" w:rsidRPr="004E7728">
        <w:rPr>
          <w:b/>
          <w:color w:val="FF0000"/>
          <w:u w:val="single"/>
          <w:vertAlign w:val="superscript"/>
          <w:lang w:val="ru-RU"/>
        </w:rPr>
        <w:footnoteReference w:customMarkFollows="1" w:id="4"/>
        <w:sym w:font="Symbol" w:char="F02A"/>
      </w:r>
      <w:r w:rsidR="00653EF6" w:rsidRPr="004E7728">
        <w:rPr>
          <w:lang w:val="ru-RU"/>
        </w:rPr>
        <w:tab/>
      </w:r>
      <w:r w:rsidR="00C5283D" w:rsidRPr="004E7728">
        <w:rPr>
          <w:lang w:val="ru-RU"/>
        </w:rPr>
        <w:t xml:space="preserve"> </w:t>
      </w:r>
      <w:r w:rsidR="00653EF6" w:rsidRPr="004E7728">
        <w:rPr>
          <w:lang w:val="ru-RU"/>
        </w:rPr>
        <w:t>500</w:t>
      </w:r>
    </w:p>
    <w:p w:rsidR="00653EF6" w:rsidRPr="004E7728" w:rsidRDefault="00046850" w:rsidP="00EF1920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/>
        <w:rPr>
          <w:lang w:val="ru-RU"/>
        </w:rPr>
      </w:pPr>
      <w:r w:rsidRPr="004E7728">
        <w:rPr>
          <w:lang w:val="ru-RU"/>
        </w:rPr>
        <w:t>пошлина за предоставление выписки из Международного реестра</w:t>
      </w:r>
      <w:r w:rsidR="00653EF6" w:rsidRPr="004E7728">
        <w:rPr>
          <w:lang w:val="ru-RU"/>
        </w:rPr>
        <w:tab/>
      </w:r>
      <w:r w:rsidR="00C5283D" w:rsidRPr="004E7728">
        <w:rPr>
          <w:lang w:val="ru-RU"/>
        </w:rPr>
        <w:t xml:space="preserve"> </w:t>
      </w:r>
      <w:r w:rsidR="00653EF6" w:rsidRPr="004E7728">
        <w:rPr>
          <w:lang w:val="ru-RU"/>
        </w:rPr>
        <w:t>150</w:t>
      </w:r>
    </w:p>
    <w:p w:rsidR="00CB1B0E" w:rsidRPr="004E7728" w:rsidRDefault="00046850" w:rsidP="00EF1920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 w:right="1984"/>
        <w:rPr>
          <w:lang w:val="ru-RU"/>
        </w:rPr>
      </w:pPr>
      <w:r w:rsidRPr="004E7728">
        <w:rPr>
          <w:lang w:val="ru-RU"/>
        </w:rPr>
        <w:t>пошлина за предоставление справки или любой иной письменной информации, касающейся содержания Международного реестра</w:t>
      </w:r>
      <w:r w:rsidR="00EF1920" w:rsidRPr="004E7728">
        <w:rPr>
          <w:lang w:val="ru-RU"/>
        </w:rPr>
        <w:t xml:space="preserve"> </w:t>
      </w:r>
      <w:r w:rsidR="00CB1B0E" w:rsidRPr="004E7728">
        <w:rPr>
          <w:lang w:val="ru-RU"/>
        </w:rPr>
        <w:t xml:space="preserve"> </w:t>
      </w:r>
      <w:r w:rsidR="00CB1B0E" w:rsidRPr="004E7728">
        <w:rPr>
          <w:lang w:val="ru-RU"/>
        </w:rPr>
        <w:tab/>
        <w:t>100</w:t>
      </w:r>
    </w:p>
    <w:p w:rsidR="00EF1920" w:rsidRPr="004E7728" w:rsidRDefault="00046850" w:rsidP="00EF1920">
      <w:pPr>
        <w:pStyle w:val="ListParagraph"/>
        <w:numPr>
          <w:ilvl w:val="2"/>
          <w:numId w:val="11"/>
        </w:numPr>
        <w:tabs>
          <w:tab w:val="left" w:pos="1134"/>
          <w:tab w:val="left" w:pos="1701"/>
          <w:tab w:val="left" w:pos="8460"/>
        </w:tabs>
        <w:ind w:left="1560" w:right="1984"/>
        <w:rPr>
          <w:lang w:val="ru-RU"/>
        </w:rPr>
      </w:pPr>
      <w:r w:rsidRPr="004E7728">
        <w:rPr>
          <w:lang w:val="ru-RU"/>
        </w:rPr>
        <w:t xml:space="preserve">индивидуальные пошлины, упомянутые в пункте </w:t>
      </w:r>
      <w:r w:rsidR="00EF1920" w:rsidRPr="004E7728">
        <w:rPr>
          <w:lang w:val="ru-RU"/>
        </w:rPr>
        <w:t>(</w:t>
      </w:r>
      <w:r w:rsidR="00653EF6" w:rsidRPr="004E7728">
        <w:rPr>
          <w:lang w:val="ru-RU"/>
        </w:rPr>
        <w:t>2).</w:t>
      </w:r>
      <w:r w:rsidR="00EF1920" w:rsidRPr="004E7728">
        <w:rPr>
          <w:lang w:val="ru-RU"/>
        </w:rPr>
        <w:t xml:space="preserve"> </w:t>
      </w:r>
    </w:p>
    <w:p w:rsidR="00653EF6" w:rsidRPr="004E7728" w:rsidRDefault="00653EF6" w:rsidP="00CB1B0E">
      <w:pPr>
        <w:tabs>
          <w:tab w:val="left" w:pos="1170"/>
        </w:tabs>
        <w:spacing w:before="240" w:after="720"/>
        <w:ind w:firstLine="567"/>
        <w:rPr>
          <w:szCs w:val="22"/>
          <w:lang w:val="ru-RU"/>
        </w:rPr>
      </w:pPr>
      <w:r w:rsidRPr="004E7728">
        <w:rPr>
          <w:szCs w:val="22"/>
          <w:lang w:val="ru-RU"/>
        </w:rPr>
        <w:t>[…]</w:t>
      </w:r>
    </w:p>
    <w:p w:rsidR="00653EF6" w:rsidRPr="004E7728" w:rsidRDefault="00653EF6" w:rsidP="00653EF6">
      <w:pPr>
        <w:ind w:left="5098" w:firstLine="431"/>
        <w:rPr>
          <w:szCs w:val="22"/>
          <w:lang w:val="ru-RU"/>
        </w:rPr>
      </w:pPr>
      <w:r w:rsidRPr="004E7728">
        <w:rPr>
          <w:szCs w:val="22"/>
          <w:lang w:val="ru-RU"/>
        </w:rPr>
        <w:t>[</w:t>
      </w:r>
      <w:r w:rsidR="00046850" w:rsidRPr="004E7728">
        <w:rPr>
          <w:szCs w:val="22"/>
          <w:lang w:val="ru-RU"/>
        </w:rPr>
        <w:t>Конец приложения и документа</w:t>
      </w:r>
      <w:r w:rsidRPr="004E7728">
        <w:rPr>
          <w:szCs w:val="22"/>
          <w:lang w:val="ru-RU"/>
        </w:rPr>
        <w:t>]</w:t>
      </w:r>
    </w:p>
    <w:sectPr w:rsidR="00653EF6" w:rsidRPr="004E7728" w:rsidSect="00AC6315">
      <w:headerReference w:type="first" r:id="rId2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54" w:rsidRDefault="001F1354">
      <w:r>
        <w:separator/>
      </w:r>
    </w:p>
  </w:endnote>
  <w:endnote w:type="continuationSeparator" w:id="0">
    <w:p w:rsidR="001F1354" w:rsidRDefault="001F1354" w:rsidP="003B38C1">
      <w:r>
        <w:separator/>
      </w:r>
    </w:p>
    <w:p w:rsidR="001F1354" w:rsidRPr="003B38C1" w:rsidRDefault="001F13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1354" w:rsidRPr="003B38C1" w:rsidRDefault="001F13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04" w:rsidRDefault="007F2E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04" w:rsidRDefault="007F2E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04" w:rsidRDefault="007F2E0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6" w:rsidRDefault="00653EF6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6" w:rsidRDefault="00653EF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6" w:rsidRDefault="00653E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54" w:rsidRDefault="001F1354">
      <w:r>
        <w:separator/>
      </w:r>
    </w:p>
  </w:footnote>
  <w:footnote w:type="continuationSeparator" w:id="0">
    <w:p w:rsidR="001F1354" w:rsidRDefault="001F1354" w:rsidP="008B60B2">
      <w:r>
        <w:separator/>
      </w:r>
    </w:p>
    <w:p w:rsidR="001F1354" w:rsidRPr="00ED77FB" w:rsidRDefault="001F13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1354" w:rsidRPr="00ED77FB" w:rsidRDefault="001F13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46A2D" w:rsidRPr="008273E0" w:rsidRDefault="00846A2D" w:rsidP="00846A2D">
      <w:pPr>
        <w:pStyle w:val="FootnoteText"/>
        <w:tabs>
          <w:tab w:val="left" w:pos="550"/>
        </w:tabs>
        <w:rPr>
          <w:szCs w:val="18"/>
          <w:lang w:val="ru-RU"/>
        </w:rPr>
      </w:pPr>
      <w:r w:rsidRPr="009B181A">
        <w:rPr>
          <w:rStyle w:val="FootnoteReference"/>
          <w:szCs w:val="18"/>
          <w:lang w:val="ru-RU"/>
        </w:rPr>
        <w:t>*</w:t>
      </w:r>
      <w:r w:rsidRPr="009B181A">
        <w:rPr>
          <w:szCs w:val="18"/>
          <w:lang w:val="ru-RU"/>
        </w:rPr>
        <w:t xml:space="preserve"> </w:t>
      </w:r>
      <w:r w:rsidRPr="009B181A">
        <w:rPr>
          <w:szCs w:val="18"/>
          <w:lang w:val="ru-RU"/>
        </w:rPr>
        <w:tab/>
      </w:r>
      <w:r w:rsidR="008273E0" w:rsidRPr="00F84138">
        <w:rPr>
          <w:szCs w:val="18"/>
          <w:lang w:val="ru-RU"/>
        </w:rPr>
        <w:t>Окончательный список участников будет опубликован в качестве приложения к Отчету о работе сессии.</w:t>
      </w:r>
    </w:p>
  </w:footnote>
  <w:footnote w:id="3">
    <w:p w:rsidR="00653EF6" w:rsidRPr="009B181A" w:rsidRDefault="00653EF6" w:rsidP="00653EF6">
      <w:pPr>
        <w:pStyle w:val="FootnoteText"/>
        <w:rPr>
          <w:b/>
          <w:color w:val="FF0000"/>
          <w:u w:val="single"/>
          <w:lang w:val="ru-RU"/>
        </w:rPr>
      </w:pPr>
      <w:r w:rsidRPr="00F84138">
        <w:rPr>
          <w:rStyle w:val="FootnoteReference"/>
          <w:b/>
          <w:color w:val="FF0000"/>
          <w:u w:val="single"/>
        </w:rPr>
        <w:sym w:font="Symbol" w:char="F02A"/>
      </w:r>
      <w:r w:rsidRPr="009B181A">
        <w:rPr>
          <w:b/>
          <w:color w:val="FF0000"/>
          <w:u w:val="single"/>
          <w:lang w:val="ru-RU"/>
        </w:rPr>
        <w:tab/>
      </w:r>
      <w:r w:rsidR="004E7728" w:rsidRPr="004E7728">
        <w:rPr>
          <w:b/>
          <w:color w:val="FF0000"/>
          <w:sz w:val="16"/>
          <w:szCs w:val="16"/>
          <w:u w:val="single"/>
          <w:lang w:val="ru-RU"/>
        </w:rPr>
        <w:t xml:space="preserve">Для международной регистрации, относящейся к географическому району, который расположен в наименее развитой стране (НРС), отнесенной к списку таковых Организацией Объединенных Наций, пошлина снижается до 50 процентов от установленной суммы (с округлением до ближайшего целого числа).  В таком случае пошлина </w:t>
      </w:r>
      <w:r w:rsidR="004E7728" w:rsidRPr="004E7728">
        <w:rPr>
          <w:b/>
          <w:color w:val="FF0000"/>
          <w:sz w:val="16"/>
          <w:szCs w:val="16"/>
          <w:u w:val="single"/>
          <w:lang w:val="ru-RU"/>
        </w:rPr>
        <w:t xml:space="preserve">будет составлять 500 шв. франков за международную регистрацию, относящуюся к географическому району происхождения, расположенному в НРС, и 250 шв. франков за каждое изменение международной регистрации, относящейся к географическому району происхождения, расположенному в НРС.  </w:t>
      </w:r>
      <w:r w:rsidR="004E7728" w:rsidRPr="004E7728">
        <w:rPr>
          <w:b/>
          <w:color w:val="FF0000"/>
          <w:sz w:val="16"/>
          <w:szCs w:val="16"/>
          <w:u w:val="single"/>
          <w:lang w:val="ru-RU"/>
        </w:rPr>
        <w:t>Данные сниженные пошлины будут применяться в течение трех лет с даты вступления в силу Женевского акта Лиссабонского соглашения</w:t>
      </w:r>
      <w:r w:rsidR="00BE55A4" w:rsidRPr="00F84138">
        <w:rPr>
          <w:b/>
          <w:color w:val="FF0000"/>
          <w:sz w:val="16"/>
          <w:szCs w:val="16"/>
          <w:u w:val="single"/>
          <w:lang w:val="ru-RU"/>
        </w:rPr>
        <w:t>.</w:t>
      </w:r>
    </w:p>
  </w:footnote>
  <w:footnote w:id="4">
    <w:p w:rsidR="00653EF6" w:rsidRPr="009B181A" w:rsidRDefault="00653EF6" w:rsidP="00653EF6">
      <w:pPr>
        <w:pStyle w:val="FootnoteText"/>
        <w:rPr>
          <w:b/>
          <w:color w:val="FF0000"/>
          <w:u w:val="single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04" w:rsidRDefault="007F2E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59" w:rsidRDefault="00AC6315" w:rsidP="00477D6B">
    <w:pPr>
      <w:jc w:val="right"/>
    </w:pPr>
    <w:bookmarkStart w:id="5" w:name="Code2"/>
    <w:bookmarkEnd w:id="5"/>
    <w:r>
      <w:t>LI/A/35/1</w:t>
    </w:r>
  </w:p>
  <w:p w:rsidR="00EC4E49" w:rsidRDefault="00C75314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F2E0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E04" w:rsidRDefault="007F2E0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F6" w:rsidRDefault="00653EF6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A0C" w:rsidRDefault="00A61A0C">
    <w:pPr>
      <w:pStyle w:val="Header"/>
      <w:jc w:val="right"/>
    </w:pPr>
    <w:r>
      <w:t>LI/WG/DEV-SY</w:t>
    </w:r>
    <w:r w:rsidR="007F2E04">
      <w:t>S</w:t>
    </w:r>
    <w:r>
      <w:t>/1/4</w:t>
    </w:r>
  </w:p>
  <w:p w:rsidR="00653EF6" w:rsidRPr="007D43E5" w:rsidRDefault="00C75314">
    <w:pPr>
      <w:pStyle w:val="Header"/>
      <w:jc w:val="right"/>
      <w:rPr>
        <w:lang w:val="fr-CH"/>
      </w:rPr>
    </w:pPr>
    <w:r>
      <w:rPr>
        <w:lang w:val="ru-RU"/>
      </w:rPr>
      <w:t>стр</w:t>
    </w:r>
    <w:r w:rsidRPr="009B181A">
      <w:t>.</w:t>
    </w:r>
    <w:r w:rsidR="00653EF6" w:rsidRPr="009B181A">
      <w:t xml:space="preserve"> </w:t>
    </w:r>
    <w:r w:rsidR="00653EF6">
      <w:fldChar w:fldCharType="begin"/>
    </w:r>
    <w:r w:rsidR="00653EF6" w:rsidRPr="009B181A">
      <w:instrText xml:space="preserve"> PAGE   \* MERGEFORMAT </w:instrText>
    </w:r>
    <w:r w:rsidR="00653EF6">
      <w:fldChar w:fldCharType="separate"/>
    </w:r>
    <w:r w:rsidR="007F2E04" w:rsidRPr="007F2E04">
      <w:rPr>
        <w:noProof/>
        <w:lang w:val="fr-CH"/>
      </w:rPr>
      <w:t>3</w:t>
    </w:r>
    <w:r w:rsidR="00653EF6">
      <w:rPr>
        <w:noProof/>
      </w:rPr>
      <w:fldChar w:fldCharType="end"/>
    </w:r>
  </w:p>
  <w:p w:rsidR="00653EF6" w:rsidRPr="0093554A" w:rsidRDefault="00653EF6" w:rsidP="00846A2D">
    <w:pPr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A2D" w:rsidRPr="00986D1D" w:rsidRDefault="00986D1D" w:rsidP="00653EF6">
    <w:pPr>
      <w:pStyle w:val="Header"/>
      <w:jc w:val="right"/>
      <w:rPr>
        <w:b/>
        <w:sz w:val="40"/>
        <w:szCs w:val="40"/>
      </w:rPr>
    </w:pPr>
    <w:r w:rsidRPr="00986D1D">
      <w:rPr>
        <w:b/>
        <w:sz w:val="40"/>
        <w:szCs w:val="40"/>
      </w:rPr>
      <w:t>R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237" w:rsidRPr="00251237" w:rsidRDefault="00251237" w:rsidP="00251237">
    <w:pPr>
      <w:pStyle w:val="Header"/>
      <w:jc w:val="right"/>
    </w:pPr>
    <w:r>
      <w:t>LI/WG/DEV-SY</w:t>
    </w:r>
    <w:r w:rsidR="007F2E04">
      <w:t>S</w:t>
    </w:r>
    <w:r>
      <w:t>/1/4</w:t>
    </w:r>
  </w:p>
  <w:p w:rsidR="00653EF6" w:rsidRPr="001F3217" w:rsidRDefault="001F3217" w:rsidP="00EF1920">
    <w:pPr>
      <w:spacing w:after="480"/>
      <w:jc w:val="right"/>
      <w:rPr>
        <w:lang w:val="ru-RU"/>
      </w:rPr>
    </w:pPr>
    <w:bookmarkStart w:id="6" w:name="_GoBack"/>
    <w:r>
      <w:rPr>
        <w:lang w:val="ru-RU"/>
      </w:rPr>
      <w:t>ПРИЛОЖЕНИЕ</w:t>
    </w:r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94C6F"/>
    <w:multiLevelType w:val="hybridMultilevel"/>
    <w:tmpl w:val="FF002892"/>
    <w:lvl w:ilvl="0" w:tplc="AF723B4A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49" w:hanging="360"/>
      </w:pPr>
    </w:lvl>
    <w:lvl w:ilvl="2" w:tplc="100C001B" w:tentative="1">
      <w:start w:val="1"/>
      <w:numFmt w:val="lowerRoman"/>
      <w:lvlText w:val="%3."/>
      <w:lvlJc w:val="right"/>
      <w:pPr>
        <w:ind w:left="2569" w:hanging="180"/>
      </w:pPr>
    </w:lvl>
    <w:lvl w:ilvl="3" w:tplc="100C000F" w:tentative="1">
      <w:start w:val="1"/>
      <w:numFmt w:val="decimal"/>
      <w:lvlText w:val="%4."/>
      <w:lvlJc w:val="left"/>
      <w:pPr>
        <w:ind w:left="3289" w:hanging="360"/>
      </w:pPr>
    </w:lvl>
    <w:lvl w:ilvl="4" w:tplc="100C0019" w:tentative="1">
      <w:start w:val="1"/>
      <w:numFmt w:val="lowerLetter"/>
      <w:lvlText w:val="%5."/>
      <w:lvlJc w:val="left"/>
      <w:pPr>
        <w:ind w:left="4009" w:hanging="360"/>
      </w:pPr>
    </w:lvl>
    <w:lvl w:ilvl="5" w:tplc="100C001B" w:tentative="1">
      <w:start w:val="1"/>
      <w:numFmt w:val="lowerRoman"/>
      <w:lvlText w:val="%6."/>
      <w:lvlJc w:val="right"/>
      <w:pPr>
        <w:ind w:left="4729" w:hanging="180"/>
      </w:pPr>
    </w:lvl>
    <w:lvl w:ilvl="6" w:tplc="100C000F" w:tentative="1">
      <w:start w:val="1"/>
      <w:numFmt w:val="decimal"/>
      <w:lvlText w:val="%7."/>
      <w:lvlJc w:val="left"/>
      <w:pPr>
        <w:ind w:left="5449" w:hanging="360"/>
      </w:pPr>
    </w:lvl>
    <w:lvl w:ilvl="7" w:tplc="100C0019" w:tentative="1">
      <w:start w:val="1"/>
      <w:numFmt w:val="lowerLetter"/>
      <w:lvlText w:val="%8."/>
      <w:lvlJc w:val="left"/>
      <w:pPr>
        <w:ind w:left="6169" w:hanging="360"/>
      </w:pPr>
    </w:lvl>
    <w:lvl w:ilvl="8" w:tplc="100C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B97057D"/>
    <w:multiLevelType w:val="hybridMultilevel"/>
    <w:tmpl w:val="12024318"/>
    <w:lvl w:ilvl="0" w:tplc="3F5C089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56C3A"/>
    <w:multiLevelType w:val="hybridMultilevel"/>
    <w:tmpl w:val="99E20378"/>
    <w:lvl w:ilvl="0" w:tplc="AF723B4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15"/>
    <w:rsid w:val="00023A09"/>
    <w:rsid w:val="00043CAA"/>
    <w:rsid w:val="00046850"/>
    <w:rsid w:val="00064FB6"/>
    <w:rsid w:val="00075432"/>
    <w:rsid w:val="000765C4"/>
    <w:rsid w:val="000838B8"/>
    <w:rsid w:val="000968ED"/>
    <w:rsid w:val="000C117A"/>
    <w:rsid w:val="000F5E56"/>
    <w:rsid w:val="001362EE"/>
    <w:rsid w:val="00156693"/>
    <w:rsid w:val="001647D5"/>
    <w:rsid w:val="00166A66"/>
    <w:rsid w:val="00174BAB"/>
    <w:rsid w:val="001832A6"/>
    <w:rsid w:val="00192426"/>
    <w:rsid w:val="00195ACE"/>
    <w:rsid w:val="001F1354"/>
    <w:rsid w:val="001F3217"/>
    <w:rsid w:val="0021217E"/>
    <w:rsid w:val="00235018"/>
    <w:rsid w:val="00251237"/>
    <w:rsid w:val="002634C4"/>
    <w:rsid w:val="002928D3"/>
    <w:rsid w:val="002A189C"/>
    <w:rsid w:val="002F1FE6"/>
    <w:rsid w:val="002F2940"/>
    <w:rsid w:val="002F4E68"/>
    <w:rsid w:val="00312F7F"/>
    <w:rsid w:val="00350AE2"/>
    <w:rsid w:val="00361450"/>
    <w:rsid w:val="003673CF"/>
    <w:rsid w:val="003845C1"/>
    <w:rsid w:val="003A6F89"/>
    <w:rsid w:val="003A740C"/>
    <w:rsid w:val="003B38C1"/>
    <w:rsid w:val="003D57B0"/>
    <w:rsid w:val="00405DD7"/>
    <w:rsid w:val="00423E3E"/>
    <w:rsid w:val="00427AF4"/>
    <w:rsid w:val="0045741C"/>
    <w:rsid w:val="00457554"/>
    <w:rsid w:val="004647DA"/>
    <w:rsid w:val="00474062"/>
    <w:rsid w:val="0047713C"/>
    <w:rsid w:val="00477D6B"/>
    <w:rsid w:val="004E7728"/>
    <w:rsid w:val="005019FF"/>
    <w:rsid w:val="00504DE4"/>
    <w:rsid w:val="00513B45"/>
    <w:rsid w:val="0053057A"/>
    <w:rsid w:val="0055677D"/>
    <w:rsid w:val="00560A29"/>
    <w:rsid w:val="00566C18"/>
    <w:rsid w:val="00597187"/>
    <w:rsid w:val="005C6649"/>
    <w:rsid w:val="00605827"/>
    <w:rsid w:val="0063160D"/>
    <w:rsid w:val="00646050"/>
    <w:rsid w:val="00647F6B"/>
    <w:rsid w:val="00653EF6"/>
    <w:rsid w:val="006713CA"/>
    <w:rsid w:val="00676C5C"/>
    <w:rsid w:val="00685EBA"/>
    <w:rsid w:val="006A16A8"/>
    <w:rsid w:val="006C3E32"/>
    <w:rsid w:val="006E4F5F"/>
    <w:rsid w:val="00745D20"/>
    <w:rsid w:val="00783FB8"/>
    <w:rsid w:val="007D1613"/>
    <w:rsid w:val="007D42A8"/>
    <w:rsid w:val="007E4C0E"/>
    <w:rsid w:val="007E6F07"/>
    <w:rsid w:val="007F12EC"/>
    <w:rsid w:val="007F2E04"/>
    <w:rsid w:val="007F5846"/>
    <w:rsid w:val="008237EF"/>
    <w:rsid w:val="008273E0"/>
    <w:rsid w:val="00846A2D"/>
    <w:rsid w:val="008563AE"/>
    <w:rsid w:val="00860537"/>
    <w:rsid w:val="00873D3C"/>
    <w:rsid w:val="00877718"/>
    <w:rsid w:val="008A134B"/>
    <w:rsid w:val="008B2CC1"/>
    <w:rsid w:val="008B60B2"/>
    <w:rsid w:val="0090731E"/>
    <w:rsid w:val="00916EE2"/>
    <w:rsid w:val="0096099B"/>
    <w:rsid w:val="00966A22"/>
    <w:rsid w:val="0096722F"/>
    <w:rsid w:val="00980843"/>
    <w:rsid w:val="00986D1D"/>
    <w:rsid w:val="009B181A"/>
    <w:rsid w:val="009C127D"/>
    <w:rsid w:val="009D2CFC"/>
    <w:rsid w:val="009D4F0C"/>
    <w:rsid w:val="009E2791"/>
    <w:rsid w:val="009E3F6F"/>
    <w:rsid w:val="009F499F"/>
    <w:rsid w:val="00A37342"/>
    <w:rsid w:val="00A42DAF"/>
    <w:rsid w:val="00A45BD8"/>
    <w:rsid w:val="00A61A0C"/>
    <w:rsid w:val="00A869B7"/>
    <w:rsid w:val="00A9136A"/>
    <w:rsid w:val="00AA2DD4"/>
    <w:rsid w:val="00AC205C"/>
    <w:rsid w:val="00AC6315"/>
    <w:rsid w:val="00AE4D2B"/>
    <w:rsid w:val="00AF0A6B"/>
    <w:rsid w:val="00B05A69"/>
    <w:rsid w:val="00B321CD"/>
    <w:rsid w:val="00B9734B"/>
    <w:rsid w:val="00BA30E2"/>
    <w:rsid w:val="00BE55A4"/>
    <w:rsid w:val="00C11BFE"/>
    <w:rsid w:val="00C46451"/>
    <w:rsid w:val="00C5068F"/>
    <w:rsid w:val="00C5283D"/>
    <w:rsid w:val="00C75314"/>
    <w:rsid w:val="00C86D74"/>
    <w:rsid w:val="00CB1B0E"/>
    <w:rsid w:val="00CC5FB7"/>
    <w:rsid w:val="00CD04F1"/>
    <w:rsid w:val="00CD7F59"/>
    <w:rsid w:val="00D17F88"/>
    <w:rsid w:val="00D44A0B"/>
    <w:rsid w:val="00D45252"/>
    <w:rsid w:val="00D66E37"/>
    <w:rsid w:val="00D71B4D"/>
    <w:rsid w:val="00D93D55"/>
    <w:rsid w:val="00D95159"/>
    <w:rsid w:val="00DF023A"/>
    <w:rsid w:val="00DF383E"/>
    <w:rsid w:val="00E15015"/>
    <w:rsid w:val="00E177BC"/>
    <w:rsid w:val="00E335FE"/>
    <w:rsid w:val="00E85557"/>
    <w:rsid w:val="00EA7D6E"/>
    <w:rsid w:val="00EC4E49"/>
    <w:rsid w:val="00ED77FB"/>
    <w:rsid w:val="00EE45FA"/>
    <w:rsid w:val="00EF1920"/>
    <w:rsid w:val="00F66152"/>
    <w:rsid w:val="00F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86D1D"/>
    <w:pPr>
      <w:keepNext/>
      <w:spacing w:before="240" w:after="60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16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6A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16A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A16A8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86D1D"/>
    <w:pPr>
      <w:keepNext/>
      <w:spacing w:before="240" w:after="60"/>
      <w:outlineLvl w:val="1"/>
    </w:pPr>
    <w:rPr>
      <w:b/>
      <w:bCs/>
      <w:iCs/>
      <w:cap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locked/>
    <w:rsid w:val="00AC631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53EF6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uiPriority w:val="99"/>
    <w:rsid w:val="00653EF6"/>
    <w:rPr>
      <w:vertAlign w:val="superscript"/>
    </w:rPr>
  </w:style>
  <w:style w:type="paragraph" w:customStyle="1" w:styleId="Default">
    <w:name w:val="Default"/>
    <w:rsid w:val="00653E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3EF6"/>
    <w:rPr>
      <w:rFonts w:ascii="Arial" w:eastAsia="SimSun" w:hAnsi="Arial" w:cs="Arial"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EF192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16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6A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16A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A16A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990A-7D15-4AC1-B4E7-778B48E6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35 (E).dotm</Template>
  <TotalTime>1</TotalTime>
  <Pages>6</Pages>
  <Words>830</Words>
  <Characters>5896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LI/A/35/</vt:lpstr>
    </vt:vector>
  </TitlesOfParts>
  <Company>WIPO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LI/A/35/</dc:title>
  <dc:subject>Thirty-Fifth (13th Extraordinary) Session</dc:subject>
  <dc:creator>DORE Marie-Pierre</dc:creator>
  <cp:lastModifiedBy>DORE Marie-Pierre</cp:lastModifiedBy>
  <cp:revision>2</cp:revision>
  <cp:lastPrinted>2018-07-02T15:52:00Z</cp:lastPrinted>
  <dcterms:created xsi:type="dcterms:W3CDTF">2018-07-16T14:07:00Z</dcterms:created>
  <dcterms:modified xsi:type="dcterms:W3CDTF">2018-07-16T14:07:00Z</dcterms:modified>
  <cp:category>Special Union for the Protection of Appellations of Origin and their International Registration (Lisbon Union)</cp:category>
</cp:coreProperties>
</file>