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FEAF" w14:textId="77777777" w:rsidR="00AC077E" w:rsidRDefault="000B667A">
      <w:pPr>
        <w:spacing w:after="240"/>
        <w:jc w:val="right"/>
        <w:rPr>
          <w:b/>
          <w:sz w:val="32"/>
          <w:szCs w:val="40"/>
        </w:rPr>
      </w:pPr>
      <w:r>
        <w:rPr>
          <w:noProof/>
        </w:rPr>
        <w:drawing>
          <wp:inline distT="0" distB="7620" distL="0" distR="0" wp14:anchorId="4D8E9E92" wp14:editId="73661543">
            <wp:extent cx="3246120" cy="1630680"/>
            <wp:effectExtent l="0" t="0" r="0" b="0"/>
            <wp:docPr id="1" name="Picture 172498903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2498903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67404" w14:textId="4C6266B7" w:rsidR="00AC077E" w:rsidRDefault="000B667A">
      <w:pPr>
        <w:pBdr>
          <w:top w:val="single" w:sz="4" w:space="16" w:color="000000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b/>
          <w:caps/>
          <w:sz w:val="15"/>
        </w:rPr>
        <w:t>H/A/45/2</w:t>
      </w:r>
      <w:bookmarkStart w:id="0" w:name="Code"/>
      <w:bookmarkEnd w:id="0"/>
    </w:p>
    <w:p w14:paraId="207D7B45" w14:textId="77777777" w:rsidR="00AC077E" w:rsidRDefault="000B667A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  английский</w:t>
      </w:r>
      <w:bookmarkStart w:id="1" w:name="Original"/>
      <w:bookmarkEnd w:id="1"/>
    </w:p>
    <w:p w14:paraId="08EEDA4A" w14:textId="61A9402F" w:rsidR="00AC077E" w:rsidRDefault="000B667A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r w:rsidR="004B77CF" w:rsidRPr="00F2587F">
        <w:rPr>
          <w:rFonts w:ascii="Arial Black" w:hAnsi="Arial Black"/>
          <w:b/>
          <w:caps/>
          <w:sz w:val="15"/>
        </w:rPr>
        <w:t>25</w:t>
      </w:r>
      <w:r>
        <w:rPr>
          <w:rFonts w:ascii="Arial Black" w:hAnsi="Arial Black"/>
          <w:b/>
          <w:caps/>
          <w:sz w:val="15"/>
        </w:rPr>
        <w:t xml:space="preserve"> </w:t>
      </w:r>
      <w:r w:rsidR="004B77CF">
        <w:rPr>
          <w:rFonts w:ascii="Arial Black" w:hAnsi="Arial Black"/>
          <w:b/>
          <w:caps/>
          <w:sz w:val="15"/>
        </w:rPr>
        <w:t>сентября</w:t>
      </w:r>
      <w:r>
        <w:rPr>
          <w:rFonts w:ascii="Arial Black" w:hAnsi="Arial Black"/>
          <w:b/>
          <w:caps/>
          <w:sz w:val="15"/>
        </w:rPr>
        <w:t xml:space="preserve"> 2025 года</w:t>
      </w:r>
      <w:bookmarkStart w:id="2" w:name="Date"/>
      <w:bookmarkEnd w:id="2"/>
    </w:p>
    <w:p w14:paraId="4E3902A7" w14:textId="77777777" w:rsidR="00AC077E" w:rsidRDefault="000B667A">
      <w:pPr>
        <w:pStyle w:val="Heading1"/>
        <w:spacing w:after="480"/>
        <w:rPr>
          <w:caps w:val="0"/>
          <w:sz w:val="28"/>
          <w:szCs w:val="28"/>
        </w:rPr>
      </w:pPr>
      <w:r>
        <w:rPr>
          <w:caps w:val="0"/>
          <w:sz w:val="28"/>
        </w:rPr>
        <w:t>Специальный союз по международному депонированию промышленных образцов (Гаагский союз)</w:t>
      </w:r>
    </w:p>
    <w:p w14:paraId="7C279C3A" w14:textId="77777777" w:rsidR="00AC077E" w:rsidRDefault="000B667A">
      <w:pPr>
        <w:pStyle w:val="Heading1"/>
        <w:spacing w:before="0" w:after="480"/>
        <w:rPr>
          <w:caps w:val="0"/>
          <w:sz w:val="28"/>
          <w:szCs w:val="28"/>
        </w:rPr>
      </w:pPr>
      <w:r>
        <w:rPr>
          <w:caps w:val="0"/>
          <w:sz w:val="28"/>
        </w:rPr>
        <w:t>Ассамблея</w:t>
      </w:r>
    </w:p>
    <w:p w14:paraId="16A15BED" w14:textId="77777777" w:rsidR="00AC077E" w:rsidRDefault="000B667A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Сорок пятая (25-я очередная) сессия</w:t>
      </w:r>
      <w:r>
        <w:rPr>
          <w:b/>
          <w:sz w:val="24"/>
        </w:rPr>
        <w:br/>
        <w:t>Женева, 8–17 июля 2025 года</w:t>
      </w:r>
    </w:p>
    <w:p w14:paraId="47505A81" w14:textId="49000430" w:rsidR="00AC077E" w:rsidRDefault="000B667A">
      <w:pPr>
        <w:spacing w:after="360"/>
        <w:outlineLvl w:val="0"/>
        <w:rPr>
          <w:caps/>
          <w:sz w:val="24"/>
        </w:rPr>
      </w:pPr>
      <w:r>
        <w:rPr>
          <w:caps/>
          <w:sz w:val="24"/>
        </w:rPr>
        <w:t>отчет</w:t>
      </w:r>
    </w:p>
    <w:p w14:paraId="70ACE4AC" w14:textId="29EBA848" w:rsidR="00AC077E" w:rsidRDefault="004B77CF">
      <w:pPr>
        <w:spacing w:after="1040"/>
        <w:rPr>
          <w:i/>
        </w:rPr>
      </w:pPr>
      <w:bookmarkStart w:id="3" w:name="TitleOfDoc"/>
      <w:bookmarkStart w:id="4" w:name="Prepared"/>
      <w:bookmarkEnd w:id="3"/>
      <w:bookmarkEnd w:id="4"/>
      <w:r>
        <w:rPr>
          <w:i/>
        </w:rPr>
        <w:t>принят</w:t>
      </w:r>
      <w:r w:rsidR="000B667A">
        <w:rPr>
          <w:i/>
        </w:rPr>
        <w:t xml:space="preserve"> </w:t>
      </w:r>
      <w:r>
        <w:rPr>
          <w:i/>
        </w:rPr>
        <w:t>Ассамблеей</w:t>
      </w:r>
      <w:r w:rsidR="000B667A">
        <w:rPr>
          <w:i/>
        </w:rPr>
        <w:t xml:space="preserve"> </w:t>
      </w:r>
    </w:p>
    <w:p w14:paraId="33CD8436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Ассамблея рассмотрела следующие пункты сводной повестки дня (документ</w:t>
      </w:r>
      <w:r>
        <w:rPr>
          <w:lang w:val="en-US"/>
        </w:rPr>
        <w:t> </w:t>
      </w:r>
      <w:hyperlink r:id="rId9">
        <w:r w:rsidR="00AC077E">
          <w:rPr>
            <w:rStyle w:val="-"/>
          </w:rPr>
          <w:t>A/66/1</w:t>
        </w:r>
      </w:hyperlink>
      <w:r>
        <w:t>):  1–7, 10(ii), 11, 14, 20, 23 и 24.</w:t>
      </w:r>
    </w:p>
    <w:p w14:paraId="6E55CA7B" w14:textId="38D3912B" w:rsidR="00AC077E" w:rsidRDefault="000B667A">
      <w:pPr>
        <w:pStyle w:val="ONUME"/>
        <w:numPr>
          <w:ilvl w:val="0"/>
          <w:numId w:val="1"/>
        </w:numPr>
        <w:ind w:left="0"/>
      </w:pPr>
      <w:r>
        <w:t>Отчеты об обсуждении указанных пунктов, за исключением пункта 14, содержатся в Общем отчете (документ A/66/11).</w:t>
      </w:r>
    </w:p>
    <w:p w14:paraId="6C45B9BB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Отчет по пункту 14 содержится в настоящем документе.</w:t>
      </w:r>
    </w:p>
    <w:p w14:paraId="49F32E3F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 xml:space="preserve">Заседание проходило под председательством г-на Паскаля Фора (Франция), Председателя Ассамблеи Гаагского союза. </w:t>
      </w:r>
      <w:r>
        <w:br w:type="page"/>
      </w:r>
    </w:p>
    <w:p w14:paraId="114215B5" w14:textId="77777777" w:rsidR="00AC077E" w:rsidRDefault="000B667A">
      <w:pPr>
        <w:pStyle w:val="Heading2"/>
        <w:spacing w:line="480" w:lineRule="auto"/>
      </w:pPr>
      <w:r>
        <w:lastRenderedPageBreak/>
        <w:t>ПУНКТ 14 СВОДНОЙ ПОВЕСТКИ ДНЯ</w:t>
      </w:r>
      <w:r>
        <w:br/>
        <w:t>ГААГСКАЯ СИСТЕМА</w:t>
      </w:r>
    </w:p>
    <w:p w14:paraId="2F478D08" w14:textId="77777777" w:rsidR="00AC077E" w:rsidRDefault="000B667A">
      <w:pPr>
        <w:pStyle w:val="ONUME"/>
        <w:numPr>
          <w:ilvl w:val="0"/>
          <w:numId w:val="1"/>
        </w:numPr>
        <w:ind w:left="0"/>
      </w:pPr>
      <w:bookmarkStart w:id="5" w:name="_Hlk168923797"/>
      <w:r>
        <w:t>Обсуждения проходили на основе документа</w:t>
      </w:r>
      <w:bookmarkEnd w:id="5"/>
      <w:r>
        <w:t xml:space="preserve"> </w:t>
      </w:r>
      <w:hyperlink r:id="rId10">
        <w:r w:rsidR="00AC077E">
          <w:rPr>
            <w:rStyle w:val="-"/>
          </w:rPr>
          <w:t>H/A/45/1</w:t>
        </w:r>
      </w:hyperlink>
      <w:r>
        <w:t>.</w:t>
      </w:r>
    </w:p>
    <w:p w14:paraId="66FA424C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Председатель приветствовал Сент-Китс и Невис, Узбекистан и Саудовскую Аравию</w:t>
      </w:r>
      <w:r>
        <w:rPr>
          <w:lang w:val="en-US"/>
        </w:rPr>
        <w:t> </w:t>
      </w:r>
      <w:r>
        <w:t>— трех новых членов Ассамблеи Гаагского союза, присоединившихся со времени проведения последней сессии Ассамблеи в июле 2024 года.</w:t>
      </w:r>
    </w:p>
    <w:p w14:paraId="29CE4802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Секретариат пояснил, что документ H/A/45/1 призван облегчить бремя пользователей Гаагской системы, которые должны представлять приоритетные документы непосредственно в некоторые ведомства Договаривающихся сторон.  Секретариат добавил, что, хотя Международное бюро всегда настоятельно призывало ведомства в полной мере следовать духу Гаагской системы и отказываться от требования о предоставлении приоритетных документов, в случаях, когда это требование продолжает применяться, наличие Службы цифрового доступа ВОИС (далее — «СЦД ВОИС») может упростить процедуру для пользователей.  В этой связи было подчеркнуто важное значение присоединения наибольшего числа ведомств Договаривающихся сторон Гаагской системы к СЦД ВОИС, цель которой заключается в упрощении обмена приоритетными документами между участвующими ведомствами.</w:t>
      </w:r>
    </w:p>
    <w:p w14:paraId="69AD4BDE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Секретариат пояснил, что, принимая во внимание вышеупомянутую проблему, Рабочая группа по правовому развитию Гаагской системы международной регистрации промышленных образцов (далее — «Рабочая группа») поручила Секретариату подготовить обсуждаемый документ, в котором предлагается одобрить рекомендацию об участии ведомств Договаривающихся сторон в работе СЦД ВОИС в отношении приоритетных документов для заявок на образцы.</w:t>
      </w:r>
    </w:p>
    <w:p w14:paraId="38446701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 xml:space="preserve">Секретариат отметил, что если предлагаемая рекомендация будет принята Ассамблеей Гаагского союза, то она будет упомянута в виде редакционной сноски в Административной инструкции по применению Гаагского соглашения (далее — «Административная инструкция»).  Более того, Международное бюро будет ссылаться на эту рекомендацию при обсуждении процедур подготовки к присоединению и дальнейших действий с ведомствами Договаривающихся сторон, которые пока не участвуют в работе СЦД ВОИС. </w:t>
      </w:r>
    </w:p>
    <w:p w14:paraId="333065A9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 xml:space="preserve">Делегация Соединенных Штатов Америки заявила, что СЦД ВОИС является ярким примером успешной деятельности ВОИС по улучшению и расширению возможностей заявителей в области охраны своих прав на промышленные образцы.  Делегация считает, что СЦД ВОИС является наиболее эффективной и удобной для пользователей системой обмена приоритетными документами.  Делегация пояснила, что при указании Соединенных Штатов Америки в заявке на международный промышленный образец заявитель должен представить заверенную копию приоритетной заявки во время рассмотрения заявки в Ведомстве по патентам и товарным знакам Соединенных Штатов Америки (ВПТЗ США), и добавила, что ВПТЗ США не взимает пошлину за представление приоритетного документа.  Делегация отметила, что СЦД ВОИС позволяет заявителям лучше ориентироваться в разных процедурах и требованиях, имеющих отношение к приоритету, в юрисдикциях по всему миру, включая Соединенные Штаты Америки.  Делегации известно, что при подаче заявок на промышленные образцы заявители из Соединенных Штатов Америки и других стран мира сталкиваются с трудностями при представлении притязаний на приоритет за пределами Соединенных Штатов Америки даже при использовании СЦД ВОИС.  С учетом духа и удобства для пользователей как СЦД ВОИС, так и Гаагской системы, делегация призвала Договаривающиеся стороны рассмотреть возможность устранения любых дополнительных требований, таких как </w:t>
      </w:r>
      <w:r>
        <w:lastRenderedPageBreak/>
        <w:t>наличие перевода и оплата пошлин, кроме предоставления самого приоритетного документа через СЦД ВОИС.  Делегация также призвала Договаривающиеся стороны предоставлять достаточные сроки и направлять уведомления о необходимости соблюдения любых дополнительных требований.  Делегация поддержала предложенную рекомендацию и полагает, что это не слишком амбициозный результат, а, по сути, лишь публичное закрепление передовых видов практики и подходов, которые развиваются в рамках Гаагской системы.</w:t>
      </w:r>
    </w:p>
    <w:p w14:paraId="62B8C521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Делегация Китая поддержала предложенную рекомендацию и полагает, что расширение СЦД ВОИС будет способствовать дальнейшему повышению эффективности процедур подачи заявок при одновременном снижении затрат.  Делегация также надеется, что Международное бюро продолжит совершенствовать СЦД ВОИС с целью дальнейшего снижения нагрузки на ведомства и пользователей.  Кроме того, делегация просила пояснить, почему в повестку дня Ассамблеи не включен отчет о деятельности Рабочей группы.</w:t>
      </w:r>
    </w:p>
    <w:p w14:paraId="656F80CA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В ответ Секретариат объяснил, что обычно отчет о деятельности Рабочей группы на Ассамблее Гаагского союза не представляется, но предложил рассмотреть это предложение для будущих сессий.</w:t>
      </w:r>
    </w:p>
    <w:p w14:paraId="01ACC49D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Делегация Республики Корея отметила значительный шаг, предпринятый в сфере внутреннего законодательства для усиления охраны образцов и облегчения процесса подачи международных заявок.  Делегация пояснила, что в Правила правоприменения закона «Об охране образцов» была добавлена статья 47.2, согласно которой СЦД ВОИС была включена во внутреннюю процедуру подачи заявок.  Делегация добавила, что СЦД ВОИС также применяется к международным заявкам на регистрацию промышленных образцов в Республике Корея с апреля 2020 года.  Делегация пояснила, что такая интеграция существенно облегчила нагрузку на пользователей и снизила необходимость представления нескольких подтверждающих документов, а значит, процедура подачи стала более простой и доступной.  Делегация решительно поддержала дальнейшее продвижение и принятие СЦД ВОИС в качестве практического инструмента, который приносит пользу как заявителям, так и ведомствам, путем повышения эффективности и снижения административных расходов.</w:t>
      </w:r>
    </w:p>
    <w:p w14:paraId="5BFF7ED8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Делегация Японии заявила, что СЦД ВОИС является эффективным инструментом для обмена приоритетными документами между ведомствами и может снизить нагрузку на пользователей, а также ведомства, связанную с представлением и получением приоритетных документов.  Делегация считает, что желательно расширить число ведомств, участвующих в СЦД ВОИС, и поэтому поддерживает предложенную рекомендацию.</w:t>
      </w:r>
    </w:p>
    <w:p w14:paraId="73B20D11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Делегация Саудовской Аравии заявила, что страна присоединилась к Гаагской системе недавно.  Делегация добавила, что ее цель — служить интересам заявителей в своей стране и за ее пределами, и что она разрабатывает цифровые услуги для более эффективного и качественного обслуживания пользователей в рамках Гаагской системы.</w:t>
      </w:r>
    </w:p>
    <w:p w14:paraId="10AC4BE6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 xml:space="preserve">Делегация Корейской Народно-Демократической Республики заявила, что согласно Женевскому акту Гаагского соглашения (далее — «Женевский акт») международные заявки могут содержать заявление в соответствии с Парижской конвенцией по охране промышленной собственности (далее — «Парижская конвенция»), касающееся приоритета одной или нескольких заявок, поданных в любом государстве-члене Парижской конвенции или любом государстве-члене Всемирной торговой организации (ВТО) или в отношении такого государства.  Заявители, которые хотят испросить приоритет в соответствии с Женевским актом, должны были включать в международную заявку только ту информацию, которая необходима для идентификации предыдущих </w:t>
      </w:r>
      <w:r>
        <w:lastRenderedPageBreak/>
        <w:t>заявок.  Делегация отметила, что Гаагская система не предусматривает обязательного представления приоритетных документов в ведомства указанных Договаривающихся сторон.  Напомнив, что централизованная подача и управление международной регистрацией являются одним из основных принципов Гаагской системы и представляют собой значительное преимущество для пользователей, делегация заявила, что прямое представление дополнительных документов в ведомства противоречит духу Гаагской системы и сопряжено с дополнительным бременем и расходами для ее пользователей.  СЦД ВОИС позволит загружать и скачивать документы через веб-интерфейс без изменения существующих систем для национальных ведомств и пользователей, а значит, повысит эффективность и оперативность, а также снизит финансовую нагрузку.</w:t>
      </w:r>
    </w:p>
    <w:p w14:paraId="3CE880CF" w14:textId="18C6C4EC" w:rsidR="00AC077E" w:rsidRDefault="000B667A" w:rsidP="00553463">
      <w:pPr>
        <w:pStyle w:val="ONUME"/>
        <w:numPr>
          <w:ilvl w:val="0"/>
          <w:numId w:val="1"/>
        </w:numPr>
        <w:ind w:left="0"/>
      </w:pPr>
      <w:r>
        <w:t xml:space="preserve">Делегация Российской Федерации </w:t>
      </w:r>
      <w:r w:rsidR="00655574">
        <w:t>отметила</w:t>
      </w:r>
      <w:r>
        <w:t>, что не возражает против</w:t>
      </w:r>
      <w:r w:rsidR="002F26BF" w:rsidRPr="00CD13B1">
        <w:t xml:space="preserve"> </w:t>
      </w:r>
      <w:r w:rsidR="002F26BF" w:rsidRPr="002F26BF">
        <w:t>решения о добавлении рекомендации ведомствам Договаривающихся сторон участвовать в работе Службы цифрового доступа ВОИС в отношении приоритетных документов для заявок на промышленные образцы в виде редакционной сноски в раздел 408(а) Административной инструкции.</w:t>
      </w:r>
      <w:r w:rsidR="00655574">
        <w:t xml:space="preserve"> </w:t>
      </w:r>
      <w:r w:rsidR="00C274A6">
        <w:t>Д</w:t>
      </w:r>
      <w:r>
        <w:t xml:space="preserve">елегация </w:t>
      </w:r>
      <w:r w:rsidR="00655574">
        <w:t>подчеркнула</w:t>
      </w:r>
      <w:r>
        <w:t xml:space="preserve">, что подобное формальное закрепление сможет оказать </w:t>
      </w:r>
      <w:r w:rsidR="002F26BF">
        <w:t xml:space="preserve">значительное </w:t>
      </w:r>
      <w:r>
        <w:t xml:space="preserve">содействие в процессе присоединения новых участников к СЦД ВОИС. </w:t>
      </w:r>
      <w:r w:rsidR="005D19C5" w:rsidRPr="00CD13B1">
        <w:t xml:space="preserve"> </w:t>
      </w:r>
      <w:r>
        <w:t>В отношении дальнейшего совершенствования Гаагской системы делегация</w:t>
      </w:r>
      <w:r w:rsidR="00655574">
        <w:t xml:space="preserve"> отметила, что исходит </w:t>
      </w:r>
      <w:r w:rsidR="002F26BF">
        <w:t xml:space="preserve">из </w:t>
      </w:r>
      <w:r>
        <w:t>привержен</w:t>
      </w:r>
      <w:r w:rsidR="002F26BF">
        <w:t>ности</w:t>
      </w:r>
      <w:r>
        <w:t xml:space="preserve"> принципу многоязычия и необходимости продолжения работы по модернизации Гаагской системы в части расширения языкового режима, в том числе внедрения русского языка.  Делегация </w:t>
      </w:r>
      <w:r w:rsidR="003D4207">
        <w:t xml:space="preserve">подчеркнула, </w:t>
      </w:r>
      <w:r>
        <w:t xml:space="preserve">что увеличение числа языков приведёт к росту </w:t>
      </w:r>
      <w:r w:rsidR="007E0579">
        <w:t xml:space="preserve">количества </w:t>
      </w:r>
      <w:r>
        <w:t>пользователей Гаагской системы, что, в свою очередь, положительно скажется на доходах Гаагского союза</w:t>
      </w:r>
      <w:r w:rsidR="002F26BF">
        <w:t>, поскольку</w:t>
      </w:r>
      <w:r w:rsidR="00655574">
        <w:t xml:space="preserve"> </w:t>
      </w:r>
      <w:r>
        <w:t xml:space="preserve">больше владельцев промышленных образцов смогут подавать заявки и управлять своими </w:t>
      </w:r>
      <w:r w:rsidR="007E0579">
        <w:t xml:space="preserve">заявками и </w:t>
      </w:r>
      <w:r>
        <w:t xml:space="preserve">регистрациями, используя свой национальный язык.  В этой связи делегация </w:t>
      </w:r>
      <w:r w:rsidR="002F26BF">
        <w:t xml:space="preserve">выразила надежду </w:t>
      </w:r>
      <w:r>
        <w:t xml:space="preserve"> на более активную вовлечённость Секретариата в проработку вопроса расширения языкового режима Гаагской системы.  Помимо этого, в рамках адаптации Гаагской системы к передовым информационным технологиям, делегация </w:t>
      </w:r>
      <w:r w:rsidR="00546584">
        <w:t xml:space="preserve">подчеркнула важность продолжения </w:t>
      </w:r>
      <w:r>
        <w:t>исследовани</w:t>
      </w:r>
      <w:r w:rsidR="00546584">
        <w:t>я</w:t>
      </w:r>
      <w:r>
        <w:t xml:space="preserve"> возможности представления 3D-объектов в материалах заявки на международную регистрацию промышленных образцов.  Делегация пояснила, что в Российской Федерации при подаче заявки </w:t>
      </w:r>
      <w:r w:rsidR="002F26BF">
        <w:t xml:space="preserve">на патент </w:t>
      </w:r>
      <w:r w:rsidR="002F26BF" w:rsidRPr="002F26BF">
        <w:t>на промышленный образец по национальной процедуре</w:t>
      </w:r>
      <w:r w:rsidR="007E0579">
        <w:t>,</w:t>
      </w:r>
      <w:r w:rsidR="002F26BF" w:rsidRPr="002F26BF">
        <w:t xml:space="preserve"> по желанию заявителя, он может подать</w:t>
      </w:r>
      <w:r>
        <w:t xml:space="preserve"> 3D-модель промышленного образца в электронной форме.  </w:t>
      </w:r>
      <w:r w:rsidR="00655574">
        <w:t>Д</w:t>
      </w:r>
      <w:r>
        <w:t xml:space="preserve">елегация добавила, что Комитетом по стандартам ВОИС был принят стандарт ST.91, разработанный Целевой группой по 3D, которой руководит Российская Федерация. Данный стандарт непосредственно касается представления трёхмерных моделей и изображений в материалах заявки.  В рамках своей работы Целевая группа продолжит совершенствование </w:t>
      </w:r>
      <w:r w:rsidR="002F26BF">
        <w:t xml:space="preserve">этого </w:t>
      </w:r>
      <w:r>
        <w:t>стандарта и разработку нового предложения в отношении осуществления поиска по 3D-моделям.  Делегация подтвердила свою готовность к конструктивному диалогу в целях дальнейшего совершенствования Гаагской системы на благо ее пользователей.</w:t>
      </w:r>
    </w:p>
    <w:p w14:paraId="3EA25F43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Делегация Эстонии, выступая от имени Группы государств Центральной Европы и Балтии (ГЦЕБ), поблагодарила Секретариат за его работу по улучшению использования Гаагской системы.  Делегация признала достигнутые успехи и приветствовала предложенную рекомендацию.  Что касается включения новых языков в Гаагскую систему, делегация считает, что необходимо провести более глубокое обсуждение некоторых связанных с ним технических мер, особенно в контексте потенциальных негативных финансовых последствий, которые такое решение может иметь для нынешних и будущих пользователей Гаагской системы.  Делегация добавила, что обсуждение этого вопроса необходимо продолжать.  С учетом текущего геополитического контекста делегация на данный момент не может поддержать включение русского языка.</w:t>
      </w:r>
    </w:p>
    <w:p w14:paraId="762D73EA" w14:textId="0A274808" w:rsidR="00AC077E" w:rsidRDefault="000B667A">
      <w:pPr>
        <w:pStyle w:val="ONUME"/>
        <w:numPr>
          <w:ilvl w:val="0"/>
          <w:numId w:val="1"/>
        </w:numPr>
        <w:ind w:left="0"/>
      </w:pPr>
      <w:r>
        <w:t xml:space="preserve">Делегация Польши заявила, что ведомство страны успешно использует СЦД ВОИС с сентября 2022 года.  Ведомство, в качестве осуществляющего доступ ведомства, </w:t>
      </w:r>
      <w:r>
        <w:lastRenderedPageBreak/>
        <w:t>принимает через СЦД ВОИС приоритетные документы, в том числе по национальным и международным патентным заявкам, заявкам на полезные модели, национальным и международным заявкам на промышленные образцы и национальным заявкам на товарные знаки.  Делегация призвала другие государства-члены присоединиться к СЦД ВОИС.  В вопросе возможного включения новых языков делегация поддержала заявление, сделанное Группой ГЦЕБ.  Делегация считает, что этот вопрос еще необходимо обсудить и тщательно рассмотреть.  Подобное возможное включение новых языков должно быть основано на четких и объективных критериях и не должно оказывать негативного влияния на пользователей, в частности с учетом возможных финансовых аспектов такого решения.  Делегация не может поддержать включение русского языка в Гаагскую систему, поскольку государство-агрессор, постоянно нарушающее международное право</w:t>
      </w:r>
      <w:r w:rsidR="004B77CF">
        <w:t xml:space="preserve"> и </w:t>
      </w:r>
      <w:r>
        <w:t>Устав и принципы Организации Объединенных Наций (ООН), которые также лежат в основе деятельности ВОИС, не должно использовать ресурсы и фонды ВОИС, а также ее системы международной регистрации прав интеллектуальной собственности (ИС) до тех пор, пока оно продолжает свою необоснованную и неспровоцированную войну против Украины.</w:t>
      </w:r>
    </w:p>
    <w:p w14:paraId="48C4CB66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Делегация Самоа отметила, что она принимает копии приоритетных документов по электронной почте, чтобы ускорить процедуру и повысить эффективность Гаагской системы.</w:t>
      </w:r>
    </w:p>
    <w:p w14:paraId="40BBD767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Делегация Украины присоединилась к заявлениям, сделанным Группой ГЦЕБ и Польшей.  Делегация высоко оценила постоянные усилия Секретариата по модернизации и повышению эффективности Гаагской системы, в том числе посредством оказания технической поддержки и осуществления инициатив по правовому развитию.  Делегация решительно поддержала предложенную рекомендацию.  Делегация работает над внедрением и полноценным использованием СЦД ВОИС и высоко оценивает целенаправленную работу ВОИС по поддержке этих усилий.  Кроме того, делегация вновь заявила о том, что любое будущее развитие Гаагской системы должно основываться на принципах суверенитета, независимости и территориальной целостности в соответствии с Уставом ООН и соответствующими решениями ВОИС.  Что касается возможного включения новых языков, то делегация твердо убеждена, что любое такое решение должно основываться на объективных и надежных критериях, а также подкрепляться очевидной потребностью пользователей.  Делегация отметила отсутствие достоверных доказательств в поддержку включения русского языка в Гаагскую систему.  Имеются документальные свидетельства отсутствия спроса со стороны пользователей, а также потенциального административного и финансового бремени, которое могло бы возникнуть в результате включения этого языка.  Было подчеркнуто, что включение нового языка не должно негативно сказываться на эффективности, приемлемости по цене и доступности Гаагской системы для текущих пользователей.  В свете этих опасений и с учетом продолжающейся агрессивной войны России против Украины делегация по</w:t>
      </w:r>
      <w:r>
        <w:noBreakHyphen/>
        <w:t>прежнему решительно выступает против включения русского языка в Гаагскую систему.  Делегация по-прежнему готова к конструктивному участию в текущей деятельности Рабочей группы и поддержке усилий, направленных на то, чтобы сделать Гаагскую систему более инклюзивной, прозрачной и технически исправной.</w:t>
      </w:r>
    </w:p>
    <w:p w14:paraId="014371F9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 xml:space="preserve">Делегация Латвии поддержала заявление, сделанное Группой ГЦЕБ, и приветствовала проделанную Рабочей группой работу, а также усилия Секретариата, связанные с СЦД ВОИС.  Что касается включения новых языков, делегация повторила, что необходимо более тщательное рассмотрение и обсуждение.  Делегация сохранила свою принципиальную позицию в отношении включения русского языка в любую систему ВОИС, в том числе Гаагскую систему, в связи с продолжающейся войной на территории Украины.  Делегация добавила, что во избежание дальнейших дискуссий по этим вопросам и выделения значительных ресурсов на включение одного языка в Гаагскую систему ВОИС могла бы определить приоритетность стратегических инвестиций в </w:t>
      </w:r>
      <w:r>
        <w:lastRenderedPageBreak/>
        <w:t>передовые технологии, такие как языковые модели или решения в области искусственного интеллекта (ИИ).  Она отметила, что эти технологии открывают возможность более широкой, инклюзивной и экономически эффективной языковой доступности всех систем ВОИС, включая Гаагскую систему, без необходимости направления ресурсов на включение одного языка.  Делегация призвала Секретариат изучить эти инновационные варианты и технологии, чтобы эффективно служить мировому сообществу.</w:t>
      </w:r>
    </w:p>
    <w:p w14:paraId="137811FC" w14:textId="77777777" w:rsidR="00AC077E" w:rsidRDefault="000B667A">
      <w:pPr>
        <w:pStyle w:val="ONUME"/>
        <w:numPr>
          <w:ilvl w:val="0"/>
          <w:numId w:val="1"/>
        </w:numPr>
        <w:ind w:left="0"/>
      </w:pPr>
      <w:r>
        <w:t>Делегация Литвы присоединилась к заявлению, сделанному Группой ГЦЕБ и делегацией Украины.  Делегация поддержала предложенную рекомендацию, поскольку более широкое участие в СЦД ВОИС будет способствовать повышению эффективности, упрощению административных сложностей и улучшению обслуживания заявителей.  Делегация подтвердила, что ведомство страны участвует в СЦД ВОИС, которая приносит большую пользу ее пользователям.  Кроме того, делегация заявила, что полностью солидарна с теми делегациями, которые выступают за принципиальный и основанный на критериях подход к любому будущему рассмотрению вопроса о включении в Гаагскую систему дополнительных языков. Крайне важно, чтобы такие обсуждения основывались на объективности и не налагали чрезмерного бремени, особенно финансового, на пользователей Гаагской системы.  В то же время делегация подчеркнула, что она решительно выступает против любой инициативы по включению русского языка в Гаагскую систему, пока Российская Федерация продолжает неспровоцированную, неоправданную и жестокую агрессивную войну против Украины и вопиющим образом нарушает международное право и основополагающие принципы Устава ООН.  Одобрение такого шага в текущих условиях было бы несовместимо с ее ценностями и обязательствами международного сообщества по поддержанию верховенства права.</w:t>
      </w:r>
    </w:p>
    <w:p w14:paraId="0056B0B1" w14:textId="4450708E" w:rsidR="00AC077E" w:rsidRDefault="000B667A">
      <w:pPr>
        <w:pStyle w:val="ONUME"/>
        <w:numPr>
          <w:ilvl w:val="0"/>
          <w:numId w:val="1"/>
        </w:numPr>
        <w:ind w:left="0"/>
      </w:pPr>
      <w:r>
        <w:t>Делегация Российской Федерации обратила внимание</w:t>
      </w:r>
      <w:r w:rsidR="00A541EB">
        <w:t xml:space="preserve"> на то</w:t>
      </w:r>
      <w:r>
        <w:t>, что отдельные делегации, не стесняясь и не подбирая слов, открыто заявляют, что у них не имеется никаких причин, кроме политических, для препятствования расширению языкового режима Гаагской системы.  Делегация добавила, что невозможно оспорить тот факт, что русский язык — один из десяти наиболее распространенных в мире языков, на котором говорят более 255 миллионов человек.  Он имеет статус государственного языка в нескольких странах и широко используется для общения во всем мире.  Многочисленные русскоязычные диаспоры вносят большой вклад в развитие науки и техники.  Кроме того, одним из ключевых показателей значимости русского языка является его использование в качестве официального и рабочего языка в большинстве многосторонних международных организаций в контексте дипломатических, экономических и культурных связей на континентальном, региональном и национальном уровнях. Делегация</w:t>
      </w:r>
      <w:r w:rsidR="00A541EB" w:rsidRPr="00CD13B1">
        <w:t xml:space="preserve"> </w:t>
      </w:r>
      <w:r w:rsidR="00A541EB">
        <w:t xml:space="preserve">отметила, что </w:t>
      </w:r>
      <w:r>
        <w:t xml:space="preserve">убеждена, что реализация инициативы по внедрению русского языка в Гаагскую систему облегчит доступ русскоязычных заявителей к Гаагской системе и позволит обеспечить  рост заявок не только из Российской Федерации, но и из других государств Группы ЦАКВЕ и других государств-членов ВОИС, включая страны Группы ГЦЕБ, значительная доля населения которых считает себя носителями русского языка, а русский язык — родным. </w:t>
      </w:r>
    </w:p>
    <w:p w14:paraId="18C52180" w14:textId="77777777" w:rsidR="00AC077E" w:rsidRDefault="000B667A" w:rsidP="005A0E29">
      <w:pPr>
        <w:pStyle w:val="ONUME"/>
        <w:numPr>
          <w:ilvl w:val="0"/>
          <w:numId w:val="1"/>
        </w:numPr>
        <w:tabs>
          <w:tab w:val="clear" w:pos="567"/>
          <w:tab w:val="left" w:pos="540"/>
        </w:tabs>
        <w:ind w:left="540"/>
      </w:pPr>
      <w:r>
        <w:t>Ассамблея Гаагского союза одобрила рекомендацию, изложенную в пункте 7 документа H/A/45/1, с немедленным вступлением в силу.</w:t>
      </w:r>
    </w:p>
    <w:p w14:paraId="5DA2E741" w14:textId="77777777" w:rsidR="00AC077E" w:rsidRDefault="000B667A">
      <w:pPr>
        <w:spacing w:before="720"/>
        <w:ind w:left="5530"/>
      </w:pPr>
      <w:r>
        <w:t>[Конец документа]</w:t>
      </w:r>
    </w:p>
    <w:sectPr w:rsidR="00AC077E">
      <w:headerReference w:type="default" r:id="rId11"/>
      <w:pgSz w:w="11906" w:h="16838"/>
      <w:pgMar w:top="567" w:right="1134" w:bottom="1418" w:left="1418" w:header="51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504C" w14:textId="77777777" w:rsidR="000B667A" w:rsidRDefault="000B667A">
      <w:r>
        <w:separator/>
      </w:r>
    </w:p>
  </w:endnote>
  <w:endnote w:type="continuationSeparator" w:id="0">
    <w:p w14:paraId="4F79F1B3" w14:textId="77777777" w:rsidR="000B667A" w:rsidRDefault="000B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59D4" w14:textId="77777777" w:rsidR="000B667A" w:rsidRDefault="000B667A">
      <w:r>
        <w:separator/>
      </w:r>
    </w:p>
  </w:footnote>
  <w:footnote w:type="continuationSeparator" w:id="0">
    <w:p w14:paraId="3A7B8174" w14:textId="77777777" w:rsidR="000B667A" w:rsidRDefault="000B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92E5" w14:textId="115F8124" w:rsidR="00AC077E" w:rsidRDefault="000B667A">
    <w:pPr>
      <w:jc w:val="right"/>
      <w:rPr>
        <w:caps/>
      </w:rPr>
    </w:pPr>
    <w:bookmarkStart w:id="6" w:name="Code2"/>
    <w:bookmarkEnd w:id="6"/>
    <w:r>
      <w:rPr>
        <w:caps/>
      </w:rPr>
      <w:t>H/A/45/2</w:t>
    </w:r>
  </w:p>
  <w:p w14:paraId="55D31D5A" w14:textId="77777777" w:rsidR="00AC077E" w:rsidRDefault="000B667A">
    <w:pPr>
      <w:jc w:val="right"/>
    </w:pPr>
    <w:r>
      <w:t xml:space="preserve">cтр. </w:t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1F19EE73" w14:textId="77777777" w:rsidR="00AC077E" w:rsidRDefault="00AC077E">
    <w:pPr>
      <w:jc w:val="right"/>
    </w:pPr>
  </w:p>
  <w:p w14:paraId="40DD62B5" w14:textId="77777777" w:rsidR="00AC077E" w:rsidRDefault="00AC077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722C1"/>
    <w:multiLevelType w:val="multilevel"/>
    <w:tmpl w:val="001C9352"/>
    <w:lvl w:ilvl="0">
      <w:start w:val="1"/>
      <w:numFmt w:val="decimal"/>
      <w:lvlText w:val="%1."/>
      <w:lvlJc w:val="left"/>
      <w:pPr>
        <w:tabs>
          <w:tab w:val="num" w:pos="2097"/>
        </w:tabs>
        <w:ind w:left="153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5C4A48DA"/>
    <w:multiLevelType w:val="multilevel"/>
    <w:tmpl w:val="3E9E9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84545256">
    <w:abstractNumId w:val="0"/>
  </w:num>
  <w:num w:numId="2" w16cid:durableId="113857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7E"/>
    <w:rsid w:val="000778C9"/>
    <w:rsid w:val="000B667A"/>
    <w:rsid w:val="001949F1"/>
    <w:rsid w:val="001B235A"/>
    <w:rsid w:val="001D0F78"/>
    <w:rsid w:val="002F26BF"/>
    <w:rsid w:val="003D4207"/>
    <w:rsid w:val="0043697E"/>
    <w:rsid w:val="004B77CF"/>
    <w:rsid w:val="004F0551"/>
    <w:rsid w:val="00546584"/>
    <w:rsid w:val="00553463"/>
    <w:rsid w:val="005A0E29"/>
    <w:rsid w:val="005D19C5"/>
    <w:rsid w:val="006101D6"/>
    <w:rsid w:val="00621DD9"/>
    <w:rsid w:val="00622803"/>
    <w:rsid w:val="00655574"/>
    <w:rsid w:val="00736970"/>
    <w:rsid w:val="007E0579"/>
    <w:rsid w:val="00885CD5"/>
    <w:rsid w:val="008921DE"/>
    <w:rsid w:val="00915B55"/>
    <w:rsid w:val="00A541EB"/>
    <w:rsid w:val="00A73710"/>
    <w:rsid w:val="00AC077E"/>
    <w:rsid w:val="00C274A6"/>
    <w:rsid w:val="00CD13B1"/>
    <w:rsid w:val="00E277F4"/>
    <w:rsid w:val="00EC5A56"/>
    <w:rsid w:val="00F2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3657"/>
  <w15:docId w15:val="{B4A5671F-CE40-4A82-ACF1-8990AEE1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semiHidden/>
    <w:qFormat/>
    <w:rsid w:val="00520F95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Heading3Char">
    <w:name w:val="Heading 3 Char"/>
    <w:basedOn w:val="DefaultParagraphFont"/>
    <w:link w:val="Heading3"/>
    <w:qFormat/>
    <w:rsid w:val="00EE6EB3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customStyle="1" w:styleId="-">
    <w:name w:val="Интернет-ссылка"/>
    <w:basedOn w:val="DefaultParagraphFont"/>
    <w:unhideWhenUsed/>
    <w:rsid w:val="001B22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B22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qFormat/>
    <w:rsid w:val="00D463BF"/>
    <w:rPr>
      <w:sz w:val="16"/>
      <w:szCs w:val="16"/>
    </w:rPr>
  </w:style>
  <w:style w:type="character" w:customStyle="1" w:styleId="a0">
    <w:name w:val="Текст примечания Знак"/>
    <w:basedOn w:val="DefaultParagraphFont"/>
    <w:semiHidden/>
    <w:qFormat/>
    <w:rsid w:val="00D463BF"/>
    <w:rPr>
      <w:rFonts w:ascii="Arial" w:eastAsia="SimSun" w:hAnsi="Arial" w:cs="Arial"/>
      <w:sz w:val="18"/>
      <w:lang w:val="ru-RU" w:eastAsia="zh-CN"/>
    </w:rPr>
  </w:style>
  <w:style w:type="character" w:customStyle="1" w:styleId="a1">
    <w:name w:val="Тема примечания Знак"/>
    <w:basedOn w:val="a0"/>
    <w:semiHidden/>
    <w:qFormat/>
    <w:rsid w:val="00D463BF"/>
    <w:rPr>
      <w:rFonts w:ascii="Arial" w:eastAsia="SimSun" w:hAnsi="Arial" w:cs="Arial"/>
      <w:b/>
      <w:bCs/>
      <w:sz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qFormat/>
    <w:rsid w:val="00923702"/>
    <w:rPr>
      <w:color w:val="800080" w:themeColor="followedHyperlink"/>
      <w:u w:val="single"/>
    </w:rPr>
  </w:style>
  <w:style w:type="character" w:customStyle="1" w:styleId="ListLabel1">
    <w:name w:val="ListLabel 1"/>
    <w:qFormat/>
  </w:style>
  <w:style w:type="character" w:customStyle="1" w:styleId="a2">
    <w:name w:val="Символ концевой сноски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eastAsia="Tahoma" w:cs="DejaVu Sans"/>
      <w:sz w:val="28"/>
      <w:szCs w:val="28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List">
    <w:name w:val="List"/>
    <w:basedOn w:val="BodyText"/>
    <w:rPr>
      <w:rFonts w:cs="DejaVu Sans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IndexHeading">
    <w:name w:val="index heading"/>
    <w:basedOn w:val="Normal"/>
    <w:qFormat/>
    <w:pPr>
      <w:suppressLineNumbers/>
    </w:pPr>
    <w:rPr>
      <w:rFonts w:cs="DejaVu Sans"/>
    </w:rPr>
  </w:style>
  <w:style w:type="paragraph" w:customStyle="1" w:styleId="Endofdocument-Annex">
    <w:name w:val="[End of document - Annex]"/>
    <w:basedOn w:val="Normal"/>
    <w:qFormat/>
    <w:rsid w:val="0053057A"/>
    <w:pPr>
      <w:ind w:left="5534"/>
    </w:pPr>
  </w:style>
  <w:style w:type="paragraph" w:styleId="CommentText">
    <w:name w:val="annotation text"/>
    <w:basedOn w:val="Normal"/>
    <w:semiHidden/>
    <w:qFormat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qFormat/>
    <w:rsid w:val="00676C5C"/>
  </w:style>
  <w:style w:type="paragraph" w:customStyle="1" w:styleId="ONUME">
    <w:name w:val="ONUM E"/>
    <w:basedOn w:val="BodyText"/>
    <w:qFormat/>
    <w:rsid w:val="00676C5C"/>
    <w:pPr>
      <w:tabs>
        <w:tab w:val="left" w:pos="567"/>
      </w:tabs>
    </w:pPr>
  </w:style>
  <w:style w:type="paragraph" w:customStyle="1" w:styleId="ONUMFS">
    <w:name w:val="ONUM FS"/>
    <w:basedOn w:val="BodyText"/>
    <w:qFormat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uiPriority w:val="99"/>
    <w:semiHidden/>
    <w:qFormat/>
    <w:rsid w:val="00520F95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semiHidden/>
    <w:unhideWhenUsed/>
    <w:qFormat/>
    <w:rsid w:val="00520F95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346D9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6EB3"/>
    <w:pPr>
      <w:ind w:left="720"/>
      <w:contextualSpacing/>
    </w:pPr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qFormat/>
    <w:rsid w:val="00D463B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edocs/mdocs/govbody/ru/h_a_45/h_a_45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govbody/ru/a_66/a_66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238F5-AFDE-41D7-A3B6-BF944422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2845</Words>
  <Characters>16218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H/A/45/2 Prov.</vt:lpstr>
      <vt:lpstr>H/A/45/2 Prov.</vt:lpstr>
    </vt:vector>
  </TitlesOfParts>
  <Company>WIPO</Company>
  <LinksUpToDate>false</LinksUpToDate>
  <CharactersWithSpaces>19025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H/A/45/2</dc:title>
  <dc:subject/>
  <dc:creator>WIPO</dc:creator>
  <cp:keywords>PUBLIC</cp:keywords>
  <dc:description/>
  <cp:lastModifiedBy>SAKOTIC Masa</cp:lastModifiedBy>
  <cp:revision>4</cp:revision>
  <cp:lastPrinted>2020-09-23T14:09:00Z</cp:lastPrinted>
  <dcterms:created xsi:type="dcterms:W3CDTF">2025-09-24T13:24:00Z</dcterms:created>
  <dcterms:modified xsi:type="dcterms:W3CDTF">2025-09-25T13:34:00Z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gnment">
    <vt:lpwstr>Centre</vt:lpwstr>
  </property>
  <property fmtid="{D5CDD505-2E9C-101B-9397-08002B2CF9AE}" pid="3" name="AppVersion">
    <vt:lpwstr>16.0000</vt:lpwstr>
  </property>
  <property fmtid="{D5CDD505-2E9C-101B-9397-08002B2CF9AE}" pid="4" name="Classification">
    <vt:lpwstr>Public</vt:lpwstr>
  </property>
  <property fmtid="{D5CDD505-2E9C-101B-9397-08002B2CF9AE}" pid="5" name="Company">
    <vt:lpwstr>WIPO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nguage">
    <vt:lpwstr>English</vt:lpwstr>
  </property>
  <property fmtid="{D5CDD505-2E9C-101B-9397-08002B2CF9AE}" pid="9" name="LinksUpToDate">
    <vt:bool>false</vt:bool>
  </property>
  <property fmtid="{D5CDD505-2E9C-101B-9397-08002B2CF9AE}" pid="10" name="MSIP_Label_20773ee6-353b-4fb9-a59d-0b94c8c67bea_ActionId">
    <vt:lpwstr>22d96f92-cb40-4262-a81b-c0411f21c472</vt:lpwstr>
  </property>
  <property fmtid="{D5CDD505-2E9C-101B-9397-08002B2CF9AE}" pid="11" name="MSIP_Label_20773ee6-353b-4fb9-a59d-0b94c8c67bea_ContentBits">
    <vt:lpwstr>0</vt:lpwstr>
  </property>
  <property fmtid="{D5CDD505-2E9C-101B-9397-08002B2CF9AE}" pid="12" name="MSIP_Label_20773ee6-353b-4fb9-a59d-0b94c8c67bea_Enabled">
    <vt:lpwstr>true</vt:lpwstr>
  </property>
  <property fmtid="{D5CDD505-2E9C-101B-9397-08002B2CF9AE}" pid="13" name="MSIP_Label_20773ee6-353b-4fb9-a59d-0b94c8c67bea_Method">
    <vt:lpwstr>Privileged</vt:lpwstr>
  </property>
  <property fmtid="{D5CDD505-2E9C-101B-9397-08002B2CF9AE}" pid="14" name="MSIP_Label_20773ee6-353b-4fb9-a59d-0b94c8c67bea_Name">
    <vt:lpwstr>No markings</vt:lpwstr>
  </property>
  <property fmtid="{D5CDD505-2E9C-101B-9397-08002B2CF9AE}" pid="15" name="MSIP_Label_20773ee6-353b-4fb9-a59d-0b94c8c67bea_SetDate">
    <vt:lpwstr>2024-07-25T11:44:45Z</vt:lpwstr>
  </property>
  <property fmtid="{D5CDD505-2E9C-101B-9397-08002B2CF9AE}" pid="16" name="MSIP_Label_20773ee6-353b-4fb9-a59d-0b94c8c67bea_SiteId">
    <vt:lpwstr>faa31b06-8ccc-48c9-867f-f7510dd11c02</vt:lpwstr>
  </property>
  <property fmtid="{D5CDD505-2E9C-101B-9397-08002B2CF9AE}" pid="17" name="ScaleCrop">
    <vt:bool>false</vt:bool>
  </property>
  <property fmtid="{D5CDD505-2E9C-101B-9397-08002B2CF9AE}" pid="18" name="ShareDoc">
    <vt:bool>false</vt:bool>
  </property>
  <property fmtid="{D5CDD505-2E9C-101B-9397-08002B2CF9AE}" pid="19" name="TCSClassification">
    <vt:lpwstr>PUBLIC</vt:lpwstr>
  </property>
  <property fmtid="{D5CDD505-2E9C-101B-9397-08002B2CF9AE}" pid="20" name="TitusGUID">
    <vt:lpwstr>d9d62e4b-86f1-4aed-9904-f2a4b82611a1</vt:lpwstr>
  </property>
  <property fmtid="{D5CDD505-2E9C-101B-9397-08002B2CF9AE}" pid="21" name="VisualMarkings">
    <vt:lpwstr>None</vt:lpwstr>
  </property>
</Properties>
</file>