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830F4" w:rsidRPr="000D5455">
        <w:tc>
          <w:tcPr>
            <w:tcW w:w="4594" w:type="dxa"/>
            <w:tcBorders>
              <w:bottom w:val="single" w:sz="4" w:space="0" w:color="auto"/>
            </w:tcBorders>
            <w:tcMar>
              <w:bottom w:w="170" w:type="dxa"/>
            </w:tcMar>
          </w:tcPr>
          <w:p w:rsidR="00E830F4" w:rsidRPr="000D5455" w:rsidRDefault="00E830F4" w:rsidP="00916EE2"/>
        </w:tc>
        <w:tc>
          <w:tcPr>
            <w:tcW w:w="4337" w:type="dxa"/>
            <w:tcBorders>
              <w:bottom w:val="single" w:sz="4" w:space="0" w:color="auto"/>
            </w:tcBorders>
            <w:tcMar>
              <w:left w:w="0" w:type="dxa"/>
              <w:bottom w:w="170" w:type="dxa"/>
              <w:right w:w="0" w:type="dxa"/>
            </w:tcMar>
          </w:tcPr>
          <w:p w:rsidR="00E830F4" w:rsidRPr="000D5455" w:rsidRDefault="00F534AE" w:rsidP="00916EE2">
            <w:r>
              <w:rPr>
                <w:noProof/>
                <w:lang w:eastAsia="en-US"/>
              </w:rPr>
              <w:drawing>
                <wp:inline distT="0" distB="0" distL="0" distR="0" wp14:anchorId="70F131D7">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bottom w:w="170" w:type="dxa"/>
            </w:tcMar>
          </w:tcPr>
          <w:p w:rsidR="00E830F4" w:rsidRPr="00973CBF" w:rsidRDefault="00973CBF" w:rsidP="00973CBF">
            <w:pPr>
              <w:jc w:val="right"/>
              <w:rPr>
                <w:lang w:val="ru-RU"/>
              </w:rPr>
            </w:pPr>
            <w:r>
              <w:rPr>
                <w:b/>
                <w:sz w:val="40"/>
                <w:szCs w:val="40"/>
              </w:rPr>
              <w:t>R</w:t>
            </w:r>
          </w:p>
        </w:tc>
      </w:tr>
      <w:tr w:rsidR="00E830F4" w:rsidRPr="00A22CCB">
        <w:trPr>
          <w:trHeight w:hRule="exact" w:val="340"/>
        </w:trPr>
        <w:tc>
          <w:tcPr>
            <w:tcW w:w="9356" w:type="dxa"/>
            <w:gridSpan w:val="3"/>
            <w:tcBorders>
              <w:top w:val="single" w:sz="4" w:space="0" w:color="auto"/>
            </w:tcBorders>
            <w:tcMar>
              <w:top w:w="170" w:type="dxa"/>
              <w:left w:w="0" w:type="dxa"/>
              <w:right w:w="0" w:type="dxa"/>
            </w:tcMar>
            <w:vAlign w:val="bottom"/>
          </w:tcPr>
          <w:p w:rsidR="00E830F4" w:rsidRPr="00A22CCB" w:rsidRDefault="00A33E5A" w:rsidP="00916EE2">
            <w:pPr>
              <w:jc w:val="right"/>
              <w:rPr>
                <w:rFonts w:ascii="Arial Black" w:hAnsi="Arial Black"/>
                <w:caps/>
                <w:sz w:val="15"/>
              </w:rPr>
            </w:pPr>
            <w:r>
              <w:rPr>
                <w:rFonts w:ascii="Arial Black" w:hAnsi="Arial Black"/>
                <w:caps/>
                <w:sz w:val="15"/>
              </w:rPr>
              <w:t>H/A/34</w:t>
            </w:r>
            <w:r w:rsidR="00E830F4" w:rsidRPr="00A22CCB">
              <w:rPr>
                <w:rFonts w:ascii="Arial Black" w:hAnsi="Arial Black"/>
                <w:caps/>
                <w:sz w:val="15"/>
              </w:rPr>
              <w:t>/</w:t>
            </w:r>
            <w:bookmarkStart w:id="0" w:name="Code"/>
            <w:bookmarkEnd w:id="0"/>
            <w:r w:rsidR="00E830F4" w:rsidRPr="00A22CCB">
              <w:rPr>
                <w:rFonts w:ascii="Arial Black" w:hAnsi="Arial Black"/>
                <w:caps/>
                <w:sz w:val="15"/>
              </w:rPr>
              <w:t xml:space="preserve">1    </w:t>
            </w:r>
          </w:p>
        </w:tc>
      </w:tr>
      <w:tr w:rsidR="00E830F4" w:rsidRPr="000D5455">
        <w:trPr>
          <w:trHeight w:hRule="exact" w:val="170"/>
        </w:trPr>
        <w:tc>
          <w:tcPr>
            <w:tcW w:w="9356" w:type="dxa"/>
            <w:gridSpan w:val="3"/>
            <w:noWrap/>
            <w:tcMar>
              <w:left w:w="0" w:type="dxa"/>
              <w:right w:w="0" w:type="dxa"/>
            </w:tcMar>
            <w:vAlign w:val="bottom"/>
          </w:tcPr>
          <w:p w:rsidR="00E830F4" w:rsidRPr="000D5455" w:rsidRDefault="00973CBF" w:rsidP="00973CBF">
            <w:pPr>
              <w:jc w:val="right"/>
              <w:rPr>
                <w:rFonts w:ascii="Arial Black" w:hAnsi="Arial Black"/>
                <w:caps/>
                <w:sz w:val="15"/>
              </w:rPr>
            </w:pPr>
            <w:r>
              <w:rPr>
                <w:rFonts w:ascii="Arial Black" w:hAnsi="Arial Black"/>
                <w:caps/>
                <w:sz w:val="15"/>
                <w:lang w:val="ru-RU"/>
              </w:rPr>
              <w:t>оригинал</w:t>
            </w:r>
            <w:r w:rsidR="00E830F4" w:rsidRPr="000D5455">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E830F4" w:rsidRPr="000D5455">
        <w:trPr>
          <w:trHeight w:hRule="exact" w:val="198"/>
        </w:trPr>
        <w:tc>
          <w:tcPr>
            <w:tcW w:w="9356" w:type="dxa"/>
            <w:gridSpan w:val="3"/>
            <w:tcMar>
              <w:left w:w="0" w:type="dxa"/>
              <w:right w:w="0" w:type="dxa"/>
            </w:tcMar>
            <w:vAlign w:val="bottom"/>
          </w:tcPr>
          <w:p w:rsidR="00E830F4" w:rsidRPr="000D5455" w:rsidRDefault="00973CBF" w:rsidP="00973CBF">
            <w:pPr>
              <w:jc w:val="right"/>
              <w:rPr>
                <w:rFonts w:ascii="Arial Black" w:hAnsi="Arial Black"/>
                <w:caps/>
                <w:sz w:val="15"/>
              </w:rPr>
            </w:pPr>
            <w:r>
              <w:rPr>
                <w:rFonts w:ascii="Arial Black" w:hAnsi="Arial Black"/>
                <w:caps/>
                <w:sz w:val="15"/>
                <w:lang w:val="ru-RU"/>
              </w:rPr>
              <w:t>дата</w:t>
            </w:r>
            <w:r w:rsidR="00E830F4" w:rsidRPr="000D5455">
              <w:rPr>
                <w:rFonts w:ascii="Arial Black" w:hAnsi="Arial Black"/>
                <w:caps/>
                <w:sz w:val="15"/>
              </w:rPr>
              <w:t xml:space="preserve">:  </w:t>
            </w:r>
            <w:bookmarkStart w:id="2" w:name="Date"/>
            <w:bookmarkEnd w:id="2"/>
            <w:r w:rsidR="007638A0">
              <w:rPr>
                <w:rFonts w:ascii="Arial Black" w:hAnsi="Arial Black"/>
                <w:caps/>
                <w:sz w:val="15"/>
              </w:rPr>
              <w:t>23</w:t>
            </w:r>
            <w:r>
              <w:rPr>
                <w:rFonts w:ascii="Arial Black" w:hAnsi="Arial Black"/>
                <w:caps/>
                <w:sz w:val="15"/>
                <w:lang w:val="ru-RU"/>
              </w:rPr>
              <w:t xml:space="preserve"> июня</w:t>
            </w:r>
            <w:r w:rsidR="00A33E5A">
              <w:rPr>
                <w:rFonts w:ascii="Arial Black" w:hAnsi="Arial Black"/>
                <w:caps/>
                <w:sz w:val="15"/>
              </w:rPr>
              <w:t xml:space="preserve"> 201</w:t>
            </w:r>
            <w:r>
              <w:rPr>
                <w:rFonts w:ascii="Arial Black" w:hAnsi="Arial Black"/>
                <w:caps/>
                <w:sz w:val="15"/>
                <w:lang w:val="ru-RU"/>
              </w:rPr>
              <w:t>4 г.</w:t>
            </w:r>
          </w:p>
        </w:tc>
      </w:tr>
    </w:tbl>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973CBF" w:rsidRDefault="00973CBF" w:rsidP="00093BD8">
      <w:pPr>
        <w:rPr>
          <w:b/>
          <w:sz w:val="28"/>
          <w:szCs w:val="28"/>
          <w:lang w:val="ru-RU"/>
        </w:rPr>
      </w:pPr>
      <w:r w:rsidRPr="00973CBF">
        <w:rPr>
          <w:b/>
          <w:sz w:val="28"/>
          <w:szCs w:val="28"/>
          <w:lang w:val="ru-RU"/>
        </w:rPr>
        <w:t>Специальный союз по международному депонированию промышленных образцов (Гаагский союз</w:t>
      </w:r>
      <w:r w:rsidR="00E830F4" w:rsidRPr="00973CBF">
        <w:rPr>
          <w:b/>
          <w:sz w:val="28"/>
          <w:szCs w:val="28"/>
          <w:lang w:val="ru-RU"/>
        </w:rPr>
        <w:t>)</w:t>
      </w:r>
    </w:p>
    <w:p w:rsidR="00E830F4" w:rsidRPr="00973CBF" w:rsidRDefault="00E830F4" w:rsidP="003845C1">
      <w:pPr>
        <w:rPr>
          <w:lang w:val="ru-RU"/>
        </w:rPr>
      </w:pPr>
    </w:p>
    <w:p w:rsidR="00E830F4" w:rsidRPr="00973CBF" w:rsidRDefault="00E830F4" w:rsidP="003845C1">
      <w:pPr>
        <w:rPr>
          <w:lang w:val="ru-RU"/>
        </w:rPr>
      </w:pPr>
    </w:p>
    <w:p w:rsidR="00E830F4" w:rsidRPr="0046612C" w:rsidRDefault="00973CBF" w:rsidP="00D66495">
      <w:pPr>
        <w:outlineLvl w:val="0"/>
        <w:rPr>
          <w:b/>
          <w:sz w:val="28"/>
          <w:szCs w:val="28"/>
          <w:lang w:val="ru-RU"/>
        </w:rPr>
      </w:pPr>
      <w:r>
        <w:rPr>
          <w:b/>
          <w:sz w:val="28"/>
          <w:szCs w:val="28"/>
          <w:lang w:val="ru-RU"/>
        </w:rPr>
        <w:t>Ассамблея</w:t>
      </w:r>
    </w:p>
    <w:p w:rsidR="00E830F4" w:rsidRPr="0046612C" w:rsidRDefault="00E830F4" w:rsidP="003845C1">
      <w:pPr>
        <w:rPr>
          <w:lang w:val="ru-RU"/>
        </w:rPr>
      </w:pPr>
    </w:p>
    <w:p w:rsidR="00E830F4" w:rsidRPr="0046612C" w:rsidRDefault="00E830F4" w:rsidP="003845C1">
      <w:pPr>
        <w:rPr>
          <w:lang w:val="ru-RU"/>
        </w:rPr>
      </w:pPr>
    </w:p>
    <w:p w:rsidR="00973CBF" w:rsidRDefault="00973CBF" w:rsidP="00AF5A05">
      <w:pPr>
        <w:outlineLvl w:val="0"/>
        <w:rPr>
          <w:b/>
          <w:sz w:val="24"/>
          <w:szCs w:val="24"/>
          <w:lang w:val="ru-RU"/>
        </w:rPr>
      </w:pPr>
      <w:r w:rsidRPr="00973CBF">
        <w:rPr>
          <w:b/>
          <w:sz w:val="24"/>
          <w:szCs w:val="24"/>
          <w:lang w:val="ru-RU"/>
        </w:rPr>
        <w:t xml:space="preserve">Тридцать </w:t>
      </w:r>
      <w:r>
        <w:rPr>
          <w:b/>
          <w:sz w:val="24"/>
          <w:szCs w:val="24"/>
          <w:lang w:val="ru-RU"/>
        </w:rPr>
        <w:t xml:space="preserve">четвертая </w:t>
      </w:r>
      <w:r w:rsidRPr="00973CBF">
        <w:rPr>
          <w:b/>
          <w:sz w:val="24"/>
          <w:szCs w:val="24"/>
          <w:lang w:val="ru-RU"/>
        </w:rPr>
        <w:t>(1</w:t>
      </w:r>
      <w:r>
        <w:rPr>
          <w:b/>
          <w:sz w:val="24"/>
          <w:szCs w:val="24"/>
          <w:lang w:val="ru-RU"/>
        </w:rPr>
        <w:t>5</w:t>
      </w:r>
      <w:r w:rsidRPr="00973CBF">
        <w:rPr>
          <w:b/>
          <w:sz w:val="24"/>
          <w:szCs w:val="24"/>
          <w:lang w:val="ru-RU"/>
        </w:rPr>
        <w:t xml:space="preserve">-я </w:t>
      </w:r>
      <w:r>
        <w:rPr>
          <w:b/>
          <w:sz w:val="24"/>
          <w:szCs w:val="24"/>
          <w:lang w:val="ru-RU"/>
        </w:rPr>
        <w:t>вне</w:t>
      </w:r>
      <w:r w:rsidRPr="00973CBF">
        <w:rPr>
          <w:b/>
          <w:sz w:val="24"/>
          <w:szCs w:val="24"/>
          <w:lang w:val="ru-RU"/>
        </w:rPr>
        <w:t>очередная) сессия</w:t>
      </w:r>
    </w:p>
    <w:p w:rsidR="00E830F4" w:rsidRPr="00973CBF" w:rsidRDefault="00973CBF" w:rsidP="00AF5A05">
      <w:pPr>
        <w:outlineLvl w:val="0"/>
        <w:rPr>
          <w:b/>
          <w:sz w:val="24"/>
          <w:szCs w:val="24"/>
          <w:lang w:val="ru-RU"/>
        </w:rPr>
      </w:pPr>
      <w:r>
        <w:rPr>
          <w:b/>
          <w:sz w:val="24"/>
          <w:szCs w:val="24"/>
          <w:lang w:val="ru-RU"/>
        </w:rPr>
        <w:t xml:space="preserve">Женева, </w:t>
      </w:r>
      <w:r w:rsidR="00A22CCB" w:rsidRPr="00973CBF">
        <w:rPr>
          <w:b/>
          <w:sz w:val="24"/>
          <w:szCs w:val="24"/>
          <w:lang w:val="ru-RU"/>
        </w:rPr>
        <w:t>22</w:t>
      </w:r>
      <w:r w:rsidR="00E830F4" w:rsidRPr="00973CBF">
        <w:rPr>
          <w:b/>
          <w:sz w:val="24"/>
          <w:szCs w:val="24"/>
          <w:lang w:val="ru-RU"/>
        </w:rPr>
        <w:t xml:space="preserve"> </w:t>
      </w:r>
      <w:r>
        <w:rPr>
          <w:b/>
          <w:sz w:val="24"/>
          <w:szCs w:val="24"/>
          <w:lang w:val="ru-RU"/>
        </w:rPr>
        <w:t>–</w:t>
      </w:r>
      <w:r w:rsidR="00E830F4" w:rsidRPr="00973CBF">
        <w:rPr>
          <w:b/>
          <w:sz w:val="24"/>
          <w:szCs w:val="24"/>
          <w:lang w:val="ru-RU"/>
        </w:rPr>
        <w:t xml:space="preserve"> </w:t>
      </w:r>
      <w:r w:rsidR="00A22CCB" w:rsidRPr="00973CBF">
        <w:rPr>
          <w:b/>
          <w:sz w:val="24"/>
          <w:szCs w:val="24"/>
          <w:lang w:val="ru-RU"/>
        </w:rPr>
        <w:t>30</w:t>
      </w:r>
      <w:r>
        <w:rPr>
          <w:b/>
          <w:sz w:val="24"/>
          <w:szCs w:val="24"/>
          <w:lang w:val="ru-RU"/>
        </w:rPr>
        <w:t xml:space="preserve"> сентября</w:t>
      </w:r>
      <w:r w:rsidR="00A22CCB" w:rsidRPr="00973CBF">
        <w:rPr>
          <w:b/>
          <w:sz w:val="24"/>
          <w:szCs w:val="24"/>
          <w:lang w:val="ru-RU"/>
        </w:rPr>
        <w:t xml:space="preserve"> 2014</w:t>
      </w:r>
      <w:r>
        <w:rPr>
          <w:b/>
          <w:sz w:val="24"/>
          <w:szCs w:val="24"/>
          <w:lang w:val="ru-RU"/>
        </w:rPr>
        <w:t> г.</w:t>
      </w:r>
    </w:p>
    <w:p w:rsidR="00E830F4" w:rsidRPr="00973CBF" w:rsidRDefault="00E830F4" w:rsidP="008B2CC1">
      <w:pPr>
        <w:rPr>
          <w:lang w:val="ru-RU"/>
        </w:rPr>
      </w:pPr>
    </w:p>
    <w:p w:rsidR="00E830F4" w:rsidRPr="00973CBF" w:rsidRDefault="00E830F4" w:rsidP="008B2CC1">
      <w:pPr>
        <w:rPr>
          <w:lang w:val="ru-RU"/>
        </w:rPr>
      </w:pPr>
    </w:p>
    <w:p w:rsidR="00E830F4" w:rsidRPr="00973CBF" w:rsidRDefault="00E830F4" w:rsidP="008B2CC1">
      <w:pPr>
        <w:rPr>
          <w:lang w:val="ru-RU"/>
        </w:rPr>
      </w:pPr>
    </w:p>
    <w:p w:rsidR="00D112EC" w:rsidRPr="00D112EC" w:rsidRDefault="00D112EC" w:rsidP="00D112EC">
      <w:pPr>
        <w:rPr>
          <w:caps/>
          <w:sz w:val="24"/>
          <w:lang w:val="ru-RU"/>
        </w:rPr>
      </w:pPr>
      <w:bookmarkStart w:id="3" w:name="TitleOfDoc"/>
      <w:bookmarkEnd w:id="3"/>
      <w:r w:rsidRPr="00D112EC">
        <w:rPr>
          <w:caps/>
          <w:sz w:val="24"/>
          <w:lang w:val="ru-RU"/>
        </w:rPr>
        <w:t xml:space="preserve">ПРОГРАММА МОДЕРНИЗАЦИИ ИНФОРМАЦИОННЫХ ТЕХНОЛОГИЙ </w:t>
      </w:r>
    </w:p>
    <w:p w:rsidR="00E830F4" w:rsidRPr="00D112EC" w:rsidRDefault="00D112EC" w:rsidP="00D112EC">
      <w:pPr>
        <w:rPr>
          <w:lang w:val="ru-RU"/>
        </w:rPr>
      </w:pPr>
      <w:r w:rsidRPr="00D112EC">
        <w:rPr>
          <w:caps/>
          <w:sz w:val="24"/>
          <w:lang w:val="ru-RU"/>
        </w:rPr>
        <w:t>(ГААГСК</w:t>
      </w:r>
      <w:r w:rsidR="00EC307A">
        <w:rPr>
          <w:caps/>
          <w:sz w:val="24"/>
          <w:lang w:val="ru-RU"/>
        </w:rPr>
        <w:t>ая</w:t>
      </w:r>
      <w:r w:rsidRPr="00D112EC">
        <w:rPr>
          <w:caps/>
          <w:sz w:val="24"/>
          <w:lang w:val="ru-RU"/>
        </w:rPr>
        <w:t xml:space="preserve"> МЕЖДУНАРОДН</w:t>
      </w:r>
      <w:r w:rsidR="00EC307A">
        <w:rPr>
          <w:caps/>
          <w:sz w:val="24"/>
          <w:lang w:val="ru-RU"/>
        </w:rPr>
        <w:t>ая</w:t>
      </w:r>
      <w:r w:rsidRPr="00D112EC">
        <w:rPr>
          <w:caps/>
          <w:sz w:val="24"/>
          <w:lang w:val="ru-RU"/>
        </w:rPr>
        <w:t xml:space="preserve"> СИСТЕМ</w:t>
      </w:r>
      <w:r w:rsidR="00EC307A">
        <w:rPr>
          <w:caps/>
          <w:sz w:val="24"/>
          <w:lang w:val="ru-RU"/>
        </w:rPr>
        <w:t>а</w:t>
      </w:r>
      <w:r w:rsidRPr="00D112EC">
        <w:rPr>
          <w:caps/>
          <w:sz w:val="24"/>
          <w:lang w:val="ru-RU"/>
        </w:rPr>
        <w:t xml:space="preserve"> РЕГИСТРАЦИИ): </w:t>
      </w:r>
      <w:r w:rsidR="00EC307A">
        <w:rPr>
          <w:caps/>
          <w:sz w:val="24"/>
          <w:lang w:val="ru-RU"/>
        </w:rPr>
        <w:t xml:space="preserve"> </w:t>
      </w:r>
      <w:r w:rsidRPr="00D112EC">
        <w:rPr>
          <w:caps/>
          <w:sz w:val="24"/>
          <w:lang w:val="ru-RU"/>
        </w:rPr>
        <w:t>отчет О ХОДЕ ОСУЩЕСТВЛЕНИЯ ПРОГРАММЫ</w:t>
      </w:r>
    </w:p>
    <w:p w:rsidR="00D112EC" w:rsidRDefault="00D112EC" w:rsidP="008B2CC1">
      <w:pPr>
        <w:rPr>
          <w:i/>
          <w:lang w:val="ru-RU"/>
        </w:rPr>
      </w:pPr>
      <w:bookmarkStart w:id="4" w:name="Prepared"/>
      <w:bookmarkEnd w:id="4"/>
    </w:p>
    <w:p w:rsidR="00E830F4" w:rsidRPr="00D112EC" w:rsidRDefault="00D112EC" w:rsidP="008B2CC1">
      <w:pPr>
        <w:rPr>
          <w:i/>
          <w:lang w:val="ru-RU"/>
        </w:rPr>
      </w:pPr>
      <w:r>
        <w:rPr>
          <w:i/>
          <w:lang w:val="ru-RU"/>
        </w:rPr>
        <w:t>подготовлен</w:t>
      </w:r>
      <w:r w:rsidRPr="00D112EC">
        <w:rPr>
          <w:i/>
          <w:lang w:val="ru-RU"/>
        </w:rPr>
        <w:t xml:space="preserve"> </w:t>
      </w:r>
      <w:r>
        <w:rPr>
          <w:i/>
          <w:lang w:val="ru-RU"/>
        </w:rPr>
        <w:t>Международным бюро</w:t>
      </w:r>
    </w:p>
    <w:p w:rsidR="00E830F4" w:rsidRPr="00D112EC" w:rsidRDefault="00E830F4">
      <w:pPr>
        <w:rPr>
          <w:lang w:val="ru-RU"/>
        </w:rPr>
      </w:pPr>
    </w:p>
    <w:p w:rsidR="00E830F4" w:rsidRPr="00D112EC" w:rsidRDefault="00E830F4">
      <w:pPr>
        <w:rPr>
          <w:lang w:val="ru-RU"/>
        </w:rPr>
      </w:pPr>
    </w:p>
    <w:p w:rsidR="00E830F4" w:rsidRPr="00D112EC" w:rsidRDefault="00E830F4">
      <w:pPr>
        <w:rPr>
          <w:lang w:val="ru-RU"/>
        </w:rPr>
      </w:pPr>
    </w:p>
    <w:p w:rsidR="00E830F4" w:rsidRPr="00E8370F" w:rsidRDefault="0000142E" w:rsidP="00F42279">
      <w:pPr>
        <w:pStyle w:val="Heading1"/>
        <w:rPr>
          <w:lang w:val="ru-RU"/>
        </w:rPr>
      </w:pPr>
      <w:r>
        <w:rPr>
          <w:lang w:val="ru-RU"/>
        </w:rPr>
        <w:t>введение</w:t>
      </w:r>
    </w:p>
    <w:p w:rsidR="00E830F4" w:rsidRPr="00E8370F" w:rsidRDefault="00E830F4">
      <w:pPr>
        <w:rPr>
          <w:lang w:val="ru-RU"/>
        </w:rPr>
      </w:pPr>
    </w:p>
    <w:p w:rsidR="00E830F4" w:rsidRPr="0000142E" w:rsidRDefault="00E830F4" w:rsidP="00AF5A05">
      <w:pPr>
        <w:rPr>
          <w:lang w:val="ru-RU"/>
        </w:rPr>
      </w:pPr>
      <w:r w:rsidRPr="000D5455">
        <w:fldChar w:fldCharType="begin"/>
      </w:r>
      <w:r w:rsidRPr="0000142E">
        <w:rPr>
          <w:lang w:val="ru-RU"/>
        </w:rPr>
        <w:instrText xml:space="preserve"> </w:instrText>
      </w:r>
      <w:r w:rsidRPr="000D5455">
        <w:instrText>AUTONUM</w:instrText>
      </w:r>
      <w:r w:rsidRPr="0000142E">
        <w:rPr>
          <w:lang w:val="ru-RU"/>
        </w:rPr>
        <w:instrText xml:space="preserve">  </w:instrText>
      </w:r>
      <w:r w:rsidRPr="000D5455">
        <w:fldChar w:fldCharType="end"/>
      </w:r>
      <w:r w:rsidRPr="0000142E">
        <w:rPr>
          <w:lang w:val="ru-RU"/>
        </w:rPr>
        <w:tab/>
      </w:r>
      <w:r w:rsidR="0000142E" w:rsidRPr="0000142E">
        <w:rPr>
          <w:lang w:val="ru-RU"/>
        </w:rPr>
        <w:t>Целью настоящего документа является обзор хода осуществления Программы модернизации информационных технологий (ИТ) (ниже именуемой «Программа») за период со времени проведения последней Ассамблеи Гаагского союза (ниже именуемой «Ассамблея») в октября 201</w:t>
      </w:r>
      <w:r w:rsidR="007838A8">
        <w:rPr>
          <w:lang w:val="ru-RU"/>
        </w:rPr>
        <w:t>3</w:t>
      </w:r>
      <w:r w:rsidR="00E8370F">
        <w:rPr>
          <w:lang w:val="ru-RU"/>
        </w:rPr>
        <w:t xml:space="preserve"> </w:t>
      </w:r>
      <w:r w:rsidR="0000142E" w:rsidRPr="0000142E">
        <w:rPr>
          <w:lang w:val="ru-RU"/>
        </w:rPr>
        <w:t>г.  Этот документ призван также довести до членов Ассамблеи новейшую информацию о любых изменениях в общем подходе к процессу завершения Программы, а также уведомить их о каких-либо переменах в графике осуществления Программы</w:t>
      </w:r>
      <w:r w:rsidRPr="0000142E">
        <w:rPr>
          <w:lang w:val="ru-RU"/>
        </w:rPr>
        <w:t>.</w:t>
      </w:r>
    </w:p>
    <w:p w:rsidR="00E830F4" w:rsidRPr="0000142E" w:rsidRDefault="00E830F4" w:rsidP="0053057A">
      <w:pPr>
        <w:rPr>
          <w:lang w:val="ru-RU"/>
        </w:rPr>
      </w:pPr>
    </w:p>
    <w:p w:rsidR="00E830F4" w:rsidRPr="007838A8" w:rsidRDefault="00E830F4" w:rsidP="003E4897">
      <w:pPr>
        <w:rPr>
          <w:lang w:val="ru-RU"/>
        </w:rPr>
      </w:pPr>
      <w:r w:rsidRPr="000D5455">
        <w:fldChar w:fldCharType="begin"/>
      </w:r>
      <w:r w:rsidRPr="007838A8">
        <w:rPr>
          <w:lang w:val="ru-RU"/>
        </w:rPr>
        <w:instrText xml:space="preserve"> </w:instrText>
      </w:r>
      <w:r w:rsidRPr="000D5455">
        <w:instrText>AUTONUM</w:instrText>
      </w:r>
      <w:r w:rsidRPr="007838A8">
        <w:rPr>
          <w:lang w:val="ru-RU"/>
        </w:rPr>
        <w:instrText xml:space="preserve">  </w:instrText>
      </w:r>
      <w:r w:rsidRPr="000D5455">
        <w:fldChar w:fldCharType="end"/>
      </w:r>
      <w:r w:rsidRPr="007838A8">
        <w:rPr>
          <w:lang w:val="ru-RU"/>
        </w:rPr>
        <w:tab/>
      </w:r>
      <w:r w:rsidR="007838A8" w:rsidRPr="007838A8">
        <w:rPr>
          <w:lang w:val="ru-RU"/>
        </w:rPr>
        <w:t xml:space="preserve">В документе </w:t>
      </w:r>
      <w:r w:rsidR="007838A8" w:rsidRPr="007838A8">
        <w:t>H</w:t>
      </w:r>
      <w:r w:rsidR="007838A8" w:rsidRPr="007838A8">
        <w:rPr>
          <w:lang w:val="ru-RU"/>
        </w:rPr>
        <w:t>/</w:t>
      </w:r>
      <w:r w:rsidR="007838A8" w:rsidRPr="007838A8">
        <w:t>A</w:t>
      </w:r>
      <w:r w:rsidR="007838A8" w:rsidRPr="007838A8">
        <w:rPr>
          <w:lang w:val="ru-RU"/>
        </w:rPr>
        <w:t>/3</w:t>
      </w:r>
      <w:r w:rsidR="007838A8">
        <w:rPr>
          <w:lang w:val="ru-RU"/>
        </w:rPr>
        <w:t>2</w:t>
      </w:r>
      <w:r w:rsidR="007838A8" w:rsidRPr="007838A8">
        <w:rPr>
          <w:lang w:val="ru-RU"/>
        </w:rPr>
        <w:t>/1 содержится предыдущий отчет о ходе осуществления Программы</w:t>
      </w:r>
      <w:r w:rsidRPr="007838A8">
        <w:rPr>
          <w:lang w:val="ru-RU"/>
        </w:rPr>
        <w:t>.</w:t>
      </w:r>
    </w:p>
    <w:p w:rsidR="00E830F4" w:rsidRPr="007838A8" w:rsidRDefault="00E830F4" w:rsidP="003E4897">
      <w:pPr>
        <w:rPr>
          <w:lang w:val="ru-RU"/>
        </w:rPr>
      </w:pPr>
    </w:p>
    <w:p w:rsidR="00E830F4" w:rsidRPr="004946D8" w:rsidRDefault="00E830F4" w:rsidP="00F0458E">
      <w:pPr>
        <w:autoSpaceDE w:val="0"/>
        <w:autoSpaceDN w:val="0"/>
        <w:adjustRightInd w:val="0"/>
        <w:rPr>
          <w:rFonts w:eastAsia="Times New Roman"/>
          <w:sz w:val="20"/>
          <w:lang w:val="ru-RU" w:eastAsia="en-US"/>
        </w:rPr>
      </w:pPr>
      <w:r w:rsidRPr="000D5455">
        <w:fldChar w:fldCharType="begin"/>
      </w:r>
      <w:r w:rsidRPr="007838A8">
        <w:rPr>
          <w:lang w:val="ru-RU"/>
        </w:rPr>
        <w:instrText xml:space="preserve"> </w:instrText>
      </w:r>
      <w:r w:rsidRPr="000D5455">
        <w:instrText>AUTONUM</w:instrText>
      </w:r>
      <w:r w:rsidRPr="007838A8">
        <w:rPr>
          <w:lang w:val="ru-RU"/>
        </w:rPr>
        <w:instrText xml:space="preserve">  </w:instrText>
      </w:r>
      <w:r w:rsidRPr="000D5455">
        <w:fldChar w:fldCharType="end"/>
      </w:r>
      <w:r w:rsidRPr="007838A8">
        <w:rPr>
          <w:lang w:val="ru-RU"/>
        </w:rPr>
        <w:tab/>
      </w:r>
      <w:r w:rsidR="007838A8" w:rsidRPr="007838A8">
        <w:rPr>
          <w:lang w:val="ru-RU"/>
        </w:rPr>
        <w:t xml:space="preserve">Следует напомнить, что Программа осуществляется в </w:t>
      </w:r>
      <w:r w:rsidR="007838A8">
        <w:rPr>
          <w:lang w:val="ru-RU"/>
        </w:rPr>
        <w:t>три</w:t>
      </w:r>
      <w:r w:rsidR="007838A8" w:rsidRPr="007838A8">
        <w:rPr>
          <w:lang w:val="ru-RU"/>
        </w:rPr>
        <w:t xml:space="preserve"> этапа: этап I</w:t>
      </w:r>
      <w:r w:rsidR="007838A8">
        <w:rPr>
          <w:lang w:val="ru-RU"/>
        </w:rPr>
        <w:t>,</w:t>
      </w:r>
      <w:r w:rsidR="007838A8" w:rsidRPr="007838A8">
        <w:rPr>
          <w:lang w:val="ru-RU"/>
        </w:rPr>
        <w:t xml:space="preserve"> этап II</w:t>
      </w:r>
      <w:r w:rsidR="007838A8">
        <w:rPr>
          <w:lang w:val="ru-RU"/>
        </w:rPr>
        <w:t xml:space="preserve"> и этап </w:t>
      </w:r>
      <w:r w:rsidR="007838A8">
        <w:t>III</w:t>
      </w:r>
      <w:r w:rsidR="007838A8" w:rsidRPr="007838A8">
        <w:rPr>
          <w:lang w:val="ru-RU"/>
        </w:rPr>
        <w:t xml:space="preserve">.  Этап I состоит из подпроектов, нацеленных на скорейшее получение позитивных результатов или на создание технической базы для осуществления этапа II.  На этапе II будет реализован полный технический переход от действующей унаследованной системы ИТ, поддерживающей как Мадридский, так и Гаагский процессы международной регистрации, к современной технологии, которая позволит всем участникам Мадридской и </w:t>
      </w:r>
      <w:r w:rsidR="007838A8" w:rsidRPr="007838A8">
        <w:rPr>
          <w:lang w:val="ru-RU"/>
        </w:rPr>
        <w:lastRenderedPageBreak/>
        <w:t>Гаагской систем пользоваться в предстоящие годы выгодами технической платформы, соответствующей современным отраслевым стандартам</w:t>
      </w:r>
      <w:r w:rsidRPr="007838A8">
        <w:rPr>
          <w:rFonts w:eastAsia="Times New Roman"/>
          <w:szCs w:val="22"/>
          <w:lang w:val="ru-RU" w:eastAsia="en-US"/>
        </w:rPr>
        <w:t>.</w:t>
      </w:r>
      <w:r w:rsidR="00001A1F" w:rsidRPr="007838A8">
        <w:rPr>
          <w:rFonts w:eastAsia="Times New Roman"/>
          <w:szCs w:val="22"/>
          <w:lang w:val="ru-RU" w:eastAsia="en-US"/>
        </w:rPr>
        <w:t xml:space="preserve">  </w:t>
      </w:r>
      <w:r w:rsidR="004946D8">
        <w:rPr>
          <w:rFonts w:eastAsia="Times New Roman"/>
          <w:szCs w:val="22"/>
          <w:lang w:val="ru-RU" w:eastAsia="en-US"/>
        </w:rPr>
        <w:t>Этап</w:t>
      </w:r>
      <w:r w:rsidR="004946D8" w:rsidRPr="004946D8">
        <w:rPr>
          <w:rFonts w:eastAsia="Times New Roman"/>
          <w:szCs w:val="22"/>
          <w:lang w:val="ru-RU" w:eastAsia="en-US"/>
        </w:rPr>
        <w:t xml:space="preserve"> </w:t>
      </w:r>
      <w:r w:rsidR="004946D8">
        <w:rPr>
          <w:rFonts w:eastAsia="Times New Roman"/>
          <w:szCs w:val="22"/>
          <w:lang w:eastAsia="en-US"/>
        </w:rPr>
        <w:t>III</w:t>
      </w:r>
      <w:r w:rsidR="004946D8" w:rsidRPr="004946D8">
        <w:rPr>
          <w:rFonts w:eastAsia="Times New Roman"/>
          <w:szCs w:val="22"/>
          <w:lang w:val="ru-RU" w:eastAsia="en-US"/>
        </w:rPr>
        <w:t xml:space="preserve"> </w:t>
      </w:r>
      <w:r w:rsidR="004946D8">
        <w:rPr>
          <w:rFonts w:eastAsia="Times New Roman"/>
          <w:szCs w:val="22"/>
          <w:lang w:val="ru-RU" w:eastAsia="en-US"/>
        </w:rPr>
        <w:t>является</w:t>
      </w:r>
      <w:r w:rsidR="004946D8" w:rsidRPr="004946D8">
        <w:rPr>
          <w:rFonts w:eastAsia="Times New Roman"/>
          <w:szCs w:val="22"/>
          <w:lang w:val="ru-RU" w:eastAsia="en-US"/>
        </w:rPr>
        <w:t xml:space="preserve"> </w:t>
      </w:r>
      <w:r w:rsidR="004946D8">
        <w:rPr>
          <w:rFonts w:eastAsia="Times New Roman"/>
          <w:szCs w:val="22"/>
          <w:lang w:val="ru-RU" w:eastAsia="en-US"/>
        </w:rPr>
        <w:t>факультативным</w:t>
      </w:r>
      <w:r w:rsidR="004946D8" w:rsidRPr="004946D8">
        <w:rPr>
          <w:rFonts w:eastAsia="Times New Roman"/>
          <w:szCs w:val="22"/>
          <w:lang w:val="ru-RU" w:eastAsia="en-US"/>
        </w:rPr>
        <w:t xml:space="preserve"> </w:t>
      </w:r>
      <w:r w:rsidR="004946D8">
        <w:rPr>
          <w:rFonts w:eastAsia="Times New Roman"/>
          <w:szCs w:val="22"/>
          <w:lang w:val="ru-RU" w:eastAsia="en-US"/>
        </w:rPr>
        <w:t>и</w:t>
      </w:r>
      <w:r w:rsidR="004946D8" w:rsidRPr="004946D8">
        <w:rPr>
          <w:rFonts w:eastAsia="Times New Roman"/>
          <w:szCs w:val="22"/>
          <w:lang w:val="ru-RU" w:eastAsia="en-US"/>
        </w:rPr>
        <w:t xml:space="preserve"> </w:t>
      </w:r>
      <w:r w:rsidR="00EA1E8B">
        <w:rPr>
          <w:rFonts w:eastAsia="Times New Roman"/>
          <w:szCs w:val="22"/>
          <w:lang w:val="ru-RU" w:eastAsia="en-US"/>
        </w:rPr>
        <w:t xml:space="preserve">реализуется </w:t>
      </w:r>
      <w:r w:rsidR="004946D8">
        <w:rPr>
          <w:rFonts w:eastAsia="Times New Roman"/>
          <w:szCs w:val="22"/>
          <w:lang w:val="ru-RU" w:eastAsia="en-US"/>
        </w:rPr>
        <w:t>Международным</w:t>
      </w:r>
      <w:r w:rsidR="004946D8" w:rsidRPr="004946D8">
        <w:rPr>
          <w:rFonts w:eastAsia="Times New Roman"/>
          <w:szCs w:val="22"/>
          <w:lang w:val="ru-RU" w:eastAsia="en-US"/>
        </w:rPr>
        <w:t xml:space="preserve"> </w:t>
      </w:r>
      <w:r w:rsidR="004946D8">
        <w:rPr>
          <w:rFonts w:eastAsia="Times New Roman"/>
          <w:szCs w:val="22"/>
          <w:lang w:val="ru-RU" w:eastAsia="en-US"/>
        </w:rPr>
        <w:t>бюро</w:t>
      </w:r>
      <w:r w:rsidR="004946D8" w:rsidRPr="004946D8">
        <w:rPr>
          <w:rFonts w:eastAsia="Times New Roman"/>
          <w:szCs w:val="22"/>
          <w:lang w:val="ru-RU" w:eastAsia="en-US"/>
        </w:rPr>
        <w:t xml:space="preserve"> </w:t>
      </w:r>
      <w:r w:rsidR="00F8187E">
        <w:rPr>
          <w:rFonts w:eastAsia="Times New Roman"/>
          <w:szCs w:val="22"/>
          <w:lang w:val="ru-RU" w:eastAsia="en-US"/>
        </w:rPr>
        <w:t xml:space="preserve">для обеспечения </w:t>
      </w:r>
      <w:r w:rsidR="004946D8">
        <w:rPr>
          <w:rFonts w:eastAsia="Times New Roman"/>
          <w:szCs w:val="22"/>
          <w:lang w:val="ru-RU" w:eastAsia="en-US"/>
        </w:rPr>
        <w:t xml:space="preserve">стабилизации новой системы </w:t>
      </w:r>
      <w:r w:rsidR="009963A1">
        <w:rPr>
          <w:rFonts w:eastAsia="Times New Roman"/>
          <w:szCs w:val="22"/>
          <w:lang w:val="ru-RU" w:eastAsia="en-US"/>
        </w:rPr>
        <w:t xml:space="preserve">с момента </w:t>
      </w:r>
      <w:r w:rsidR="00CB124B">
        <w:rPr>
          <w:rFonts w:eastAsia="Times New Roman"/>
          <w:szCs w:val="22"/>
          <w:lang w:val="ru-RU" w:eastAsia="en-US"/>
        </w:rPr>
        <w:t xml:space="preserve">ее </w:t>
      </w:r>
      <w:r w:rsidR="0046612C">
        <w:rPr>
          <w:rFonts w:eastAsia="Times New Roman"/>
          <w:szCs w:val="22"/>
          <w:lang w:val="ru-RU" w:eastAsia="en-US"/>
        </w:rPr>
        <w:t>о</w:t>
      </w:r>
      <w:r w:rsidR="00EA1E8B">
        <w:rPr>
          <w:rFonts w:eastAsia="Times New Roman"/>
          <w:szCs w:val="22"/>
          <w:lang w:val="ru-RU" w:eastAsia="en-US"/>
        </w:rPr>
        <w:t xml:space="preserve">фициального </w:t>
      </w:r>
      <w:r w:rsidR="001414F9">
        <w:rPr>
          <w:rFonts w:eastAsia="Times New Roman"/>
          <w:szCs w:val="22"/>
          <w:lang w:val="ru-RU" w:eastAsia="en-US"/>
        </w:rPr>
        <w:t>ввода в эксплуатацию</w:t>
      </w:r>
      <w:r w:rsidR="004946D8">
        <w:rPr>
          <w:rFonts w:eastAsia="Times New Roman"/>
          <w:szCs w:val="22"/>
          <w:lang w:val="ru-RU" w:eastAsia="en-US"/>
        </w:rPr>
        <w:t>.</w:t>
      </w:r>
    </w:p>
    <w:p w:rsidR="00E830F4" w:rsidRPr="004946D8" w:rsidRDefault="00E830F4" w:rsidP="003E4897">
      <w:pPr>
        <w:rPr>
          <w:lang w:val="ru-RU"/>
        </w:rPr>
      </w:pPr>
    </w:p>
    <w:p w:rsidR="00E830F4" w:rsidRPr="0046612C" w:rsidRDefault="00EA1E8B" w:rsidP="002F62C8">
      <w:pPr>
        <w:pStyle w:val="Heading1"/>
        <w:rPr>
          <w:lang w:val="ru-RU"/>
        </w:rPr>
      </w:pPr>
      <w:r>
        <w:rPr>
          <w:lang w:val="ru-RU"/>
        </w:rPr>
        <w:t>Этап</w:t>
      </w:r>
      <w:r w:rsidRPr="0046612C">
        <w:rPr>
          <w:lang w:val="ru-RU"/>
        </w:rPr>
        <w:t xml:space="preserve"> </w:t>
      </w:r>
      <w:r w:rsidR="00034381">
        <w:t>i</w:t>
      </w:r>
      <w:r w:rsidR="00034381" w:rsidRPr="0046612C">
        <w:rPr>
          <w:lang w:val="ru-RU"/>
        </w:rPr>
        <w:t xml:space="preserve"> – </w:t>
      </w:r>
      <w:r>
        <w:rPr>
          <w:lang w:val="ru-RU"/>
        </w:rPr>
        <w:t>Ход</w:t>
      </w:r>
      <w:r w:rsidRPr="0046612C">
        <w:rPr>
          <w:lang w:val="ru-RU"/>
        </w:rPr>
        <w:t xml:space="preserve"> </w:t>
      </w:r>
      <w:r>
        <w:rPr>
          <w:lang w:val="ru-RU"/>
        </w:rPr>
        <w:t>реализации</w:t>
      </w:r>
    </w:p>
    <w:p w:rsidR="00E830F4" w:rsidRPr="0046612C" w:rsidRDefault="00E830F4" w:rsidP="003E4897">
      <w:pPr>
        <w:rPr>
          <w:sz w:val="18"/>
          <w:szCs w:val="18"/>
          <w:lang w:val="ru-RU"/>
        </w:rPr>
      </w:pPr>
    </w:p>
    <w:p w:rsidR="00001A1F" w:rsidRPr="0045484E" w:rsidRDefault="00E830F4" w:rsidP="00001A1F">
      <w:pPr>
        <w:rPr>
          <w:lang w:val="ru-RU"/>
        </w:rPr>
      </w:pPr>
      <w:r w:rsidRPr="000D5455">
        <w:fldChar w:fldCharType="begin"/>
      </w:r>
      <w:r w:rsidRPr="00EA1E8B">
        <w:rPr>
          <w:lang w:val="ru-RU"/>
        </w:rPr>
        <w:instrText xml:space="preserve"> </w:instrText>
      </w:r>
      <w:r w:rsidRPr="000D5455">
        <w:instrText>AUTONUM</w:instrText>
      </w:r>
      <w:r w:rsidRPr="00EA1E8B">
        <w:rPr>
          <w:lang w:val="ru-RU"/>
        </w:rPr>
        <w:instrText xml:space="preserve">  </w:instrText>
      </w:r>
      <w:r w:rsidRPr="000D5455">
        <w:fldChar w:fldCharType="end"/>
      </w:r>
      <w:r w:rsidRPr="00EA1E8B">
        <w:rPr>
          <w:lang w:val="ru-RU"/>
        </w:rPr>
        <w:tab/>
      </w:r>
      <w:r w:rsidR="003B3C49">
        <w:rPr>
          <w:lang w:val="ru-RU"/>
        </w:rPr>
        <w:t>Этап</w:t>
      </w:r>
      <w:r w:rsidR="003B3C49" w:rsidRPr="00EA1E8B">
        <w:rPr>
          <w:lang w:val="ru-RU"/>
        </w:rPr>
        <w:t xml:space="preserve"> </w:t>
      </w:r>
      <w:r w:rsidR="003B3C49">
        <w:t>I</w:t>
      </w:r>
      <w:r w:rsidR="003B3C49" w:rsidRPr="00EA1E8B">
        <w:rPr>
          <w:lang w:val="ru-RU"/>
        </w:rPr>
        <w:t xml:space="preserve"> </w:t>
      </w:r>
      <w:r w:rsidR="003B3C49">
        <w:rPr>
          <w:lang w:val="ru-RU"/>
        </w:rPr>
        <w:t xml:space="preserve">Программы </w:t>
      </w:r>
      <w:r w:rsidR="0047446D">
        <w:rPr>
          <w:lang w:val="ru-RU"/>
        </w:rPr>
        <w:t xml:space="preserve">был </w:t>
      </w:r>
      <w:r w:rsidR="003B3C49">
        <w:rPr>
          <w:lang w:val="ru-RU"/>
        </w:rPr>
        <w:t>успешно заверш</w:t>
      </w:r>
      <w:r w:rsidR="0047446D">
        <w:rPr>
          <w:lang w:val="ru-RU"/>
        </w:rPr>
        <w:t>ен после</w:t>
      </w:r>
      <w:r w:rsidR="003B3C49">
        <w:rPr>
          <w:lang w:val="ru-RU"/>
        </w:rPr>
        <w:t xml:space="preserve"> б</w:t>
      </w:r>
      <w:r w:rsidR="0046612C">
        <w:rPr>
          <w:lang w:val="ru-RU"/>
        </w:rPr>
        <w:t>лагополучн</w:t>
      </w:r>
      <w:r w:rsidR="0047446D">
        <w:rPr>
          <w:lang w:val="ru-RU"/>
        </w:rPr>
        <w:t>ого</w:t>
      </w:r>
      <w:r w:rsidR="0046612C">
        <w:rPr>
          <w:lang w:val="ru-RU"/>
        </w:rPr>
        <w:t xml:space="preserve"> </w:t>
      </w:r>
      <w:r w:rsidR="0047446D">
        <w:rPr>
          <w:lang w:val="ru-RU"/>
        </w:rPr>
        <w:t xml:space="preserve">ввода в эксплуатацию </w:t>
      </w:r>
      <w:r w:rsidR="0046612C">
        <w:rPr>
          <w:lang w:val="ru-RU"/>
        </w:rPr>
        <w:t>в</w:t>
      </w:r>
      <w:r w:rsidR="0046612C" w:rsidRPr="00EA1E8B">
        <w:rPr>
          <w:lang w:val="ru-RU"/>
        </w:rPr>
        <w:t xml:space="preserve"> </w:t>
      </w:r>
      <w:r w:rsidR="0046612C">
        <w:rPr>
          <w:lang w:val="ru-RU"/>
        </w:rPr>
        <w:t>июне</w:t>
      </w:r>
      <w:r w:rsidR="0046612C" w:rsidRPr="00EA1E8B">
        <w:rPr>
          <w:lang w:val="ru-RU"/>
        </w:rPr>
        <w:t xml:space="preserve"> 2013</w:t>
      </w:r>
      <w:r w:rsidR="0046612C" w:rsidRPr="00EA1E8B">
        <w:t> </w:t>
      </w:r>
      <w:r w:rsidR="0046612C">
        <w:rPr>
          <w:lang w:val="ru-RU"/>
        </w:rPr>
        <w:t>г</w:t>
      </w:r>
      <w:r w:rsidR="0046612C" w:rsidRPr="00EA1E8B">
        <w:rPr>
          <w:lang w:val="ru-RU"/>
        </w:rPr>
        <w:t>.</w:t>
      </w:r>
      <w:r w:rsidR="0046612C">
        <w:rPr>
          <w:lang w:val="ru-RU"/>
        </w:rPr>
        <w:t xml:space="preserve"> </w:t>
      </w:r>
      <w:r w:rsidR="00EA1E8B">
        <w:rPr>
          <w:lang w:val="ru-RU"/>
        </w:rPr>
        <w:t>ново</w:t>
      </w:r>
      <w:r w:rsidR="0046612C">
        <w:rPr>
          <w:lang w:val="ru-RU"/>
        </w:rPr>
        <w:t xml:space="preserve">го </w:t>
      </w:r>
      <w:r w:rsidR="00EA1E8B">
        <w:rPr>
          <w:lang w:val="ru-RU"/>
        </w:rPr>
        <w:t>онлайн</w:t>
      </w:r>
      <w:r w:rsidR="00EA1E8B" w:rsidRPr="00EA1E8B">
        <w:rPr>
          <w:lang w:val="ru-RU"/>
        </w:rPr>
        <w:t xml:space="preserve"> </w:t>
      </w:r>
      <w:r w:rsidR="00EA1E8B">
        <w:rPr>
          <w:lang w:val="ru-RU"/>
        </w:rPr>
        <w:t>программ</w:t>
      </w:r>
      <w:r w:rsidR="0046612C">
        <w:rPr>
          <w:lang w:val="ru-RU"/>
        </w:rPr>
        <w:t xml:space="preserve">ного обеспечения </w:t>
      </w:r>
      <w:r w:rsidR="00EA1E8B">
        <w:rPr>
          <w:lang w:val="ru-RU"/>
        </w:rPr>
        <w:t>для</w:t>
      </w:r>
      <w:r w:rsidR="00EA1E8B" w:rsidRPr="00EA1E8B">
        <w:rPr>
          <w:lang w:val="ru-RU"/>
        </w:rPr>
        <w:t xml:space="preserve"> </w:t>
      </w:r>
      <w:r w:rsidR="00EA1E8B">
        <w:rPr>
          <w:lang w:val="ru-RU"/>
        </w:rPr>
        <w:t>электронной</w:t>
      </w:r>
      <w:r w:rsidR="00EA1E8B" w:rsidRPr="00EA1E8B">
        <w:rPr>
          <w:lang w:val="ru-RU"/>
        </w:rPr>
        <w:t xml:space="preserve"> </w:t>
      </w:r>
      <w:r w:rsidR="00EA1E8B">
        <w:rPr>
          <w:lang w:val="ru-RU"/>
        </w:rPr>
        <w:t>подачи</w:t>
      </w:r>
      <w:r w:rsidR="0046612C">
        <w:rPr>
          <w:lang w:val="ru-RU"/>
        </w:rPr>
        <w:t xml:space="preserve"> заявок</w:t>
      </w:r>
      <w:r w:rsidR="00EA1E8B">
        <w:rPr>
          <w:lang w:val="ru-RU"/>
        </w:rPr>
        <w:t>.</w:t>
      </w:r>
      <w:r w:rsidR="00EA1E8B" w:rsidRPr="00EA1E8B">
        <w:rPr>
          <w:lang w:val="ru-RU"/>
        </w:rPr>
        <w:t xml:space="preserve">  </w:t>
      </w:r>
      <w:r w:rsidR="00B04EEF">
        <w:rPr>
          <w:lang w:val="ru-RU"/>
        </w:rPr>
        <w:t>Таким образом</w:t>
      </w:r>
      <w:r w:rsidR="0046612C">
        <w:rPr>
          <w:lang w:val="ru-RU"/>
        </w:rPr>
        <w:t>, с</w:t>
      </w:r>
      <w:r w:rsidR="00EA1E8B">
        <w:rPr>
          <w:lang w:val="ru-RU"/>
        </w:rPr>
        <w:t>редства</w:t>
      </w:r>
      <w:r w:rsidR="00EA1E8B" w:rsidRPr="0045484E">
        <w:rPr>
          <w:lang w:val="ru-RU"/>
        </w:rPr>
        <w:t xml:space="preserve">, </w:t>
      </w:r>
      <w:r w:rsidR="00EA1E8B">
        <w:rPr>
          <w:lang w:val="ru-RU"/>
        </w:rPr>
        <w:t>оставшиеся</w:t>
      </w:r>
      <w:r w:rsidR="00EA1E8B" w:rsidRPr="0045484E">
        <w:rPr>
          <w:lang w:val="ru-RU"/>
        </w:rPr>
        <w:t xml:space="preserve"> </w:t>
      </w:r>
      <w:r w:rsidR="00B04EEF">
        <w:rPr>
          <w:lang w:val="ru-RU"/>
        </w:rPr>
        <w:t xml:space="preserve">по итогам работы на </w:t>
      </w:r>
      <w:r w:rsidR="004B293A">
        <w:rPr>
          <w:lang w:val="ru-RU"/>
        </w:rPr>
        <w:t>эт</w:t>
      </w:r>
      <w:r w:rsidR="00EA1E8B">
        <w:rPr>
          <w:lang w:val="ru-RU"/>
        </w:rPr>
        <w:t>ап</w:t>
      </w:r>
      <w:r w:rsidR="00B04EEF">
        <w:rPr>
          <w:lang w:val="ru-RU"/>
        </w:rPr>
        <w:t>е</w:t>
      </w:r>
      <w:r w:rsidR="00EA1E8B" w:rsidRPr="0045484E">
        <w:rPr>
          <w:lang w:val="ru-RU"/>
        </w:rPr>
        <w:t xml:space="preserve"> </w:t>
      </w:r>
      <w:r w:rsidR="0045484E">
        <w:t>I</w:t>
      </w:r>
      <w:r w:rsidR="0045484E">
        <w:rPr>
          <w:lang w:val="ru-RU"/>
        </w:rPr>
        <w:t xml:space="preserve">, будут использованы на </w:t>
      </w:r>
      <w:r w:rsidR="004B293A">
        <w:rPr>
          <w:lang w:val="ru-RU"/>
        </w:rPr>
        <w:t>э</w:t>
      </w:r>
      <w:r w:rsidR="0045484E">
        <w:rPr>
          <w:lang w:val="ru-RU"/>
        </w:rPr>
        <w:t>тапе</w:t>
      </w:r>
      <w:r w:rsidR="007544EC" w:rsidRPr="0045484E">
        <w:rPr>
          <w:szCs w:val="22"/>
          <w:lang w:val="ru-RU"/>
        </w:rPr>
        <w:t xml:space="preserve"> </w:t>
      </w:r>
      <w:r w:rsidR="007544EC">
        <w:rPr>
          <w:szCs w:val="22"/>
        </w:rPr>
        <w:t>II</w:t>
      </w:r>
      <w:r w:rsidR="000035BE" w:rsidRPr="0045484E">
        <w:rPr>
          <w:szCs w:val="22"/>
          <w:lang w:val="ru-RU"/>
        </w:rPr>
        <w:t xml:space="preserve">, </w:t>
      </w:r>
      <w:r w:rsidR="00B04EEF">
        <w:rPr>
          <w:szCs w:val="22"/>
          <w:lang w:val="ru-RU"/>
        </w:rPr>
        <w:t xml:space="preserve">и в </w:t>
      </w:r>
      <w:r w:rsidR="00A9298A">
        <w:rPr>
          <w:szCs w:val="22"/>
          <w:lang w:val="ru-RU"/>
        </w:rPr>
        <w:t xml:space="preserve">следующие </w:t>
      </w:r>
      <w:r w:rsidR="0045484E">
        <w:rPr>
          <w:szCs w:val="22"/>
          <w:lang w:val="ru-RU"/>
        </w:rPr>
        <w:t>документ</w:t>
      </w:r>
      <w:r w:rsidR="00A9298A">
        <w:rPr>
          <w:szCs w:val="22"/>
          <w:lang w:val="ru-RU"/>
        </w:rPr>
        <w:t>ы</w:t>
      </w:r>
      <w:r w:rsidR="003B3C49">
        <w:rPr>
          <w:szCs w:val="22"/>
          <w:lang w:val="ru-RU"/>
        </w:rPr>
        <w:t xml:space="preserve"> </w:t>
      </w:r>
      <w:r w:rsidR="0045484E">
        <w:rPr>
          <w:szCs w:val="22"/>
          <w:lang w:val="ru-RU"/>
        </w:rPr>
        <w:t xml:space="preserve">Ассамблеи не будут </w:t>
      </w:r>
      <w:r w:rsidR="00A9298A">
        <w:rPr>
          <w:szCs w:val="22"/>
          <w:lang w:val="ru-RU"/>
        </w:rPr>
        <w:t xml:space="preserve">включаться </w:t>
      </w:r>
      <w:r w:rsidR="0045484E">
        <w:rPr>
          <w:szCs w:val="22"/>
          <w:lang w:val="ru-RU"/>
        </w:rPr>
        <w:t>отчет</w:t>
      </w:r>
      <w:r w:rsidR="00B04EEF">
        <w:rPr>
          <w:szCs w:val="22"/>
          <w:lang w:val="ru-RU"/>
        </w:rPr>
        <w:t>ы</w:t>
      </w:r>
      <w:r w:rsidR="0045484E">
        <w:rPr>
          <w:szCs w:val="22"/>
          <w:lang w:val="ru-RU"/>
        </w:rPr>
        <w:t xml:space="preserve"> о </w:t>
      </w:r>
      <w:r w:rsidR="00A56CF7">
        <w:rPr>
          <w:szCs w:val="22"/>
          <w:lang w:val="ru-RU"/>
        </w:rPr>
        <w:t xml:space="preserve">ходе реализации </w:t>
      </w:r>
      <w:r w:rsidR="004B293A">
        <w:rPr>
          <w:szCs w:val="22"/>
          <w:lang w:val="ru-RU"/>
        </w:rPr>
        <w:t>э</w:t>
      </w:r>
      <w:r w:rsidR="0045484E">
        <w:rPr>
          <w:szCs w:val="22"/>
          <w:lang w:val="ru-RU"/>
        </w:rPr>
        <w:t>тапа</w:t>
      </w:r>
      <w:r w:rsidR="00001A1F" w:rsidRPr="0045484E">
        <w:rPr>
          <w:szCs w:val="22"/>
          <w:lang w:val="ru-RU"/>
        </w:rPr>
        <w:t xml:space="preserve"> </w:t>
      </w:r>
      <w:r w:rsidR="00001A1F">
        <w:rPr>
          <w:szCs w:val="22"/>
        </w:rPr>
        <w:t>I</w:t>
      </w:r>
      <w:r w:rsidR="0045484E">
        <w:rPr>
          <w:szCs w:val="22"/>
          <w:lang w:val="ru-RU"/>
        </w:rPr>
        <w:t xml:space="preserve"> Программы.</w:t>
      </w:r>
    </w:p>
    <w:p w:rsidR="00E830F4" w:rsidRPr="0045484E" w:rsidRDefault="00E830F4" w:rsidP="00AC10DD">
      <w:pPr>
        <w:rPr>
          <w:sz w:val="18"/>
          <w:szCs w:val="18"/>
          <w:lang w:val="ru-RU"/>
        </w:rPr>
      </w:pPr>
    </w:p>
    <w:p w:rsidR="00E830F4" w:rsidRPr="007F4B1D" w:rsidRDefault="007C2A4D" w:rsidP="00EA1C16">
      <w:pPr>
        <w:pStyle w:val="Heading1"/>
        <w:rPr>
          <w:lang w:val="ru-RU"/>
        </w:rPr>
      </w:pPr>
      <w:r>
        <w:rPr>
          <w:lang w:val="ru-RU"/>
        </w:rPr>
        <w:t>Этап</w:t>
      </w:r>
      <w:r w:rsidR="00034381" w:rsidRPr="007F4B1D">
        <w:rPr>
          <w:lang w:val="ru-RU"/>
        </w:rPr>
        <w:t xml:space="preserve"> </w:t>
      </w:r>
      <w:r w:rsidR="00034381">
        <w:t>ii</w:t>
      </w:r>
      <w:r w:rsidR="00034381" w:rsidRPr="007F4B1D">
        <w:rPr>
          <w:lang w:val="ru-RU"/>
        </w:rPr>
        <w:t xml:space="preserve"> – </w:t>
      </w:r>
      <w:r>
        <w:rPr>
          <w:lang w:val="ru-RU"/>
        </w:rPr>
        <w:t>справочная информация</w:t>
      </w:r>
    </w:p>
    <w:p w:rsidR="00E830F4" w:rsidRPr="007F4B1D" w:rsidRDefault="00E830F4" w:rsidP="00EA1C16">
      <w:pPr>
        <w:rPr>
          <w:lang w:val="ru-RU"/>
        </w:rPr>
      </w:pPr>
    </w:p>
    <w:p w:rsidR="00E830F4" w:rsidRPr="007F4B1D" w:rsidRDefault="00E830F4" w:rsidP="00EA1C16">
      <w:pPr>
        <w:rPr>
          <w:lang w:val="ru-RU"/>
        </w:rPr>
      </w:pPr>
      <w:r>
        <w:fldChar w:fldCharType="begin"/>
      </w:r>
      <w:r w:rsidRPr="007F4B1D">
        <w:rPr>
          <w:lang w:val="ru-RU"/>
        </w:rPr>
        <w:instrText xml:space="preserve"> </w:instrText>
      </w:r>
      <w:r>
        <w:instrText>AUTONUM</w:instrText>
      </w:r>
      <w:r w:rsidRPr="007F4B1D">
        <w:rPr>
          <w:lang w:val="ru-RU"/>
        </w:rPr>
        <w:instrText xml:space="preserve">  </w:instrText>
      </w:r>
      <w:r>
        <w:fldChar w:fldCharType="end"/>
      </w:r>
      <w:r w:rsidRPr="007F4B1D">
        <w:rPr>
          <w:lang w:val="ru-RU"/>
        </w:rPr>
        <w:tab/>
      </w:r>
      <w:r w:rsidR="007F4B1D" w:rsidRPr="007F4B1D">
        <w:rPr>
          <w:lang w:val="ru-RU"/>
        </w:rPr>
        <w:t xml:space="preserve">Следует напомнить, что утвержденный подход к реализации этапа </w:t>
      </w:r>
      <w:r w:rsidR="007F4B1D" w:rsidRPr="007F4B1D">
        <w:t>II</w:t>
      </w:r>
      <w:r w:rsidR="007F4B1D" w:rsidRPr="007F4B1D">
        <w:rPr>
          <w:lang w:val="ru-RU"/>
        </w:rPr>
        <w:t xml:space="preserve"> Программы предусматривал осуществление полного технического перехода от унаследованной системы к современной сервисной архитектуре посредством отбора компетентного внешнего партнера в области информационных технологий</w:t>
      </w:r>
      <w:r w:rsidR="00034381" w:rsidRPr="007F4B1D">
        <w:rPr>
          <w:lang w:val="ru-RU"/>
        </w:rPr>
        <w:t xml:space="preserve"> (</w:t>
      </w:r>
      <w:r w:rsidR="00A24111">
        <w:rPr>
          <w:lang w:val="ru-RU"/>
        </w:rPr>
        <w:t xml:space="preserve">компания </w:t>
      </w:r>
      <w:r w:rsidR="00034381" w:rsidRPr="00A24111">
        <w:t>ELCA</w:t>
      </w:r>
      <w:r w:rsidR="00F93792" w:rsidRPr="00A24111">
        <w:t> </w:t>
      </w:r>
      <w:proofErr w:type="spellStart"/>
      <w:r w:rsidR="00F93792" w:rsidRPr="00A24111">
        <w:t>Informatique</w:t>
      </w:r>
      <w:proofErr w:type="spellEnd"/>
      <w:r w:rsidR="00F93792" w:rsidRPr="00A24111">
        <w:rPr>
          <w:lang w:val="ru-RU"/>
        </w:rPr>
        <w:t xml:space="preserve"> </w:t>
      </w:r>
      <w:r w:rsidR="00F93792" w:rsidRPr="00A24111">
        <w:t>SA</w:t>
      </w:r>
      <w:r w:rsidR="00034381" w:rsidRPr="007F4B1D">
        <w:rPr>
          <w:lang w:val="ru-RU"/>
        </w:rPr>
        <w:t>)</w:t>
      </w:r>
      <w:r w:rsidRPr="007F4B1D">
        <w:rPr>
          <w:lang w:val="ru-RU"/>
        </w:rPr>
        <w:t>.</w:t>
      </w:r>
    </w:p>
    <w:p w:rsidR="00E830F4" w:rsidRPr="007F4B1D" w:rsidRDefault="00E830F4" w:rsidP="00EA1C16">
      <w:pPr>
        <w:rPr>
          <w:sz w:val="18"/>
          <w:szCs w:val="18"/>
          <w:lang w:val="ru-RU"/>
        </w:rPr>
      </w:pPr>
    </w:p>
    <w:p w:rsidR="00E830F4" w:rsidRPr="00BE0FF6" w:rsidRDefault="00E830F4" w:rsidP="00EA1C16">
      <w:pPr>
        <w:rPr>
          <w:lang w:val="ru-RU"/>
        </w:rPr>
      </w:pPr>
      <w:r>
        <w:fldChar w:fldCharType="begin"/>
      </w:r>
      <w:r w:rsidRPr="007F4B1D">
        <w:rPr>
          <w:lang w:val="ru-RU"/>
        </w:rPr>
        <w:instrText xml:space="preserve"> </w:instrText>
      </w:r>
      <w:r>
        <w:instrText>AUTONUM</w:instrText>
      </w:r>
      <w:r w:rsidRPr="007F4B1D">
        <w:rPr>
          <w:lang w:val="ru-RU"/>
        </w:rPr>
        <w:instrText xml:space="preserve">  </w:instrText>
      </w:r>
      <w:r>
        <w:fldChar w:fldCharType="end"/>
      </w:r>
      <w:r w:rsidRPr="007F4B1D">
        <w:rPr>
          <w:lang w:val="ru-RU"/>
        </w:rPr>
        <w:tab/>
      </w:r>
      <w:r w:rsidR="007F4B1D" w:rsidRPr="007F4B1D">
        <w:rPr>
          <w:lang w:val="ru-RU"/>
        </w:rPr>
        <w:t>Цель технического перехода заключается в преобразовании унаследованного приложения, базы данных и внутренне</w:t>
      </w:r>
      <w:r w:rsidR="00A24111">
        <w:rPr>
          <w:lang w:val="ru-RU"/>
        </w:rPr>
        <w:t>й</w:t>
      </w:r>
      <w:r w:rsidR="007F4B1D" w:rsidRPr="007F4B1D">
        <w:rPr>
          <w:lang w:val="ru-RU"/>
        </w:rPr>
        <w:t xml:space="preserve"> </w:t>
      </w:r>
      <w:r w:rsidR="00BE0FF6">
        <w:rPr>
          <w:lang w:val="ru-RU"/>
        </w:rPr>
        <w:t>специализированно</w:t>
      </w:r>
      <w:r w:rsidR="00A24111">
        <w:rPr>
          <w:lang w:val="ru-RU"/>
        </w:rPr>
        <w:t>й системы организации</w:t>
      </w:r>
      <w:r w:rsidR="00BE0FF6">
        <w:rPr>
          <w:lang w:val="ru-RU"/>
        </w:rPr>
        <w:t xml:space="preserve"> </w:t>
      </w:r>
      <w:r w:rsidR="00A24111">
        <w:rPr>
          <w:lang w:val="ru-RU"/>
        </w:rPr>
        <w:t xml:space="preserve">рабочего процесса </w:t>
      </w:r>
      <w:r w:rsidR="007F4B1D" w:rsidRPr="007F4B1D">
        <w:rPr>
          <w:lang w:val="ru-RU"/>
        </w:rPr>
        <w:t xml:space="preserve">с языка программирования </w:t>
      </w:r>
      <w:r w:rsidR="007F4B1D" w:rsidRPr="007F4B1D">
        <w:t>Natural</w:t>
      </w:r>
      <w:r w:rsidR="007F4B1D" w:rsidRPr="007F4B1D">
        <w:rPr>
          <w:lang w:val="ru-RU"/>
        </w:rPr>
        <w:t xml:space="preserve"> и системы управления базой данных </w:t>
      </w:r>
      <w:proofErr w:type="spellStart"/>
      <w:r w:rsidR="007F4B1D" w:rsidRPr="007F4B1D">
        <w:t>Adabas</w:t>
      </w:r>
      <w:proofErr w:type="spellEnd"/>
      <w:r w:rsidR="007F4B1D" w:rsidRPr="007F4B1D">
        <w:rPr>
          <w:lang w:val="ru-RU"/>
        </w:rPr>
        <w:t xml:space="preserve"> на язык программирования </w:t>
      </w:r>
      <w:r w:rsidR="007F4B1D" w:rsidRPr="007F4B1D">
        <w:t>Java</w:t>
      </w:r>
      <w:r w:rsidR="007F4B1D" w:rsidRPr="007F4B1D">
        <w:rPr>
          <w:lang w:val="ru-RU"/>
        </w:rPr>
        <w:t xml:space="preserve"> и систему управления базой данных </w:t>
      </w:r>
      <w:r w:rsidR="007F4B1D" w:rsidRPr="007F4B1D">
        <w:t>Oracle</w:t>
      </w:r>
      <w:r w:rsidR="007F4B1D" w:rsidRPr="007F4B1D">
        <w:rPr>
          <w:lang w:val="ru-RU"/>
        </w:rPr>
        <w:t>, включая внедрение современного инструмента управления рабочими процессами (</w:t>
      </w:r>
      <w:r w:rsidR="007F4B1D" w:rsidRPr="007F4B1D">
        <w:t>BPM</w:t>
      </w:r>
      <w:r w:rsidR="007F4B1D" w:rsidRPr="007F4B1D">
        <w:rPr>
          <w:lang w:val="ru-RU"/>
        </w:rPr>
        <w:t>).  Реализация такого перехода устранит риск старения нынешней унаследованной инфраструктуры</w:t>
      </w:r>
      <w:r w:rsidRPr="00BE0FF6">
        <w:rPr>
          <w:lang w:val="ru-RU"/>
        </w:rPr>
        <w:t>.</w:t>
      </w:r>
    </w:p>
    <w:p w:rsidR="0025665D" w:rsidRPr="00BE0FF6" w:rsidRDefault="0025665D" w:rsidP="00EA1C16">
      <w:pPr>
        <w:rPr>
          <w:lang w:val="ru-RU"/>
        </w:rPr>
      </w:pPr>
    </w:p>
    <w:p w:rsidR="00E830F4" w:rsidRPr="00A31332" w:rsidRDefault="00A31332" w:rsidP="00EA1C16">
      <w:pPr>
        <w:pStyle w:val="Heading1"/>
        <w:rPr>
          <w:lang w:val="ru-RU"/>
        </w:rPr>
      </w:pPr>
      <w:r>
        <w:rPr>
          <w:lang w:val="ru-RU"/>
        </w:rPr>
        <w:t xml:space="preserve">Этап </w:t>
      </w:r>
      <w:r w:rsidR="008B36D8">
        <w:t>ii</w:t>
      </w:r>
      <w:r w:rsidR="008B36D8" w:rsidRPr="00A31332">
        <w:rPr>
          <w:lang w:val="ru-RU"/>
        </w:rPr>
        <w:t xml:space="preserve"> – </w:t>
      </w:r>
      <w:r>
        <w:rPr>
          <w:lang w:val="ru-RU"/>
        </w:rPr>
        <w:t>достигнутые результаты</w:t>
      </w:r>
      <w:r w:rsidR="00E830F4" w:rsidRPr="00A31332">
        <w:rPr>
          <w:lang w:val="ru-RU"/>
        </w:rPr>
        <w:t xml:space="preserve"> </w:t>
      </w:r>
    </w:p>
    <w:p w:rsidR="00E830F4" w:rsidRPr="00A31332" w:rsidRDefault="00E830F4" w:rsidP="00EA1C16">
      <w:pPr>
        <w:rPr>
          <w:lang w:val="ru-RU"/>
        </w:rPr>
      </w:pPr>
    </w:p>
    <w:p w:rsidR="00466D1D" w:rsidRPr="00076845" w:rsidRDefault="00E830F4" w:rsidP="00466D1D">
      <w:pPr>
        <w:rPr>
          <w:lang w:val="ru-RU"/>
        </w:rPr>
      </w:pPr>
      <w:r>
        <w:fldChar w:fldCharType="begin"/>
      </w:r>
      <w:r w:rsidRPr="00076845">
        <w:rPr>
          <w:lang w:val="ru-RU"/>
        </w:rPr>
        <w:instrText xml:space="preserve"> </w:instrText>
      </w:r>
      <w:r>
        <w:instrText>AUTONUM</w:instrText>
      </w:r>
      <w:r w:rsidRPr="00076845">
        <w:rPr>
          <w:lang w:val="ru-RU"/>
        </w:rPr>
        <w:instrText xml:space="preserve">  </w:instrText>
      </w:r>
      <w:r>
        <w:fldChar w:fldCharType="end"/>
      </w:r>
      <w:r w:rsidRPr="00076845">
        <w:rPr>
          <w:lang w:val="ru-RU"/>
        </w:rPr>
        <w:tab/>
      </w:r>
      <w:r w:rsidR="00076845" w:rsidRPr="00076845">
        <w:rPr>
          <w:lang w:val="ru-RU"/>
        </w:rPr>
        <w:t xml:space="preserve">После успешного завершения стадий 1 и 2 проекта (анализ и планирование) отобранный внешний партнер в области </w:t>
      </w:r>
      <w:r w:rsidR="00F57CDD">
        <w:rPr>
          <w:lang w:val="ru-RU"/>
        </w:rPr>
        <w:t>ИТ</w:t>
      </w:r>
      <w:r w:rsidR="00076845" w:rsidRPr="00076845">
        <w:rPr>
          <w:lang w:val="ru-RU"/>
        </w:rPr>
        <w:t xml:space="preserve"> </w:t>
      </w:r>
      <w:r w:rsidR="00F57CDD">
        <w:rPr>
          <w:lang w:val="ru-RU"/>
        </w:rPr>
        <w:t>в плановом порядке приступил к</w:t>
      </w:r>
      <w:r w:rsidR="00076845" w:rsidRPr="00076845">
        <w:rPr>
          <w:lang w:val="ru-RU"/>
        </w:rPr>
        <w:t xml:space="preserve"> концу</w:t>
      </w:r>
      <w:r w:rsidR="00076845" w:rsidRPr="00076845">
        <w:t> </w:t>
      </w:r>
      <w:r w:rsidR="00076845" w:rsidRPr="00076845">
        <w:rPr>
          <w:lang w:val="ru-RU"/>
        </w:rPr>
        <w:t xml:space="preserve">2013 г. </w:t>
      </w:r>
      <w:r w:rsidR="00F57CDD">
        <w:rPr>
          <w:lang w:val="ru-RU"/>
        </w:rPr>
        <w:t xml:space="preserve">к </w:t>
      </w:r>
      <w:r w:rsidR="00076845">
        <w:rPr>
          <w:lang w:val="ru-RU"/>
        </w:rPr>
        <w:t>техническо</w:t>
      </w:r>
      <w:r w:rsidR="00F57CDD">
        <w:rPr>
          <w:lang w:val="ru-RU"/>
        </w:rPr>
        <w:t>му</w:t>
      </w:r>
      <w:r w:rsidR="00076845">
        <w:rPr>
          <w:lang w:val="ru-RU"/>
        </w:rPr>
        <w:t xml:space="preserve"> преобразовани</w:t>
      </w:r>
      <w:r w:rsidR="00F57CDD">
        <w:rPr>
          <w:lang w:val="ru-RU"/>
        </w:rPr>
        <w:t>ю</w:t>
      </w:r>
      <w:r w:rsidR="00076845">
        <w:rPr>
          <w:lang w:val="ru-RU"/>
        </w:rPr>
        <w:t xml:space="preserve"> унаследованной системы </w:t>
      </w:r>
      <w:r w:rsidR="00466D1D">
        <w:t>DMAPS</w:t>
      </w:r>
      <w:r w:rsidR="00466D1D" w:rsidRPr="00076845">
        <w:rPr>
          <w:lang w:val="ru-RU"/>
        </w:rPr>
        <w:t>.</w:t>
      </w:r>
    </w:p>
    <w:p w:rsidR="00466D1D" w:rsidRPr="00076845" w:rsidRDefault="00466D1D" w:rsidP="00EA1C16">
      <w:pPr>
        <w:rPr>
          <w:lang w:val="ru-RU"/>
        </w:rPr>
      </w:pPr>
    </w:p>
    <w:p w:rsidR="00255062" w:rsidRPr="00155461" w:rsidRDefault="0025665D" w:rsidP="00EA1C16">
      <w:pPr>
        <w:rPr>
          <w:lang w:val="ru-RU"/>
        </w:rPr>
      </w:pPr>
      <w:r>
        <w:fldChar w:fldCharType="begin"/>
      </w:r>
      <w:r w:rsidRPr="00155461">
        <w:rPr>
          <w:lang w:val="ru-RU"/>
        </w:rPr>
        <w:instrText xml:space="preserve"> </w:instrText>
      </w:r>
      <w:r>
        <w:instrText>AUTONUM</w:instrText>
      </w:r>
      <w:r w:rsidRPr="00155461">
        <w:rPr>
          <w:lang w:val="ru-RU"/>
        </w:rPr>
        <w:instrText xml:space="preserve">  </w:instrText>
      </w:r>
      <w:r>
        <w:fldChar w:fldCharType="end"/>
      </w:r>
      <w:r w:rsidRPr="00155461">
        <w:rPr>
          <w:lang w:val="ru-RU"/>
        </w:rPr>
        <w:tab/>
      </w:r>
      <w:r w:rsidR="00155461">
        <w:rPr>
          <w:lang w:val="ru-RU"/>
        </w:rPr>
        <w:t>До</w:t>
      </w:r>
      <w:r w:rsidR="00155461" w:rsidRPr="00155461">
        <w:rPr>
          <w:lang w:val="ru-RU"/>
        </w:rPr>
        <w:t xml:space="preserve"> </w:t>
      </w:r>
      <w:r w:rsidR="005E51CC">
        <w:rPr>
          <w:lang w:val="ru-RU"/>
        </w:rPr>
        <w:t xml:space="preserve">завершения </w:t>
      </w:r>
      <w:r w:rsidR="00970D6F" w:rsidRPr="00155461">
        <w:rPr>
          <w:lang w:val="ru-RU"/>
        </w:rPr>
        <w:t>2013</w:t>
      </w:r>
      <w:r w:rsidR="00155461" w:rsidRPr="00155461">
        <w:rPr>
          <w:lang w:val="ru-RU"/>
        </w:rPr>
        <w:t xml:space="preserve"> </w:t>
      </w:r>
      <w:r w:rsidR="00155461">
        <w:rPr>
          <w:lang w:val="ru-RU"/>
        </w:rPr>
        <w:t>г</w:t>
      </w:r>
      <w:r w:rsidR="00155461" w:rsidRPr="00155461">
        <w:rPr>
          <w:lang w:val="ru-RU"/>
        </w:rPr>
        <w:t xml:space="preserve">. </w:t>
      </w:r>
      <w:r w:rsidR="00155461">
        <w:rPr>
          <w:lang w:val="ru-RU"/>
        </w:rPr>
        <w:t>стало</w:t>
      </w:r>
      <w:r w:rsidR="00155461" w:rsidRPr="00155461">
        <w:rPr>
          <w:lang w:val="ru-RU"/>
        </w:rPr>
        <w:t xml:space="preserve"> </w:t>
      </w:r>
      <w:r w:rsidR="005E51CC">
        <w:rPr>
          <w:lang w:val="ru-RU"/>
        </w:rPr>
        <w:t>ясно</w:t>
      </w:r>
      <w:r w:rsidR="00155461" w:rsidRPr="00155461">
        <w:rPr>
          <w:lang w:val="ru-RU"/>
        </w:rPr>
        <w:t xml:space="preserve">, </w:t>
      </w:r>
      <w:r w:rsidR="00155461">
        <w:rPr>
          <w:lang w:val="ru-RU"/>
        </w:rPr>
        <w:t>что</w:t>
      </w:r>
      <w:r w:rsidR="00155461" w:rsidRPr="00155461">
        <w:rPr>
          <w:lang w:val="ru-RU"/>
        </w:rPr>
        <w:t xml:space="preserve"> </w:t>
      </w:r>
      <w:r w:rsidR="00155461">
        <w:rPr>
          <w:lang w:val="ru-RU"/>
        </w:rPr>
        <w:t>предстоящее</w:t>
      </w:r>
      <w:r w:rsidR="00155461" w:rsidRPr="00155461">
        <w:rPr>
          <w:lang w:val="ru-RU"/>
        </w:rPr>
        <w:t xml:space="preserve"> </w:t>
      </w:r>
      <w:r w:rsidR="00155461">
        <w:rPr>
          <w:lang w:val="ru-RU"/>
        </w:rPr>
        <w:t>присоединение</w:t>
      </w:r>
      <w:r w:rsidR="00155461" w:rsidRPr="00155461">
        <w:rPr>
          <w:lang w:val="ru-RU"/>
        </w:rPr>
        <w:t xml:space="preserve"> </w:t>
      </w:r>
      <w:r w:rsidR="00155461">
        <w:rPr>
          <w:lang w:val="ru-RU"/>
        </w:rPr>
        <w:t>новых</w:t>
      </w:r>
      <w:r w:rsidR="00155461" w:rsidRPr="00155461">
        <w:rPr>
          <w:lang w:val="ru-RU"/>
        </w:rPr>
        <w:t xml:space="preserve"> </w:t>
      </w:r>
      <w:r w:rsidR="00155461">
        <w:rPr>
          <w:lang w:val="ru-RU"/>
        </w:rPr>
        <w:t>государств</w:t>
      </w:r>
      <w:r w:rsidR="00155461" w:rsidRPr="00155461">
        <w:rPr>
          <w:lang w:val="ru-RU"/>
        </w:rPr>
        <w:t>-</w:t>
      </w:r>
      <w:r w:rsidR="00155461">
        <w:rPr>
          <w:lang w:val="ru-RU"/>
        </w:rPr>
        <w:t>членов</w:t>
      </w:r>
      <w:r w:rsidR="00155461" w:rsidRPr="00155461">
        <w:rPr>
          <w:lang w:val="ru-RU"/>
        </w:rPr>
        <w:t xml:space="preserve"> (</w:t>
      </w:r>
      <w:r w:rsidR="00155461">
        <w:rPr>
          <w:lang w:val="ru-RU"/>
        </w:rPr>
        <w:t>Китай</w:t>
      </w:r>
      <w:r w:rsidR="00155461" w:rsidRPr="00155461">
        <w:rPr>
          <w:lang w:val="ru-RU"/>
        </w:rPr>
        <w:t xml:space="preserve">, </w:t>
      </w:r>
      <w:r w:rsidR="00155461">
        <w:rPr>
          <w:lang w:val="ru-RU"/>
        </w:rPr>
        <w:t>Япония</w:t>
      </w:r>
      <w:r w:rsidR="00155461" w:rsidRPr="00155461">
        <w:rPr>
          <w:lang w:val="ru-RU"/>
        </w:rPr>
        <w:t xml:space="preserve">, </w:t>
      </w:r>
      <w:r w:rsidR="00155461">
        <w:rPr>
          <w:lang w:val="ru-RU"/>
        </w:rPr>
        <w:t>Республика</w:t>
      </w:r>
      <w:r w:rsidR="00155461" w:rsidRPr="00155461">
        <w:rPr>
          <w:lang w:val="ru-RU"/>
        </w:rPr>
        <w:t xml:space="preserve"> </w:t>
      </w:r>
      <w:r w:rsidR="00155461">
        <w:rPr>
          <w:lang w:val="ru-RU"/>
        </w:rPr>
        <w:t>Корея</w:t>
      </w:r>
      <w:r w:rsidR="00155461" w:rsidRPr="00155461">
        <w:rPr>
          <w:lang w:val="ru-RU"/>
        </w:rPr>
        <w:t xml:space="preserve"> </w:t>
      </w:r>
      <w:r w:rsidR="00155461">
        <w:rPr>
          <w:lang w:val="ru-RU"/>
        </w:rPr>
        <w:t>и</w:t>
      </w:r>
      <w:r w:rsidR="00155461" w:rsidRPr="00155461">
        <w:rPr>
          <w:lang w:val="ru-RU"/>
        </w:rPr>
        <w:t xml:space="preserve"> </w:t>
      </w:r>
      <w:r w:rsidR="00155461">
        <w:rPr>
          <w:lang w:val="ru-RU"/>
        </w:rPr>
        <w:t>Соединенные</w:t>
      </w:r>
      <w:r w:rsidR="00155461" w:rsidRPr="00155461">
        <w:rPr>
          <w:lang w:val="ru-RU"/>
        </w:rPr>
        <w:t xml:space="preserve"> </w:t>
      </w:r>
      <w:r w:rsidR="00155461">
        <w:rPr>
          <w:lang w:val="ru-RU"/>
        </w:rPr>
        <w:t>Штаты</w:t>
      </w:r>
      <w:r w:rsidR="00155461" w:rsidRPr="00155461">
        <w:rPr>
          <w:lang w:val="ru-RU"/>
        </w:rPr>
        <w:t xml:space="preserve"> </w:t>
      </w:r>
      <w:r w:rsidR="00155461">
        <w:rPr>
          <w:lang w:val="ru-RU"/>
        </w:rPr>
        <w:t>Америки</w:t>
      </w:r>
      <w:r w:rsidR="007A58AF" w:rsidRPr="00155461">
        <w:rPr>
          <w:lang w:val="ru-RU"/>
        </w:rPr>
        <w:t>)</w:t>
      </w:r>
      <w:r w:rsidR="005E0C36" w:rsidRPr="00155461">
        <w:rPr>
          <w:lang w:val="ru-RU"/>
        </w:rPr>
        <w:t xml:space="preserve"> </w:t>
      </w:r>
      <w:r w:rsidR="00155461">
        <w:rPr>
          <w:lang w:val="ru-RU"/>
        </w:rPr>
        <w:t>к Гаагскому соглашению о международной регистрации промышленных образцов потребует изменени</w:t>
      </w:r>
      <w:r w:rsidR="00BE72DE">
        <w:rPr>
          <w:lang w:val="ru-RU"/>
        </w:rPr>
        <w:t>я</w:t>
      </w:r>
      <w:r w:rsidR="00155461">
        <w:rPr>
          <w:lang w:val="ru-RU"/>
        </w:rPr>
        <w:t xml:space="preserve"> процедур</w:t>
      </w:r>
      <w:r w:rsidR="00BE72DE">
        <w:rPr>
          <w:lang w:val="ru-RU"/>
        </w:rPr>
        <w:t>ы</w:t>
      </w:r>
      <w:r w:rsidR="00155461">
        <w:rPr>
          <w:lang w:val="ru-RU"/>
        </w:rPr>
        <w:t xml:space="preserve"> </w:t>
      </w:r>
      <w:r w:rsidR="00BE72DE">
        <w:rPr>
          <w:lang w:val="ru-RU"/>
        </w:rPr>
        <w:t>Гаагской системы и, с</w:t>
      </w:r>
      <w:r w:rsidR="005E51CC">
        <w:rPr>
          <w:lang w:val="ru-RU"/>
        </w:rPr>
        <w:t>оответственно</w:t>
      </w:r>
      <w:r w:rsidR="00BE72DE">
        <w:rPr>
          <w:lang w:val="ru-RU"/>
        </w:rPr>
        <w:t xml:space="preserve">, унаследованной системы </w:t>
      </w:r>
      <w:r w:rsidR="00255062">
        <w:t>DMAPS</w:t>
      </w:r>
      <w:r w:rsidR="008C5B56" w:rsidRPr="00155461">
        <w:rPr>
          <w:lang w:val="ru-RU"/>
        </w:rPr>
        <w:t>.</w:t>
      </w:r>
    </w:p>
    <w:p w:rsidR="00255062" w:rsidRPr="00155461" w:rsidRDefault="00255062" w:rsidP="00EA1C16">
      <w:pPr>
        <w:rPr>
          <w:lang w:val="ru-RU"/>
        </w:rPr>
      </w:pPr>
    </w:p>
    <w:p w:rsidR="00255062" w:rsidRPr="00EC307A" w:rsidRDefault="00255062" w:rsidP="00EA1C16">
      <w:pPr>
        <w:rPr>
          <w:lang w:val="ru-RU"/>
        </w:rPr>
      </w:pPr>
      <w:r>
        <w:fldChar w:fldCharType="begin"/>
      </w:r>
      <w:r w:rsidRPr="00036B79">
        <w:rPr>
          <w:lang w:val="ru-RU"/>
        </w:rPr>
        <w:instrText xml:space="preserve"> </w:instrText>
      </w:r>
      <w:r>
        <w:instrText>AUTONUM</w:instrText>
      </w:r>
      <w:r w:rsidRPr="00036B79">
        <w:rPr>
          <w:lang w:val="ru-RU"/>
        </w:rPr>
        <w:instrText xml:space="preserve">  </w:instrText>
      </w:r>
      <w:r>
        <w:fldChar w:fldCharType="end"/>
      </w:r>
      <w:r w:rsidRPr="00036B79">
        <w:rPr>
          <w:lang w:val="ru-RU"/>
        </w:rPr>
        <w:tab/>
      </w:r>
      <w:r w:rsidR="007E700F">
        <w:rPr>
          <w:lang w:val="ru-RU"/>
        </w:rPr>
        <w:t xml:space="preserve">В свете этого </w:t>
      </w:r>
      <w:r w:rsidR="00036B79">
        <w:rPr>
          <w:lang w:val="ru-RU"/>
        </w:rPr>
        <w:t>для</w:t>
      </w:r>
      <w:r w:rsidR="00036B79" w:rsidRPr="00036B79">
        <w:rPr>
          <w:lang w:val="ru-RU"/>
        </w:rPr>
        <w:t xml:space="preserve"> </w:t>
      </w:r>
      <w:r w:rsidR="00036B79">
        <w:rPr>
          <w:lang w:val="ru-RU"/>
        </w:rPr>
        <w:t>максимального</w:t>
      </w:r>
      <w:r w:rsidR="00036B79" w:rsidRPr="00036B79">
        <w:rPr>
          <w:lang w:val="ru-RU"/>
        </w:rPr>
        <w:t xml:space="preserve"> </w:t>
      </w:r>
      <w:r w:rsidR="00036B79">
        <w:rPr>
          <w:lang w:val="ru-RU"/>
        </w:rPr>
        <w:t>снижения</w:t>
      </w:r>
      <w:r w:rsidR="00036B79" w:rsidRPr="00036B79">
        <w:rPr>
          <w:lang w:val="ru-RU"/>
        </w:rPr>
        <w:t xml:space="preserve"> </w:t>
      </w:r>
      <w:r w:rsidR="00036B79">
        <w:rPr>
          <w:lang w:val="ru-RU"/>
        </w:rPr>
        <w:t>операционного</w:t>
      </w:r>
      <w:r w:rsidR="00036B79" w:rsidRPr="00036B79">
        <w:rPr>
          <w:lang w:val="ru-RU"/>
        </w:rPr>
        <w:t xml:space="preserve"> </w:t>
      </w:r>
      <w:r w:rsidR="00036B79">
        <w:rPr>
          <w:lang w:val="ru-RU"/>
        </w:rPr>
        <w:t>риска</w:t>
      </w:r>
      <w:r w:rsidR="007E700F">
        <w:rPr>
          <w:lang w:val="ru-RU"/>
        </w:rPr>
        <w:t xml:space="preserve">, связанного с </w:t>
      </w:r>
      <w:r w:rsidR="00036B79">
        <w:rPr>
          <w:lang w:val="ru-RU"/>
        </w:rPr>
        <w:t>внешней</w:t>
      </w:r>
      <w:r w:rsidR="00036B79" w:rsidRPr="00036B79">
        <w:rPr>
          <w:lang w:val="ru-RU"/>
        </w:rPr>
        <w:t xml:space="preserve"> </w:t>
      </w:r>
      <w:r w:rsidR="00036B79">
        <w:rPr>
          <w:lang w:val="ru-RU"/>
        </w:rPr>
        <w:t>разработк</w:t>
      </w:r>
      <w:r w:rsidR="007E700F">
        <w:rPr>
          <w:lang w:val="ru-RU"/>
        </w:rPr>
        <w:t>ой</w:t>
      </w:r>
      <w:r w:rsidR="00036B79" w:rsidRPr="00036B79">
        <w:rPr>
          <w:lang w:val="ru-RU"/>
        </w:rPr>
        <w:t xml:space="preserve"> </w:t>
      </w:r>
      <w:r w:rsidR="00036B79">
        <w:rPr>
          <w:lang w:val="ru-RU"/>
        </w:rPr>
        <w:t>новых</w:t>
      </w:r>
      <w:r w:rsidR="00036B79" w:rsidRPr="00036B79">
        <w:rPr>
          <w:lang w:val="ru-RU"/>
        </w:rPr>
        <w:t xml:space="preserve"> </w:t>
      </w:r>
      <w:r w:rsidR="00036B79">
        <w:rPr>
          <w:lang w:val="ru-RU"/>
        </w:rPr>
        <w:t>функций</w:t>
      </w:r>
      <w:r w:rsidR="007E700F">
        <w:rPr>
          <w:lang w:val="ru-RU"/>
        </w:rPr>
        <w:t>,</w:t>
      </w:r>
      <w:r w:rsidR="00036B79" w:rsidRPr="00036B79">
        <w:rPr>
          <w:lang w:val="ru-RU"/>
        </w:rPr>
        <w:t xml:space="preserve"> </w:t>
      </w:r>
      <w:r w:rsidR="00036B79">
        <w:rPr>
          <w:lang w:val="ru-RU"/>
        </w:rPr>
        <w:t>было</w:t>
      </w:r>
      <w:r w:rsidR="00036B79" w:rsidRPr="00036B79">
        <w:rPr>
          <w:lang w:val="ru-RU"/>
        </w:rPr>
        <w:t xml:space="preserve"> </w:t>
      </w:r>
      <w:r w:rsidR="00036B79">
        <w:rPr>
          <w:lang w:val="ru-RU"/>
        </w:rPr>
        <w:t>решен</w:t>
      </w:r>
      <w:r w:rsidR="005E51CC">
        <w:rPr>
          <w:lang w:val="ru-RU"/>
        </w:rPr>
        <w:t>о</w:t>
      </w:r>
      <w:r w:rsidR="00036B79">
        <w:rPr>
          <w:lang w:val="ru-RU"/>
        </w:rPr>
        <w:t xml:space="preserve"> выполнить </w:t>
      </w:r>
      <w:r w:rsidR="007E700F">
        <w:rPr>
          <w:lang w:val="ru-RU"/>
        </w:rPr>
        <w:t xml:space="preserve">эту </w:t>
      </w:r>
      <w:r w:rsidR="00036B79">
        <w:rPr>
          <w:lang w:val="ru-RU"/>
        </w:rPr>
        <w:t>важную функциональную задачу</w:t>
      </w:r>
      <w:r w:rsidR="005E51CC">
        <w:rPr>
          <w:lang w:val="ru-RU"/>
        </w:rPr>
        <w:t xml:space="preserve"> с помощью </w:t>
      </w:r>
      <w:r w:rsidR="00036B79">
        <w:rPr>
          <w:lang w:val="ru-RU"/>
        </w:rPr>
        <w:t>внутренни</w:t>
      </w:r>
      <w:r w:rsidR="005E51CC">
        <w:rPr>
          <w:lang w:val="ru-RU"/>
        </w:rPr>
        <w:t>х</w:t>
      </w:r>
      <w:r w:rsidR="00036B79">
        <w:rPr>
          <w:lang w:val="ru-RU"/>
        </w:rPr>
        <w:t xml:space="preserve"> </w:t>
      </w:r>
      <w:r w:rsidR="005E51CC">
        <w:rPr>
          <w:lang w:val="ru-RU"/>
        </w:rPr>
        <w:t xml:space="preserve">«производственных» </w:t>
      </w:r>
      <w:r w:rsidR="00036B79">
        <w:rPr>
          <w:lang w:val="ru-RU"/>
        </w:rPr>
        <w:t>ресурсов</w:t>
      </w:r>
      <w:r w:rsidR="005E51CC">
        <w:rPr>
          <w:lang w:val="ru-RU"/>
        </w:rPr>
        <w:t xml:space="preserve"> </w:t>
      </w:r>
      <w:r w:rsidR="00E93AAF">
        <w:rPr>
          <w:lang w:val="ru-RU"/>
        </w:rPr>
        <w:t xml:space="preserve">и непосредственно в рамках унаследованной системы </w:t>
      </w:r>
      <w:r>
        <w:t>DMAPS</w:t>
      </w:r>
      <w:r w:rsidR="007E700F">
        <w:rPr>
          <w:lang w:val="ru-RU"/>
        </w:rPr>
        <w:t xml:space="preserve">, отложив при этом </w:t>
      </w:r>
      <w:r w:rsidR="00E93AAF">
        <w:rPr>
          <w:lang w:val="ru-RU"/>
        </w:rPr>
        <w:t>техническо</w:t>
      </w:r>
      <w:r w:rsidR="007E700F">
        <w:rPr>
          <w:lang w:val="ru-RU"/>
        </w:rPr>
        <w:t>е</w:t>
      </w:r>
      <w:r w:rsidR="00E93AAF">
        <w:rPr>
          <w:lang w:val="ru-RU"/>
        </w:rPr>
        <w:t xml:space="preserve"> преобразовани</w:t>
      </w:r>
      <w:r w:rsidR="007E700F">
        <w:rPr>
          <w:lang w:val="ru-RU"/>
        </w:rPr>
        <w:t xml:space="preserve">е на </w:t>
      </w:r>
      <w:r w:rsidR="00E93AAF">
        <w:rPr>
          <w:lang w:val="ru-RU"/>
        </w:rPr>
        <w:t>более поздние сроки.</w:t>
      </w:r>
    </w:p>
    <w:p w:rsidR="00255062" w:rsidRPr="00EC307A" w:rsidRDefault="00255062" w:rsidP="00EA1C16">
      <w:pPr>
        <w:rPr>
          <w:lang w:val="ru-RU"/>
        </w:rPr>
      </w:pPr>
    </w:p>
    <w:p w:rsidR="00466D1D" w:rsidRPr="0006052A" w:rsidRDefault="00255062" w:rsidP="00EA1C16">
      <w:pPr>
        <w:rPr>
          <w:lang w:val="ru-RU"/>
        </w:rPr>
      </w:pPr>
      <w:r>
        <w:fldChar w:fldCharType="begin"/>
      </w:r>
      <w:r w:rsidRPr="00FE1644">
        <w:rPr>
          <w:lang w:val="ru-RU"/>
        </w:rPr>
        <w:instrText xml:space="preserve"> </w:instrText>
      </w:r>
      <w:r>
        <w:instrText>AUTONUM</w:instrText>
      </w:r>
      <w:r w:rsidRPr="00FE1644">
        <w:rPr>
          <w:lang w:val="ru-RU"/>
        </w:rPr>
        <w:instrText xml:space="preserve">  </w:instrText>
      </w:r>
      <w:r>
        <w:fldChar w:fldCharType="end"/>
      </w:r>
      <w:r w:rsidRPr="00FE1644">
        <w:rPr>
          <w:lang w:val="ru-RU"/>
        </w:rPr>
        <w:tab/>
      </w:r>
      <w:r w:rsidR="0030517E">
        <w:rPr>
          <w:lang w:val="ru-RU"/>
        </w:rPr>
        <w:t>Внешний</w:t>
      </w:r>
      <w:r w:rsidR="0030517E" w:rsidRPr="00FE1644">
        <w:rPr>
          <w:lang w:val="ru-RU"/>
        </w:rPr>
        <w:t xml:space="preserve"> </w:t>
      </w:r>
      <w:r w:rsidR="0030517E">
        <w:rPr>
          <w:lang w:val="ru-RU"/>
        </w:rPr>
        <w:t>партнер</w:t>
      </w:r>
      <w:r w:rsidR="0030517E" w:rsidRPr="00FE1644">
        <w:rPr>
          <w:lang w:val="ru-RU"/>
        </w:rPr>
        <w:t xml:space="preserve"> </w:t>
      </w:r>
      <w:r w:rsidR="0030517E">
        <w:rPr>
          <w:lang w:val="ru-RU"/>
        </w:rPr>
        <w:t>был</w:t>
      </w:r>
      <w:r w:rsidR="0030517E" w:rsidRPr="00FE1644">
        <w:rPr>
          <w:lang w:val="ru-RU"/>
        </w:rPr>
        <w:t xml:space="preserve"> </w:t>
      </w:r>
      <w:r w:rsidR="0030517E">
        <w:rPr>
          <w:lang w:val="ru-RU"/>
        </w:rPr>
        <w:t>своевременно</w:t>
      </w:r>
      <w:r w:rsidR="0030517E" w:rsidRPr="00FE1644">
        <w:rPr>
          <w:lang w:val="ru-RU"/>
        </w:rPr>
        <w:t xml:space="preserve"> </w:t>
      </w:r>
      <w:r w:rsidR="0030517E">
        <w:rPr>
          <w:lang w:val="ru-RU"/>
        </w:rPr>
        <w:t>проинформирован</w:t>
      </w:r>
      <w:r w:rsidR="0030517E" w:rsidRPr="00FE1644">
        <w:rPr>
          <w:lang w:val="ru-RU"/>
        </w:rPr>
        <w:t xml:space="preserve"> </w:t>
      </w:r>
      <w:r w:rsidR="0030517E">
        <w:rPr>
          <w:lang w:val="ru-RU"/>
        </w:rPr>
        <w:t>о</w:t>
      </w:r>
      <w:r w:rsidR="0030517E" w:rsidRPr="00FE1644">
        <w:rPr>
          <w:lang w:val="ru-RU"/>
        </w:rPr>
        <w:t xml:space="preserve"> </w:t>
      </w:r>
      <w:r w:rsidR="0030517E">
        <w:rPr>
          <w:lang w:val="ru-RU"/>
        </w:rPr>
        <w:t>необходимости</w:t>
      </w:r>
      <w:r w:rsidR="0030517E" w:rsidRPr="00FE1644">
        <w:rPr>
          <w:lang w:val="ru-RU"/>
        </w:rPr>
        <w:t xml:space="preserve"> </w:t>
      </w:r>
      <w:r w:rsidR="005C6730" w:rsidRPr="00FE1644">
        <w:rPr>
          <w:lang w:val="ru-RU"/>
        </w:rPr>
        <w:t xml:space="preserve">(1) </w:t>
      </w:r>
      <w:r w:rsidR="0030517E">
        <w:rPr>
          <w:lang w:val="ru-RU"/>
        </w:rPr>
        <w:t>приостановить</w:t>
      </w:r>
      <w:r w:rsidR="0030517E" w:rsidRPr="00FE1644">
        <w:rPr>
          <w:lang w:val="ru-RU"/>
        </w:rPr>
        <w:t xml:space="preserve"> </w:t>
      </w:r>
      <w:r w:rsidR="0030517E">
        <w:rPr>
          <w:lang w:val="ru-RU"/>
        </w:rPr>
        <w:t>деятельность</w:t>
      </w:r>
      <w:r w:rsidR="0030517E" w:rsidRPr="00FE1644">
        <w:rPr>
          <w:lang w:val="ru-RU"/>
        </w:rPr>
        <w:t xml:space="preserve">, </w:t>
      </w:r>
      <w:r w:rsidR="007E700F">
        <w:rPr>
          <w:lang w:val="ru-RU"/>
        </w:rPr>
        <w:t xml:space="preserve">связанную с </w:t>
      </w:r>
      <w:r w:rsidR="0030517E">
        <w:rPr>
          <w:lang w:val="ru-RU"/>
        </w:rPr>
        <w:t>техническ</w:t>
      </w:r>
      <w:r w:rsidR="007E700F">
        <w:rPr>
          <w:lang w:val="ru-RU"/>
        </w:rPr>
        <w:t>им</w:t>
      </w:r>
      <w:r w:rsidR="0030517E" w:rsidRPr="00FE1644">
        <w:rPr>
          <w:lang w:val="ru-RU"/>
        </w:rPr>
        <w:t xml:space="preserve"> </w:t>
      </w:r>
      <w:r w:rsidR="0030517E">
        <w:rPr>
          <w:lang w:val="ru-RU"/>
        </w:rPr>
        <w:t>преобразовани</w:t>
      </w:r>
      <w:r w:rsidR="007E700F">
        <w:rPr>
          <w:lang w:val="ru-RU"/>
        </w:rPr>
        <w:t>ем</w:t>
      </w:r>
      <w:r w:rsidR="0030517E" w:rsidRPr="00FE1644">
        <w:rPr>
          <w:lang w:val="ru-RU"/>
        </w:rPr>
        <w:t xml:space="preserve"> </w:t>
      </w:r>
      <w:r w:rsidR="00ED2526">
        <w:t>DMAPS</w:t>
      </w:r>
      <w:r w:rsidR="00ED2526" w:rsidRPr="00FE1644">
        <w:rPr>
          <w:lang w:val="ru-RU"/>
        </w:rPr>
        <w:t xml:space="preserve">, </w:t>
      </w:r>
      <w:r w:rsidR="00FE1644">
        <w:rPr>
          <w:lang w:val="ru-RU"/>
        </w:rPr>
        <w:t xml:space="preserve">даже </w:t>
      </w:r>
      <w:r w:rsidR="007E700F">
        <w:rPr>
          <w:lang w:val="ru-RU"/>
        </w:rPr>
        <w:t>с учетом того</w:t>
      </w:r>
      <w:r w:rsidR="0030517E" w:rsidRPr="00FE1644">
        <w:rPr>
          <w:lang w:val="ru-RU"/>
        </w:rPr>
        <w:t xml:space="preserve">, </w:t>
      </w:r>
      <w:r w:rsidR="00FE1644">
        <w:rPr>
          <w:lang w:val="ru-RU"/>
        </w:rPr>
        <w:t xml:space="preserve">что </w:t>
      </w:r>
      <w:r w:rsidR="0030517E">
        <w:rPr>
          <w:lang w:val="ru-RU"/>
        </w:rPr>
        <w:t>предварительн</w:t>
      </w:r>
      <w:r w:rsidR="007E700F">
        <w:rPr>
          <w:lang w:val="ru-RU"/>
        </w:rPr>
        <w:t>ый</w:t>
      </w:r>
      <w:r w:rsidR="0030517E" w:rsidRPr="00FE1644">
        <w:rPr>
          <w:lang w:val="ru-RU"/>
        </w:rPr>
        <w:t xml:space="preserve"> </w:t>
      </w:r>
      <w:r w:rsidR="00FE1644">
        <w:rPr>
          <w:lang w:val="ru-RU"/>
        </w:rPr>
        <w:t>в</w:t>
      </w:r>
      <w:r w:rsidR="007E700F">
        <w:rPr>
          <w:lang w:val="ru-RU"/>
        </w:rPr>
        <w:t xml:space="preserve">ариант </w:t>
      </w:r>
      <w:r w:rsidR="00FE1644">
        <w:rPr>
          <w:lang w:val="ru-RU"/>
        </w:rPr>
        <w:t>п</w:t>
      </w:r>
      <w:r w:rsidR="007E700F">
        <w:rPr>
          <w:lang w:val="ru-RU"/>
        </w:rPr>
        <w:t>ер</w:t>
      </w:r>
      <w:r w:rsidR="00FE1644">
        <w:rPr>
          <w:lang w:val="ru-RU"/>
        </w:rPr>
        <w:t>е</w:t>
      </w:r>
      <w:r w:rsidR="007E700F">
        <w:rPr>
          <w:lang w:val="ru-RU"/>
        </w:rPr>
        <w:t xml:space="preserve">хода от </w:t>
      </w:r>
      <w:r w:rsidR="008C5B56">
        <w:t>DMAPS</w:t>
      </w:r>
      <w:r w:rsidR="008C5B56" w:rsidRPr="00FE1644">
        <w:rPr>
          <w:lang w:val="ru-RU"/>
        </w:rPr>
        <w:t xml:space="preserve"> </w:t>
      </w:r>
      <w:r w:rsidR="007E700F">
        <w:rPr>
          <w:lang w:val="ru-RU"/>
        </w:rPr>
        <w:t>к</w:t>
      </w:r>
      <w:r w:rsidR="0030517E" w:rsidRPr="00FE1644">
        <w:rPr>
          <w:lang w:val="ru-RU"/>
        </w:rPr>
        <w:t xml:space="preserve"> </w:t>
      </w:r>
      <w:r w:rsidR="0030517E">
        <w:rPr>
          <w:lang w:val="ru-RU"/>
        </w:rPr>
        <w:t>нов</w:t>
      </w:r>
      <w:r w:rsidR="007E700F">
        <w:rPr>
          <w:lang w:val="ru-RU"/>
        </w:rPr>
        <w:t>ой</w:t>
      </w:r>
      <w:r w:rsidR="0030517E" w:rsidRPr="00FE1644">
        <w:rPr>
          <w:lang w:val="ru-RU"/>
        </w:rPr>
        <w:t xml:space="preserve"> </w:t>
      </w:r>
      <w:r w:rsidR="0030517E">
        <w:rPr>
          <w:lang w:val="ru-RU"/>
        </w:rPr>
        <w:t>фирменн</w:t>
      </w:r>
      <w:r w:rsidR="007E700F">
        <w:rPr>
          <w:lang w:val="ru-RU"/>
        </w:rPr>
        <w:t xml:space="preserve">ой </w:t>
      </w:r>
      <w:r w:rsidR="00B5431F">
        <w:rPr>
          <w:lang w:val="ru-RU"/>
        </w:rPr>
        <w:t>информационн</w:t>
      </w:r>
      <w:r w:rsidR="007E700F">
        <w:rPr>
          <w:lang w:val="ru-RU"/>
        </w:rPr>
        <w:t>ой</w:t>
      </w:r>
      <w:r w:rsidR="00B5431F" w:rsidRPr="00FE1644">
        <w:rPr>
          <w:lang w:val="ru-RU"/>
        </w:rPr>
        <w:t xml:space="preserve"> </w:t>
      </w:r>
      <w:r w:rsidR="0030517E">
        <w:rPr>
          <w:lang w:val="ru-RU"/>
        </w:rPr>
        <w:t>систем</w:t>
      </w:r>
      <w:r w:rsidR="007E700F">
        <w:rPr>
          <w:lang w:val="ru-RU"/>
        </w:rPr>
        <w:t>е</w:t>
      </w:r>
      <w:r w:rsidR="0030517E" w:rsidRPr="00FE1644">
        <w:rPr>
          <w:lang w:val="ru-RU"/>
        </w:rPr>
        <w:t xml:space="preserve"> </w:t>
      </w:r>
      <w:r w:rsidR="00B5431F">
        <w:rPr>
          <w:lang w:val="ru-RU"/>
        </w:rPr>
        <w:t>международных</w:t>
      </w:r>
      <w:r w:rsidR="00B5431F" w:rsidRPr="00FE1644">
        <w:rPr>
          <w:lang w:val="ru-RU"/>
        </w:rPr>
        <w:t xml:space="preserve"> </w:t>
      </w:r>
      <w:r w:rsidR="00B5431F">
        <w:rPr>
          <w:lang w:val="ru-RU"/>
        </w:rPr>
        <w:t>реестров</w:t>
      </w:r>
      <w:r w:rsidR="00B5431F" w:rsidRPr="00FE1644">
        <w:rPr>
          <w:lang w:val="ru-RU"/>
        </w:rPr>
        <w:t xml:space="preserve"> </w:t>
      </w:r>
      <w:r w:rsidR="00B5431F">
        <w:rPr>
          <w:lang w:val="ru-RU"/>
        </w:rPr>
        <w:t>образцов</w:t>
      </w:r>
      <w:r w:rsidR="00B5431F" w:rsidRPr="00FE1644">
        <w:rPr>
          <w:lang w:val="ru-RU"/>
        </w:rPr>
        <w:t xml:space="preserve"> </w:t>
      </w:r>
      <w:r w:rsidR="00A33E5A" w:rsidRPr="00FE1644">
        <w:rPr>
          <w:lang w:val="ru-RU"/>
        </w:rPr>
        <w:t>(</w:t>
      </w:r>
      <w:r w:rsidR="005E0C36">
        <w:t>DIRIS</w:t>
      </w:r>
      <w:r w:rsidR="007E7E4C" w:rsidRPr="00FE1644">
        <w:rPr>
          <w:lang w:val="ru-RU"/>
        </w:rPr>
        <w:t>)</w:t>
      </w:r>
      <w:r w:rsidR="005E0C36" w:rsidRPr="00FE1644">
        <w:rPr>
          <w:lang w:val="ru-RU"/>
        </w:rPr>
        <w:t xml:space="preserve"> </w:t>
      </w:r>
      <w:r w:rsidR="007E700F">
        <w:rPr>
          <w:lang w:val="ru-RU"/>
        </w:rPr>
        <w:t xml:space="preserve">уже </w:t>
      </w:r>
      <w:r w:rsidR="00FE1644">
        <w:rPr>
          <w:lang w:val="ru-RU"/>
        </w:rPr>
        <w:t xml:space="preserve">был </w:t>
      </w:r>
      <w:r w:rsidR="00FE1644">
        <w:rPr>
          <w:lang w:val="ru-RU"/>
        </w:rPr>
        <w:lastRenderedPageBreak/>
        <w:t xml:space="preserve">представлен </w:t>
      </w:r>
      <w:r w:rsidR="00B5431F">
        <w:rPr>
          <w:lang w:val="ru-RU"/>
        </w:rPr>
        <w:t>Международному</w:t>
      </w:r>
      <w:r w:rsidR="00B5431F" w:rsidRPr="00FE1644">
        <w:rPr>
          <w:lang w:val="ru-RU"/>
        </w:rPr>
        <w:t xml:space="preserve"> </w:t>
      </w:r>
      <w:r w:rsidR="00B5431F">
        <w:rPr>
          <w:lang w:val="ru-RU"/>
        </w:rPr>
        <w:t>бюро</w:t>
      </w:r>
      <w:r w:rsidR="007E700F">
        <w:rPr>
          <w:lang w:val="ru-RU"/>
        </w:rPr>
        <w:t>,</w:t>
      </w:r>
      <w:r w:rsidR="005E0C36" w:rsidRPr="00FE1644">
        <w:rPr>
          <w:lang w:val="ru-RU"/>
        </w:rPr>
        <w:t xml:space="preserve"> </w:t>
      </w:r>
      <w:r w:rsidR="00B5431F">
        <w:rPr>
          <w:lang w:val="ru-RU"/>
        </w:rPr>
        <w:t>и</w:t>
      </w:r>
      <w:r w:rsidR="005C6730" w:rsidRPr="00FE1644">
        <w:rPr>
          <w:lang w:val="ru-RU"/>
        </w:rPr>
        <w:t xml:space="preserve"> (2) </w:t>
      </w:r>
      <w:r w:rsidR="00FE1644">
        <w:rPr>
          <w:lang w:val="ru-RU"/>
        </w:rPr>
        <w:t>приостановить</w:t>
      </w:r>
      <w:r w:rsidR="00FE1644" w:rsidRPr="00FE1644">
        <w:rPr>
          <w:lang w:val="ru-RU"/>
        </w:rPr>
        <w:t xml:space="preserve"> </w:t>
      </w:r>
      <w:r w:rsidR="00FE1644">
        <w:rPr>
          <w:lang w:val="ru-RU"/>
        </w:rPr>
        <w:t>внедрение</w:t>
      </w:r>
      <w:r w:rsidR="00FE1644" w:rsidRPr="00FE1644">
        <w:rPr>
          <w:lang w:val="ru-RU"/>
        </w:rPr>
        <w:t xml:space="preserve"> </w:t>
      </w:r>
      <w:r w:rsidR="00FE1644">
        <w:rPr>
          <w:lang w:val="ru-RU"/>
        </w:rPr>
        <w:t>компонента</w:t>
      </w:r>
      <w:r w:rsidR="00FE1644" w:rsidRPr="00FE1644">
        <w:rPr>
          <w:lang w:val="ru-RU"/>
        </w:rPr>
        <w:t xml:space="preserve"> </w:t>
      </w:r>
      <w:r w:rsidR="008C5B56">
        <w:t>DIRIS</w:t>
      </w:r>
      <w:r w:rsidR="008C5B56" w:rsidRPr="00FE1644">
        <w:rPr>
          <w:lang w:val="ru-RU"/>
        </w:rPr>
        <w:t xml:space="preserve"> </w:t>
      </w:r>
      <w:r w:rsidR="00FE1644" w:rsidRPr="00FE1644">
        <w:rPr>
          <w:lang w:val="ru-RU"/>
        </w:rPr>
        <w:t>Программы модернизации ИТ (</w:t>
      </w:r>
      <w:r w:rsidR="00FE1644">
        <w:rPr>
          <w:lang w:val="ru-RU"/>
        </w:rPr>
        <w:t>текущий</w:t>
      </w:r>
      <w:r w:rsidR="00FE1644" w:rsidRPr="00FE1644">
        <w:rPr>
          <w:lang w:val="ru-RU"/>
        </w:rPr>
        <w:t xml:space="preserve"> </w:t>
      </w:r>
      <w:r w:rsidR="00FE1644">
        <w:rPr>
          <w:lang w:val="ru-RU"/>
        </w:rPr>
        <w:t>переход</w:t>
      </w:r>
      <w:r w:rsidR="00FE1644" w:rsidRPr="00FE1644">
        <w:rPr>
          <w:lang w:val="ru-RU"/>
        </w:rPr>
        <w:t xml:space="preserve"> </w:t>
      </w:r>
      <w:r w:rsidR="00FE1644">
        <w:rPr>
          <w:lang w:val="ru-RU"/>
        </w:rPr>
        <w:t>системы</w:t>
      </w:r>
      <w:r w:rsidR="00FE1644" w:rsidRPr="00FE1644">
        <w:rPr>
          <w:lang w:val="ru-RU"/>
        </w:rPr>
        <w:t xml:space="preserve"> </w:t>
      </w:r>
      <w:r w:rsidR="008C5B56">
        <w:t>DMAPS</w:t>
      </w:r>
      <w:r w:rsidR="008C5B56" w:rsidRPr="00FE1644">
        <w:rPr>
          <w:lang w:val="ru-RU"/>
        </w:rPr>
        <w:t xml:space="preserve"> </w:t>
      </w:r>
      <w:r w:rsidR="00FE1644">
        <w:rPr>
          <w:lang w:val="ru-RU"/>
        </w:rPr>
        <w:t>на новую информационную платформу</w:t>
      </w:r>
      <w:r w:rsidR="00E53D6E" w:rsidRPr="00FE1644">
        <w:rPr>
          <w:lang w:val="ru-RU"/>
        </w:rPr>
        <w:t>)</w:t>
      </w:r>
      <w:r w:rsidR="008C5B56" w:rsidRPr="00FE1644">
        <w:rPr>
          <w:lang w:val="ru-RU"/>
        </w:rPr>
        <w:t xml:space="preserve"> </w:t>
      </w:r>
      <w:r w:rsidR="00FE1644">
        <w:rPr>
          <w:lang w:val="ru-RU"/>
        </w:rPr>
        <w:t xml:space="preserve">до </w:t>
      </w:r>
      <w:r w:rsidR="007E700F">
        <w:rPr>
          <w:lang w:val="ru-RU"/>
        </w:rPr>
        <w:t xml:space="preserve">окончания процесса </w:t>
      </w:r>
      <w:r w:rsidR="00FE1644">
        <w:rPr>
          <w:lang w:val="ru-RU"/>
        </w:rPr>
        <w:t xml:space="preserve">стабилизации </w:t>
      </w:r>
      <w:r w:rsidR="00EE2F02">
        <w:rPr>
          <w:lang w:val="ru-RU"/>
        </w:rPr>
        <w:t xml:space="preserve">необходимых изменений унаследованной системы </w:t>
      </w:r>
      <w:r w:rsidR="00E53D6E">
        <w:t>DMAPS</w:t>
      </w:r>
      <w:r w:rsidR="00EE2F02">
        <w:rPr>
          <w:lang w:val="ru-RU"/>
        </w:rPr>
        <w:t>.</w:t>
      </w:r>
      <w:r w:rsidR="00E53D6E" w:rsidRPr="00FE1644">
        <w:rPr>
          <w:lang w:val="ru-RU"/>
        </w:rPr>
        <w:t xml:space="preserve">  </w:t>
      </w:r>
      <w:r w:rsidR="007E700F">
        <w:rPr>
          <w:lang w:val="ru-RU"/>
        </w:rPr>
        <w:t xml:space="preserve">После этого </w:t>
      </w:r>
      <w:r w:rsidR="0006052A">
        <w:rPr>
          <w:lang w:val="ru-RU"/>
        </w:rPr>
        <w:t>внешний</w:t>
      </w:r>
      <w:r w:rsidR="0006052A" w:rsidRPr="0006052A">
        <w:rPr>
          <w:lang w:val="ru-RU"/>
        </w:rPr>
        <w:t xml:space="preserve"> </w:t>
      </w:r>
      <w:r w:rsidR="0006052A">
        <w:rPr>
          <w:lang w:val="ru-RU"/>
        </w:rPr>
        <w:t>партнер</w:t>
      </w:r>
      <w:r w:rsidR="0006052A" w:rsidRPr="0006052A">
        <w:rPr>
          <w:lang w:val="ru-RU"/>
        </w:rPr>
        <w:t xml:space="preserve"> </w:t>
      </w:r>
      <w:r w:rsidR="0006052A">
        <w:rPr>
          <w:lang w:val="ru-RU"/>
        </w:rPr>
        <w:t>сможет о</w:t>
      </w:r>
      <w:r w:rsidR="007E700F">
        <w:rPr>
          <w:lang w:val="ru-RU"/>
        </w:rPr>
        <w:t>перативно</w:t>
      </w:r>
      <w:r w:rsidR="0006052A">
        <w:rPr>
          <w:lang w:val="ru-RU"/>
        </w:rPr>
        <w:t xml:space="preserve"> </w:t>
      </w:r>
      <w:r w:rsidR="003B5537">
        <w:rPr>
          <w:lang w:val="ru-RU"/>
        </w:rPr>
        <w:t xml:space="preserve">возобновить работу по </w:t>
      </w:r>
      <w:r w:rsidR="0006052A">
        <w:rPr>
          <w:lang w:val="ru-RU"/>
        </w:rPr>
        <w:t xml:space="preserve">техническому преобразованию унаследованной системы </w:t>
      </w:r>
      <w:r w:rsidR="0025665D">
        <w:t>DMAPS</w:t>
      </w:r>
      <w:r w:rsidR="00E53D6E" w:rsidRPr="0006052A">
        <w:rPr>
          <w:lang w:val="ru-RU"/>
        </w:rPr>
        <w:t>.</w:t>
      </w:r>
      <w:r w:rsidR="008C5B56" w:rsidRPr="0006052A">
        <w:rPr>
          <w:lang w:val="ru-RU"/>
        </w:rPr>
        <w:t xml:space="preserve"> </w:t>
      </w:r>
    </w:p>
    <w:p w:rsidR="007A58AF" w:rsidRPr="0006052A" w:rsidRDefault="007A58AF" w:rsidP="00EA1C16">
      <w:pPr>
        <w:rPr>
          <w:lang w:val="ru-RU"/>
        </w:rPr>
      </w:pPr>
    </w:p>
    <w:p w:rsidR="005C6730" w:rsidRPr="005B74DF" w:rsidRDefault="000A0941" w:rsidP="00EA1C16">
      <w:pPr>
        <w:rPr>
          <w:lang w:val="ru-RU"/>
        </w:rPr>
      </w:pPr>
      <w:r>
        <w:fldChar w:fldCharType="begin"/>
      </w:r>
      <w:r w:rsidRPr="006E3D49">
        <w:rPr>
          <w:lang w:val="ru-RU"/>
        </w:rPr>
        <w:instrText xml:space="preserve"> </w:instrText>
      </w:r>
      <w:r>
        <w:instrText>AUTONUM</w:instrText>
      </w:r>
      <w:r w:rsidRPr="006E3D49">
        <w:rPr>
          <w:lang w:val="ru-RU"/>
        </w:rPr>
        <w:instrText xml:space="preserve">  </w:instrText>
      </w:r>
      <w:r>
        <w:fldChar w:fldCharType="end"/>
      </w:r>
      <w:r w:rsidRPr="006E3D49">
        <w:rPr>
          <w:lang w:val="ru-RU"/>
        </w:rPr>
        <w:tab/>
      </w:r>
      <w:r w:rsidR="00130065">
        <w:rPr>
          <w:lang w:val="ru-RU"/>
        </w:rPr>
        <w:t xml:space="preserve">Несмотря на паузу в </w:t>
      </w:r>
      <w:r w:rsidR="006E3D49">
        <w:rPr>
          <w:lang w:val="ru-RU"/>
        </w:rPr>
        <w:t>работ</w:t>
      </w:r>
      <w:r w:rsidR="00130065">
        <w:rPr>
          <w:lang w:val="ru-RU"/>
        </w:rPr>
        <w:t>е</w:t>
      </w:r>
      <w:r w:rsidR="006E3D49">
        <w:rPr>
          <w:lang w:val="ru-RU"/>
        </w:rPr>
        <w:t xml:space="preserve"> над </w:t>
      </w:r>
      <w:r w:rsidR="007E7E4C">
        <w:t>DIRIS</w:t>
      </w:r>
      <w:r w:rsidR="006E3D49" w:rsidRPr="006E3D49">
        <w:rPr>
          <w:lang w:val="ru-RU"/>
        </w:rPr>
        <w:t xml:space="preserve">, </w:t>
      </w:r>
      <w:r w:rsidR="006E3D49">
        <w:rPr>
          <w:lang w:val="ru-RU"/>
        </w:rPr>
        <w:t>продолжается</w:t>
      </w:r>
      <w:r w:rsidR="006E3D49" w:rsidRPr="006E3D49">
        <w:rPr>
          <w:lang w:val="ru-RU"/>
        </w:rPr>
        <w:t xml:space="preserve"> </w:t>
      </w:r>
      <w:r w:rsidR="006E3D49">
        <w:rPr>
          <w:lang w:val="ru-RU"/>
        </w:rPr>
        <w:t>внедрение аналогично</w:t>
      </w:r>
      <w:r w:rsidR="00130065">
        <w:rPr>
          <w:lang w:val="ru-RU"/>
        </w:rPr>
        <w:t>го</w:t>
      </w:r>
      <w:r w:rsidR="006E3D49">
        <w:rPr>
          <w:lang w:val="ru-RU"/>
        </w:rPr>
        <w:t xml:space="preserve"> программ</w:t>
      </w:r>
      <w:r w:rsidR="00130065">
        <w:rPr>
          <w:lang w:val="ru-RU"/>
        </w:rPr>
        <w:t xml:space="preserve">ного приложения </w:t>
      </w:r>
      <w:r w:rsidR="005B74DF">
        <w:rPr>
          <w:lang w:val="ru-RU"/>
        </w:rPr>
        <w:t xml:space="preserve">Мадридской системы </w:t>
      </w:r>
      <w:r w:rsidR="007A58AF">
        <w:t>MIRIS</w:t>
      </w:r>
      <w:r w:rsidR="007A58AF" w:rsidRPr="006E3D49">
        <w:rPr>
          <w:lang w:val="ru-RU"/>
        </w:rPr>
        <w:t xml:space="preserve"> (</w:t>
      </w:r>
      <w:r w:rsidR="00A959F7">
        <w:rPr>
          <w:lang w:val="ru-RU"/>
        </w:rPr>
        <w:t>«</w:t>
      </w:r>
      <w:r w:rsidR="005B74DF">
        <w:rPr>
          <w:lang w:val="ru-RU"/>
        </w:rPr>
        <w:t>Мадридская информационная система международных реестров</w:t>
      </w:r>
      <w:r w:rsidR="00A959F7">
        <w:rPr>
          <w:lang w:val="ru-RU"/>
        </w:rPr>
        <w:t>»</w:t>
      </w:r>
      <w:r w:rsidR="005B74DF">
        <w:rPr>
          <w:lang w:val="ru-RU"/>
        </w:rPr>
        <w:t>)</w:t>
      </w:r>
      <w:r w:rsidRPr="006E3D49">
        <w:rPr>
          <w:lang w:val="ru-RU"/>
        </w:rPr>
        <w:t>.</w:t>
      </w:r>
      <w:r w:rsidR="00D23F17" w:rsidRPr="006E3D49">
        <w:rPr>
          <w:lang w:val="ru-RU"/>
        </w:rPr>
        <w:t xml:space="preserve"> </w:t>
      </w:r>
      <w:r w:rsidRPr="006E3D49">
        <w:rPr>
          <w:lang w:val="ru-RU"/>
        </w:rPr>
        <w:t xml:space="preserve"> </w:t>
      </w:r>
      <w:r w:rsidR="00130065">
        <w:rPr>
          <w:lang w:val="ru-RU"/>
        </w:rPr>
        <w:t xml:space="preserve">Следовательно, к моменту </w:t>
      </w:r>
      <w:r w:rsidR="005B74DF">
        <w:rPr>
          <w:lang w:val="ru-RU"/>
        </w:rPr>
        <w:t>возобновлени</w:t>
      </w:r>
      <w:r w:rsidR="00130065">
        <w:rPr>
          <w:lang w:val="ru-RU"/>
        </w:rPr>
        <w:t>я</w:t>
      </w:r>
      <w:r w:rsidR="005B74DF" w:rsidRPr="005B74DF">
        <w:rPr>
          <w:lang w:val="ru-RU"/>
        </w:rPr>
        <w:t xml:space="preserve"> </w:t>
      </w:r>
      <w:r w:rsidR="005B74DF">
        <w:rPr>
          <w:lang w:val="ru-RU"/>
        </w:rPr>
        <w:t>работы</w:t>
      </w:r>
      <w:r w:rsidR="005B74DF" w:rsidRPr="005B74DF">
        <w:rPr>
          <w:lang w:val="ru-RU"/>
        </w:rPr>
        <w:t xml:space="preserve"> </w:t>
      </w:r>
      <w:r w:rsidR="005B74DF">
        <w:rPr>
          <w:lang w:val="ru-RU"/>
        </w:rPr>
        <w:t>по</w:t>
      </w:r>
      <w:r w:rsidR="005B74DF" w:rsidRPr="005B74DF">
        <w:rPr>
          <w:lang w:val="ru-RU"/>
        </w:rPr>
        <w:t xml:space="preserve"> </w:t>
      </w:r>
      <w:r w:rsidR="005B74DF">
        <w:rPr>
          <w:lang w:val="ru-RU"/>
        </w:rPr>
        <w:t>преобразованию</w:t>
      </w:r>
      <w:r w:rsidR="005B74DF" w:rsidRPr="005B74DF">
        <w:rPr>
          <w:lang w:val="ru-RU"/>
        </w:rPr>
        <w:t xml:space="preserve"> </w:t>
      </w:r>
      <w:r w:rsidR="00ED2526">
        <w:t>DMAPS</w:t>
      </w:r>
      <w:r w:rsidR="00ED2526" w:rsidRPr="005B74DF">
        <w:rPr>
          <w:lang w:val="ru-RU"/>
        </w:rPr>
        <w:t xml:space="preserve"> </w:t>
      </w:r>
      <w:r w:rsidR="005B74DF">
        <w:rPr>
          <w:lang w:val="ru-RU"/>
        </w:rPr>
        <w:t xml:space="preserve">можно будет опираться на опыт полноценного внедрения </w:t>
      </w:r>
      <w:r w:rsidR="007A58AF">
        <w:t>MIRIS</w:t>
      </w:r>
      <w:r w:rsidRPr="005B74DF">
        <w:rPr>
          <w:lang w:val="ru-RU"/>
        </w:rPr>
        <w:t>.</w:t>
      </w:r>
    </w:p>
    <w:p w:rsidR="0045736E" w:rsidRPr="005B74DF" w:rsidRDefault="0045736E" w:rsidP="00EA1C16">
      <w:pPr>
        <w:rPr>
          <w:lang w:val="ru-RU"/>
        </w:rPr>
      </w:pPr>
    </w:p>
    <w:p w:rsidR="00E830F4" w:rsidRPr="00C6374A" w:rsidRDefault="00C6374A" w:rsidP="00255062">
      <w:pPr>
        <w:rPr>
          <w:b/>
          <w:lang w:val="ru-RU"/>
        </w:rPr>
      </w:pPr>
      <w:r>
        <w:rPr>
          <w:b/>
          <w:lang w:val="ru-RU"/>
        </w:rPr>
        <w:t>ЭТАП</w:t>
      </w:r>
      <w:r w:rsidR="00D23F17" w:rsidRPr="00C6374A">
        <w:rPr>
          <w:b/>
          <w:lang w:val="ru-RU"/>
        </w:rPr>
        <w:t xml:space="preserve"> </w:t>
      </w:r>
      <w:r w:rsidR="00D23F17">
        <w:rPr>
          <w:b/>
        </w:rPr>
        <w:t>II</w:t>
      </w:r>
      <w:r w:rsidR="00D23F17" w:rsidRPr="00C6374A">
        <w:rPr>
          <w:b/>
          <w:lang w:val="ru-RU"/>
        </w:rPr>
        <w:t xml:space="preserve"> – </w:t>
      </w:r>
      <w:r>
        <w:rPr>
          <w:b/>
          <w:lang w:val="ru-RU"/>
        </w:rPr>
        <w:t>ПЛАН ПРОЕКТА ВЫСОКОГО УРОВНЯ</w:t>
      </w:r>
      <w:r w:rsidR="00D23F17" w:rsidRPr="00C6374A">
        <w:rPr>
          <w:b/>
          <w:lang w:val="ru-RU"/>
        </w:rPr>
        <w:t xml:space="preserve"> </w:t>
      </w:r>
    </w:p>
    <w:p w:rsidR="00E830F4" w:rsidRPr="00C6374A" w:rsidRDefault="00E830F4" w:rsidP="00EA1C16">
      <w:pPr>
        <w:rPr>
          <w:lang w:val="ru-RU"/>
        </w:rPr>
      </w:pPr>
    </w:p>
    <w:p w:rsidR="00C44565" w:rsidRPr="005E5245" w:rsidRDefault="00E830F4" w:rsidP="00C44565">
      <w:pPr>
        <w:rPr>
          <w:lang w:val="ru-RU"/>
        </w:rPr>
      </w:pPr>
      <w:r>
        <w:fldChar w:fldCharType="begin"/>
      </w:r>
      <w:r w:rsidRPr="00555488">
        <w:rPr>
          <w:lang w:val="ru-RU"/>
        </w:rPr>
        <w:instrText xml:space="preserve"> </w:instrText>
      </w:r>
      <w:r>
        <w:instrText>AUTONUM</w:instrText>
      </w:r>
      <w:r w:rsidRPr="00555488">
        <w:rPr>
          <w:lang w:val="ru-RU"/>
        </w:rPr>
        <w:instrText xml:space="preserve">  </w:instrText>
      </w:r>
      <w:r>
        <w:fldChar w:fldCharType="end"/>
      </w:r>
      <w:r w:rsidRPr="00555488">
        <w:rPr>
          <w:lang w:val="ru-RU"/>
        </w:rPr>
        <w:tab/>
      </w:r>
      <w:r w:rsidR="00555488">
        <w:rPr>
          <w:lang w:val="ru-RU"/>
        </w:rPr>
        <w:t>Задачи</w:t>
      </w:r>
      <w:r w:rsidR="00555488" w:rsidRPr="00555488">
        <w:rPr>
          <w:lang w:val="ru-RU"/>
        </w:rPr>
        <w:t xml:space="preserve">, </w:t>
      </w:r>
      <w:r w:rsidR="00555488">
        <w:rPr>
          <w:lang w:val="ru-RU"/>
        </w:rPr>
        <w:t>стоявшие</w:t>
      </w:r>
      <w:r w:rsidR="00555488" w:rsidRPr="00555488">
        <w:rPr>
          <w:lang w:val="ru-RU"/>
        </w:rPr>
        <w:t xml:space="preserve"> </w:t>
      </w:r>
      <w:r w:rsidR="00555488">
        <w:rPr>
          <w:lang w:val="ru-RU"/>
        </w:rPr>
        <w:t>перед</w:t>
      </w:r>
      <w:r w:rsidR="00555488" w:rsidRPr="00555488">
        <w:rPr>
          <w:lang w:val="ru-RU"/>
        </w:rPr>
        <w:t xml:space="preserve"> </w:t>
      </w:r>
      <w:r w:rsidR="00555488">
        <w:rPr>
          <w:lang w:val="ru-RU"/>
        </w:rPr>
        <w:t>Гаагским</w:t>
      </w:r>
      <w:r w:rsidR="00555488" w:rsidRPr="00555488">
        <w:rPr>
          <w:lang w:val="ru-RU"/>
        </w:rPr>
        <w:t xml:space="preserve"> </w:t>
      </w:r>
      <w:r w:rsidR="00555488">
        <w:rPr>
          <w:lang w:val="ru-RU"/>
        </w:rPr>
        <w:t>реестром</w:t>
      </w:r>
      <w:r w:rsidR="00555488" w:rsidRPr="00555488">
        <w:rPr>
          <w:lang w:val="ru-RU"/>
        </w:rPr>
        <w:t xml:space="preserve"> </w:t>
      </w:r>
      <w:r w:rsidR="00555488">
        <w:rPr>
          <w:lang w:val="ru-RU"/>
        </w:rPr>
        <w:t>в</w:t>
      </w:r>
      <w:r w:rsidR="00555488" w:rsidRPr="00555488">
        <w:rPr>
          <w:lang w:val="ru-RU"/>
        </w:rPr>
        <w:t xml:space="preserve"> 2008</w:t>
      </w:r>
      <w:r w:rsidR="00EE5B7D">
        <w:rPr>
          <w:lang w:val="ru-RU"/>
        </w:rPr>
        <w:t xml:space="preserve"> </w:t>
      </w:r>
      <w:r w:rsidR="00555488">
        <w:rPr>
          <w:lang w:val="ru-RU"/>
        </w:rPr>
        <w:t>г</w:t>
      </w:r>
      <w:r w:rsidR="00555488" w:rsidRPr="00555488">
        <w:rPr>
          <w:lang w:val="ru-RU"/>
        </w:rPr>
        <w:t xml:space="preserve">., </w:t>
      </w:r>
      <w:r w:rsidR="00555488">
        <w:rPr>
          <w:lang w:val="ru-RU"/>
        </w:rPr>
        <w:t>когда</w:t>
      </w:r>
      <w:r w:rsidR="00555488" w:rsidRPr="00555488">
        <w:rPr>
          <w:lang w:val="ru-RU"/>
        </w:rPr>
        <w:t xml:space="preserve"> </w:t>
      </w:r>
      <w:r w:rsidR="00EE5B7D">
        <w:rPr>
          <w:lang w:val="ru-RU"/>
        </w:rPr>
        <w:t>была запущена Программа</w:t>
      </w:r>
      <w:r w:rsidR="00555488" w:rsidRPr="00555488">
        <w:rPr>
          <w:lang w:val="ru-RU"/>
        </w:rPr>
        <w:t xml:space="preserve"> </w:t>
      </w:r>
      <w:r w:rsidR="00555488">
        <w:rPr>
          <w:lang w:val="ru-RU"/>
        </w:rPr>
        <w:t>модернизации ИТ, принципиально отличаются от тех, которые стоят перед ним сегодня.  С</w:t>
      </w:r>
      <w:r w:rsidR="00555488" w:rsidRPr="00555488">
        <w:rPr>
          <w:lang w:val="ru-RU"/>
        </w:rPr>
        <w:t xml:space="preserve"> </w:t>
      </w:r>
      <w:r w:rsidR="00555488">
        <w:rPr>
          <w:lang w:val="ru-RU"/>
        </w:rPr>
        <w:t>учетом</w:t>
      </w:r>
      <w:r w:rsidR="00555488" w:rsidRPr="00555488">
        <w:rPr>
          <w:lang w:val="ru-RU"/>
        </w:rPr>
        <w:t xml:space="preserve"> </w:t>
      </w:r>
      <w:r w:rsidR="00555488">
        <w:rPr>
          <w:lang w:val="ru-RU"/>
        </w:rPr>
        <w:t>весьма</w:t>
      </w:r>
      <w:r w:rsidR="00555488" w:rsidRPr="00555488">
        <w:rPr>
          <w:lang w:val="ru-RU"/>
        </w:rPr>
        <w:t xml:space="preserve"> </w:t>
      </w:r>
      <w:r w:rsidR="00555488">
        <w:rPr>
          <w:lang w:val="ru-RU"/>
        </w:rPr>
        <w:t>динамичного</w:t>
      </w:r>
      <w:r w:rsidR="00555488" w:rsidRPr="00555488">
        <w:rPr>
          <w:lang w:val="ru-RU"/>
        </w:rPr>
        <w:t xml:space="preserve"> </w:t>
      </w:r>
      <w:r w:rsidR="00555488">
        <w:rPr>
          <w:lang w:val="ru-RU"/>
        </w:rPr>
        <w:t>и</w:t>
      </w:r>
      <w:r w:rsidR="00555488" w:rsidRPr="00555488">
        <w:rPr>
          <w:lang w:val="ru-RU"/>
        </w:rPr>
        <w:t xml:space="preserve"> </w:t>
      </w:r>
      <w:r w:rsidR="00555488">
        <w:rPr>
          <w:lang w:val="ru-RU"/>
        </w:rPr>
        <w:t>подвижного</w:t>
      </w:r>
      <w:r w:rsidR="00555488" w:rsidRPr="00555488">
        <w:rPr>
          <w:lang w:val="ru-RU"/>
        </w:rPr>
        <w:t xml:space="preserve"> </w:t>
      </w:r>
      <w:r w:rsidR="00555488">
        <w:rPr>
          <w:lang w:val="ru-RU"/>
        </w:rPr>
        <w:t>характера</w:t>
      </w:r>
      <w:r w:rsidR="00555488" w:rsidRPr="00555488">
        <w:rPr>
          <w:lang w:val="ru-RU"/>
        </w:rPr>
        <w:t xml:space="preserve"> </w:t>
      </w:r>
      <w:r w:rsidR="00555488">
        <w:rPr>
          <w:lang w:val="ru-RU"/>
        </w:rPr>
        <w:t>гаагских</w:t>
      </w:r>
      <w:r w:rsidR="00555488" w:rsidRPr="00555488">
        <w:rPr>
          <w:lang w:val="ru-RU"/>
        </w:rPr>
        <w:t xml:space="preserve"> </w:t>
      </w:r>
      <w:r w:rsidR="00555488">
        <w:rPr>
          <w:lang w:val="ru-RU"/>
        </w:rPr>
        <w:t>процедур</w:t>
      </w:r>
      <w:r w:rsidR="00555488" w:rsidRPr="00555488">
        <w:rPr>
          <w:lang w:val="ru-RU"/>
        </w:rPr>
        <w:t xml:space="preserve"> </w:t>
      </w:r>
      <w:r w:rsidR="00555488">
        <w:rPr>
          <w:lang w:val="ru-RU"/>
        </w:rPr>
        <w:t xml:space="preserve">международной регистрации чрезвычайно важно, чтобы система </w:t>
      </w:r>
      <w:r w:rsidR="00C44565">
        <w:t>DIRIS</w:t>
      </w:r>
      <w:r w:rsidR="00C44565" w:rsidRPr="00555488">
        <w:rPr>
          <w:lang w:val="ru-RU"/>
        </w:rPr>
        <w:t xml:space="preserve"> </w:t>
      </w:r>
      <w:r w:rsidR="00555488">
        <w:rPr>
          <w:lang w:val="ru-RU"/>
        </w:rPr>
        <w:t>была способна решать как первоначальн</w:t>
      </w:r>
      <w:r w:rsidR="00EE5B7D">
        <w:rPr>
          <w:lang w:val="ru-RU"/>
        </w:rPr>
        <w:t>о поставленные</w:t>
      </w:r>
      <w:r w:rsidR="00555488">
        <w:rPr>
          <w:lang w:val="ru-RU"/>
        </w:rPr>
        <w:t xml:space="preserve">, так и </w:t>
      </w:r>
      <w:r w:rsidR="00EE5B7D">
        <w:rPr>
          <w:lang w:val="ru-RU"/>
        </w:rPr>
        <w:t xml:space="preserve">новые </w:t>
      </w:r>
      <w:r w:rsidR="00555488">
        <w:rPr>
          <w:lang w:val="ru-RU"/>
        </w:rPr>
        <w:t>задачи.  Для</w:t>
      </w:r>
      <w:r w:rsidR="00555488" w:rsidRPr="00CB01FD">
        <w:rPr>
          <w:lang w:val="ru-RU"/>
        </w:rPr>
        <w:t xml:space="preserve"> </w:t>
      </w:r>
      <w:r w:rsidR="00555488">
        <w:rPr>
          <w:lang w:val="ru-RU"/>
        </w:rPr>
        <w:t>снижения</w:t>
      </w:r>
      <w:r w:rsidR="00555488" w:rsidRPr="00CB01FD">
        <w:rPr>
          <w:lang w:val="ru-RU"/>
        </w:rPr>
        <w:t xml:space="preserve"> </w:t>
      </w:r>
      <w:r w:rsidR="00555488">
        <w:rPr>
          <w:lang w:val="ru-RU"/>
        </w:rPr>
        <w:t>любых</w:t>
      </w:r>
      <w:r w:rsidR="00555488" w:rsidRPr="00CB01FD">
        <w:rPr>
          <w:lang w:val="ru-RU"/>
        </w:rPr>
        <w:t xml:space="preserve"> </w:t>
      </w:r>
      <w:r w:rsidR="00555488">
        <w:rPr>
          <w:lang w:val="ru-RU"/>
        </w:rPr>
        <w:t>связанных</w:t>
      </w:r>
      <w:r w:rsidR="00555488" w:rsidRPr="00CB01FD">
        <w:rPr>
          <w:lang w:val="ru-RU"/>
        </w:rPr>
        <w:t xml:space="preserve"> </w:t>
      </w:r>
      <w:r w:rsidR="00555488">
        <w:rPr>
          <w:lang w:val="ru-RU"/>
        </w:rPr>
        <w:t>с</w:t>
      </w:r>
      <w:r w:rsidR="00555488" w:rsidRPr="00CB01FD">
        <w:rPr>
          <w:lang w:val="ru-RU"/>
        </w:rPr>
        <w:t xml:space="preserve"> </w:t>
      </w:r>
      <w:r w:rsidR="00555488">
        <w:rPr>
          <w:lang w:val="ru-RU"/>
        </w:rPr>
        <w:t>этим</w:t>
      </w:r>
      <w:r w:rsidR="00555488" w:rsidRPr="00CB01FD">
        <w:rPr>
          <w:lang w:val="ru-RU"/>
        </w:rPr>
        <w:t xml:space="preserve"> </w:t>
      </w:r>
      <w:r w:rsidR="00555488">
        <w:rPr>
          <w:lang w:val="ru-RU"/>
        </w:rPr>
        <w:t>рисков</w:t>
      </w:r>
      <w:r w:rsidR="00555488" w:rsidRPr="00CB01FD">
        <w:rPr>
          <w:lang w:val="ru-RU"/>
        </w:rPr>
        <w:t xml:space="preserve"> </w:t>
      </w:r>
      <w:r w:rsidR="00555488">
        <w:rPr>
          <w:lang w:val="ru-RU"/>
        </w:rPr>
        <w:t>в</w:t>
      </w:r>
      <w:r w:rsidR="00555488" w:rsidRPr="00CB01FD">
        <w:rPr>
          <w:lang w:val="ru-RU"/>
        </w:rPr>
        <w:t xml:space="preserve"> </w:t>
      </w:r>
      <w:r w:rsidR="00555488">
        <w:rPr>
          <w:lang w:val="ru-RU"/>
        </w:rPr>
        <w:t>конце</w:t>
      </w:r>
      <w:r w:rsidR="00555488" w:rsidRPr="00CB01FD">
        <w:rPr>
          <w:lang w:val="ru-RU"/>
        </w:rPr>
        <w:t xml:space="preserve"> </w:t>
      </w:r>
      <w:r w:rsidR="00555488">
        <w:rPr>
          <w:lang w:val="ru-RU"/>
        </w:rPr>
        <w:t>второго</w:t>
      </w:r>
      <w:r w:rsidR="00555488" w:rsidRPr="00CB01FD">
        <w:rPr>
          <w:lang w:val="ru-RU"/>
        </w:rPr>
        <w:t xml:space="preserve"> </w:t>
      </w:r>
      <w:r w:rsidR="00CB01FD">
        <w:rPr>
          <w:lang w:val="ru-RU"/>
        </w:rPr>
        <w:t>квартала 2014 г. был</w:t>
      </w:r>
      <w:r w:rsidR="00CB01FD" w:rsidRPr="00CB01FD">
        <w:rPr>
          <w:lang w:val="ru-RU"/>
        </w:rPr>
        <w:t xml:space="preserve"> </w:t>
      </w:r>
      <w:r w:rsidR="00CB01FD">
        <w:rPr>
          <w:lang w:val="ru-RU"/>
        </w:rPr>
        <w:t>начат внешн</w:t>
      </w:r>
      <w:r w:rsidR="00EE5B7D">
        <w:rPr>
          <w:lang w:val="ru-RU"/>
        </w:rPr>
        <w:t>ий</w:t>
      </w:r>
      <w:r w:rsidR="00CB01FD">
        <w:rPr>
          <w:lang w:val="ru-RU"/>
        </w:rPr>
        <w:t xml:space="preserve"> обзор Программы модернизации ИТ</w:t>
      </w:r>
      <w:r w:rsidR="00431B23">
        <w:rPr>
          <w:lang w:val="ru-RU"/>
        </w:rPr>
        <w:t xml:space="preserve">; при этом было отмечено, </w:t>
      </w:r>
      <w:r w:rsidR="00CB01FD">
        <w:rPr>
          <w:lang w:val="ru-RU"/>
        </w:rPr>
        <w:t xml:space="preserve">что после внутреннего аудита </w:t>
      </w:r>
      <w:r w:rsidR="00EE5B7D">
        <w:rPr>
          <w:lang w:val="ru-RU"/>
        </w:rPr>
        <w:t>проце</w:t>
      </w:r>
      <w:r w:rsidR="00431B23">
        <w:rPr>
          <w:lang w:val="ru-RU"/>
        </w:rPr>
        <w:t xml:space="preserve">дур, связанных с получением прибыли, </w:t>
      </w:r>
      <w:r w:rsidR="00CB01FD">
        <w:rPr>
          <w:lang w:val="ru-RU"/>
        </w:rPr>
        <w:t>в секторе брендов и образцов рекомендуется</w:t>
      </w:r>
      <w:r w:rsidR="00431B23">
        <w:rPr>
          <w:lang w:val="ru-RU"/>
        </w:rPr>
        <w:t xml:space="preserve"> провести оценку </w:t>
      </w:r>
      <w:r w:rsidR="00CB01FD">
        <w:rPr>
          <w:lang w:val="ru-RU"/>
        </w:rPr>
        <w:t>выполнени</w:t>
      </w:r>
      <w:r w:rsidR="00431B23">
        <w:rPr>
          <w:lang w:val="ru-RU"/>
        </w:rPr>
        <w:t>я</w:t>
      </w:r>
      <w:r w:rsidR="00CB01FD">
        <w:rPr>
          <w:lang w:val="ru-RU"/>
        </w:rPr>
        <w:t xml:space="preserve"> </w:t>
      </w:r>
      <w:r w:rsidR="004B293A">
        <w:rPr>
          <w:lang w:val="ru-RU"/>
        </w:rPr>
        <w:t>э</w:t>
      </w:r>
      <w:r w:rsidR="005E5245">
        <w:rPr>
          <w:lang w:val="ru-RU"/>
        </w:rPr>
        <w:t xml:space="preserve">тапа </w:t>
      </w:r>
      <w:r w:rsidR="00C44565">
        <w:t>II</w:t>
      </w:r>
      <w:r w:rsidR="005E5245">
        <w:rPr>
          <w:lang w:val="ru-RU"/>
        </w:rPr>
        <w:t xml:space="preserve"> модернизации ИТ.  Мандат </w:t>
      </w:r>
      <w:r w:rsidR="00431B23">
        <w:rPr>
          <w:lang w:val="ru-RU"/>
        </w:rPr>
        <w:t xml:space="preserve">этого мероприятия включает </w:t>
      </w:r>
      <w:r w:rsidR="005E5245">
        <w:rPr>
          <w:lang w:val="ru-RU"/>
        </w:rPr>
        <w:t xml:space="preserve">оценку общего подхода, функциональных возможностей системы, </w:t>
      </w:r>
      <w:r w:rsidR="00431B23">
        <w:rPr>
          <w:lang w:val="ru-RU"/>
        </w:rPr>
        <w:t xml:space="preserve">испытательного процесса </w:t>
      </w:r>
      <w:r w:rsidR="005E5245">
        <w:rPr>
          <w:lang w:val="ru-RU"/>
        </w:rPr>
        <w:t>и стратеги</w:t>
      </w:r>
      <w:r w:rsidR="00431B23">
        <w:rPr>
          <w:lang w:val="ru-RU"/>
        </w:rPr>
        <w:t>й</w:t>
      </w:r>
      <w:r w:rsidR="005E5245">
        <w:rPr>
          <w:lang w:val="ru-RU"/>
        </w:rPr>
        <w:t xml:space="preserve"> ввода в эксплуатацию.  </w:t>
      </w:r>
      <w:r w:rsidR="00431B23">
        <w:rPr>
          <w:lang w:val="ru-RU"/>
        </w:rPr>
        <w:t xml:space="preserve">Такая оценка </w:t>
      </w:r>
      <w:r w:rsidR="005E5245">
        <w:rPr>
          <w:lang w:val="ru-RU"/>
        </w:rPr>
        <w:t>позволит</w:t>
      </w:r>
      <w:r w:rsidR="005E5245" w:rsidRPr="005E5245">
        <w:rPr>
          <w:lang w:val="ru-RU"/>
        </w:rPr>
        <w:t xml:space="preserve"> </w:t>
      </w:r>
      <w:r w:rsidR="005E5245">
        <w:rPr>
          <w:lang w:val="ru-RU"/>
        </w:rPr>
        <w:t>Международному</w:t>
      </w:r>
      <w:r w:rsidR="005E5245" w:rsidRPr="005E5245">
        <w:rPr>
          <w:lang w:val="ru-RU"/>
        </w:rPr>
        <w:t xml:space="preserve"> </w:t>
      </w:r>
      <w:r w:rsidR="005E5245">
        <w:rPr>
          <w:lang w:val="ru-RU"/>
        </w:rPr>
        <w:t>бюро</w:t>
      </w:r>
      <w:r w:rsidR="005E5245" w:rsidRPr="005E5245">
        <w:rPr>
          <w:lang w:val="ru-RU"/>
        </w:rPr>
        <w:t xml:space="preserve"> </w:t>
      </w:r>
      <w:r w:rsidR="00431B23">
        <w:rPr>
          <w:lang w:val="ru-RU"/>
        </w:rPr>
        <w:t xml:space="preserve">более четко </w:t>
      </w:r>
      <w:r w:rsidR="005E5245">
        <w:rPr>
          <w:lang w:val="ru-RU"/>
        </w:rPr>
        <w:t xml:space="preserve">определить планируемую дату </w:t>
      </w:r>
      <w:r w:rsidR="00431B23">
        <w:rPr>
          <w:lang w:val="ru-RU"/>
        </w:rPr>
        <w:t xml:space="preserve">ввода в эксплуатацию системы </w:t>
      </w:r>
      <w:r w:rsidR="00C44565">
        <w:t>DIRIS</w:t>
      </w:r>
      <w:r w:rsidR="00431B23">
        <w:rPr>
          <w:lang w:val="ru-RU"/>
        </w:rPr>
        <w:t>.</w:t>
      </w:r>
    </w:p>
    <w:p w:rsidR="00C44565" w:rsidRPr="005E5245" w:rsidRDefault="00C44565" w:rsidP="00EA1C16">
      <w:pPr>
        <w:rPr>
          <w:lang w:val="ru-RU"/>
        </w:rPr>
      </w:pPr>
    </w:p>
    <w:p w:rsidR="00E830F4" w:rsidRPr="00B15406" w:rsidRDefault="00C44565" w:rsidP="00EA1C16">
      <w:pPr>
        <w:rPr>
          <w:lang w:val="ru-RU"/>
        </w:rPr>
      </w:pPr>
      <w:r>
        <w:fldChar w:fldCharType="begin"/>
      </w:r>
      <w:r w:rsidRPr="004B293A">
        <w:rPr>
          <w:lang w:val="ru-RU"/>
        </w:rPr>
        <w:instrText xml:space="preserve"> </w:instrText>
      </w:r>
      <w:r>
        <w:instrText>AUTONUM</w:instrText>
      </w:r>
      <w:r w:rsidRPr="004B293A">
        <w:rPr>
          <w:lang w:val="ru-RU"/>
        </w:rPr>
        <w:instrText xml:space="preserve">  </w:instrText>
      </w:r>
      <w:r>
        <w:fldChar w:fldCharType="end"/>
      </w:r>
      <w:r w:rsidRPr="004B293A">
        <w:rPr>
          <w:lang w:val="ru-RU"/>
        </w:rPr>
        <w:tab/>
      </w:r>
      <w:r w:rsidR="004B293A" w:rsidRPr="004B293A">
        <w:rPr>
          <w:lang w:val="ru-RU"/>
        </w:rPr>
        <w:t xml:space="preserve">Осуществление этапа </w:t>
      </w:r>
      <w:r w:rsidR="004B293A" w:rsidRPr="004B293A">
        <w:t>II</w:t>
      </w:r>
      <w:r w:rsidR="004B293A" w:rsidRPr="004B293A">
        <w:rPr>
          <w:lang w:val="ru-RU"/>
        </w:rPr>
        <w:t xml:space="preserve"> Программы началось в третьем квартале 2010 г.  Реализация задач 1–10 плана проекта высокого уровня, представленных на рисунке 1</w:t>
      </w:r>
      <w:r w:rsidR="00B15406">
        <w:rPr>
          <w:lang w:val="ru-RU"/>
        </w:rPr>
        <w:t>,</w:t>
      </w:r>
      <w:r w:rsidR="004B293A" w:rsidRPr="004B293A">
        <w:rPr>
          <w:lang w:val="ru-RU"/>
        </w:rPr>
        <w:t xml:space="preserve"> ниже, уже завершена. </w:t>
      </w:r>
      <w:r w:rsidR="00B15406">
        <w:rPr>
          <w:lang w:val="ru-RU"/>
        </w:rPr>
        <w:t xml:space="preserve"> Выполнение з</w:t>
      </w:r>
      <w:r w:rsidR="004B293A" w:rsidRPr="004B293A">
        <w:rPr>
          <w:lang w:val="ru-RU"/>
        </w:rPr>
        <w:t>адач</w:t>
      </w:r>
      <w:r w:rsidR="00B15406">
        <w:rPr>
          <w:lang w:val="ru-RU"/>
        </w:rPr>
        <w:t>и</w:t>
      </w:r>
      <w:r w:rsidR="004B293A" w:rsidRPr="004B293A">
        <w:rPr>
          <w:lang w:val="ru-RU"/>
        </w:rPr>
        <w:t xml:space="preserve"> 11</w:t>
      </w:r>
      <w:r w:rsidR="00B15406">
        <w:rPr>
          <w:lang w:val="ru-RU"/>
        </w:rPr>
        <w:t xml:space="preserve"> в настоящее время приостановлено, прогнозируемая дата возобновления работы — 1 января 2015 г.</w:t>
      </w:r>
      <w:r w:rsidR="004B293A" w:rsidRPr="004B293A">
        <w:rPr>
          <w:lang w:val="ru-RU"/>
        </w:rPr>
        <w:t xml:space="preserve">  Программа осуществляется в соответствии со следующим графиком</w:t>
      </w:r>
      <w:r w:rsidR="00E830F4" w:rsidRPr="00B15406">
        <w:rPr>
          <w:lang w:val="ru-RU"/>
        </w:rPr>
        <w:t>:</w:t>
      </w:r>
    </w:p>
    <w:p w:rsidR="00E830F4" w:rsidRPr="00B15406" w:rsidRDefault="00E830F4" w:rsidP="00EA1C16">
      <w:pPr>
        <w:rPr>
          <w:lang w:val="ru-RU"/>
        </w:rPr>
      </w:pPr>
    </w:p>
    <w:p w:rsidR="00E830F4" w:rsidRDefault="0025665D" w:rsidP="00EA1C16">
      <w:r>
        <w:object w:dxaOrig="15644" w:dyaOrig="6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180.6pt" o:ole="">
            <v:imagedata r:id="rId10" o:title=""/>
          </v:shape>
          <o:OLEObject Type="Embed" ProgID="Visio.Drawing.11" ShapeID="_x0000_i1025" DrawAspect="Content" ObjectID="_1465884427" r:id="rId11"/>
        </w:object>
      </w:r>
    </w:p>
    <w:p w:rsidR="00E830F4" w:rsidRPr="00555488" w:rsidRDefault="00555488" w:rsidP="00EA1C16">
      <w:pPr>
        <w:pStyle w:val="Caption"/>
        <w:jc w:val="center"/>
        <w:rPr>
          <w:sz w:val="16"/>
          <w:szCs w:val="16"/>
          <w:lang w:val="ru-RU"/>
        </w:rPr>
      </w:pPr>
      <w:r>
        <w:rPr>
          <w:sz w:val="16"/>
          <w:szCs w:val="16"/>
          <w:lang w:val="ru-RU"/>
        </w:rPr>
        <w:t xml:space="preserve">Рисунок </w:t>
      </w:r>
      <w:r w:rsidR="00E830F4" w:rsidRPr="00555488">
        <w:rPr>
          <w:sz w:val="16"/>
          <w:szCs w:val="16"/>
          <w:lang w:val="ru-RU"/>
        </w:rPr>
        <w:t>1</w:t>
      </w:r>
      <w:r w:rsidR="00855639">
        <w:rPr>
          <w:sz w:val="16"/>
          <w:szCs w:val="16"/>
          <w:lang w:val="ru-RU"/>
        </w:rPr>
        <w:t>.</w:t>
      </w:r>
      <w:r w:rsidR="00E830F4" w:rsidRPr="00555488">
        <w:rPr>
          <w:sz w:val="16"/>
          <w:szCs w:val="16"/>
          <w:lang w:val="ru-RU"/>
        </w:rPr>
        <w:t xml:space="preserve"> </w:t>
      </w:r>
      <w:r w:rsidR="00855639">
        <w:rPr>
          <w:sz w:val="16"/>
          <w:szCs w:val="16"/>
          <w:lang w:val="ru-RU"/>
        </w:rPr>
        <w:t xml:space="preserve"> </w:t>
      </w:r>
      <w:r>
        <w:rPr>
          <w:sz w:val="16"/>
          <w:szCs w:val="16"/>
          <w:lang w:val="ru-RU"/>
        </w:rPr>
        <w:t xml:space="preserve">Этап </w:t>
      </w:r>
      <w:r w:rsidR="00E830F4" w:rsidRPr="0037749C">
        <w:rPr>
          <w:sz w:val="16"/>
          <w:szCs w:val="16"/>
        </w:rPr>
        <w:t>II</w:t>
      </w:r>
      <w:r w:rsidR="00E830F4" w:rsidRPr="00555488">
        <w:rPr>
          <w:sz w:val="16"/>
          <w:szCs w:val="16"/>
          <w:lang w:val="ru-RU"/>
        </w:rPr>
        <w:t xml:space="preserve"> </w:t>
      </w:r>
      <w:r>
        <w:rPr>
          <w:sz w:val="16"/>
          <w:szCs w:val="16"/>
          <w:lang w:val="ru-RU"/>
        </w:rPr>
        <w:t>плана проекта высокого уровня</w:t>
      </w:r>
    </w:p>
    <w:p w:rsidR="0045736E" w:rsidRPr="00555488" w:rsidRDefault="0045736E" w:rsidP="00EA1C16">
      <w:pPr>
        <w:rPr>
          <w:lang w:val="ru-RU"/>
        </w:rPr>
      </w:pPr>
    </w:p>
    <w:p w:rsidR="00B96686" w:rsidRPr="00C7551D" w:rsidRDefault="00B96686" w:rsidP="00B96686">
      <w:pPr>
        <w:rPr>
          <w:lang w:val="ru-RU"/>
        </w:rPr>
      </w:pPr>
      <w:r>
        <w:fldChar w:fldCharType="begin"/>
      </w:r>
      <w:r w:rsidRPr="007F5BF9">
        <w:rPr>
          <w:lang w:val="ru-RU"/>
        </w:rPr>
        <w:instrText xml:space="preserve"> </w:instrText>
      </w:r>
      <w:r>
        <w:instrText>AUTONUM</w:instrText>
      </w:r>
      <w:r w:rsidRPr="007F5BF9">
        <w:rPr>
          <w:lang w:val="ru-RU"/>
        </w:rPr>
        <w:instrText xml:space="preserve">  </w:instrText>
      </w:r>
      <w:r>
        <w:fldChar w:fldCharType="end"/>
      </w:r>
      <w:r w:rsidRPr="007F5BF9">
        <w:rPr>
          <w:lang w:val="ru-RU"/>
        </w:rPr>
        <w:tab/>
      </w:r>
      <w:r w:rsidR="007F5BF9">
        <w:rPr>
          <w:lang w:val="ru-RU"/>
        </w:rPr>
        <w:t>Как</w:t>
      </w:r>
      <w:r w:rsidR="007F5BF9" w:rsidRPr="007F5BF9">
        <w:rPr>
          <w:lang w:val="ru-RU"/>
        </w:rPr>
        <w:t xml:space="preserve"> </w:t>
      </w:r>
      <w:r w:rsidR="007F5BF9">
        <w:rPr>
          <w:lang w:val="ru-RU"/>
        </w:rPr>
        <w:t>отмечалось</w:t>
      </w:r>
      <w:r w:rsidR="007F5BF9" w:rsidRPr="007F5BF9">
        <w:rPr>
          <w:lang w:val="ru-RU"/>
        </w:rPr>
        <w:t xml:space="preserve"> </w:t>
      </w:r>
      <w:r w:rsidR="007F5BF9">
        <w:rPr>
          <w:lang w:val="ru-RU"/>
        </w:rPr>
        <w:t>в</w:t>
      </w:r>
      <w:r w:rsidR="007F5BF9" w:rsidRPr="007F5BF9">
        <w:rPr>
          <w:lang w:val="ru-RU"/>
        </w:rPr>
        <w:t xml:space="preserve"> </w:t>
      </w:r>
      <w:r w:rsidR="007F5BF9">
        <w:rPr>
          <w:lang w:val="ru-RU"/>
        </w:rPr>
        <w:t>предыдущих</w:t>
      </w:r>
      <w:r w:rsidR="007F5BF9" w:rsidRPr="007F5BF9">
        <w:rPr>
          <w:lang w:val="ru-RU"/>
        </w:rPr>
        <w:t xml:space="preserve"> </w:t>
      </w:r>
      <w:r w:rsidR="007F5BF9">
        <w:rPr>
          <w:lang w:val="ru-RU"/>
        </w:rPr>
        <w:t>отчетах</w:t>
      </w:r>
      <w:r w:rsidR="007F5BF9" w:rsidRPr="007F5BF9">
        <w:rPr>
          <w:lang w:val="ru-RU"/>
        </w:rPr>
        <w:t xml:space="preserve"> </w:t>
      </w:r>
      <w:r w:rsidR="007F5BF9">
        <w:rPr>
          <w:lang w:val="ru-RU"/>
        </w:rPr>
        <w:t>о</w:t>
      </w:r>
      <w:r w:rsidR="007F5BF9" w:rsidRPr="007F5BF9">
        <w:rPr>
          <w:lang w:val="ru-RU"/>
        </w:rPr>
        <w:t xml:space="preserve"> </w:t>
      </w:r>
      <w:r w:rsidR="007F5BF9">
        <w:rPr>
          <w:lang w:val="ru-RU"/>
        </w:rPr>
        <w:t>ходе</w:t>
      </w:r>
      <w:r w:rsidR="007F5BF9" w:rsidRPr="007F5BF9">
        <w:rPr>
          <w:lang w:val="ru-RU"/>
        </w:rPr>
        <w:t xml:space="preserve"> </w:t>
      </w:r>
      <w:r w:rsidR="007F5BF9">
        <w:rPr>
          <w:lang w:val="ru-RU"/>
        </w:rPr>
        <w:t>осуществления</w:t>
      </w:r>
      <w:r w:rsidR="007F5BF9" w:rsidRPr="007F5BF9">
        <w:rPr>
          <w:lang w:val="ru-RU"/>
        </w:rPr>
        <w:t xml:space="preserve"> </w:t>
      </w:r>
      <w:r w:rsidR="007F5BF9">
        <w:rPr>
          <w:lang w:val="ru-RU"/>
        </w:rPr>
        <w:t>Программы</w:t>
      </w:r>
      <w:r w:rsidR="007F5BF9" w:rsidRPr="007F5BF9">
        <w:rPr>
          <w:lang w:val="ru-RU"/>
        </w:rPr>
        <w:t xml:space="preserve"> </w:t>
      </w:r>
      <w:r w:rsidR="007F5BF9">
        <w:rPr>
          <w:lang w:val="ru-RU"/>
        </w:rPr>
        <w:t>модернизации</w:t>
      </w:r>
      <w:r w:rsidR="007F5BF9" w:rsidRPr="007F5BF9">
        <w:rPr>
          <w:lang w:val="ru-RU"/>
        </w:rPr>
        <w:t xml:space="preserve"> </w:t>
      </w:r>
      <w:r w:rsidR="007F5BF9">
        <w:rPr>
          <w:lang w:val="ru-RU"/>
        </w:rPr>
        <w:t>ИТ</w:t>
      </w:r>
      <w:r w:rsidR="00855639">
        <w:rPr>
          <w:lang w:val="ru-RU"/>
        </w:rPr>
        <w:t xml:space="preserve">, </w:t>
      </w:r>
      <w:r w:rsidR="007F5BF9">
        <w:rPr>
          <w:lang w:val="ru-RU"/>
        </w:rPr>
        <w:t>Международное</w:t>
      </w:r>
      <w:r w:rsidR="007F5BF9" w:rsidRPr="007F5BF9">
        <w:rPr>
          <w:lang w:val="ru-RU"/>
        </w:rPr>
        <w:t xml:space="preserve"> </w:t>
      </w:r>
      <w:r w:rsidR="007F5BF9">
        <w:rPr>
          <w:lang w:val="ru-RU"/>
        </w:rPr>
        <w:t>бюро</w:t>
      </w:r>
      <w:r w:rsidR="009D5FB8">
        <w:rPr>
          <w:lang w:val="ru-RU"/>
        </w:rPr>
        <w:t xml:space="preserve"> </w:t>
      </w:r>
      <w:r w:rsidR="007F5BF9">
        <w:rPr>
          <w:lang w:val="ru-RU"/>
        </w:rPr>
        <w:t>предложит</w:t>
      </w:r>
      <w:r w:rsidR="009D5FB8">
        <w:rPr>
          <w:lang w:val="ru-RU"/>
        </w:rPr>
        <w:t>, но лишь в случае необходимости,</w:t>
      </w:r>
      <w:r w:rsidR="007F5BF9" w:rsidRPr="007F5BF9">
        <w:rPr>
          <w:lang w:val="ru-RU"/>
        </w:rPr>
        <w:t xml:space="preserve"> </w:t>
      </w:r>
      <w:r w:rsidR="00855639">
        <w:rPr>
          <w:lang w:val="ru-RU"/>
        </w:rPr>
        <w:t>начать реализацию</w:t>
      </w:r>
      <w:r w:rsidR="007F5BF9" w:rsidRPr="007F5BF9">
        <w:rPr>
          <w:lang w:val="ru-RU"/>
        </w:rPr>
        <w:t xml:space="preserve"> </w:t>
      </w:r>
      <w:r w:rsidR="007F5BF9">
        <w:rPr>
          <w:lang w:val="ru-RU"/>
        </w:rPr>
        <w:t>этапа</w:t>
      </w:r>
      <w:r w:rsidR="007F5BF9" w:rsidRPr="007F5BF9">
        <w:rPr>
          <w:lang w:val="ru-RU"/>
        </w:rPr>
        <w:t xml:space="preserve"> </w:t>
      </w:r>
      <w:r>
        <w:t>III</w:t>
      </w:r>
      <w:r w:rsidRPr="007F5BF9">
        <w:rPr>
          <w:lang w:val="ru-RU"/>
        </w:rPr>
        <w:t xml:space="preserve"> </w:t>
      </w:r>
      <w:r w:rsidR="007F5BF9">
        <w:rPr>
          <w:lang w:val="ru-RU"/>
        </w:rPr>
        <w:t xml:space="preserve">Программы для </w:t>
      </w:r>
      <w:r w:rsidR="00855639">
        <w:rPr>
          <w:lang w:val="ru-RU"/>
        </w:rPr>
        <w:t xml:space="preserve">стабилизации системы на этапе после ее </w:t>
      </w:r>
      <w:r w:rsidR="00855639">
        <w:rPr>
          <w:lang w:val="ru-RU"/>
        </w:rPr>
        <w:lastRenderedPageBreak/>
        <w:t>ввода в эксплуатацию</w:t>
      </w:r>
      <w:r w:rsidR="007F5BF9">
        <w:rPr>
          <w:lang w:val="ru-RU"/>
        </w:rPr>
        <w:t xml:space="preserve">, </w:t>
      </w:r>
      <w:r w:rsidR="00A4295B">
        <w:rPr>
          <w:lang w:val="ru-RU"/>
        </w:rPr>
        <w:t xml:space="preserve">в частности для </w:t>
      </w:r>
      <w:r w:rsidR="007F5BF9">
        <w:rPr>
          <w:lang w:val="ru-RU"/>
        </w:rPr>
        <w:t>устранени</w:t>
      </w:r>
      <w:r w:rsidR="00A4295B">
        <w:rPr>
          <w:lang w:val="ru-RU"/>
        </w:rPr>
        <w:t>я</w:t>
      </w:r>
      <w:r w:rsidR="007F5BF9">
        <w:rPr>
          <w:lang w:val="ru-RU"/>
        </w:rPr>
        <w:t xml:space="preserve"> ошибок, улучшени</w:t>
      </w:r>
      <w:r w:rsidR="00A4295B">
        <w:rPr>
          <w:lang w:val="ru-RU"/>
        </w:rPr>
        <w:t>я</w:t>
      </w:r>
      <w:r w:rsidR="007F5BF9">
        <w:rPr>
          <w:lang w:val="ru-RU"/>
        </w:rPr>
        <w:t xml:space="preserve"> </w:t>
      </w:r>
      <w:r w:rsidR="00855639">
        <w:rPr>
          <w:lang w:val="ru-RU"/>
        </w:rPr>
        <w:t>функциональных возможностей</w:t>
      </w:r>
      <w:r w:rsidR="007F5BF9">
        <w:rPr>
          <w:lang w:val="ru-RU"/>
        </w:rPr>
        <w:t xml:space="preserve">, а также </w:t>
      </w:r>
      <w:r w:rsidR="00C7551D">
        <w:rPr>
          <w:lang w:val="ru-RU"/>
        </w:rPr>
        <w:t>изменени</w:t>
      </w:r>
      <w:r w:rsidR="00A4295B">
        <w:rPr>
          <w:lang w:val="ru-RU"/>
        </w:rPr>
        <w:t>я</w:t>
      </w:r>
      <w:r w:rsidR="00C7551D">
        <w:rPr>
          <w:lang w:val="ru-RU"/>
        </w:rPr>
        <w:t xml:space="preserve"> интерфейса конечного пользователя и возможн</w:t>
      </w:r>
      <w:r w:rsidR="00A4295B">
        <w:rPr>
          <w:lang w:val="ru-RU"/>
        </w:rPr>
        <w:t>ой</w:t>
      </w:r>
      <w:r w:rsidR="00C7551D">
        <w:rPr>
          <w:lang w:val="ru-RU"/>
        </w:rPr>
        <w:t xml:space="preserve"> реструктуризаци</w:t>
      </w:r>
      <w:r w:rsidR="00A4295B">
        <w:rPr>
          <w:lang w:val="ru-RU"/>
        </w:rPr>
        <w:t>и</w:t>
      </w:r>
      <w:r w:rsidR="00C7551D">
        <w:rPr>
          <w:lang w:val="ru-RU"/>
        </w:rPr>
        <w:t xml:space="preserve"> процессов.  Поскольку</w:t>
      </w:r>
      <w:r w:rsidR="00C7551D" w:rsidRPr="00C7551D">
        <w:rPr>
          <w:lang w:val="ru-RU"/>
        </w:rPr>
        <w:t xml:space="preserve"> </w:t>
      </w:r>
      <w:r w:rsidR="00C7551D">
        <w:rPr>
          <w:lang w:val="ru-RU"/>
        </w:rPr>
        <w:t>необходимость</w:t>
      </w:r>
      <w:r w:rsidR="00C7551D" w:rsidRPr="00C7551D">
        <w:rPr>
          <w:lang w:val="ru-RU"/>
        </w:rPr>
        <w:t xml:space="preserve"> </w:t>
      </w:r>
      <w:r w:rsidR="00C7551D">
        <w:rPr>
          <w:lang w:val="ru-RU"/>
        </w:rPr>
        <w:t>этапа</w:t>
      </w:r>
      <w:r w:rsidR="00C7551D" w:rsidRPr="00C7551D">
        <w:rPr>
          <w:lang w:val="ru-RU"/>
        </w:rPr>
        <w:t xml:space="preserve"> </w:t>
      </w:r>
      <w:r>
        <w:t>III</w:t>
      </w:r>
      <w:r w:rsidRPr="00C7551D">
        <w:rPr>
          <w:lang w:val="ru-RU"/>
        </w:rPr>
        <w:t xml:space="preserve"> </w:t>
      </w:r>
      <w:r w:rsidR="00C7551D">
        <w:rPr>
          <w:lang w:val="ru-RU"/>
        </w:rPr>
        <w:t>можно</w:t>
      </w:r>
      <w:r w:rsidR="00C7551D" w:rsidRPr="00C7551D">
        <w:rPr>
          <w:lang w:val="ru-RU"/>
        </w:rPr>
        <w:t xml:space="preserve"> </w:t>
      </w:r>
      <w:r w:rsidR="00C7551D">
        <w:rPr>
          <w:lang w:val="ru-RU"/>
        </w:rPr>
        <w:t>будет</w:t>
      </w:r>
      <w:r w:rsidR="00C7551D" w:rsidRPr="00C7551D">
        <w:rPr>
          <w:lang w:val="ru-RU"/>
        </w:rPr>
        <w:t xml:space="preserve"> </w:t>
      </w:r>
      <w:r w:rsidR="00600AE0">
        <w:rPr>
          <w:lang w:val="ru-RU"/>
        </w:rPr>
        <w:t xml:space="preserve">оценить </w:t>
      </w:r>
      <w:r w:rsidR="00C7551D">
        <w:rPr>
          <w:lang w:val="ru-RU"/>
        </w:rPr>
        <w:t>только</w:t>
      </w:r>
      <w:r w:rsidR="00C7551D" w:rsidRPr="00C7551D">
        <w:rPr>
          <w:lang w:val="ru-RU"/>
        </w:rPr>
        <w:t xml:space="preserve"> </w:t>
      </w:r>
      <w:r w:rsidR="00C7551D">
        <w:rPr>
          <w:lang w:val="ru-RU"/>
        </w:rPr>
        <w:t>после</w:t>
      </w:r>
      <w:r w:rsidR="00C7551D" w:rsidRPr="00C7551D">
        <w:rPr>
          <w:lang w:val="ru-RU"/>
        </w:rPr>
        <w:t xml:space="preserve"> </w:t>
      </w:r>
      <w:r w:rsidR="00C7551D">
        <w:rPr>
          <w:lang w:val="ru-RU"/>
        </w:rPr>
        <w:t>внедрения</w:t>
      </w:r>
      <w:r w:rsidR="00C7551D" w:rsidRPr="00C7551D">
        <w:rPr>
          <w:lang w:val="ru-RU"/>
        </w:rPr>
        <w:t xml:space="preserve"> </w:t>
      </w:r>
      <w:r w:rsidR="00C7551D">
        <w:rPr>
          <w:lang w:val="ru-RU"/>
        </w:rPr>
        <w:t>системы</w:t>
      </w:r>
      <w:r w:rsidR="00C7551D" w:rsidRPr="00C7551D">
        <w:rPr>
          <w:lang w:val="ru-RU"/>
        </w:rPr>
        <w:t xml:space="preserve">, </w:t>
      </w:r>
      <w:r w:rsidR="00C7551D">
        <w:rPr>
          <w:lang w:val="ru-RU"/>
        </w:rPr>
        <w:t xml:space="preserve">подробные сведения </w:t>
      </w:r>
      <w:r w:rsidR="00600AE0">
        <w:rPr>
          <w:lang w:val="ru-RU"/>
        </w:rPr>
        <w:t xml:space="preserve">о </w:t>
      </w:r>
      <w:r w:rsidR="00C7551D">
        <w:rPr>
          <w:lang w:val="ru-RU"/>
        </w:rPr>
        <w:t>потенциально</w:t>
      </w:r>
      <w:r w:rsidR="00600AE0">
        <w:rPr>
          <w:lang w:val="ru-RU"/>
        </w:rPr>
        <w:t>м</w:t>
      </w:r>
      <w:r w:rsidR="00C7551D">
        <w:rPr>
          <w:lang w:val="ru-RU"/>
        </w:rPr>
        <w:t xml:space="preserve"> этап</w:t>
      </w:r>
      <w:r w:rsidR="00600AE0">
        <w:rPr>
          <w:lang w:val="ru-RU"/>
        </w:rPr>
        <w:t>е</w:t>
      </w:r>
      <w:r w:rsidR="000F6F98">
        <w:rPr>
          <w:lang w:val="ru-RU"/>
        </w:rPr>
        <w:t xml:space="preserve"> </w:t>
      </w:r>
      <w:r>
        <w:t>III</w:t>
      </w:r>
      <w:r w:rsidRPr="00C7551D">
        <w:rPr>
          <w:lang w:val="ru-RU"/>
        </w:rPr>
        <w:t xml:space="preserve"> </w:t>
      </w:r>
      <w:r w:rsidR="00C7551D">
        <w:rPr>
          <w:lang w:val="ru-RU"/>
        </w:rPr>
        <w:t>будут изложены в следующем отчете</w:t>
      </w:r>
      <w:r w:rsidRPr="00C7551D">
        <w:rPr>
          <w:lang w:val="ru-RU"/>
        </w:rPr>
        <w:t>.</w:t>
      </w:r>
    </w:p>
    <w:p w:rsidR="00B96686" w:rsidRPr="00C7551D" w:rsidRDefault="00B96686" w:rsidP="00B96686">
      <w:pPr>
        <w:rPr>
          <w:lang w:val="ru-RU"/>
        </w:rPr>
      </w:pPr>
    </w:p>
    <w:p w:rsidR="00FF0B4A" w:rsidRPr="00C7551D" w:rsidRDefault="00FF0B4A" w:rsidP="00B96686">
      <w:pPr>
        <w:rPr>
          <w:lang w:val="ru-RU"/>
        </w:rPr>
      </w:pPr>
    </w:p>
    <w:p w:rsidR="00FF0B4A" w:rsidRPr="000E4DA0" w:rsidRDefault="00497E10" w:rsidP="00FF0B4A">
      <w:pPr>
        <w:rPr>
          <w:b/>
          <w:lang w:val="ru-RU"/>
        </w:rPr>
      </w:pPr>
      <w:r>
        <w:rPr>
          <w:b/>
          <w:lang w:val="ru-RU"/>
        </w:rPr>
        <w:t>ИСПОЛНЕНИЕ БЮДЖЕТА</w:t>
      </w:r>
    </w:p>
    <w:p w:rsidR="00FF0B4A" w:rsidRPr="000E4DA0" w:rsidRDefault="00FF0B4A" w:rsidP="00B96686">
      <w:pPr>
        <w:rPr>
          <w:lang w:val="ru-RU"/>
        </w:rPr>
      </w:pPr>
    </w:p>
    <w:p w:rsidR="001C2A8C" w:rsidRPr="00BD4480" w:rsidRDefault="001C2A8C" w:rsidP="001C2A8C">
      <w:pPr>
        <w:rPr>
          <w:lang w:val="ru-RU"/>
        </w:rPr>
      </w:pPr>
      <w:r>
        <w:fldChar w:fldCharType="begin"/>
      </w:r>
      <w:r w:rsidRPr="00497E10">
        <w:rPr>
          <w:lang w:val="ru-RU"/>
        </w:rPr>
        <w:instrText xml:space="preserve"> </w:instrText>
      </w:r>
      <w:r>
        <w:instrText>AUTONUM</w:instrText>
      </w:r>
      <w:r w:rsidRPr="00497E10">
        <w:rPr>
          <w:lang w:val="ru-RU"/>
        </w:rPr>
        <w:instrText xml:space="preserve">  </w:instrText>
      </w:r>
      <w:r>
        <w:fldChar w:fldCharType="end"/>
      </w:r>
      <w:r w:rsidRPr="00497E10">
        <w:rPr>
          <w:lang w:val="ru-RU"/>
        </w:rPr>
        <w:tab/>
      </w:r>
      <w:r w:rsidR="00497E10">
        <w:rPr>
          <w:lang w:val="ru-RU"/>
        </w:rPr>
        <w:t>Общий</w:t>
      </w:r>
      <w:r w:rsidR="00497E10" w:rsidRPr="00497E10">
        <w:rPr>
          <w:lang w:val="ru-RU"/>
        </w:rPr>
        <w:t xml:space="preserve"> объем ресурсов, </w:t>
      </w:r>
      <w:r w:rsidR="00497E10">
        <w:rPr>
          <w:lang w:val="ru-RU"/>
        </w:rPr>
        <w:t>одобренный</w:t>
      </w:r>
      <w:r w:rsidR="00497E10" w:rsidRPr="00497E10">
        <w:rPr>
          <w:lang w:val="ru-RU"/>
        </w:rPr>
        <w:t xml:space="preserve"> </w:t>
      </w:r>
      <w:r w:rsidR="00497E10">
        <w:rPr>
          <w:lang w:val="ru-RU"/>
        </w:rPr>
        <w:t>на</w:t>
      </w:r>
      <w:r w:rsidR="00497E10" w:rsidRPr="00497E10">
        <w:rPr>
          <w:lang w:val="ru-RU"/>
        </w:rPr>
        <w:t xml:space="preserve"> </w:t>
      </w:r>
      <w:r w:rsidR="00497E10">
        <w:rPr>
          <w:lang w:val="ru-RU"/>
        </w:rPr>
        <w:t>реализацию</w:t>
      </w:r>
      <w:r w:rsidR="00497E10" w:rsidRPr="00497E10">
        <w:rPr>
          <w:lang w:val="ru-RU"/>
        </w:rPr>
        <w:t xml:space="preserve"> </w:t>
      </w:r>
      <w:r w:rsidR="00497E10">
        <w:rPr>
          <w:lang w:val="ru-RU"/>
        </w:rPr>
        <w:t>проекта</w:t>
      </w:r>
      <w:r w:rsidR="00497E10" w:rsidRPr="00497E10">
        <w:rPr>
          <w:lang w:val="ru-RU"/>
        </w:rPr>
        <w:t xml:space="preserve">, </w:t>
      </w:r>
      <w:r w:rsidR="00497E10">
        <w:rPr>
          <w:lang w:val="ru-RU"/>
        </w:rPr>
        <w:t>составил</w:t>
      </w:r>
      <w:r w:rsidR="00497E10" w:rsidRPr="00497E10">
        <w:rPr>
          <w:lang w:val="ru-RU"/>
        </w:rPr>
        <w:t xml:space="preserve"> </w:t>
      </w:r>
      <w:r w:rsidRPr="00497E10">
        <w:rPr>
          <w:lang w:val="ru-RU"/>
        </w:rPr>
        <w:t>13</w:t>
      </w:r>
      <w:r w:rsidR="00497E10" w:rsidRPr="00497E10">
        <w:rPr>
          <w:lang w:val="ru-RU"/>
        </w:rPr>
        <w:t xml:space="preserve"> </w:t>
      </w:r>
      <w:r w:rsidRPr="00497E10">
        <w:rPr>
          <w:lang w:val="ru-RU"/>
        </w:rPr>
        <w:t xml:space="preserve">804 </w:t>
      </w:r>
      <w:r w:rsidR="00497E10">
        <w:rPr>
          <w:lang w:val="ru-RU"/>
        </w:rPr>
        <w:t>млн</w:t>
      </w:r>
      <w:r w:rsidR="00497E10" w:rsidRPr="00497E10">
        <w:rPr>
          <w:lang w:val="ru-RU"/>
        </w:rPr>
        <w:t xml:space="preserve">. </w:t>
      </w:r>
      <w:r w:rsidR="00497E10">
        <w:rPr>
          <w:lang w:val="ru-RU"/>
        </w:rPr>
        <w:t>шв</w:t>
      </w:r>
      <w:r w:rsidR="00497E10" w:rsidRPr="00497E10">
        <w:rPr>
          <w:lang w:val="ru-RU"/>
        </w:rPr>
        <w:t xml:space="preserve">. </w:t>
      </w:r>
      <w:r w:rsidR="00497E10">
        <w:rPr>
          <w:lang w:val="ru-RU"/>
        </w:rPr>
        <w:t>франков</w:t>
      </w:r>
      <w:r w:rsidR="00497E10" w:rsidRPr="00497E10">
        <w:rPr>
          <w:lang w:val="ru-RU"/>
        </w:rPr>
        <w:t xml:space="preserve"> (</w:t>
      </w:r>
      <w:r w:rsidRPr="00497E10">
        <w:rPr>
          <w:lang w:val="ru-RU"/>
        </w:rPr>
        <w:t>10</w:t>
      </w:r>
      <w:r w:rsidR="00497E10" w:rsidRPr="00497E10">
        <w:rPr>
          <w:lang w:val="ru-RU"/>
        </w:rPr>
        <w:t xml:space="preserve"> </w:t>
      </w:r>
      <w:r w:rsidRPr="00497E10">
        <w:rPr>
          <w:lang w:val="ru-RU"/>
        </w:rPr>
        <w:t xml:space="preserve">804 </w:t>
      </w:r>
      <w:r w:rsidR="00497E10">
        <w:rPr>
          <w:lang w:val="ru-RU"/>
        </w:rPr>
        <w:t>млн</w:t>
      </w:r>
      <w:r w:rsidR="00497E10" w:rsidRPr="00497E10">
        <w:rPr>
          <w:lang w:val="ru-RU"/>
        </w:rPr>
        <w:t xml:space="preserve">. </w:t>
      </w:r>
      <w:r w:rsidR="00497E10">
        <w:rPr>
          <w:lang w:val="ru-RU"/>
        </w:rPr>
        <w:t>шв</w:t>
      </w:r>
      <w:r w:rsidR="00497E10" w:rsidRPr="00497E10">
        <w:rPr>
          <w:lang w:val="ru-RU"/>
        </w:rPr>
        <w:t xml:space="preserve">. </w:t>
      </w:r>
      <w:r w:rsidR="00497E10">
        <w:rPr>
          <w:lang w:val="ru-RU"/>
        </w:rPr>
        <w:t>франков</w:t>
      </w:r>
      <w:r w:rsidR="00497E10" w:rsidRPr="00497E10">
        <w:rPr>
          <w:lang w:val="ru-RU"/>
        </w:rPr>
        <w:t xml:space="preserve"> </w:t>
      </w:r>
      <w:r w:rsidR="000E4DA0">
        <w:rPr>
          <w:lang w:val="ru-RU"/>
        </w:rPr>
        <w:t xml:space="preserve">одобрены </w:t>
      </w:r>
      <w:r w:rsidR="00497E10">
        <w:rPr>
          <w:lang w:val="ru-RU"/>
        </w:rPr>
        <w:t>Ассамблеей</w:t>
      </w:r>
      <w:r w:rsidR="00497E10" w:rsidRPr="00497E10">
        <w:rPr>
          <w:lang w:val="ru-RU"/>
        </w:rPr>
        <w:t xml:space="preserve"> </w:t>
      </w:r>
      <w:r w:rsidR="00497E10">
        <w:rPr>
          <w:lang w:val="ru-RU"/>
        </w:rPr>
        <w:t>Мадридского</w:t>
      </w:r>
      <w:r w:rsidR="00497E10" w:rsidRPr="00497E10">
        <w:rPr>
          <w:lang w:val="ru-RU"/>
        </w:rPr>
        <w:t xml:space="preserve"> </w:t>
      </w:r>
      <w:r w:rsidR="00497E10">
        <w:rPr>
          <w:lang w:val="ru-RU"/>
        </w:rPr>
        <w:t>союза</w:t>
      </w:r>
      <w:r w:rsidR="00497E10" w:rsidRPr="00497E10">
        <w:rPr>
          <w:lang w:val="ru-RU"/>
        </w:rPr>
        <w:t xml:space="preserve"> </w:t>
      </w:r>
      <w:r w:rsidR="00497E10">
        <w:rPr>
          <w:lang w:val="ru-RU"/>
        </w:rPr>
        <w:t>и</w:t>
      </w:r>
      <w:r w:rsidR="00497E10" w:rsidRPr="00497E10">
        <w:rPr>
          <w:lang w:val="ru-RU"/>
        </w:rPr>
        <w:t xml:space="preserve"> </w:t>
      </w:r>
      <w:r w:rsidRPr="00497E10">
        <w:rPr>
          <w:lang w:val="ru-RU"/>
        </w:rPr>
        <w:t>3</w:t>
      </w:r>
      <w:r w:rsidR="00497E10" w:rsidRPr="00497E10">
        <w:rPr>
          <w:lang w:val="ru-RU"/>
        </w:rPr>
        <w:t xml:space="preserve"> </w:t>
      </w:r>
      <w:r w:rsidR="00497E10">
        <w:rPr>
          <w:lang w:val="ru-RU"/>
        </w:rPr>
        <w:t>млн</w:t>
      </w:r>
      <w:r w:rsidR="00497E10" w:rsidRPr="00497E10">
        <w:rPr>
          <w:lang w:val="ru-RU"/>
        </w:rPr>
        <w:t xml:space="preserve">. </w:t>
      </w:r>
      <w:r w:rsidR="00497E10">
        <w:rPr>
          <w:lang w:val="ru-RU"/>
        </w:rPr>
        <w:t>шв</w:t>
      </w:r>
      <w:r w:rsidR="00497E10" w:rsidRPr="00497E10">
        <w:rPr>
          <w:lang w:val="ru-RU"/>
        </w:rPr>
        <w:t xml:space="preserve">. </w:t>
      </w:r>
      <w:r w:rsidR="00497E10">
        <w:rPr>
          <w:lang w:val="ru-RU"/>
        </w:rPr>
        <w:t>франков</w:t>
      </w:r>
      <w:r w:rsidR="000E4DA0">
        <w:rPr>
          <w:lang w:val="ru-RU"/>
        </w:rPr>
        <w:t xml:space="preserve"> —</w:t>
      </w:r>
      <w:r w:rsidR="00497E10" w:rsidRPr="00497E10">
        <w:rPr>
          <w:lang w:val="ru-RU"/>
        </w:rPr>
        <w:t xml:space="preserve"> </w:t>
      </w:r>
      <w:r w:rsidR="00497E10">
        <w:rPr>
          <w:lang w:val="ru-RU"/>
        </w:rPr>
        <w:t>Ассамблеей</w:t>
      </w:r>
      <w:r w:rsidR="00497E10" w:rsidRPr="00497E10">
        <w:rPr>
          <w:lang w:val="ru-RU"/>
        </w:rPr>
        <w:t xml:space="preserve"> </w:t>
      </w:r>
      <w:r w:rsidR="00497E10">
        <w:rPr>
          <w:lang w:val="ru-RU"/>
        </w:rPr>
        <w:t>Гаагского</w:t>
      </w:r>
      <w:r w:rsidR="00497E10" w:rsidRPr="00497E10">
        <w:rPr>
          <w:lang w:val="ru-RU"/>
        </w:rPr>
        <w:t xml:space="preserve"> </w:t>
      </w:r>
      <w:r w:rsidR="00497E10">
        <w:rPr>
          <w:lang w:val="ru-RU"/>
        </w:rPr>
        <w:t>союза</w:t>
      </w:r>
      <w:r w:rsidRPr="00497E10">
        <w:rPr>
          <w:lang w:val="ru-RU"/>
        </w:rPr>
        <w:t xml:space="preserve">).  </w:t>
      </w:r>
      <w:r w:rsidR="00BD4480">
        <w:rPr>
          <w:lang w:val="ru-RU"/>
        </w:rPr>
        <w:t>В</w:t>
      </w:r>
      <w:r w:rsidR="00BD4480" w:rsidRPr="00BD4480">
        <w:rPr>
          <w:lang w:val="ru-RU"/>
        </w:rPr>
        <w:t xml:space="preserve"> </w:t>
      </w:r>
      <w:r w:rsidR="00BD4480">
        <w:rPr>
          <w:lang w:val="ru-RU"/>
        </w:rPr>
        <w:t>настоящее</w:t>
      </w:r>
      <w:r w:rsidR="00BD4480" w:rsidRPr="00BD4480">
        <w:rPr>
          <w:lang w:val="ru-RU"/>
        </w:rPr>
        <w:t xml:space="preserve"> </w:t>
      </w:r>
      <w:r w:rsidR="00BD4480">
        <w:rPr>
          <w:lang w:val="ru-RU"/>
        </w:rPr>
        <w:t>время</w:t>
      </w:r>
      <w:r w:rsidR="00BD4480" w:rsidRPr="00BD4480">
        <w:rPr>
          <w:lang w:val="ru-RU"/>
        </w:rPr>
        <w:t xml:space="preserve"> </w:t>
      </w:r>
      <w:r w:rsidR="00BD4480">
        <w:rPr>
          <w:lang w:val="ru-RU"/>
        </w:rPr>
        <w:t>размер</w:t>
      </w:r>
      <w:r w:rsidR="00BD4480" w:rsidRPr="00BD4480">
        <w:rPr>
          <w:lang w:val="ru-RU"/>
        </w:rPr>
        <w:t xml:space="preserve"> </w:t>
      </w:r>
      <w:r w:rsidR="00BD4480">
        <w:rPr>
          <w:lang w:val="ru-RU"/>
        </w:rPr>
        <w:t>фактических</w:t>
      </w:r>
      <w:r w:rsidR="00BD4480" w:rsidRPr="00BD4480">
        <w:rPr>
          <w:lang w:val="ru-RU"/>
        </w:rPr>
        <w:t xml:space="preserve"> </w:t>
      </w:r>
      <w:r w:rsidR="00BD4480">
        <w:rPr>
          <w:lang w:val="ru-RU"/>
        </w:rPr>
        <w:t>расходов</w:t>
      </w:r>
      <w:r w:rsidR="00BD4480" w:rsidRPr="00BD4480">
        <w:rPr>
          <w:lang w:val="ru-RU"/>
        </w:rPr>
        <w:t xml:space="preserve"> </w:t>
      </w:r>
      <w:r w:rsidR="00BD4480">
        <w:rPr>
          <w:lang w:val="ru-RU"/>
        </w:rPr>
        <w:t>по</w:t>
      </w:r>
      <w:r w:rsidR="00BD4480" w:rsidRPr="00BD4480">
        <w:rPr>
          <w:lang w:val="ru-RU"/>
        </w:rPr>
        <w:t xml:space="preserve"> </w:t>
      </w:r>
      <w:r w:rsidR="00BD4480">
        <w:rPr>
          <w:lang w:val="ru-RU"/>
        </w:rPr>
        <w:t>проекту</w:t>
      </w:r>
      <w:r w:rsidR="00BD4480" w:rsidRPr="00BD4480">
        <w:rPr>
          <w:lang w:val="ru-RU"/>
        </w:rPr>
        <w:t xml:space="preserve"> </w:t>
      </w:r>
      <w:r w:rsidR="00BD4480">
        <w:rPr>
          <w:lang w:val="ru-RU"/>
        </w:rPr>
        <w:t>составляет</w:t>
      </w:r>
      <w:r w:rsidR="00BD4480" w:rsidRPr="00BD4480">
        <w:rPr>
          <w:lang w:val="ru-RU"/>
        </w:rPr>
        <w:t xml:space="preserve"> </w:t>
      </w:r>
      <w:r w:rsidRPr="00BD4480">
        <w:rPr>
          <w:lang w:val="ru-RU"/>
        </w:rPr>
        <w:t>10</w:t>
      </w:r>
      <w:r w:rsidR="00BD4480">
        <w:rPr>
          <w:lang w:val="ru-RU"/>
        </w:rPr>
        <w:t xml:space="preserve"> </w:t>
      </w:r>
      <w:r w:rsidRPr="00BD4480">
        <w:rPr>
          <w:lang w:val="ru-RU"/>
        </w:rPr>
        <w:t xml:space="preserve">464 </w:t>
      </w:r>
      <w:r w:rsidR="00BD4480">
        <w:rPr>
          <w:lang w:val="ru-RU"/>
        </w:rPr>
        <w:t>млн. шв. франков</w:t>
      </w:r>
      <w:r w:rsidR="000E4DA0">
        <w:rPr>
          <w:lang w:val="ru-RU"/>
        </w:rPr>
        <w:t>, т.е.</w:t>
      </w:r>
      <w:r w:rsidR="00BD4480">
        <w:rPr>
          <w:lang w:val="ru-RU"/>
        </w:rPr>
        <w:t xml:space="preserve"> 76% проектного бюджета.  Предполагается, что </w:t>
      </w:r>
      <w:r w:rsidR="00BD4480" w:rsidRPr="00BD4480">
        <w:rPr>
          <w:lang w:val="ru-RU"/>
        </w:rPr>
        <w:t xml:space="preserve">остающихся в наличии ресурсов достаточно для завершения этапа </w:t>
      </w:r>
      <w:r w:rsidR="00BD4480" w:rsidRPr="00BD4480">
        <w:t>II</w:t>
      </w:r>
      <w:r w:rsidR="00BD4480" w:rsidRPr="00BD4480">
        <w:rPr>
          <w:lang w:val="ru-RU"/>
        </w:rPr>
        <w:t xml:space="preserve"> Программы</w:t>
      </w:r>
      <w:r w:rsidR="000E4DA0">
        <w:rPr>
          <w:lang w:val="ru-RU"/>
        </w:rPr>
        <w:t>, но</w:t>
      </w:r>
      <w:r w:rsidR="00BD4480">
        <w:rPr>
          <w:lang w:val="ru-RU"/>
        </w:rPr>
        <w:t xml:space="preserve"> с тем пониманием, что </w:t>
      </w:r>
      <w:r w:rsidR="000E4DA0">
        <w:rPr>
          <w:lang w:val="ru-RU"/>
        </w:rPr>
        <w:t>завершение процедур</w:t>
      </w:r>
      <w:r w:rsidR="00BD4480">
        <w:rPr>
          <w:lang w:val="ru-RU"/>
        </w:rPr>
        <w:t xml:space="preserve"> внешнего обзора может потребовать дополнительных ресурсов для обеспечения надлежащего контроля факторов риска и </w:t>
      </w:r>
      <w:r w:rsidR="000E4DA0">
        <w:rPr>
          <w:lang w:val="ru-RU"/>
        </w:rPr>
        <w:t xml:space="preserve">гарантии </w:t>
      </w:r>
      <w:r w:rsidR="00BD4480">
        <w:rPr>
          <w:lang w:val="ru-RU"/>
        </w:rPr>
        <w:t>качества.</w:t>
      </w:r>
    </w:p>
    <w:p w:rsidR="001C2A8C" w:rsidRPr="00BD4480" w:rsidRDefault="001C2A8C">
      <w:pPr>
        <w:rPr>
          <w:lang w:val="ru-RU"/>
        </w:rPr>
      </w:pPr>
    </w:p>
    <w:p w:rsidR="001C2A8C" w:rsidRPr="00BD4480" w:rsidRDefault="001C2A8C" w:rsidP="001C2A8C">
      <w:pPr>
        <w:rPr>
          <w:lang w:val="ru-RU"/>
        </w:rPr>
      </w:pPr>
    </w:p>
    <w:p w:rsidR="001C2A8C" w:rsidRPr="00BD4480" w:rsidRDefault="00BD4480" w:rsidP="001C2A8C">
      <w:pPr>
        <w:pStyle w:val="Caption"/>
        <w:keepNext/>
        <w:jc w:val="center"/>
        <w:rPr>
          <w:lang w:val="ru-RU"/>
        </w:rPr>
      </w:pPr>
      <w:r>
        <w:rPr>
          <w:lang w:val="ru-RU"/>
        </w:rPr>
        <w:t>Таблица</w:t>
      </w:r>
      <w:r w:rsidR="001C2A8C" w:rsidRPr="00BD4480">
        <w:rPr>
          <w:lang w:val="ru-RU"/>
        </w:rPr>
        <w:t xml:space="preserve"> </w:t>
      </w:r>
      <w:r>
        <w:fldChar w:fldCharType="begin"/>
      </w:r>
      <w:r w:rsidRPr="00BD4480">
        <w:rPr>
          <w:lang w:val="ru-RU"/>
        </w:rPr>
        <w:instrText xml:space="preserve"> </w:instrText>
      </w:r>
      <w:r>
        <w:instrText>SEQ</w:instrText>
      </w:r>
      <w:r w:rsidRPr="00BD4480">
        <w:rPr>
          <w:lang w:val="ru-RU"/>
        </w:rPr>
        <w:instrText xml:space="preserve"> </w:instrText>
      </w:r>
      <w:r>
        <w:instrText>Table</w:instrText>
      </w:r>
      <w:r w:rsidRPr="00BD4480">
        <w:rPr>
          <w:lang w:val="ru-RU"/>
        </w:rPr>
        <w:instrText xml:space="preserve"> \* </w:instrText>
      </w:r>
      <w:r>
        <w:instrText>ARABIC</w:instrText>
      </w:r>
      <w:r w:rsidRPr="00BD4480">
        <w:rPr>
          <w:lang w:val="ru-RU"/>
        </w:rPr>
        <w:instrText xml:space="preserve"> </w:instrText>
      </w:r>
      <w:r>
        <w:fldChar w:fldCharType="separate"/>
      </w:r>
      <w:r w:rsidR="000044FC" w:rsidRPr="00BD4480">
        <w:rPr>
          <w:noProof/>
          <w:lang w:val="ru-RU"/>
        </w:rPr>
        <w:t>1</w:t>
      </w:r>
      <w:r>
        <w:rPr>
          <w:noProof/>
        </w:rPr>
        <w:fldChar w:fldCharType="end"/>
      </w:r>
      <w:r w:rsidR="00DF67A2">
        <w:rPr>
          <w:noProof/>
          <w:lang w:val="ru-RU"/>
        </w:rPr>
        <w:t>.</w:t>
      </w:r>
      <w:r w:rsidR="001C2A8C" w:rsidRPr="00BD4480">
        <w:rPr>
          <w:lang w:val="ru-RU"/>
        </w:rPr>
        <w:t xml:space="preserve"> </w:t>
      </w:r>
      <w:r w:rsidR="005D5F3D">
        <w:rPr>
          <w:lang w:val="ru-RU"/>
        </w:rPr>
        <w:t xml:space="preserve">Финансовая ситуация </w:t>
      </w:r>
      <w:r w:rsidR="001C2A8C" w:rsidRPr="00BD4480">
        <w:rPr>
          <w:lang w:val="ru-RU"/>
        </w:rPr>
        <w:t>(</w:t>
      </w:r>
      <w:r>
        <w:rPr>
          <w:lang w:val="ru-RU"/>
        </w:rPr>
        <w:t>тыс</w:t>
      </w:r>
      <w:r w:rsidRPr="00BD4480">
        <w:rPr>
          <w:lang w:val="ru-RU"/>
        </w:rPr>
        <w:t xml:space="preserve">. </w:t>
      </w:r>
      <w:r>
        <w:rPr>
          <w:lang w:val="ru-RU"/>
        </w:rPr>
        <w:t>шв</w:t>
      </w:r>
      <w:r w:rsidRPr="00BD4480">
        <w:rPr>
          <w:lang w:val="ru-RU"/>
        </w:rPr>
        <w:t xml:space="preserve">. </w:t>
      </w:r>
      <w:r>
        <w:rPr>
          <w:lang w:val="ru-RU"/>
        </w:rPr>
        <w:t>франков</w:t>
      </w:r>
      <w:r w:rsidR="001C2A8C" w:rsidRPr="00BD4480">
        <w:rPr>
          <w:lang w:val="ru-RU"/>
        </w:rPr>
        <w:t>)</w:t>
      </w:r>
      <w:r>
        <w:rPr>
          <w:lang w:val="ru-RU"/>
        </w:rPr>
        <w:t xml:space="preserve"> по состоянию на конец марта </w:t>
      </w:r>
      <w:r w:rsidR="001C2A8C" w:rsidRPr="00BD4480">
        <w:rPr>
          <w:lang w:val="ru-RU"/>
        </w:rPr>
        <w:t>2014</w:t>
      </w:r>
      <w:r>
        <w:rPr>
          <w:lang w:val="ru-RU"/>
        </w:rPr>
        <w:t xml:space="preserve">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1C2A8C" w:rsidRPr="00D47984" w:rsidTr="00BD4480">
        <w:tc>
          <w:tcPr>
            <w:tcW w:w="2284" w:type="dxa"/>
            <w:shd w:val="clear" w:color="auto" w:fill="4F81BD"/>
          </w:tcPr>
          <w:p w:rsidR="001C2A8C" w:rsidRPr="00BD4480" w:rsidRDefault="001C2A8C" w:rsidP="00BD4480">
            <w:pPr>
              <w:rPr>
                <w:color w:val="FFFFFF"/>
                <w:lang w:val="ru-RU"/>
              </w:rPr>
            </w:pPr>
          </w:p>
        </w:tc>
        <w:tc>
          <w:tcPr>
            <w:tcW w:w="2393" w:type="dxa"/>
            <w:shd w:val="clear" w:color="auto" w:fill="4F81BD"/>
          </w:tcPr>
          <w:p w:rsidR="001C2A8C" w:rsidRPr="00BD4480" w:rsidRDefault="00A17200" w:rsidP="00A17200">
            <w:pPr>
              <w:jc w:val="center"/>
              <w:rPr>
                <w:color w:val="FFFFFF"/>
                <w:lang w:val="ru-RU"/>
              </w:rPr>
            </w:pPr>
            <w:r>
              <w:rPr>
                <w:color w:val="FFFFFF"/>
                <w:lang w:val="ru-RU"/>
              </w:rPr>
              <w:t>Средства резерва</w:t>
            </w:r>
          </w:p>
        </w:tc>
        <w:tc>
          <w:tcPr>
            <w:tcW w:w="2393" w:type="dxa"/>
            <w:shd w:val="clear" w:color="auto" w:fill="4F81BD"/>
          </w:tcPr>
          <w:p w:rsidR="004C33F8" w:rsidRPr="004C33F8" w:rsidRDefault="004C33F8" w:rsidP="004C33F8">
            <w:pPr>
              <w:jc w:val="center"/>
              <w:rPr>
                <w:color w:val="FFFFFF"/>
                <w:lang w:val="ru-RU"/>
              </w:rPr>
            </w:pPr>
            <w:r w:rsidRPr="004C33F8">
              <w:rPr>
                <w:color w:val="FFFFFF"/>
                <w:lang w:val="ru-RU"/>
              </w:rPr>
              <w:t>Расходы</w:t>
            </w:r>
          </w:p>
          <w:p w:rsidR="001C2A8C" w:rsidRPr="00BD4480" w:rsidRDefault="004C33F8" w:rsidP="004C33F8">
            <w:pPr>
              <w:jc w:val="center"/>
              <w:rPr>
                <w:color w:val="FFFFFF"/>
                <w:lang w:val="ru-RU"/>
              </w:rPr>
            </w:pPr>
            <w:r w:rsidRPr="004C33F8">
              <w:rPr>
                <w:color w:val="FFFFFF"/>
                <w:lang w:val="ru-RU"/>
              </w:rPr>
              <w:t>без учета предварительных и утвержденных обязательств</w:t>
            </w:r>
          </w:p>
        </w:tc>
        <w:tc>
          <w:tcPr>
            <w:tcW w:w="2393" w:type="dxa"/>
            <w:shd w:val="clear" w:color="auto" w:fill="4F81BD"/>
          </w:tcPr>
          <w:p w:rsidR="001C2A8C" w:rsidRPr="00BD4480" w:rsidRDefault="00A17200" w:rsidP="00A17200">
            <w:pPr>
              <w:jc w:val="center"/>
              <w:rPr>
                <w:color w:val="FFFFFF"/>
                <w:lang w:val="ru-RU"/>
              </w:rPr>
            </w:pPr>
            <w:r>
              <w:rPr>
                <w:color w:val="FFFFFF"/>
                <w:lang w:val="ru-RU"/>
              </w:rPr>
              <w:t xml:space="preserve">Остаток средств </w:t>
            </w:r>
            <w:r w:rsidR="00BD4480">
              <w:rPr>
                <w:color w:val="FFFFFF"/>
                <w:lang w:val="ru-RU"/>
              </w:rPr>
              <w:t xml:space="preserve">по состоянию на конец марта </w:t>
            </w:r>
            <w:r w:rsidR="001C2A8C" w:rsidRPr="00BD4480">
              <w:rPr>
                <w:color w:val="FFFFFF"/>
                <w:lang w:val="ru-RU"/>
              </w:rPr>
              <w:t>2014</w:t>
            </w:r>
            <w:r w:rsidR="00BD4480">
              <w:rPr>
                <w:color w:val="FFFFFF"/>
                <w:lang w:val="ru-RU"/>
              </w:rPr>
              <w:t xml:space="preserve"> г.</w:t>
            </w:r>
          </w:p>
        </w:tc>
      </w:tr>
      <w:tr w:rsidR="001C2A8C" w:rsidTr="00BD4480">
        <w:tc>
          <w:tcPr>
            <w:tcW w:w="2284" w:type="dxa"/>
            <w:shd w:val="clear" w:color="auto" w:fill="auto"/>
          </w:tcPr>
          <w:p w:rsidR="001C2A8C" w:rsidRDefault="00BD4480" w:rsidP="00BD4480">
            <w:r>
              <w:rPr>
                <w:lang w:val="ru-RU"/>
              </w:rPr>
              <w:t>Этап</w:t>
            </w:r>
            <w:r w:rsidR="001C2A8C">
              <w:t xml:space="preserve"> I</w:t>
            </w:r>
          </w:p>
        </w:tc>
        <w:tc>
          <w:tcPr>
            <w:tcW w:w="2393" w:type="dxa"/>
            <w:shd w:val="clear" w:color="auto" w:fill="auto"/>
          </w:tcPr>
          <w:p w:rsidR="001C2A8C" w:rsidRDefault="001C2A8C" w:rsidP="00DF67A2">
            <w:pPr>
              <w:jc w:val="right"/>
            </w:pPr>
            <w:r>
              <w:t>3</w:t>
            </w:r>
            <w:r w:rsidR="00DF67A2">
              <w:rPr>
                <w:lang w:val="ru-RU"/>
              </w:rPr>
              <w:t xml:space="preserve"> </w:t>
            </w:r>
            <w:r>
              <w:t>569</w:t>
            </w:r>
          </w:p>
        </w:tc>
        <w:tc>
          <w:tcPr>
            <w:tcW w:w="2393" w:type="dxa"/>
            <w:shd w:val="clear" w:color="auto" w:fill="auto"/>
          </w:tcPr>
          <w:p w:rsidR="001C2A8C" w:rsidRDefault="001C2A8C" w:rsidP="00A17200">
            <w:pPr>
              <w:jc w:val="right"/>
            </w:pPr>
            <w:r>
              <w:t>3</w:t>
            </w:r>
            <w:r w:rsidR="00A17200">
              <w:rPr>
                <w:lang w:val="ru-RU"/>
              </w:rPr>
              <w:t xml:space="preserve"> </w:t>
            </w:r>
            <w:r>
              <w:t>277</w:t>
            </w:r>
          </w:p>
        </w:tc>
        <w:tc>
          <w:tcPr>
            <w:tcW w:w="2393" w:type="dxa"/>
            <w:shd w:val="clear" w:color="auto" w:fill="auto"/>
          </w:tcPr>
          <w:p w:rsidR="001C2A8C" w:rsidRDefault="001C2A8C" w:rsidP="00BD4480">
            <w:pPr>
              <w:jc w:val="right"/>
            </w:pPr>
            <w:r>
              <w:t>292</w:t>
            </w:r>
          </w:p>
        </w:tc>
      </w:tr>
      <w:tr w:rsidR="001C2A8C" w:rsidTr="00BD4480">
        <w:tc>
          <w:tcPr>
            <w:tcW w:w="2284" w:type="dxa"/>
            <w:tcBorders>
              <w:bottom w:val="single" w:sz="4" w:space="0" w:color="auto"/>
            </w:tcBorders>
            <w:shd w:val="clear" w:color="auto" w:fill="auto"/>
          </w:tcPr>
          <w:p w:rsidR="001C2A8C" w:rsidRDefault="00BD4480" w:rsidP="00BD4480">
            <w:r>
              <w:rPr>
                <w:lang w:val="ru-RU"/>
              </w:rPr>
              <w:t xml:space="preserve">Этап </w:t>
            </w:r>
            <w:r w:rsidR="001C2A8C">
              <w:t>II</w:t>
            </w:r>
          </w:p>
        </w:tc>
        <w:tc>
          <w:tcPr>
            <w:tcW w:w="2393" w:type="dxa"/>
            <w:tcBorders>
              <w:bottom w:val="single" w:sz="4" w:space="0" w:color="auto"/>
            </w:tcBorders>
            <w:shd w:val="clear" w:color="auto" w:fill="auto"/>
          </w:tcPr>
          <w:p w:rsidR="001C2A8C" w:rsidRDefault="001C2A8C" w:rsidP="00DF67A2">
            <w:pPr>
              <w:jc w:val="right"/>
            </w:pPr>
            <w:r>
              <w:t>10</w:t>
            </w:r>
            <w:r w:rsidR="00DF67A2">
              <w:rPr>
                <w:lang w:val="ru-RU"/>
              </w:rPr>
              <w:t xml:space="preserve"> </w:t>
            </w:r>
            <w:r>
              <w:t>235</w:t>
            </w:r>
          </w:p>
        </w:tc>
        <w:tc>
          <w:tcPr>
            <w:tcW w:w="2393" w:type="dxa"/>
            <w:tcBorders>
              <w:bottom w:val="single" w:sz="4" w:space="0" w:color="auto"/>
            </w:tcBorders>
            <w:shd w:val="clear" w:color="auto" w:fill="auto"/>
          </w:tcPr>
          <w:p w:rsidR="001C2A8C" w:rsidRDefault="001C2A8C" w:rsidP="00A17200">
            <w:pPr>
              <w:jc w:val="right"/>
            </w:pPr>
            <w:r>
              <w:t>7</w:t>
            </w:r>
            <w:r w:rsidR="00A17200">
              <w:rPr>
                <w:lang w:val="ru-RU"/>
              </w:rPr>
              <w:t xml:space="preserve"> </w:t>
            </w:r>
            <w:r>
              <w:t>187</w:t>
            </w:r>
          </w:p>
        </w:tc>
        <w:tc>
          <w:tcPr>
            <w:tcW w:w="2393" w:type="dxa"/>
            <w:tcBorders>
              <w:bottom w:val="single" w:sz="4" w:space="0" w:color="auto"/>
            </w:tcBorders>
            <w:shd w:val="clear" w:color="auto" w:fill="auto"/>
          </w:tcPr>
          <w:p w:rsidR="001C2A8C" w:rsidRDefault="001C2A8C" w:rsidP="00A17200">
            <w:pPr>
              <w:jc w:val="right"/>
            </w:pPr>
            <w:r>
              <w:t>3</w:t>
            </w:r>
            <w:r w:rsidR="00A17200">
              <w:rPr>
                <w:lang w:val="ru-RU"/>
              </w:rPr>
              <w:t xml:space="preserve"> </w:t>
            </w:r>
            <w:r>
              <w:t>048</w:t>
            </w:r>
          </w:p>
        </w:tc>
      </w:tr>
      <w:tr w:rsidR="001C2A8C" w:rsidRPr="00B058CD" w:rsidTr="00BD4480">
        <w:tc>
          <w:tcPr>
            <w:tcW w:w="2284" w:type="dxa"/>
            <w:shd w:val="clear" w:color="auto" w:fill="4F81BD"/>
          </w:tcPr>
          <w:p w:rsidR="001C2A8C" w:rsidRPr="00B058CD" w:rsidRDefault="00BD4480" w:rsidP="00BD4480">
            <w:pPr>
              <w:rPr>
                <w:color w:val="FFFFFF"/>
              </w:rPr>
            </w:pPr>
            <w:r>
              <w:rPr>
                <w:color w:val="FFFFFF"/>
                <w:lang w:val="ru-RU"/>
              </w:rPr>
              <w:t>Итого</w:t>
            </w:r>
          </w:p>
        </w:tc>
        <w:tc>
          <w:tcPr>
            <w:tcW w:w="2393" w:type="dxa"/>
            <w:shd w:val="clear" w:color="auto" w:fill="4F81BD"/>
          </w:tcPr>
          <w:p w:rsidR="001C2A8C" w:rsidRPr="00B058CD" w:rsidRDefault="001C2A8C" w:rsidP="00DF67A2">
            <w:pPr>
              <w:jc w:val="right"/>
              <w:rPr>
                <w:color w:val="FFFFFF"/>
              </w:rPr>
            </w:pPr>
            <w:r>
              <w:rPr>
                <w:color w:val="FFFFFF"/>
              </w:rPr>
              <w:t>13</w:t>
            </w:r>
            <w:r w:rsidR="00DF67A2">
              <w:rPr>
                <w:color w:val="FFFFFF"/>
                <w:lang w:val="ru-RU"/>
              </w:rPr>
              <w:t xml:space="preserve"> </w:t>
            </w:r>
            <w:r w:rsidRPr="00B058CD">
              <w:rPr>
                <w:color w:val="FFFFFF"/>
              </w:rPr>
              <w:t>804</w:t>
            </w:r>
          </w:p>
        </w:tc>
        <w:tc>
          <w:tcPr>
            <w:tcW w:w="2393" w:type="dxa"/>
            <w:shd w:val="clear" w:color="auto" w:fill="4F81BD"/>
          </w:tcPr>
          <w:p w:rsidR="001C2A8C" w:rsidRPr="00B058CD" w:rsidRDefault="001C2A8C" w:rsidP="00A17200">
            <w:pPr>
              <w:jc w:val="right"/>
              <w:rPr>
                <w:color w:val="FFFFFF"/>
              </w:rPr>
            </w:pPr>
            <w:r>
              <w:rPr>
                <w:color w:val="FFFFFF"/>
              </w:rPr>
              <w:t>10</w:t>
            </w:r>
            <w:r w:rsidR="00A17200">
              <w:rPr>
                <w:color w:val="FFFFFF"/>
                <w:lang w:val="ru-RU"/>
              </w:rPr>
              <w:t xml:space="preserve"> </w:t>
            </w:r>
            <w:r w:rsidRPr="00B058CD">
              <w:rPr>
                <w:color w:val="FFFFFF"/>
              </w:rPr>
              <w:t>464</w:t>
            </w:r>
          </w:p>
        </w:tc>
        <w:tc>
          <w:tcPr>
            <w:tcW w:w="2393" w:type="dxa"/>
            <w:shd w:val="clear" w:color="auto" w:fill="4F81BD"/>
          </w:tcPr>
          <w:p w:rsidR="001C2A8C" w:rsidRPr="00B058CD" w:rsidRDefault="001C2A8C" w:rsidP="00A17200">
            <w:pPr>
              <w:jc w:val="right"/>
              <w:rPr>
                <w:color w:val="FFFFFF"/>
              </w:rPr>
            </w:pPr>
            <w:r>
              <w:rPr>
                <w:color w:val="FFFFFF"/>
              </w:rPr>
              <w:t>3</w:t>
            </w:r>
            <w:r w:rsidR="00A17200">
              <w:rPr>
                <w:color w:val="FFFFFF"/>
                <w:lang w:val="ru-RU"/>
              </w:rPr>
              <w:t xml:space="preserve"> </w:t>
            </w:r>
            <w:r w:rsidRPr="00B058CD">
              <w:rPr>
                <w:color w:val="FFFFFF"/>
              </w:rPr>
              <w:t>340</w:t>
            </w:r>
          </w:p>
        </w:tc>
      </w:tr>
    </w:tbl>
    <w:p w:rsidR="001C2A8C" w:rsidRDefault="001C2A8C" w:rsidP="001C2A8C"/>
    <w:p w:rsidR="00937A85" w:rsidRDefault="00937A85" w:rsidP="00937A85"/>
    <w:p w:rsidR="00E830F4" w:rsidRPr="00DD725A" w:rsidRDefault="00E830F4" w:rsidP="00D47984">
      <w:pPr>
        <w:ind w:left="5533"/>
        <w:rPr>
          <w:i/>
          <w:lang w:val="ru-RU"/>
        </w:rPr>
      </w:pPr>
      <w:r w:rsidRPr="00377A03">
        <w:rPr>
          <w:i/>
        </w:rPr>
        <w:fldChar w:fldCharType="begin"/>
      </w:r>
      <w:r w:rsidRPr="00DD725A">
        <w:rPr>
          <w:i/>
          <w:lang w:val="ru-RU"/>
        </w:rPr>
        <w:instrText xml:space="preserve"> </w:instrText>
      </w:r>
      <w:r w:rsidRPr="00377A03">
        <w:rPr>
          <w:i/>
        </w:rPr>
        <w:instrText>AUTONUM</w:instrText>
      </w:r>
      <w:r w:rsidRPr="00DD725A">
        <w:rPr>
          <w:i/>
          <w:lang w:val="ru-RU"/>
        </w:rPr>
        <w:instrText xml:space="preserve">  </w:instrText>
      </w:r>
      <w:r w:rsidRPr="00377A03">
        <w:rPr>
          <w:i/>
        </w:rPr>
        <w:fldChar w:fldCharType="end"/>
      </w:r>
      <w:r w:rsidRPr="00DD725A">
        <w:rPr>
          <w:lang w:val="ru-RU"/>
        </w:rPr>
        <w:tab/>
      </w:r>
      <w:r w:rsidR="00BD4480">
        <w:rPr>
          <w:i/>
          <w:lang w:val="ru-RU"/>
        </w:rPr>
        <w:t>Ассамблее</w:t>
      </w:r>
      <w:r w:rsidR="00BD4480" w:rsidRPr="00DD725A">
        <w:rPr>
          <w:i/>
          <w:lang w:val="ru-RU"/>
        </w:rPr>
        <w:t xml:space="preserve"> </w:t>
      </w:r>
      <w:r w:rsidR="00BD4480">
        <w:rPr>
          <w:i/>
          <w:lang w:val="ru-RU"/>
        </w:rPr>
        <w:t>предлагается</w:t>
      </w:r>
      <w:r w:rsidR="00BD4480" w:rsidRPr="00DD725A">
        <w:rPr>
          <w:i/>
          <w:lang w:val="ru-RU"/>
        </w:rPr>
        <w:t xml:space="preserve"> </w:t>
      </w:r>
      <w:r w:rsidRPr="00DD725A">
        <w:rPr>
          <w:lang w:val="ru-RU"/>
        </w:rPr>
        <w:br/>
      </w:r>
      <w:r w:rsidR="00BD4480">
        <w:rPr>
          <w:i/>
          <w:lang w:val="ru-RU"/>
        </w:rPr>
        <w:t>принять</w:t>
      </w:r>
      <w:r w:rsidR="00BD4480" w:rsidRPr="00DD725A">
        <w:rPr>
          <w:i/>
          <w:lang w:val="ru-RU"/>
        </w:rPr>
        <w:t xml:space="preserve"> </w:t>
      </w:r>
      <w:r w:rsidR="00BD4480">
        <w:rPr>
          <w:i/>
          <w:lang w:val="ru-RU"/>
        </w:rPr>
        <w:t>к</w:t>
      </w:r>
      <w:r w:rsidR="00BD4480" w:rsidRPr="00DD725A">
        <w:rPr>
          <w:i/>
          <w:lang w:val="ru-RU"/>
        </w:rPr>
        <w:t xml:space="preserve"> </w:t>
      </w:r>
      <w:r w:rsidR="00BD4480">
        <w:rPr>
          <w:i/>
          <w:lang w:val="ru-RU"/>
        </w:rPr>
        <w:t>сведению</w:t>
      </w:r>
      <w:r w:rsidR="00BD4480" w:rsidRPr="00DD725A">
        <w:rPr>
          <w:i/>
          <w:lang w:val="ru-RU"/>
        </w:rPr>
        <w:t xml:space="preserve"> </w:t>
      </w:r>
      <w:r w:rsidR="00BD4480">
        <w:rPr>
          <w:i/>
          <w:lang w:val="ru-RU"/>
        </w:rPr>
        <w:t>содержание</w:t>
      </w:r>
      <w:r w:rsidR="00BD4480" w:rsidRPr="00DD725A">
        <w:rPr>
          <w:i/>
          <w:lang w:val="ru-RU"/>
        </w:rPr>
        <w:t xml:space="preserve"> </w:t>
      </w:r>
      <w:r w:rsidR="00DD725A">
        <w:rPr>
          <w:i/>
          <w:lang w:val="ru-RU"/>
        </w:rPr>
        <w:t>отчета</w:t>
      </w:r>
      <w:r w:rsidR="00DD725A" w:rsidRPr="00DD725A">
        <w:rPr>
          <w:i/>
          <w:lang w:val="ru-RU"/>
        </w:rPr>
        <w:t xml:space="preserve"> </w:t>
      </w:r>
      <w:r w:rsidR="00DD725A">
        <w:rPr>
          <w:i/>
          <w:lang w:val="ru-RU"/>
        </w:rPr>
        <w:t>о</w:t>
      </w:r>
      <w:r w:rsidR="00DD725A" w:rsidRPr="00DD725A">
        <w:rPr>
          <w:i/>
          <w:lang w:val="ru-RU"/>
        </w:rPr>
        <w:t xml:space="preserve"> </w:t>
      </w:r>
      <w:r w:rsidR="00DD725A">
        <w:rPr>
          <w:i/>
          <w:lang w:val="ru-RU"/>
        </w:rPr>
        <w:t>ходе</w:t>
      </w:r>
      <w:r w:rsidR="00DD725A" w:rsidRPr="00DD725A">
        <w:rPr>
          <w:i/>
          <w:lang w:val="ru-RU"/>
        </w:rPr>
        <w:t xml:space="preserve"> </w:t>
      </w:r>
      <w:r w:rsidR="00DD725A">
        <w:rPr>
          <w:i/>
          <w:lang w:val="ru-RU"/>
        </w:rPr>
        <w:t>осуществления</w:t>
      </w:r>
      <w:r w:rsidR="00DD725A" w:rsidRPr="00DD725A">
        <w:rPr>
          <w:i/>
          <w:lang w:val="ru-RU"/>
        </w:rPr>
        <w:t xml:space="preserve"> </w:t>
      </w:r>
      <w:r w:rsidR="00DD725A">
        <w:rPr>
          <w:i/>
          <w:lang w:val="ru-RU"/>
        </w:rPr>
        <w:t>Программы</w:t>
      </w:r>
      <w:r w:rsidR="00DD725A" w:rsidRPr="00DD725A">
        <w:rPr>
          <w:i/>
          <w:lang w:val="ru-RU"/>
        </w:rPr>
        <w:t xml:space="preserve"> </w:t>
      </w:r>
      <w:r w:rsidR="00DD725A">
        <w:rPr>
          <w:i/>
          <w:lang w:val="ru-RU"/>
        </w:rPr>
        <w:t>модернизации</w:t>
      </w:r>
      <w:r w:rsidR="00DD725A" w:rsidRPr="00DD725A">
        <w:rPr>
          <w:i/>
          <w:lang w:val="ru-RU"/>
        </w:rPr>
        <w:t xml:space="preserve"> </w:t>
      </w:r>
      <w:r w:rsidR="00DD725A">
        <w:rPr>
          <w:i/>
          <w:lang w:val="ru-RU"/>
        </w:rPr>
        <w:t>информационных</w:t>
      </w:r>
      <w:r w:rsidR="00DD725A" w:rsidRPr="00DD725A">
        <w:rPr>
          <w:i/>
          <w:lang w:val="ru-RU"/>
        </w:rPr>
        <w:t xml:space="preserve"> </w:t>
      </w:r>
      <w:r w:rsidR="00DD725A">
        <w:rPr>
          <w:i/>
          <w:lang w:val="ru-RU"/>
        </w:rPr>
        <w:t>технологий</w:t>
      </w:r>
      <w:r w:rsidR="00DD725A" w:rsidRPr="00DD725A">
        <w:rPr>
          <w:i/>
          <w:lang w:val="ru-RU"/>
        </w:rPr>
        <w:t xml:space="preserve"> (</w:t>
      </w:r>
      <w:r w:rsidR="00DD725A">
        <w:rPr>
          <w:i/>
          <w:lang w:val="ru-RU"/>
        </w:rPr>
        <w:t>Гаагская</w:t>
      </w:r>
      <w:r w:rsidR="00DD725A" w:rsidRPr="00DD725A">
        <w:rPr>
          <w:i/>
          <w:lang w:val="ru-RU"/>
        </w:rPr>
        <w:t xml:space="preserve"> </w:t>
      </w:r>
      <w:r w:rsidR="00DD725A">
        <w:rPr>
          <w:i/>
          <w:lang w:val="ru-RU"/>
        </w:rPr>
        <w:t>международная</w:t>
      </w:r>
      <w:r w:rsidR="00DD725A" w:rsidRPr="00DD725A">
        <w:rPr>
          <w:i/>
          <w:lang w:val="ru-RU"/>
        </w:rPr>
        <w:t xml:space="preserve"> </w:t>
      </w:r>
      <w:r w:rsidR="00DD725A">
        <w:rPr>
          <w:i/>
          <w:lang w:val="ru-RU"/>
        </w:rPr>
        <w:t>система</w:t>
      </w:r>
      <w:r w:rsidR="00DD725A" w:rsidRPr="00DD725A">
        <w:rPr>
          <w:i/>
          <w:lang w:val="ru-RU"/>
        </w:rPr>
        <w:t xml:space="preserve"> </w:t>
      </w:r>
      <w:r w:rsidR="00DD725A">
        <w:rPr>
          <w:i/>
          <w:lang w:val="ru-RU"/>
        </w:rPr>
        <w:t>регистрации</w:t>
      </w:r>
      <w:r w:rsidR="00DD725A" w:rsidRPr="00DD725A">
        <w:rPr>
          <w:i/>
          <w:lang w:val="ru-RU"/>
        </w:rPr>
        <w:t>)</w:t>
      </w:r>
      <w:r w:rsidR="00C37736" w:rsidRPr="00DD725A">
        <w:rPr>
          <w:i/>
          <w:lang w:val="ru-RU"/>
        </w:rPr>
        <w:t xml:space="preserve"> </w:t>
      </w:r>
      <w:r w:rsidR="00E14A03" w:rsidRPr="00DD725A">
        <w:rPr>
          <w:i/>
          <w:lang w:val="ru-RU"/>
        </w:rPr>
        <w:t>(</w:t>
      </w:r>
      <w:r w:rsidR="00DD725A">
        <w:rPr>
          <w:i/>
          <w:lang w:val="ru-RU"/>
        </w:rPr>
        <w:t xml:space="preserve">документ </w:t>
      </w:r>
      <w:r w:rsidR="009D72E0">
        <w:rPr>
          <w:i/>
        </w:rPr>
        <w:t> </w:t>
      </w:r>
      <w:r w:rsidR="00E14A03">
        <w:rPr>
          <w:i/>
        </w:rPr>
        <w:t>H</w:t>
      </w:r>
      <w:r w:rsidR="00E14A03" w:rsidRPr="00DD725A">
        <w:rPr>
          <w:i/>
          <w:lang w:val="ru-RU"/>
        </w:rPr>
        <w:t>/</w:t>
      </w:r>
      <w:r w:rsidR="00E14A03">
        <w:rPr>
          <w:i/>
        </w:rPr>
        <w:t>A</w:t>
      </w:r>
      <w:r w:rsidR="00E14A03" w:rsidRPr="00DD725A">
        <w:rPr>
          <w:i/>
          <w:lang w:val="ru-RU"/>
        </w:rPr>
        <w:t>/34/1).</w:t>
      </w:r>
      <w:r w:rsidRPr="00DD725A">
        <w:rPr>
          <w:i/>
          <w:lang w:val="ru-RU"/>
        </w:rPr>
        <w:t xml:space="preserve"> </w:t>
      </w:r>
    </w:p>
    <w:p w:rsidR="00E830F4" w:rsidRPr="00DD725A" w:rsidRDefault="00E830F4" w:rsidP="00D47984">
      <w:pPr>
        <w:rPr>
          <w:i/>
          <w:lang w:val="ru-RU"/>
        </w:rPr>
      </w:pPr>
    </w:p>
    <w:p w:rsidR="00E830F4" w:rsidRPr="00D47984" w:rsidRDefault="00E830F4" w:rsidP="00D47984">
      <w:pPr>
        <w:pStyle w:val="ONUME"/>
        <w:numPr>
          <w:ilvl w:val="0"/>
          <w:numId w:val="0"/>
        </w:numPr>
        <w:spacing w:after="0"/>
        <w:ind w:left="6270"/>
      </w:pPr>
    </w:p>
    <w:p w:rsidR="00D47984" w:rsidRPr="00D47984" w:rsidRDefault="00D47984" w:rsidP="00D47984">
      <w:pPr>
        <w:pStyle w:val="ONUME"/>
        <w:numPr>
          <w:ilvl w:val="0"/>
          <w:numId w:val="0"/>
        </w:numPr>
        <w:spacing w:after="0"/>
        <w:ind w:left="6270"/>
      </w:pPr>
    </w:p>
    <w:p w:rsidR="00E830F4" w:rsidRDefault="00E830F4" w:rsidP="009D2934">
      <w:pPr>
        <w:ind w:left="5533"/>
      </w:pPr>
      <w:r>
        <w:t>[</w:t>
      </w:r>
      <w:r w:rsidR="00DD725A">
        <w:rPr>
          <w:lang w:val="ru-RU"/>
        </w:rPr>
        <w:t>Конец документа</w:t>
      </w:r>
      <w:r w:rsidRPr="008D6555">
        <w:t>]</w:t>
      </w:r>
    </w:p>
    <w:p w:rsidR="00E830F4" w:rsidRDefault="00E830F4" w:rsidP="009D2934">
      <w:pPr>
        <w:ind w:left="5533"/>
      </w:pPr>
      <w:bookmarkStart w:id="5" w:name="_GoBack"/>
      <w:bookmarkEnd w:id="5"/>
    </w:p>
    <w:sectPr w:rsidR="00E830F4" w:rsidSect="003E4897">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80" w:rsidRDefault="00BD4480">
      <w:r>
        <w:separator/>
      </w:r>
    </w:p>
  </w:endnote>
  <w:endnote w:type="continuationSeparator" w:id="0">
    <w:p w:rsidR="00BD4480" w:rsidRDefault="00BD4480" w:rsidP="003B38C1">
      <w:r>
        <w:separator/>
      </w:r>
    </w:p>
    <w:p w:rsidR="00BD4480" w:rsidRPr="003B38C1" w:rsidRDefault="00BD4480" w:rsidP="003B38C1">
      <w:pPr>
        <w:spacing w:after="60"/>
        <w:rPr>
          <w:sz w:val="17"/>
        </w:rPr>
      </w:pPr>
      <w:r>
        <w:rPr>
          <w:sz w:val="17"/>
        </w:rPr>
        <w:t>[Endnote continued from previous page]</w:t>
      </w:r>
    </w:p>
  </w:endnote>
  <w:endnote w:type="continuationNotice" w:id="1">
    <w:p w:rsidR="00BD4480" w:rsidRPr="003B38C1" w:rsidRDefault="00BD44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80" w:rsidRDefault="00BD4480">
      <w:r>
        <w:separator/>
      </w:r>
    </w:p>
  </w:footnote>
  <w:footnote w:type="continuationSeparator" w:id="0">
    <w:p w:rsidR="00BD4480" w:rsidRDefault="00BD4480" w:rsidP="008B60B2">
      <w:r>
        <w:separator/>
      </w:r>
    </w:p>
    <w:p w:rsidR="00BD4480" w:rsidRPr="00ED77FB" w:rsidRDefault="00BD4480" w:rsidP="008B60B2">
      <w:pPr>
        <w:spacing w:after="60"/>
        <w:rPr>
          <w:sz w:val="17"/>
          <w:szCs w:val="17"/>
        </w:rPr>
      </w:pPr>
      <w:r w:rsidRPr="00ED77FB">
        <w:rPr>
          <w:sz w:val="17"/>
          <w:szCs w:val="17"/>
        </w:rPr>
        <w:t>[Footnote continued from previous page]</w:t>
      </w:r>
    </w:p>
  </w:footnote>
  <w:footnote w:type="continuationNotice" w:id="1">
    <w:p w:rsidR="00BD4480" w:rsidRPr="00ED77FB" w:rsidRDefault="00BD44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80" w:rsidRDefault="00BD4480" w:rsidP="001C63E0">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BD4480" w:rsidRDefault="00BD4480" w:rsidP="004B75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80" w:rsidRDefault="00BD4480" w:rsidP="004B7572">
    <w:pPr>
      <w:jc w:val="right"/>
    </w:pPr>
    <w:r w:rsidRPr="00A33E5A">
      <w:t>H/A/34/1</w:t>
    </w:r>
  </w:p>
  <w:p w:rsidR="00BD4480" w:rsidRDefault="00BD4480" w:rsidP="004B7572">
    <w:pPr>
      <w:jc w:val="right"/>
    </w:pPr>
    <w:r>
      <w:rPr>
        <w:lang w:val="ru-RU"/>
      </w:rPr>
      <w:t>стр.</w:t>
    </w:r>
    <w:r>
      <w:t xml:space="preserve"> </w:t>
    </w:r>
    <w:r>
      <w:fldChar w:fldCharType="begin"/>
    </w:r>
    <w:r>
      <w:instrText xml:space="preserve"> PAGE  \* MERGEFORMAT </w:instrText>
    </w:r>
    <w:r>
      <w:fldChar w:fldCharType="separate"/>
    </w:r>
    <w:r w:rsidR="00D47984">
      <w:rPr>
        <w:noProof/>
      </w:rPr>
      <w:t>4</w:t>
    </w:r>
    <w:r>
      <w:rPr>
        <w:noProof/>
      </w:rPr>
      <w:fldChar w:fldCharType="end"/>
    </w:r>
  </w:p>
  <w:p w:rsidR="00BD4480" w:rsidRDefault="00BD4480" w:rsidP="004B7572">
    <w:pPr>
      <w:jc w:val="right"/>
    </w:pPr>
  </w:p>
  <w:p w:rsidR="00BD4480" w:rsidRDefault="00BD4480" w:rsidP="00053DA1">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97"/>
    <w:rsid w:val="0000142E"/>
    <w:rsid w:val="00001A1F"/>
    <w:rsid w:val="000035BE"/>
    <w:rsid w:val="000044FC"/>
    <w:rsid w:val="00004B2B"/>
    <w:rsid w:val="00006DB8"/>
    <w:rsid w:val="00010A6C"/>
    <w:rsid w:val="00013432"/>
    <w:rsid w:val="0001682D"/>
    <w:rsid w:val="00030B2C"/>
    <w:rsid w:val="00031BD9"/>
    <w:rsid w:val="00034381"/>
    <w:rsid w:val="00036B79"/>
    <w:rsid w:val="000379B4"/>
    <w:rsid w:val="00041745"/>
    <w:rsid w:val="00042E44"/>
    <w:rsid w:val="00043CAA"/>
    <w:rsid w:val="00045613"/>
    <w:rsid w:val="00047B16"/>
    <w:rsid w:val="00052993"/>
    <w:rsid w:val="000539F4"/>
    <w:rsid w:val="00053DA1"/>
    <w:rsid w:val="00056F04"/>
    <w:rsid w:val="0006052A"/>
    <w:rsid w:val="00064445"/>
    <w:rsid w:val="000648CA"/>
    <w:rsid w:val="0007091D"/>
    <w:rsid w:val="000745FE"/>
    <w:rsid w:val="00075432"/>
    <w:rsid w:val="0007682F"/>
    <w:rsid w:val="00076845"/>
    <w:rsid w:val="000848BF"/>
    <w:rsid w:val="00093BD8"/>
    <w:rsid w:val="000968ED"/>
    <w:rsid w:val="00097A31"/>
    <w:rsid w:val="000A00CC"/>
    <w:rsid w:val="000A0941"/>
    <w:rsid w:val="000A322E"/>
    <w:rsid w:val="000A4648"/>
    <w:rsid w:val="000C12A9"/>
    <w:rsid w:val="000C1BE1"/>
    <w:rsid w:val="000C1CC2"/>
    <w:rsid w:val="000D5455"/>
    <w:rsid w:val="000E4DA0"/>
    <w:rsid w:val="000F137E"/>
    <w:rsid w:val="000F5E56"/>
    <w:rsid w:val="000F6F98"/>
    <w:rsid w:val="00102B47"/>
    <w:rsid w:val="00103281"/>
    <w:rsid w:val="00104636"/>
    <w:rsid w:val="0010788E"/>
    <w:rsid w:val="00114826"/>
    <w:rsid w:val="00130065"/>
    <w:rsid w:val="001328C5"/>
    <w:rsid w:val="00134376"/>
    <w:rsid w:val="001362EE"/>
    <w:rsid w:val="001413E9"/>
    <w:rsid w:val="001414F9"/>
    <w:rsid w:val="00150687"/>
    <w:rsid w:val="00152E5D"/>
    <w:rsid w:val="00154263"/>
    <w:rsid w:val="00155461"/>
    <w:rsid w:val="00157763"/>
    <w:rsid w:val="0015797F"/>
    <w:rsid w:val="001720BB"/>
    <w:rsid w:val="00175B41"/>
    <w:rsid w:val="001832A6"/>
    <w:rsid w:val="00193E38"/>
    <w:rsid w:val="001B0257"/>
    <w:rsid w:val="001B2692"/>
    <w:rsid w:val="001C1D0F"/>
    <w:rsid w:val="001C2A8C"/>
    <w:rsid w:val="001C63E0"/>
    <w:rsid w:val="001D03B1"/>
    <w:rsid w:val="001D6859"/>
    <w:rsid w:val="001E1AE9"/>
    <w:rsid w:val="001E27AB"/>
    <w:rsid w:val="001E4F1B"/>
    <w:rsid w:val="001E70ED"/>
    <w:rsid w:val="001F15BD"/>
    <w:rsid w:val="001F5BF5"/>
    <w:rsid w:val="00205C7D"/>
    <w:rsid w:val="0021499A"/>
    <w:rsid w:val="00214ADE"/>
    <w:rsid w:val="0021549B"/>
    <w:rsid w:val="002229C7"/>
    <w:rsid w:val="002277D1"/>
    <w:rsid w:val="00236CC8"/>
    <w:rsid w:val="00241F17"/>
    <w:rsid w:val="00254F0E"/>
    <w:rsid w:val="00255062"/>
    <w:rsid w:val="0025665D"/>
    <w:rsid w:val="002610F6"/>
    <w:rsid w:val="002634C4"/>
    <w:rsid w:val="002707AF"/>
    <w:rsid w:val="00271E81"/>
    <w:rsid w:val="00272965"/>
    <w:rsid w:val="00273875"/>
    <w:rsid w:val="00275192"/>
    <w:rsid w:val="00281399"/>
    <w:rsid w:val="0028552A"/>
    <w:rsid w:val="002928D3"/>
    <w:rsid w:val="00295494"/>
    <w:rsid w:val="002B479A"/>
    <w:rsid w:val="002C673B"/>
    <w:rsid w:val="002D1155"/>
    <w:rsid w:val="002D17E0"/>
    <w:rsid w:val="002D5C25"/>
    <w:rsid w:val="002D6F89"/>
    <w:rsid w:val="002E60F4"/>
    <w:rsid w:val="002F1799"/>
    <w:rsid w:val="002F1FE6"/>
    <w:rsid w:val="002F397B"/>
    <w:rsid w:val="002F4E68"/>
    <w:rsid w:val="002F62C8"/>
    <w:rsid w:val="002F69DE"/>
    <w:rsid w:val="0030517E"/>
    <w:rsid w:val="00307EF0"/>
    <w:rsid w:val="003123A0"/>
    <w:rsid w:val="00312F7F"/>
    <w:rsid w:val="00314694"/>
    <w:rsid w:val="00331CC2"/>
    <w:rsid w:val="00346582"/>
    <w:rsid w:val="003673CF"/>
    <w:rsid w:val="003711EC"/>
    <w:rsid w:val="0037749C"/>
    <w:rsid w:val="00377A03"/>
    <w:rsid w:val="0038118F"/>
    <w:rsid w:val="003845C1"/>
    <w:rsid w:val="00385969"/>
    <w:rsid w:val="00397946"/>
    <w:rsid w:val="003A0330"/>
    <w:rsid w:val="003A6F89"/>
    <w:rsid w:val="003A70D8"/>
    <w:rsid w:val="003B04B5"/>
    <w:rsid w:val="003B38C1"/>
    <w:rsid w:val="003B3C49"/>
    <w:rsid w:val="003B5432"/>
    <w:rsid w:val="003B5537"/>
    <w:rsid w:val="003B7C04"/>
    <w:rsid w:val="003E0DA5"/>
    <w:rsid w:val="003E4218"/>
    <w:rsid w:val="003E4897"/>
    <w:rsid w:val="00405DDE"/>
    <w:rsid w:val="00406017"/>
    <w:rsid w:val="00423E3E"/>
    <w:rsid w:val="00426D81"/>
    <w:rsid w:val="00427AF4"/>
    <w:rsid w:val="00431B23"/>
    <w:rsid w:val="00432E9B"/>
    <w:rsid w:val="0044268F"/>
    <w:rsid w:val="00443B0A"/>
    <w:rsid w:val="00445BA0"/>
    <w:rsid w:val="00446425"/>
    <w:rsid w:val="0045484E"/>
    <w:rsid w:val="0045736E"/>
    <w:rsid w:val="004647DA"/>
    <w:rsid w:val="0046612C"/>
    <w:rsid w:val="00466D1D"/>
    <w:rsid w:val="00474062"/>
    <w:rsid w:val="0047446D"/>
    <w:rsid w:val="00477D6B"/>
    <w:rsid w:val="004819F1"/>
    <w:rsid w:val="00482EE8"/>
    <w:rsid w:val="00485FB1"/>
    <w:rsid w:val="004946D8"/>
    <w:rsid w:val="00497537"/>
    <w:rsid w:val="00497B89"/>
    <w:rsid w:val="00497E10"/>
    <w:rsid w:val="004A06B2"/>
    <w:rsid w:val="004A18AA"/>
    <w:rsid w:val="004A4A47"/>
    <w:rsid w:val="004B293A"/>
    <w:rsid w:val="004B7572"/>
    <w:rsid w:val="004C33F8"/>
    <w:rsid w:val="004C53A5"/>
    <w:rsid w:val="004E0752"/>
    <w:rsid w:val="004E60D3"/>
    <w:rsid w:val="004E7B4A"/>
    <w:rsid w:val="004F3731"/>
    <w:rsid w:val="0050613B"/>
    <w:rsid w:val="005075AB"/>
    <w:rsid w:val="00507A26"/>
    <w:rsid w:val="00514558"/>
    <w:rsid w:val="005259C9"/>
    <w:rsid w:val="00526FD9"/>
    <w:rsid w:val="0053057A"/>
    <w:rsid w:val="005305C5"/>
    <w:rsid w:val="00533A70"/>
    <w:rsid w:val="00535C5E"/>
    <w:rsid w:val="005404CA"/>
    <w:rsid w:val="00543240"/>
    <w:rsid w:val="00555488"/>
    <w:rsid w:val="00560A29"/>
    <w:rsid w:val="00560CD4"/>
    <w:rsid w:val="00574BDB"/>
    <w:rsid w:val="00580046"/>
    <w:rsid w:val="00595C16"/>
    <w:rsid w:val="005975F4"/>
    <w:rsid w:val="005A2285"/>
    <w:rsid w:val="005B1E4A"/>
    <w:rsid w:val="005B5890"/>
    <w:rsid w:val="005B6FB1"/>
    <w:rsid w:val="005B74DF"/>
    <w:rsid w:val="005C6730"/>
    <w:rsid w:val="005D5F3D"/>
    <w:rsid w:val="005D78FE"/>
    <w:rsid w:val="005E0C36"/>
    <w:rsid w:val="005E1D45"/>
    <w:rsid w:val="005E51CC"/>
    <w:rsid w:val="005E5245"/>
    <w:rsid w:val="005F0978"/>
    <w:rsid w:val="005F1B3E"/>
    <w:rsid w:val="005F3442"/>
    <w:rsid w:val="005F50EC"/>
    <w:rsid w:val="005F7017"/>
    <w:rsid w:val="00600AE0"/>
    <w:rsid w:val="00601F15"/>
    <w:rsid w:val="00605827"/>
    <w:rsid w:val="00640880"/>
    <w:rsid w:val="00646050"/>
    <w:rsid w:val="00654B7D"/>
    <w:rsid w:val="00661557"/>
    <w:rsid w:val="006713CA"/>
    <w:rsid w:val="0067411E"/>
    <w:rsid w:val="00676C5C"/>
    <w:rsid w:val="00677E19"/>
    <w:rsid w:val="00682FA1"/>
    <w:rsid w:val="00690C33"/>
    <w:rsid w:val="006A130B"/>
    <w:rsid w:val="006A54ED"/>
    <w:rsid w:val="006A60C3"/>
    <w:rsid w:val="006B2F48"/>
    <w:rsid w:val="006B60E0"/>
    <w:rsid w:val="006C263E"/>
    <w:rsid w:val="006C6504"/>
    <w:rsid w:val="006C73E3"/>
    <w:rsid w:val="006D5A91"/>
    <w:rsid w:val="006E3D49"/>
    <w:rsid w:val="006E78DA"/>
    <w:rsid w:val="006F063F"/>
    <w:rsid w:val="006F148A"/>
    <w:rsid w:val="006F29B9"/>
    <w:rsid w:val="0071351F"/>
    <w:rsid w:val="00715159"/>
    <w:rsid w:val="00721585"/>
    <w:rsid w:val="00722A61"/>
    <w:rsid w:val="00732FCA"/>
    <w:rsid w:val="007461EA"/>
    <w:rsid w:val="007544EC"/>
    <w:rsid w:val="00761A8D"/>
    <w:rsid w:val="007638A0"/>
    <w:rsid w:val="00763CDF"/>
    <w:rsid w:val="00770A3B"/>
    <w:rsid w:val="00777317"/>
    <w:rsid w:val="00780721"/>
    <w:rsid w:val="007838A8"/>
    <w:rsid w:val="00785DE1"/>
    <w:rsid w:val="00794F0C"/>
    <w:rsid w:val="007A002F"/>
    <w:rsid w:val="007A58AF"/>
    <w:rsid w:val="007B1DD6"/>
    <w:rsid w:val="007B7D71"/>
    <w:rsid w:val="007C23F7"/>
    <w:rsid w:val="007C2A4D"/>
    <w:rsid w:val="007D0616"/>
    <w:rsid w:val="007D1613"/>
    <w:rsid w:val="007E699F"/>
    <w:rsid w:val="007E700F"/>
    <w:rsid w:val="007E7E4C"/>
    <w:rsid w:val="007F4B1D"/>
    <w:rsid w:val="007F5BF9"/>
    <w:rsid w:val="00805D5C"/>
    <w:rsid w:val="0081568A"/>
    <w:rsid w:val="00847246"/>
    <w:rsid w:val="00855639"/>
    <w:rsid w:val="0086362E"/>
    <w:rsid w:val="00874202"/>
    <w:rsid w:val="008845D9"/>
    <w:rsid w:val="008A3E99"/>
    <w:rsid w:val="008B13FF"/>
    <w:rsid w:val="008B2CC1"/>
    <w:rsid w:val="008B36D8"/>
    <w:rsid w:val="008B37BF"/>
    <w:rsid w:val="008B60B2"/>
    <w:rsid w:val="008C0023"/>
    <w:rsid w:val="008C5B56"/>
    <w:rsid w:val="008C6E4B"/>
    <w:rsid w:val="008D0DCC"/>
    <w:rsid w:val="008D6555"/>
    <w:rsid w:val="008E4E59"/>
    <w:rsid w:val="008F5EA7"/>
    <w:rsid w:val="009027C8"/>
    <w:rsid w:val="00902ED7"/>
    <w:rsid w:val="00903516"/>
    <w:rsid w:val="00903930"/>
    <w:rsid w:val="0090731E"/>
    <w:rsid w:val="00916EE2"/>
    <w:rsid w:val="0093438D"/>
    <w:rsid w:val="0093778E"/>
    <w:rsid w:val="00937A85"/>
    <w:rsid w:val="0094200B"/>
    <w:rsid w:val="00945EC4"/>
    <w:rsid w:val="00966A22"/>
    <w:rsid w:val="00967184"/>
    <w:rsid w:val="0096722F"/>
    <w:rsid w:val="00970043"/>
    <w:rsid w:val="00970D6F"/>
    <w:rsid w:val="00973CBF"/>
    <w:rsid w:val="009751CE"/>
    <w:rsid w:val="00980843"/>
    <w:rsid w:val="009963A1"/>
    <w:rsid w:val="009A185E"/>
    <w:rsid w:val="009A6101"/>
    <w:rsid w:val="009C64E9"/>
    <w:rsid w:val="009D2934"/>
    <w:rsid w:val="009D2A86"/>
    <w:rsid w:val="009D5FB8"/>
    <w:rsid w:val="009D6B6B"/>
    <w:rsid w:val="009D72E0"/>
    <w:rsid w:val="009E2791"/>
    <w:rsid w:val="009E3F6F"/>
    <w:rsid w:val="009E3FB2"/>
    <w:rsid w:val="009F373B"/>
    <w:rsid w:val="009F499F"/>
    <w:rsid w:val="009F6BDA"/>
    <w:rsid w:val="009F7EC1"/>
    <w:rsid w:val="00A025BC"/>
    <w:rsid w:val="00A06A85"/>
    <w:rsid w:val="00A11B67"/>
    <w:rsid w:val="00A1235C"/>
    <w:rsid w:val="00A17200"/>
    <w:rsid w:val="00A22CCB"/>
    <w:rsid w:val="00A24111"/>
    <w:rsid w:val="00A247DC"/>
    <w:rsid w:val="00A31332"/>
    <w:rsid w:val="00A33E5A"/>
    <w:rsid w:val="00A37B4A"/>
    <w:rsid w:val="00A41FF4"/>
    <w:rsid w:val="00A4295B"/>
    <w:rsid w:val="00A42DAF"/>
    <w:rsid w:val="00A45BD8"/>
    <w:rsid w:val="00A52B7A"/>
    <w:rsid w:val="00A56CF7"/>
    <w:rsid w:val="00A66C02"/>
    <w:rsid w:val="00A74673"/>
    <w:rsid w:val="00A81366"/>
    <w:rsid w:val="00A9298A"/>
    <w:rsid w:val="00A959F7"/>
    <w:rsid w:val="00A977F0"/>
    <w:rsid w:val="00AA0F8D"/>
    <w:rsid w:val="00AC0B60"/>
    <w:rsid w:val="00AC10DD"/>
    <w:rsid w:val="00AC205C"/>
    <w:rsid w:val="00AD0C6E"/>
    <w:rsid w:val="00AD43F3"/>
    <w:rsid w:val="00AD56FB"/>
    <w:rsid w:val="00AD7719"/>
    <w:rsid w:val="00AE48EF"/>
    <w:rsid w:val="00AE5A71"/>
    <w:rsid w:val="00AF0A6B"/>
    <w:rsid w:val="00AF1D1D"/>
    <w:rsid w:val="00AF2945"/>
    <w:rsid w:val="00AF2D3A"/>
    <w:rsid w:val="00AF3F7B"/>
    <w:rsid w:val="00AF5A05"/>
    <w:rsid w:val="00AF5FAE"/>
    <w:rsid w:val="00B04EEF"/>
    <w:rsid w:val="00B05A69"/>
    <w:rsid w:val="00B13F1A"/>
    <w:rsid w:val="00B13FED"/>
    <w:rsid w:val="00B15406"/>
    <w:rsid w:val="00B3105B"/>
    <w:rsid w:val="00B34109"/>
    <w:rsid w:val="00B37DEC"/>
    <w:rsid w:val="00B474CC"/>
    <w:rsid w:val="00B5431F"/>
    <w:rsid w:val="00B60F45"/>
    <w:rsid w:val="00B6267A"/>
    <w:rsid w:val="00B73D72"/>
    <w:rsid w:val="00B86BA3"/>
    <w:rsid w:val="00B92B5A"/>
    <w:rsid w:val="00B96686"/>
    <w:rsid w:val="00B9734B"/>
    <w:rsid w:val="00BA67B0"/>
    <w:rsid w:val="00BA77CF"/>
    <w:rsid w:val="00BB0D9B"/>
    <w:rsid w:val="00BC2A52"/>
    <w:rsid w:val="00BD1B76"/>
    <w:rsid w:val="00BD4480"/>
    <w:rsid w:val="00BE0FF6"/>
    <w:rsid w:val="00BE228C"/>
    <w:rsid w:val="00BE72DE"/>
    <w:rsid w:val="00BE7536"/>
    <w:rsid w:val="00BF41D8"/>
    <w:rsid w:val="00BF5AC1"/>
    <w:rsid w:val="00BF5DC9"/>
    <w:rsid w:val="00C0664D"/>
    <w:rsid w:val="00C11BFE"/>
    <w:rsid w:val="00C149F9"/>
    <w:rsid w:val="00C27D2D"/>
    <w:rsid w:val="00C32AC3"/>
    <w:rsid w:val="00C37736"/>
    <w:rsid w:val="00C44565"/>
    <w:rsid w:val="00C5737D"/>
    <w:rsid w:val="00C6374A"/>
    <w:rsid w:val="00C64E9F"/>
    <w:rsid w:val="00C72CEB"/>
    <w:rsid w:val="00C7551D"/>
    <w:rsid w:val="00C76E8F"/>
    <w:rsid w:val="00C86093"/>
    <w:rsid w:val="00C9269A"/>
    <w:rsid w:val="00C92A8B"/>
    <w:rsid w:val="00C92D80"/>
    <w:rsid w:val="00C96966"/>
    <w:rsid w:val="00CA5ECB"/>
    <w:rsid w:val="00CA6965"/>
    <w:rsid w:val="00CB01FD"/>
    <w:rsid w:val="00CB124B"/>
    <w:rsid w:val="00CB37EE"/>
    <w:rsid w:val="00CB70A0"/>
    <w:rsid w:val="00CC00C4"/>
    <w:rsid w:val="00CC5609"/>
    <w:rsid w:val="00CC6F64"/>
    <w:rsid w:val="00CD2539"/>
    <w:rsid w:val="00CD4DBF"/>
    <w:rsid w:val="00CE05D2"/>
    <w:rsid w:val="00CE7AED"/>
    <w:rsid w:val="00D06321"/>
    <w:rsid w:val="00D112EC"/>
    <w:rsid w:val="00D23F17"/>
    <w:rsid w:val="00D45252"/>
    <w:rsid w:val="00D45D03"/>
    <w:rsid w:val="00D47984"/>
    <w:rsid w:val="00D52ED3"/>
    <w:rsid w:val="00D54EF5"/>
    <w:rsid w:val="00D577E3"/>
    <w:rsid w:val="00D62ED8"/>
    <w:rsid w:val="00D63E7E"/>
    <w:rsid w:val="00D66495"/>
    <w:rsid w:val="00D71B4D"/>
    <w:rsid w:val="00D818C7"/>
    <w:rsid w:val="00D90D6E"/>
    <w:rsid w:val="00D93D55"/>
    <w:rsid w:val="00DA2C87"/>
    <w:rsid w:val="00DA57C0"/>
    <w:rsid w:val="00DB34CF"/>
    <w:rsid w:val="00DB46E2"/>
    <w:rsid w:val="00DC09AB"/>
    <w:rsid w:val="00DC36F7"/>
    <w:rsid w:val="00DC3B81"/>
    <w:rsid w:val="00DD5099"/>
    <w:rsid w:val="00DD725A"/>
    <w:rsid w:val="00DE6F8B"/>
    <w:rsid w:val="00DF67A2"/>
    <w:rsid w:val="00E018B9"/>
    <w:rsid w:val="00E05E58"/>
    <w:rsid w:val="00E10498"/>
    <w:rsid w:val="00E1488A"/>
    <w:rsid w:val="00E14A03"/>
    <w:rsid w:val="00E31A9F"/>
    <w:rsid w:val="00E335FE"/>
    <w:rsid w:val="00E44062"/>
    <w:rsid w:val="00E45380"/>
    <w:rsid w:val="00E5190E"/>
    <w:rsid w:val="00E53D6E"/>
    <w:rsid w:val="00E57FEB"/>
    <w:rsid w:val="00E61832"/>
    <w:rsid w:val="00E75D0B"/>
    <w:rsid w:val="00E830F4"/>
    <w:rsid w:val="00E8370F"/>
    <w:rsid w:val="00E93AAF"/>
    <w:rsid w:val="00E93ABF"/>
    <w:rsid w:val="00EA1263"/>
    <w:rsid w:val="00EA1C16"/>
    <w:rsid w:val="00EA1E8B"/>
    <w:rsid w:val="00EB05DB"/>
    <w:rsid w:val="00EC307A"/>
    <w:rsid w:val="00EC4E49"/>
    <w:rsid w:val="00ED06D6"/>
    <w:rsid w:val="00ED2526"/>
    <w:rsid w:val="00ED558C"/>
    <w:rsid w:val="00ED77FB"/>
    <w:rsid w:val="00EE2F02"/>
    <w:rsid w:val="00EE45FA"/>
    <w:rsid w:val="00EE5B7D"/>
    <w:rsid w:val="00F03D37"/>
    <w:rsid w:val="00F0458E"/>
    <w:rsid w:val="00F25043"/>
    <w:rsid w:val="00F35183"/>
    <w:rsid w:val="00F42279"/>
    <w:rsid w:val="00F4771F"/>
    <w:rsid w:val="00F51B75"/>
    <w:rsid w:val="00F534AE"/>
    <w:rsid w:val="00F57CDD"/>
    <w:rsid w:val="00F61647"/>
    <w:rsid w:val="00F66152"/>
    <w:rsid w:val="00F66E9E"/>
    <w:rsid w:val="00F74219"/>
    <w:rsid w:val="00F8187E"/>
    <w:rsid w:val="00F93792"/>
    <w:rsid w:val="00FB1E9B"/>
    <w:rsid w:val="00FC0519"/>
    <w:rsid w:val="00FD0F5F"/>
    <w:rsid w:val="00FD7AB4"/>
    <w:rsid w:val="00FE1644"/>
    <w:rsid w:val="00FF0B4A"/>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7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CCB2-2246-4142-940E-ACA8DE54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1035</Words>
  <Characters>7285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H/A/30/</vt:lpstr>
    </vt:vector>
  </TitlesOfParts>
  <Company>WIPO</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H/A/30/</dc:title>
  <dc:creator>Coutantic</dc:creator>
  <cp:lastModifiedBy>MARIN-CUDRAZ DAVI Nicoletta</cp:lastModifiedBy>
  <cp:revision>12</cp:revision>
  <cp:lastPrinted>2014-06-27T13:49:00Z</cp:lastPrinted>
  <dcterms:created xsi:type="dcterms:W3CDTF">2014-07-01T08:51:00Z</dcterms:created>
  <dcterms:modified xsi:type="dcterms:W3CDTF">2014-07-03T07:21:00Z</dcterms:modified>
</cp:coreProperties>
</file>