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9E6BC" w14:textId="0046BA6E" w:rsidR="003646C0" w:rsidRPr="008B2CC1" w:rsidRDefault="006B20C2" w:rsidP="003646C0">
      <w:pPr>
        <w:spacing w:after="120"/>
        <w:jc w:val="right"/>
      </w:pPr>
      <w:r w:rsidRPr="0042194C">
        <w:rPr>
          <w:noProof/>
          <w:lang w:val="en-US"/>
        </w:rPr>
        <w:drawing>
          <wp:inline distT="0" distB="0" distL="0" distR="0" wp14:anchorId="346ACFE6" wp14:editId="398985DF">
            <wp:extent cx="3126548" cy="1371600"/>
            <wp:effectExtent l="0" t="0" r="0" b="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11">
                      <a:extLst>
                        <a:ext uri="{28A0092B-C50C-407E-A947-70E740481C1C}">
                          <a14:useLocalDpi xmlns:a14="http://schemas.microsoft.com/office/drawing/2010/main" val="0"/>
                        </a:ext>
                      </a:extLst>
                    </a:blip>
                    <a:srcRect l="4482" t="7690"/>
                    <a:stretch>
                      <a:fillRect/>
                    </a:stretch>
                  </pic:blipFill>
                  <pic:spPr bwMode="auto">
                    <a:xfrm>
                      <a:off x="0" y="0"/>
                      <a:ext cx="3140988" cy="1377935"/>
                    </a:xfrm>
                    <a:prstGeom prst="rect">
                      <a:avLst/>
                    </a:prstGeom>
                    <a:noFill/>
                    <a:ln>
                      <a:noFill/>
                    </a:ln>
                    <a:extLst>
                      <a:ext uri="{53640926-AAD7-44D8-BBD7-CCE9431645EC}">
                        <a14:shadowObscured xmlns:a14="http://schemas.microsoft.com/office/drawing/2010/main"/>
                      </a:ext>
                    </a:extLst>
                  </pic:spPr>
                </pic:pic>
              </a:graphicData>
            </a:graphic>
          </wp:inline>
        </w:drawing>
      </w:r>
      <w:r w:rsidR="003646C0">
        <w:rPr>
          <w:rFonts w:ascii="Arial Black" w:hAnsi="Arial Black"/>
          <w:caps/>
          <w:noProof/>
          <w:sz w:val="15"/>
        </w:rPr>
        <mc:AlternateContent>
          <mc:Choice Requires="wps">
            <w:drawing>
              <wp:inline distT="0" distB="0" distL="0" distR="0" wp14:anchorId="1B4024D9" wp14:editId="5895A77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AC712A8"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Gm/T9kAAAACAQAADwAAAGRycy9kb3ducmV2LnhtbEyPvU7DQBCEeyTe&#10;4bSR6Mg5gBAxPkeARAGCIj9FyrVvY1v49ozv7Dhvz4YGmpVGM5r9JltNrlUj9aHxbGAxT0ARl942&#10;XBnYbV+vH0CFiGyx9UwGThRglV9eZJhaf+Q1jZtYKSnhkKKBOsYu1TqUNTkMc98Ri3fwvcMosq+0&#10;7fEo5a7VN0lyrx02LB9q7OilpvJrMzgDy+J56nTyvk8+Tvvt227Ez8PwbczVbHp6BBVpin9hOOML&#10;OuTCVPiBbVCtARkSf694y9s7mVGcpc4z/R89/wEAAP//AwBQSwECLQAUAAYACAAAACEAtoM4kv4A&#10;AADhAQAAEwAAAAAAAAAAAAAAAAAAAAAAW0NvbnRlbnRfVHlwZXNdLnhtbFBLAQItABQABgAIAAAA&#10;IQA4/SH/1gAAAJQBAAALAAAAAAAAAAAAAAAAAC8BAABfcmVscy8ucmVsc1BLAQItABQABgAIAAAA&#10;IQBIHcyKqQEAAJwDAAAOAAAAAAAAAAAAAAAAAC4CAABkcnMvZTJvRG9jLnhtbFBLAQItABQABgAI&#10;AAAAIQD4ab9P2QAAAAIBAAAPAAAAAAAAAAAAAAAAAAMEAABkcnMvZG93bnJldi54bWxQSwUGAAAA&#10;AAQABADzAAAACQUAAAAA&#10;" strokecolor="black [3200]" strokeweight=".5pt">
                <v:stroke joinstyle="miter"/>
                <w10:anchorlock/>
              </v:line>
            </w:pict>
          </mc:Fallback>
        </mc:AlternateContent>
      </w:r>
    </w:p>
    <w:p w14:paraId="2975818E" w14:textId="28123414" w:rsidR="003646C0" w:rsidRPr="001024FE" w:rsidRDefault="003646C0" w:rsidP="003646C0">
      <w:pPr>
        <w:jc w:val="right"/>
        <w:rPr>
          <w:rFonts w:ascii="Arial Black" w:hAnsi="Arial Black"/>
          <w:caps/>
          <w:sz w:val="15"/>
          <w:szCs w:val="15"/>
        </w:rPr>
      </w:pPr>
      <w:r>
        <w:rPr>
          <w:rFonts w:ascii="Arial Black" w:hAnsi="Arial Black"/>
          <w:caps/>
          <w:sz w:val="15"/>
        </w:rPr>
        <w:t>a/68/</w:t>
      </w:r>
      <w:bookmarkStart w:id="0" w:name="Code"/>
      <w:r>
        <w:rPr>
          <w:rFonts w:ascii="Arial Black" w:hAnsi="Arial Black"/>
          <w:caps/>
          <w:sz w:val="15"/>
        </w:rPr>
        <w:t>7</w:t>
      </w:r>
    </w:p>
    <w:bookmarkEnd w:id="0"/>
    <w:p w14:paraId="1BF7F476" w14:textId="2AA8AE42" w:rsidR="003646C0" w:rsidRPr="0050199A" w:rsidRDefault="003646C0" w:rsidP="003646C0">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126A1E79" w14:textId="72755301" w:rsidR="003646C0" w:rsidRPr="00CE65D4" w:rsidRDefault="003646C0" w:rsidP="003646C0">
      <w:pPr>
        <w:spacing w:after="1200"/>
        <w:jc w:val="right"/>
        <w:rPr>
          <w:rFonts w:ascii="Arial Black" w:hAnsi="Arial Black"/>
          <w:caps/>
          <w:sz w:val="15"/>
          <w:szCs w:val="15"/>
        </w:rPr>
      </w:pPr>
      <w:r>
        <w:rPr>
          <w:rFonts w:ascii="Arial Black" w:hAnsi="Arial Black"/>
          <w:sz w:val="15"/>
        </w:rPr>
        <w:t>ДАТА:</w:t>
      </w:r>
      <w:r>
        <w:rPr>
          <w:rFonts w:ascii="Arial Black" w:hAnsi="Arial Black"/>
          <w:caps/>
          <w:sz w:val="15"/>
        </w:rPr>
        <w:t xml:space="preserve">  </w:t>
      </w:r>
      <w:bookmarkStart w:id="2" w:name="Date"/>
      <w:r>
        <w:rPr>
          <w:rFonts w:ascii="Arial Black" w:hAnsi="Arial Black"/>
          <w:caps/>
          <w:sz w:val="15"/>
        </w:rPr>
        <w:t>15 июня 2026 года</w:t>
      </w:r>
    </w:p>
    <w:bookmarkEnd w:id="2"/>
    <w:p w14:paraId="0C1FC600" w14:textId="77777777" w:rsidR="003646C0" w:rsidRPr="003845C1" w:rsidRDefault="003646C0" w:rsidP="003646C0">
      <w:pPr>
        <w:spacing w:after="600"/>
        <w:rPr>
          <w:b/>
          <w:sz w:val="28"/>
          <w:szCs w:val="28"/>
        </w:rPr>
      </w:pPr>
      <w:r>
        <w:rPr>
          <w:b/>
          <w:sz w:val="28"/>
        </w:rPr>
        <w:t>Ассамблеи государств — членов ВОИС</w:t>
      </w:r>
    </w:p>
    <w:p w14:paraId="39FBB0C3" w14:textId="77777777" w:rsidR="003646C0" w:rsidRPr="003845C1" w:rsidRDefault="003646C0" w:rsidP="003646C0">
      <w:pPr>
        <w:rPr>
          <w:b/>
          <w:sz w:val="24"/>
          <w:szCs w:val="24"/>
        </w:rPr>
      </w:pPr>
      <w:bookmarkStart w:id="3" w:name="TitleOfDoc"/>
      <w:r>
        <w:rPr>
          <w:b/>
          <w:sz w:val="24"/>
        </w:rPr>
        <w:t>Шестьдесят восьмая серия заседаний</w:t>
      </w:r>
    </w:p>
    <w:p w14:paraId="07B8FC9D" w14:textId="77777777" w:rsidR="003646C0" w:rsidRPr="009F3BF9" w:rsidRDefault="003646C0" w:rsidP="003646C0">
      <w:pPr>
        <w:spacing w:after="720"/>
      </w:pPr>
      <w:r>
        <w:rPr>
          <w:b/>
          <w:sz w:val="24"/>
        </w:rPr>
        <w:t>Женева, 7–15 июля 2026 года</w:t>
      </w:r>
    </w:p>
    <w:p w14:paraId="5EBFC95B" w14:textId="77777777" w:rsidR="003646C0" w:rsidRPr="009F3BF9" w:rsidRDefault="003646C0" w:rsidP="003646C0">
      <w:pPr>
        <w:spacing w:after="360"/>
        <w:rPr>
          <w:caps/>
          <w:sz w:val="24"/>
        </w:rPr>
      </w:pPr>
      <w:r>
        <w:rPr>
          <w:caps/>
          <w:sz w:val="24"/>
        </w:rPr>
        <w:t>Отчет об оказании помощи и поддержки инновационному и творческому сектору и системе интеллектуальной собственности Украины</w:t>
      </w:r>
    </w:p>
    <w:p w14:paraId="7E9C9C58" w14:textId="77777777" w:rsidR="003646C0" w:rsidRPr="004D39C4" w:rsidRDefault="003646C0" w:rsidP="003646C0">
      <w:pPr>
        <w:spacing w:after="960"/>
        <w:rPr>
          <w:i/>
        </w:rPr>
      </w:pPr>
      <w:bookmarkStart w:id="4" w:name="Prepared"/>
      <w:bookmarkEnd w:id="3"/>
      <w:r>
        <w:rPr>
          <w:i/>
        </w:rPr>
        <w:t>Документ подготовлен Секретариатом</w:t>
      </w:r>
    </w:p>
    <w:bookmarkEnd w:id="4"/>
    <w:p w14:paraId="5926D893" w14:textId="77777777" w:rsidR="003646C0" w:rsidRDefault="003646C0" w:rsidP="003646C0">
      <w:r>
        <w:br w:type="page"/>
      </w:r>
    </w:p>
    <w:p w14:paraId="7CEC892B" w14:textId="1EF18A96" w:rsidR="006B20C2" w:rsidRDefault="003646C0">
      <w:pPr>
        <w:pStyle w:val="TOC1"/>
        <w:rPr>
          <w:rFonts w:asciiTheme="minorHAnsi" w:eastAsiaTheme="minorEastAsia" w:hAnsiTheme="minorHAnsi" w:cstheme="minorBidi"/>
          <w:noProof/>
          <w:kern w:val="2"/>
          <w:sz w:val="24"/>
          <w:szCs w:val="24"/>
          <w:lang w:eastAsia="ru-RU"/>
          <w14:ligatures w14:val="standardContextual"/>
        </w:rPr>
      </w:pPr>
      <w:r>
        <w:lastRenderedPageBreak/>
        <w:fldChar w:fldCharType="begin"/>
      </w:r>
      <w:r>
        <w:instrText xml:space="preserve"> TOC \o "1-3" \h \z \u </w:instrText>
      </w:r>
      <w:r>
        <w:fldChar w:fldCharType="separate"/>
      </w:r>
      <w:hyperlink w:anchor="_Toc233125322" w:history="1">
        <w:r w:rsidR="006B20C2" w:rsidRPr="00B5324E">
          <w:rPr>
            <w:rStyle w:val="Hyperlink"/>
            <w:b/>
            <w:caps/>
            <w:noProof/>
          </w:rPr>
          <w:t>1.</w:t>
        </w:r>
        <w:r w:rsidR="006B20C2">
          <w:rPr>
            <w:rFonts w:asciiTheme="minorHAnsi" w:eastAsiaTheme="minorEastAsia" w:hAnsiTheme="minorHAnsi" w:cstheme="minorBidi"/>
            <w:noProof/>
            <w:kern w:val="2"/>
            <w:sz w:val="24"/>
            <w:szCs w:val="24"/>
            <w:lang w:eastAsia="ru-RU"/>
            <w14:ligatures w14:val="standardContextual"/>
          </w:rPr>
          <w:tab/>
        </w:r>
        <w:r w:rsidR="006B20C2" w:rsidRPr="00B5324E">
          <w:rPr>
            <w:rStyle w:val="Hyperlink"/>
            <w:b/>
            <w:caps/>
            <w:noProof/>
          </w:rPr>
          <w:t>РЕЗЮМЕ</w:t>
        </w:r>
        <w:r w:rsidR="006B20C2">
          <w:rPr>
            <w:noProof/>
            <w:webHidden/>
          </w:rPr>
          <w:tab/>
        </w:r>
        <w:r w:rsidR="006B20C2">
          <w:rPr>
            <w:noProof/>
            <w:webHidden/>
          </w:rPr>
          <w:fldChar w:fldCharType="begin"/>
        </w:r>
        <w:r w:rsidR="006B20C2">
          <w:rPr>
            <w:noProof/>
            <w:webHidden/>
          </w:rPr>
          <w:instrText xml:space="preserve"> PAGEREF _Toc233125322 \h </w:instrText>
        </w:r>
        <w:r w:rsidR="006B20C2">
          <w:rPr>
            <w:noProof/>
            <w:webHidden/>
          </w:rPr>
        </w:r>
        <w:r w:rsidR="006B20C2">
          <w:rPr>
            <w:noProof/>
            <w:webHidden/>
          </w:rPr>
          <w:fldChar w:fldCharType="separate"/>
        </w:r>
        <w:r w:rsidR="00C7362B">
          <w:rPr>
            <w:noProof/>
            <w:webHidden/>
          </w:rPr>
          <w:t>4</w:t>
        </w:r>
        <w:r w:rsidR="006B20C2">
          <w:rPr>
            <w:noProof/>
            <w:webHidden/>
          </w:rPr>
          <w:fldChar w:fldCharType="end"/>
        </w:r>
      </w:hyperlink>
    </w:p>
    <w:p w14:paraId="19572FDC" w14:textId="3B070DE5"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23" w:history="1">
        <w:r w:rsidRPr="00B5324E">
          <w:rPr>
            <w:rStyle w:val="Hyperlink"/>
            <w:noProof/>
          </w:rPr>
          <w:t>1.1.</w:t>
        </w:r>
        <w:r>
          <w:rPr>
            <w:rFonts w:asciiTheme="minorHAnsi" w:eastAsiaTheme="minorEastAsia" w:hAnsiTheme="minorHAnsi" w:cstheme="minorBidi"/>
            <w:noProof/>
            <w:kern w:val="2"/>
            <w:sz w:val="24"/>
            <w:szCs w:val="24"/>
            <w:lang w:eastAsia="ru-RU"/>
            <w14:ligatures w14:val="standardContextual"/>
          </w:rPr>
          <w:tab/>
        </w:r>
        <w:r w:rsidRPr="00B5324E">
          <w:rPr>
            <w:rStyle w:val="Hyperlink"/>
            <w:caps/>
            <w:noProof/>
          </w:rPr>
          <w:t>Введение</w:t>
        </w:r>
        <w:r>
          <w:rPr>
            <w:noProof/>
            <w:webHidden/>
          </w:rPr>
          <w:tab/>
        </w:r>
        <w:r>
          <w:rPr>
            <w:noProof/>
            <w:webHidden/>
          </w:rPr>
          <w:fldChar w:fldCharType="begin"/>
        </w:r>
        <w:r>
          <w:rPr>
            <w:noProof/>
            <w:webHidden/>
          </w:rPr>
          <w:instrText xml:space="preserve"> PAGEREF _Toc233125323 \h </w:instrText>
        </w:r>
        <w:r>
          <w:rPr>
            <w:noProof/>
            <w:webHidden/>
          </w:rPr>
        </w:r>
        <w:r>
          <w:rPr>
            <w:noProof/>
            <w:webHidden/>
          </w:rPr>
          <w:fldChar w:fldCharType="separate"/>
        </w:r>
        <w:r w:rsidR="00C7362B">
          <w:rPr>
            <w:noProof/>
            <w:webHidden/>
          </w:rPr>
          <w:t>4</w:t>
        </w:r>
        <w:r>
          <w:rPr>
            <w:noProof/>
            <w:webHidden/>
          </w:rPr>
          <w:fldChar w:fldCharType="end"/>
        </w:r>
      </w:hyperlink>
    </w:p>
    <w:p w14:paraId="40D3BA80" w14:textId="76020605"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24" w:history="1">
        <w:r w:rsidRPr="00B5324E">
          <w:rPr>
            <w:rStyle w:val="Hyperlink"/>
            <w:noProof/>
          </w:rPr>
          <w:t>1.2.</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РЕЗЮМЕ</w:t>
        </w:r>
        <w:r>
          <w:rPr>
            <w:noProof/>
            <w:webHidden/>
          </w:rPr>
          <w:tab/>
        </w:r>
        <w:r>
          <w:rPr>
            <w:noProof/>
            <w:webHidden/>
          </w:rPr>
          <w:fldChar w:fldCharType="begin"/>
        </w:r>
        <w:r>
          <w:rPr>
            <w:noProof/>
            <w:webHidden/>
          </w:rPr>
          <w:instrText xml:space="preserve"> PAGEREF _Toc233125324 \h </w:instrText>
        </w:r>
        <w:r>
          <w:rPr>
            <w:noProof/>
            <w:webHidden/>
          </w:rPr>
        </w:r>
        <w:r>
          <w:rPr>
            <w:noProof/>
            <w:webHidden/>
          </w:rPr>
          <w:fldChar w:fldCharType="separate"/>
        </w:r>
        <w:r w:rsidR="00C7362B">
          <w:rPr>
            <w:noProof/>
            <w:webHidden/>
          </w:rPr>
          <w:t>4</w:t>
        </w:r>
        <w:r>
          <w:rPr>
            <w:noProof/>
            <w:webHidden/>
          </w:rPr>
          <w:fldChar w:fldCharType="end"/>
        </w:r>
      </w:hyperlink>
    </w:p>
    <w:p w14:paraId="15A6A774" w14:textId="71EC3396" w:rsidR="006B20C2" w:rsidRDefault="006B20C2">
      <w:pPr>
        <w:pStyle w:val="TOC1"/>
        <w:rPr>
          <w:rFonts w:asciiTheme="minorHAnsi" w:eastAsiaTheme="minorEastAsia" w:hAnsiTheme="minorHAnsi" w:cstheme="minorBidi"/>
          <w:noProof/>
          <w:kern w:val="2"/>
          <w:sz w:val="24"/>
          <w:szCs w:val="24"/>
          <w:lang w:eastAsia="ru-RU"/>
          <w14:ligatures w14:val="standardContextual"/>
        </w:rPr>
      </w:pPr>
      <w:hyperlink w:anchor="_Toc233125325" w:history="1">
        <w:r w:rsidRPr="00B5324E">
          <w:rPr>
            <w:rStyle w:val="Hyperlink"/>
            <w:b/>
            <w:caps/>
            <w:noProof/>
          </w:rPr>
          <w:t xml:space="preserve">2. </w:t>
        </w:r>
        <w:r>
          <w:rPr>
            <w:rFonts w:asciiTheme="minorHAnsi" w:eastAsiaTheme="minorEastAsia" w:hAnsiTheme="minorHAnsi" w:cstheme="minorBidi"/>
            <w:noProof/>
            <w:kern w:val="2"/>
            <w:sz w:val="24"/>
            <w:szCs w:val="24"/>
            <w:lang w:eastAsia="ru-RU"/>
            <w14:ligatures w14:val="standardContextual"/>
          </w:rPr>
          <w:tab/>
        </w:r>
        <w:r w:rsidRPr="00B5324E">
          <w:rPr>
            <w:rStyle w:val="Hyperlink"/>
            <w:b/>
            <w:caps/>
            <w:noProof/>
          </w:rPr>
          <w:t>ОЦЕНКА ВОЗДЕЙСТВИЯ ВОЙНЫ НА ИННОВАЦИОННЫЙ И ТВОРЧЕСКИЙ СЕКТОР И ЭКОСИСТЕМУ УКРАИНЫ</w:t>
        </w:r>
        <w:r>
          <w:rPr>
            <w:noProof/>
            <w:webHidden/>
          </w:rPr>
          <w:tab/>
        </w:r>
        <w:r>
          <w:rPr>
            <w:noProof/>
            <w:webHidden/>
          </w:rPr>
          <w:fldChar w:fldCharType="begin"/>
        </w:r>
        <w:r>
          <w:rPr>
            <w:noProof/>
            <w:webHidden/>
          </w:rPr>
          <w:instrText xml:space="preserve"> PAGEREF _Toc233125325 \h </w:instrText>
        </w:r>
        <w:r>
          <w:rPr>
            <w:noProof/>
            <w:webHidden/>
          </w:rPr>
        </w:r>
        <w:r>
          <w:rPr>
            <w:noProof/>
            <w:webHidden/>
          </w:rPr>
          <w:fldChar w:fldCharType="separate"/>
        </w:r>
        <w:r w:rsidR="00C7362B">
          <w:rPr>
            <w:noProof/>
            <w:webHidden/>
          </w:rPr>
          <w:t>6</w:t>
        </w:r>
        <w:r>
          <w:rPr>
            <w:noProof/>
            <w:webHidden/>
          </w:rPr>
          <w:fldChar w:fldCharType="end"/>
        </w:r>
      </w:hyperlink>
    </w:p>
    <w:p w14:paraId="3572D6A5" w14:textId="0ECFB911"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26" w:history="1">
        <w:r w:rsidRPr="00B5324E">
          <w:rPr>
            <w:rStyle w:val="Hyperlink"/>
            <w:noProof/>
          </w:rPr>
          <w:t>2.1.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РЕЗЮМЕ</w:t>
        </w:r>
        <w:r>
          <w:rPr>
            <w:noProof/>
            <w:webHidden/>
          </w:rPr>
          <w:tab/>
        </w:r>
        <w:r>
          <w:rPr>
            <w:noProof/>
            <w:webHidden/>
          </w:rPr>
          <w:fldChar w:fldCharType="begin"/>
        </w:r>
        <w:r>
          <w:rPr>
            <w:noProof/>
            <w:webHidden/>
          </w:rPr>
          <w:instrText xml:space="preserve"> PAGEREF _Toc233125326 \h </w:instrText>
        </w:r>
        <w:r>
          <w:rPr>
            <w:noProof/>
            <w:webHidden/>
          </w:rPr>
        </w:r>
        <w:r>
          <w:rPr>
            <w:noProof/>
            <w:webHidden/>
          </w:rPr>
          <w:fldChar w:fldCharType="separate"/>
        </w:r>
        <w:r w:rsidR="00C7362B">
          <w:rPr>
            <w:noProof/>
            <w:webHidden/>
          </w:rPr>
          <w:t>6</w:t>
        </w:r>
        <w:r>
          <w:rPr>
            <w:noProof/>
            <w:webHidden/>
          </w:rPr>
          <w:fldChar w:fldCharType="end"/>
        </w:r>
      </w:hyperlink>
    </w:p>
    <w:p w14:paraId="11A1590D" w14:textId="2B3A0F29"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27" w:history="1">
        <w:r w:rsidRPr="00B5324E">
          <w:rPr>
            <w:rStyle w:val="Hyperlink"/>
            <w:noProof/>
          </w:rPr>
          <w:t>2.2.    МЕТОДОЛОГИЯ</w:t>
        </w:r>
        <w:r>
          <w:rPr>
            <w:noProof/>
            <w:webHidden/>
          </w:rPr>
          <w:tab/>
        </w:r>
        <w:r>
          <w:rPr>
            <w:noProof/>
            <w:webHidden/>
          </w:rPr>
          <w:fldChar w:fldCharType="begin"/>
        </w:r>
        <w:r>
          <w:rPr>
            <w:noProof/>
            <w:webHidden/>
          </w:rPr>
          <w:instrText xml:space="preserve"> PAGEREF _Toc233125327 \h </w:instrText>
        </w:r>
        <w:r>
          <w:rPr>
            <w:noProof/>
            <w:webHidden/>
          </w:rPr>
        </w:r>
        <w:r>
          <w:rPr>
            <w:noProof/>
            <w:webHidden/>
          </w:rPr>
          <w:fldChar w:fldCharType="separate"/>
        </w:r>
        <w:r w:rsidR="00C7362B">
          <w:rPr>
            <w:noProof/>
            <w:webHidden/>
          </w:rPr>
          <w:t>8</w:t>
        </w:r>
        <w:r>
          <w:rPr>
            <w:noProof/>
            <w:webHidden/>
          </w:rPr>
          <w:fldChar w:fldCharType="end"/>
        </w:r>
      </w:hyperlink>
    </w:p>
    <w:p w14:paraId="75E20AC8" w14:textId="3B091136"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28" w:history="1">
        <w:r w:rsidRPr="00B5324E">
          <w:rPr>
            <w:rStyle w:val="Hyperlink"/>
            <w:noProof/>
          </w:rPr>
          <w:t>2.3 ИННОВАЦИОННЫЙ И ТВОРЧЕСКИЙ СЕКТОР И ЭКОСИСТЕМА</w:t>
        </w:r>
        <w:r>
          <w:rPr>
            <w:noProof/>
            <w:webHidden/>
          </w:rPr>
          <w:tab/>
        </w:r>
        <w:r>
          <w:rPr>
            <w:noProof/>
            <w:webHidden/>
          </w:rPr>
          <w:fldChar w:fldCharType="begin"/>
        </w:r>
        <w:r>
          <w:rPr>
            <w:noProof/>
            <w:webHidden/>
          </w:rPr>
          <w:instrText xml:space="preserve"> PAGEREF _Toc233125328 \h </w:instrText>
        </w:r>
        <w:r>
          <w:rPr>
            <w:noProof/>
            <w:webHidden/>
          </w:rPr>
        </w:r>
        <w:r>
          <w:rPr>
            <w:noProof/>
            <w:webHidden/>
          </w:rPr>
          <w:fldChar w:fldCharType="separate"/>
        </w:r>
        <w:r w:rsidR="00C7362B">
          <w:rPr>
            <w:noProof/>
            <w:webHidden/>
          </w:rPr>
          <w:t>9</w:t>
        </w:r>
        <w:r>
          <w:rPr>
            <w:noProof/>
            <w:webHidden/>
          </w:rPr>
          <w:fldChar w:fldCharType="end"/>
        </w:r>
      </w:hyperlink>
    </w:p>
    <w:p w14:paraId="7BC48A4C" w14:textId="28A18330"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29" w:history="1">
        <w:r w:rsidRPr="00B5324E">
          <w:rPr>
            <w:rStyle w:val="Hyperlink"/>
            <w:noProof/>
          </w:rPr>
          <w:t>2.3.1 Разработка политики</w:t>
        </w:r>
        <w:r>
          <w:rPr>
            <w:noProof/>
            <w:webHidden/>
          </w:rPr>
          <w:tab/>
        </w:r>
        <w:r>
          <w:rPr>
            <w:noProof/>
            <w:webHidden/>
          </w:rPr>
          <w:fldChar w:fldCharType="begin"/>
        </w:r>
        <w:r>
          <w:rPr>
            <w:noProof/>
            <w:webHidden/>
          </w:rPr>
          <w:instrText xml:space="preserve"> PAGEREF _Toc233125329 \h </w:instrText>
        </w:r>
        <w:r>
          <w:rPr>
            <w:noProof/>
            <w:webHidden/>
          </w:rPr>
        </w:r>
        <w:r>
          <w:rPr>
            <w:noProof/>
            <w:webHidden/>
          </w:rPr>
          <w:fldChar w:fldCharType="separate"/>
        </w:r>
        <w:r w:rsidR="00C7362B">
          <w:rPr>
            <w:noProof/>
            <w:webHidden/>
          </w:rPr>
          <w:t>9</w:t>
        </w:r>
        <w:r>
          <w:rPr>
            <w:noProof/>
            <w:webHidden/>
          </w:rPr>
          <w:fldChar w:fldCharType="end"/>
        </w:r>
      </w:hyperlink>
    </w:p>
    <w:p w14:paraId="3DFA7853" w14:textId="3EEB193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0" w:history="1">
        <w:r w:rsidRPr="00B5324E">
          <w:rPr>
            <w:rStyle w:val="Hyperlink"/>
            <w:noProof/>
          </w:rPr>
          <w:t>2.3.2 Заинтересованные стороны, отвечающие за охрану и защиту прав ИС</w:t>
        </w:r>
        <w:r>
          <w:rPr>
            <w:noProof/>
            <w:webHidden/>
          </w:rPr>
          <w:tab/>
        </w:r>
        <w:r>
          <w:rPr>
            <w:noProof/>
            <w:webHidden/>
          </w:rPr>
          <w:fldChar w:fldCharType="begin"/>
        </w:r>
        <w:r>
          <w:rPr>
            <w:noProof/>
            <w:webHidden/>
          </w:rPr>
          <w:instrText xml:space="preserve"> PAGEREF _Toc233125330 \h </w:instrText>
        </w:r>
        <w:r>
          <w:rPr>
            <w:noProof/>
            <w:webHidden/>
          </w:rPr>
        </w:r>
        <w:r>
          <w:rPr>
            <w:noProof/>
            <w:webHidden/>
          </w:rPr>
          <w:fldChar w:fldCharType="separate"/>
        </w:r>
        <w:r w:rsidR="00C7362B">
          <w:rPr>
            <w:noProof/>
            <w:webHidden/>
          </w:rPr>
          <w:t>11</w:t>
        </w:r>
        <w:r>
          <w:rPr>
            <w:noProof/>
            <w:webHidden/>
          </w:rPr>
          <w:fldChar w:fldCharType="end"/>
        </w:r>
      </w:hyperlink>
    </w:p>
    <w:p w14:paraId="4CE6E596" w14:textId="469B08AF"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1" w:history="1">
        <w:r w:rsidRPr="00B5324E">
          <w:rPr>
            <w:rStyle w:val="Hyperlink"/>
            <w:bCs/>
            <w:noProof/>
          </w:rPr>
          <w:t>2.3.3</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Система поддержки инноваций и инновационные компании</w:t>
        </w:r>
        <w:r>
          <w:rPr>
            <w:noProof/>
            <w:webHidden/>
          </w:rPr>
          <w:tab/>
        </w:r>
        <w:r>
          <w:rPr>
            <w:noProof/>
            <w:webHidden/>
          </w:rPr>
          <w:fldChar w:fldCharType="begin"/>
        </w:r>
        <w:r>
          <w:rPr>
            <w:noProof/>
            <w:webHidden/>
          </w:rPr>
          <w:instrText xml:space="preserve"> PAGEREF _Toc233125331 \h </w:instrText>
        </w:r>
        <w:r>
          <w:rPr>
            <w:noProof/>
            <w:webHidden/>
          </w:rPr>
        </w:r>
        <w:r>
          <w:rPr>
            <w:noProof/>
            <w:webHidden/>
          </w:rPr>
          <w:fldChar w:fldCharType="separate"/>
        </w:r>
        <w:r w:rsidR="00C7362B">
          <w:rPr>
            <w:noProof/>
            <w:webHidden/>
          </w:rPr>
          <w:t>14</w:t>
        </w:r>
        <w:r>
          <w:rPr>
            <w:noProof/>
            <w:webHidden/>
          </w:rPr>
          <w:fldChar w:fldCharType="end"/>
        </w:r>
      </w:hyperlink>
    </w:p>
    <w:p w14:paraId="510298BD" w14:textId="0755D77A"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2" w:history="1">
        <w:r w:rsidRPr="00B5324E">
          <w:rPr>
            <w:rStyle w:val="Hyperlink"/>
            <w:noProof/>
          </w:rPr>
          <w:t>2.3.4</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Образовательные и исследовательские учреждения</w:t>
        </w:r>
        <w:r>
          <w:rPr>
            <w:noProof/>
            <w:webHidden/>
          </w:rPr>
          <w:tab/>
        </w:r>
        <w:r>
          <w:rPr>
            <w:noProof/>
            <w:webHidden/>
          </w:rPr>
          <w:fldChar w:fldCharType="begin"/>
        </w:r>
        <w:r>
          <w:rPr>
            <w:noProof/>
            <w:webHidden/>
          </w:rPr>
          <w:instrText xml:space="preserve"> PAGEREF _Toc233125332 \h </w:instrText>
        </w:r>
        <w:r>
          <w:rPr>
            <w:noProof/>
            <w:webHidden/>
          </w:rPr>
        </w:r>
        <w:r>
          <w:rPr>
            <w:noProof/>
            <w:webHidden/>
          </w:rPr>
          <w:fldChar w:fldCharType="separate"/>
        </w:r>
        <w:r w:rsidR="00C7362B">
          <w:rPr>
            <w:noProof/>
            <w:webHidden/>
          </w:rPr>
          <w:t>16</w:t>
        </w:r>
        <w:r>
          <w:rPr>
            <w:noProof/>
            <w:webHidden/>
          </w:rPr>
          <w:fldChar w:fldCharType="end"/>
        </w:r>
      </w:hyperlink>
    </w:p>
    <w:p w14:paraId="6BAA5E0E" w14:textId="1791552E"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3" w:history="1">
        <w:r w:rsidRPr="00B5324E">
          <w:rPr>
            <w:rStyle w:val="Hyperlink"/>
            <w:noProof/>
          </w:rPr>
          <w:t>2.3.5</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Центры поддержки технологии и инноваций (ЦПТИ)</w:t>
        </w:r>
        <w:r>
          <w:rPr>
            <w:noProof/>
            <w:webHidden/>
          </w:rPr>
          <w:tab/>
        </w:r>
        <w:r>
          <w:rPr>
            <w:noProof/>
            <w:webHidden/>
          </w:rPr>
          <w:fldChar w:fldCharType="begin"/>
        </w:r>
        <w:r>
          <w:rPr>
            <w:noProof/>
            <w:webHidden/>
          </w:rPr>
          <w:instrText xml:space="preserve"> PAGEREF _Toc233125333 \h </w:instrText>
        </w:r>
        <w:r>
          <w:rPr>
            <w:noProof/>
            <w:webHidden/>
          </w:rPr>
        </w:r>
        <w:r>
          <w:rPr>
            <w:noProof/>
            <w:webHidden/>
          </w:rPr>
          <w:fldChar w:fldCharType="separate"/>
        </w:r>
        <w:r w:rsidR="00C7362B">
          <w:rPr>
            <w:noProof/>
            <w:webHidden/>
          </w:rPr>
          <w:t>19</w:t>
        </w:r>
        <w:r>
          <w:rPr>
            <w:noProof/>
            <w:webHidden/>
          </w:rPr>
          <w:fldChar w:fldCharType="end"/>
        </w:r>
      </w:hyperlink>
    </w:p>
    <w:p w14:paraId="01E71F4C" w14:textId="28CDF045"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4" w:history="1">
        <w:r w:rsidRPr="00B5324E">
          <w:rPr>
            <w:rStyle w:val="Hyperlink"/>
            <w:noProof/>
          </w:rPr>
          <w:t>2.3.6 Творческий сектор</w:t>
        </w:r>
        <w:r>
          <w:rPr>
            <w:noProof/>
            <w:webHidden/>
          </w:rPr>
          <w:tab/>
        </w:r>
        <w:r>
          <w:rPr>
            <w:noProof/>
            <w:webHidden/>
          </w:rPr>
          <w:fldChar w:fldCharType="begin"/>
        </w:r>
        <w:r>
          <w:rPr>
            <w:noProof/>
            <w:webHidden/>
          </w:rPr>
          <w:instrText xml:space="preserve"> PAGEREF _Toc233125334 \h </w:instrText>
        </w:r>
        <w:r>
          <w:rPr>
            <w:noProof/>
            <w:webHidden/>
          </w:rPr>
        </w:r>
        <w:r>
          <w:rPr>
            <w:noProof/>
            <w:webHidden/>
          </w:rPr>
          <w:fldChar w:fldCharType="separate"/>
        </w:r>
        <w:r w:rsidR="00C7362B">
          <w:rPr>
            <w:noProof/>
            <w:webHidden/>
          </w:rPr>
          <w:t>20</w:t>
        </w:r>
        <w:r>
          <w:rPr>
            <w:noProof/>
            <w:webHidden/>
          </w:rPr>
          <w:fldChar w:fldCharType="end"/>
        </w:r>
      </w:hyperlink>
    </w:p>
    <w:p w14:paraId="1AA862C8" w14:textId="6655D287"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35" w:history="1">
        <w:r w:rsidRPr="00B5324E">
          <w:rPr>
            <w:rStyle w:val="Hyperlink"/>
            <w:noProof/>
          </w:rPr>
          <w:t>2.4.    АНАЛИЗ ПОКАЗАТЕЛЕЙ ИННОВАЦИОННОЙ ДЕЯТЕЛЬНОСТИ УКРАИНЫ С ПОМОЩЬЮ ГЛОБАЛЬНОГО ИННОВАЦИОННОГО ИНДЕКСА (ГИИ)</w:t>
        </w:r>
        <w:r>
          <w:rPr>
            <w:noProof/>
            <w:webHidden/>
          </w:rPr>
          <w:tab/>
        </w:r>
        <w:r>
          <w:rPr>
            <w:noProof/>
            <w:webHidden/>
          </w:rPr>
          <w:fldChar w:fldCharType="begin"/>
        </w:r>
        <w:r>
          <w:rPr>
            <w:noProof/>
            <w:webHidden/>
          </w:rPr>
          <w:instrText xml:space="preserve"> PAGEREF _Toc233125335 \h </w:instrText>
        </w:r>
        <w:r>
          <w:rPr>
            <w:noProof/>
            <w:webHidden/>
          </w:rPr>
        </w:r>
        <w:r>
          <w:rPr>
            <w:noProof/>
            <w:webHidden/>
          </w:rPr>
          <w:fldChar w:fldCharType="separate"/>
        </w:r>
        <w:r w:rsidR="00C7362B">
          <w:rPr>
            <w:noProof/>
            <w:webHidden/>
          </w:rPr>
          <w:t>22</w:t>
        </w:r>
        <w:r>
          <w:rPr>
            <w:noProof/>
            <w:webHidden/>
          </w:rPr>
          <w:fldChar w:fldCharType="end"/>
        </w:r>
      </w:hyperlink>
    </w:p>
    <w:p w14:paraId="48E240AA" w14:textId="44A2C40B"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6" w:history="1">
        <w:r w:rsidRPr="00B5324E">
          <w:rPr>
            <w:rStyle w:val="Hyperlink"/>
            <w:noProof/>
          </w:rPr>
          <w:t>2.4.1 Общий рейтинг и определение группы дохода</w:t>
        </w:r>
        <w:r>
          <w:rPr>
            <w:noProof/>
            <w:webHidden/>
          </w:rPr>
          <w:tab/>
        </w:r>
        <w:r>
          <w:rPr>
            <w:noProof/>
            <w:webHidden/>
          </w:rPr>
          <w:fldChar w:fldCharType="begin"/>
        </w:r>
        <w:r>
          <w:rPr>
            <w:noProof/>
            <w:webHidden/>
          </w:rPr>
          <w:instrText xml:space="preserve"> PAGEREF _Toc233125336 \h </w:instrText>
        </w:r>
        <w:r>
          <w:rPr>
            <w:noProof/>
            <w:webHidden/>
          </w:rPr>
        </w:r>
        <w:r>
          <w:rPr>
            <w:noProof/>
            <w:webHidden/>
          </w:rPr>
          <w:fldChar w:fldCharType="separate"/>
        </w:r>
        <w:r w:rsidR="00C7362B">
          <w:rPr>
            <w:noProof/>
            <w:webHidden/>
          </w:rPr>
          <w:t>22</w:t>
        </w:r>
        <w:r>
          <w:rPr>
            <w:noProof/>
            <w:webHidden/>
          </w:rPr>
          <w:fldChar w:fldCharType="end"/>
        </w:r>
      </w:hyperlink>
    </w:p>
    <w:p w14:paraId="2AD79878" w14:textId="457459B1"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7" w:history="1">
        <w:r w:rsidRPr="00B5324E">
          <w:rPr>
            <w:rStyle w:val="Hyperlink"/>
            <w:noProof/>
          </w:rPr>
          <w:t>2.4.2 ГИИ 2026 года: тенденции по отдельным показателям</w:t>
        </w:r>
        <w:r>
          <w:rPr>
            <w:noProof/>
            <w:webHidden/>
          </w:rPr>
          <w:tab/>
        </w:r>
        <w:r>
          <w:rPr>
            <w:noProof/>
            <w:webHidden/>
          </w:rPr>
          <w:fldChar w:fldCharType="begin"/>
        </w:r>
        <w:r>
          <w:rPr>
            <w:noProof/>
            <w:webHidden/>
          </w:rPr>
          <w:instrText xml:space="preserve"> PAGEREF _Toc233125337 \h </w:instrText>
        </w:r>
        <w:r>
          <w:rPr>
            <w:noProof/>
            <w:webHidden/>
          </w:rPr>
        </w:r>
        <w:r>
          <w:rPr>
            <w:noProof/>
            <w:webHidden/>
          </w:rPr>
          <w:fldChar w:fldCharType="separate"/>
        </w:r>
        <w:r w:rsidR="00C7362B">
          <w:rPr>
            <w:noProof/>
            <w:webHidden/>
          </w:rPr>
          <w:t>23</w:t>
        </w:r>
        <w:r>
          <w:rPr>
            <w:noProof/>
            <w:webHidden/>
          </w:rPr>
          <w:fldChar w:fldCharType="end"/>
        </w:r>
      </w:hyperlink>
    </w:p>
    <w:p w14:paraId="2C00FDD9" w14:textId="61F2B7F5"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38" w:history="1">
        <w:r w:rsidRPr="00B5324E">
          <w:rPr>
            <w:rStyle w:val="Hyperlink"/>
            <w:noProof/>
          </w:rPr>
          <w:t>2.5.    ТЕНДЕНЦИИ В ОБЛАСТИ ПОДАЧИ ЗАЯВОК НА ПРАВА ИНТЕЛЛЕКТУАЛЬНОЙ СОБСТВЕННОСТИ И РЕГИСТРАЦИИ ОБЪЕКТОВ ИС</w:t>
        </w:r>
        <w:r>
          <w:rPr>
            <w:noProof/>
            <w:webHidden/>
          </w:rPr>
          <w:tab/>
        </w:r>
        <w:r>
          <w:rPr>
            <w:noProof/>
            <w:webHidden/>
          </w:rPr>
          <w:fldChar w:fldCharType="begin"/>
        </w:r>
        <w:r>
          <w:rPr>
            <w:noProof/>
            <w:webHidden/>
          </w:rPr>
          <w:instrText xml:space="preserve"> PAGEREF _Toc233125338 \h </w:instrText>
        </w:r>
        <w:r>
          <w:rPr>
            <w:noProof/>
            <w:webHidden/>
          </w:rPr>
        </w:r>
        <w:r>
          <w:rPr>
            <w:noProof/>
            <w:webHidden/>
          </w:rPr>
          <w:fldChar w:fldCharType="separate"/>
        </w:r>
        <w:r w:rsidR="00C7362B">
          <w:rPr>
            <w:noProof/>
            <w:webHidden/>
          </w:rPr>
          <w:t>28</w:t>
        </w:r>
        <w:r>
          <w:rPr>
            <w:noProof/>
            <w:webHidden/>
          </w:rPr>
          <w:fldChar w:fldCharType="end"/>
        </w:r>
      </w:hyperlink>
    </w:p>
    <w:p w14:paraId="3D1747E5" w14:textId="54BC4A5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39" w:history="1">
        <w:r w:rsidRPr="00B5324E">
          <w:rPr>
            <w:rStyle w:val="Hyperlink"/>
            <w:bCs/>
            <w:noProof/>
          </w:rPr>
          <w:t>2.5.1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Национальные заявки и регистрации</w:t>
        </w:r>
        <w:r>
          <w:rPr>
            <w:noProof/>
            <w:webHidden/>
          </w:rPr>
          <w:tab/>
        </w:r>
        <w:r>
          <w:rPr>
            <w:noProof/>
            <w:webHidden/>
          </w:rPr>
          <w:fldChar w:fldCharType="begin"/>
        </w:r>
        <w:r>
          <w:rPr>
            <w:noProof/>
            <w:webHidden/>
          </w:rPr>
          <w:instrText xml:space="preserve"> PAGEREF _Toc233125339 \h </w:instrText>
        </w:r>
        <w:r>
          <w:rPr>
            <w:noProof/>
            <w:webHidden/>
          </w:rPr>
        </w:r>
        <w:r>
          <w:rPr>
            <w:noProof/>
            <w:webHidden/>
          </w:rPr>
          <w:fldChar w:fldCharType="separate"/>
        </w:r>
        <w:r w:rsidR="00C7362B">
          <w:rPr>
            <w:noProof/>
            <w:webHidden/>
          </w:rPr>
          <w:t>28</w:t>
        </w:r>
        <w:r>
          <w:rPr>
            <w:noProof/>
            <w:webHidden/>
          </w:rPr>
          <w:fldChar w:fldCharType="end"/>
        </w:r>
      </w:hyperlink>
    </w:p>
    <w:p w14:paraId="412E02C5" w14:textId="14427E1D"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40" w:history="1">
        <w:r w:rsidRPr="00B5324E">
          <w:rPr>
            <w:rStyle w:val="Hyperlink"/>
            <w:noProof/>
          </w:rPr>
          <w:t>2.5.2 Международные заявки</w:t>
        </w:r>
        <w:r>
          <w:rPr>
            <w:noProof/>
            <w:webHidden/>
          </w:rPr>
          <w:tab/>
        </w:r>
        <w:r>
          <w:rPr>
            <w:noProof/>
            <w:webHidden/>
          </w:rPr>
          <w:fldChar w:fldCharType="begin"/>
        </w:r>
        <w:r>
          <w:rPr>
            <w:noProof/>
            <w:webHidden/>
          </w:rPr>
          <w:instrText xml:space="preserve"> PAGEREF _Toc233125340 \h </w:instrText>
        </w:r>
        <w:r>
          <w:rPr>
            <w:noProof/>
            <w:webHidden/>
          </w:rPr>
        </w:r>
        <w:r>
          <w:rPr>
            <w:noProof/>
            <w:webHidden/>
          </w:rPr>
          <w:fldChar w:fldCharType="separate"/>
        </w:r>
        <w:r w:rsidR="00C7362B">
          <w:rPr>
            <w:noProof/>
            <w:webHidden/>
          </w:rPr>
          <w:t>31</w:t>
        </w:r>
        <w:r>
          <w:rPr>
            <w:noProof/>
            <w:webHidden/>
          </w:rPr>
          <w:fldChar w:fldCharType="end"/>
        </w:r>
      </w:hyperlink>
    </w:p>
    <w:p w14:paraId="1D2D0C98" w14:textId="55EB75F9"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41" w:history="1">
        <w:r w:rsidRPr="00B5324E">
          <w:rPr>
            <w:rStyle w:val="Hyperlink"/>
            <w:noProof/>
          </w:rPr>
          <w:t>2.5.2.1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Договор о патентной кооперации (PCT)</w:t>
        </w:r>
        <w:r>
          <w:rPr>
            <w:noProof/>
            <w:webHidden/>
          </w:rPr>
          <w:tab/>
        </w:r>
        <w:r>
          <w:rPr>
            <w:noProof/>
            <w:webHidden/>
          </w:rPr>
          <w:fldChar w:fldCharType="begin"/>
        </w:r>
        <w:r>
          <w:rPr>
            <w:noProof/>
            <w:webHidden/>
          </w:rPr>
          <w:instrText xml:space="preserve"> PAGEREF _Toc233125341 \h </w:instrText>
        </w:r>
        <w:r>
          <w:rPr>
            <w:noProof/>
            <w:webHidden/>
          </w:rPr>
        </w:r>
        <w:r>
          <w:rPr>
            <w:noProof/>
            <w:webHidden/>
          </w:rPr>
          <w:fldChar w:fldCharType="separate"/>
        </w:r>
        <w:r w:rsidR="00C7362B">
          <w:rPr>
            <w:noProof/>
            <w:webHidden/>
          </w:rPr>
          <w:t>31</w:t>
        </w:r>
        <w:r>
          <w:rPr>
            <w:noProof/>
            <w:webHidden/>
          </w:rPr>
          <w:fldChar w:fldCharType="end"/>
        </w:r>
      </w:hyperlink>
    </w:p>
    <w:p w14:paraId="6448F291" w14:textId="3CE41F17"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42" w:history="1">
        <w:r w:rsidRPr="00B5324E">
          <w:rPr>
            <w:rStyle w:val="Hyperlink"/>
            <w:noProof/>
          </w:rPr>
          <w:t>2.5.2.2 Мадридская система</w:t>
        </w:r>
        <w:r>
          <w:rPr>
            <w:noProof/>
            <w:webHidden/>
          </w:rPr>
          <w:tab/>
        </w:r>
        <w:r>
          <w:rPr>
            <w:noProof/>
            <w:webHidden/>
          </w:rPr>
          <w:fldChar w:fldCharType="begin"/>
        </w:r>
        <w:r>
          <w:rPr>
            <w:noProof/>
            <w:webHidden/>
          </w:rPr>
          <w:instrText xml:space="preserve"> PAGEREF _Toc233125342 \h </w:instrText>
        </w:r>
        <w:r>
          <w:rPr>
            <w:noProof/>
            <w:webHidden/>
          </w:rPr>
        </w:r>
        <w:r>
          <w:rPr>
            <w:noProof/>
            <w:webHidden/>
          </w:rPr>
          <w:fldChar w:fldCharType="separate"/>
        </w:r>
        <w:r w:rsidR="00C7362B">
          <w:rPr>
            <w:noProof/>
            <w:webHidden/>
          </w:rPr>
          <w:t>31</w:t>
        </w:r>
        <w:r>
          <w:rPr>
            <w:noProof/>
            <w:webHidden/>
          </w:rPr>
          <w:fldChar w:fldCharType="end"/>
        </w:r>
      </w:hyperlink>
    </w:p>
    <w:p w14:paraId="5D8E8C3A" w14:textId="15B93F44"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43" w:history="1">
        <w:r w:rsidRPr="00B5324E">
          <w:rPr>
            <w:rStyle w:val="Hyperlink"/>
            <w:noProof/>
          </w:rPr>
          <w:t>2.5.2.3 Гаагская система</w:t>
        </w:r>
        <w:r>
          <w:rPr>
            <w:noProof/>
            <w:webHidden/>
          </w:rPr>
          <w:tab/>
        </w:r>
        <w:r>
          <w:rPr>
            <w:noProof/>
            <w:webHidden/>
          </w:rPr>
          <w:fldChar w:fldCharType="begin"/>
        </w:r>
        <w:r>
          <w:rPr>
            <w:noProof/>
            <w:webHidden/>
          </w:rPr>
          <w:instrText xml:space="preserve"> PAGEREF _Toc233125343 \h </w:instrText>
        </w:r>
        <w:r>
          <w:rPr>
            <w:noProof/>
            <w:webHidden/>
          </w:rPr>
        </w:r>
        <w:r>
          <w:rPr>
            <w:noProof/>
            <w:webHidden/>
          </w:rPr>
          <w:fldChar w:fldCharType="separate"/>
        </w:r>
        <w:r w:rsidR="00C7362B">
          <w:rPr>
            <w:noProof/>
            <w:webHidden/>
          </w:rPr>
          <w:t>32</w:t>
        </w:r>
        <w:r>
          <w:rPr>
            <w:noProof/>
            <w:webHidden/>
          </w:rPr>
          <w:fldChar w:fldCharType="end"/>
        </w:r>
      </w:hyperlink>
    </w:p>
    <w:p w14:paraId="40A667F5" w14:textId="3BE98888" w:rsidR="006B20C2" w:rsidRDefault="006B20C2">
      <w:pPr>
        <w:pStyle w:val="TOC1"/>
        <w:rPr>
          <w:rFonts w:asciiTheme="minorHAnsi" w:eastAsiaTheme="minorEastAsia" w:hAnsiTheme="minorHAnsi" w:cstheme="minorBidi"/>
          <w:noProof/>
          <w:kern w:val="2"/>
          <w:sz w:val="24"/>
          <w:szCs w:val="24"/>
          <w:lang w:eastAsia="ru-RU"/>
          <w14:ligatures w14:val="standardContextual"/>
        </w:rPr>
      </w:pPr>
      <w:hyperlink w:anchor="_Toc233125344" w:history="1">
        <w:r w:rsidRPr="00B5324E">
          <w:rPr>
            <w:rStyle w:val="Hyperlink"/>
            <w:b/>
            <w:noProof/>
          </w:rPr>
          <w:t>3.</w:t>
        </w:r>
        <w:r>
          <w:rPr>
            <w:rFonts w:asciiTheme="minorHAnsi" w:eastAsiaTheme="minorEastAsia" w:hAnsiTheme="minorHAnsi" w:cstheme="minorBidi"/>
            <w:noProof/>
            <w:kern w:val="2"/>
            <w:sz w:val="24"/>
            <w:szCs w:val="24"/>
            <w:lang w:eastAsia="ru-RU"/>
            <w14:ligatures w14:val="standardContextual"/>
          </w:rPr>
          <w:tab/>
        </w:r>
        <w:r w:rsidRPr="00B5324E">
          <w:rPr>
            <w:rStyle w:val="Hyperlink"/>
            <w:b/>
            <w:noProof/>
          </w:rPr>
          <w:t>ПОМОЩЬ И ПОДДЕРЖКА ВОИС ИННОВАЦИОННОГО И ТВОРЧЕСКОГО СЕКТОРА И СИСТЕМЫ ИНТЕЛЛЕКТУАЛЬНОЙ СОБСТВЕННОСТИ УКРАИНЫ</w:t>
        </w:r>
        <w:r>
          <w:rPr>
            <w:noProof/>
            <w:webHidden/>
          </w:rPr>
          <w:tab/>
        </w:r>
        <w:r>
          <w:rPr>
            <w:noProof/>
            <w:webHidden/>
          </w:rPr>
          <w:fldChar w:fldCharType="begin"/>
        </w:r>
        <w:r>
          <w:rPr>
            <w:noProof/>
            <w:webHidden/>
          </w:rPr>
          <w:instrText xml:space="preserve"> PAGEREF _Toc233125344 \h </w:instrText>
        </w:r>
        <w:r>
          <w:rPr>
            <w:noProof/>
            <w:webHidden/>
          </w:rPr>
        </w:r>
        <w:r>
          <w:rPr>
            <w:noProof/>
            <w:webHidden/>
          </w:rPr>
          <w:fldChar w:fldCharType="separate"/>
        </w:r>
        <w:r w:rsidR="00C7362B">
          <w:rPr>
            <w:noProof/>
            <w:webHidden/>
          </w:rPr>
          <w:t>33</w:t>
        </w:r>
        <w:r>
          <w:rPr>
            <w:noProof/>
            <w:webHidden/>
          </w:rPr>
          <w:fldChar w:fldCharType="end"/>
        </w:r>
      </w:hyperlink>
    </w:p>
    <w:p w14:paraId="4AEF0881" w14:textId="43B8187A"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45" w:history="1">
        <w:r w:rsidRPr="00B5324E">
          <w:rPr>
            <w:rStyle w:val="Hyperlink"/>
            <w:bCs/>
            <w:noProof/>
          </w:rPr>
          <w:t>3.1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РЕАЛИЗАЦИЯ МЕМОРАНДУМА О ВЗАИМОПОНИМАНИИ (МОВ) МЕЖДУ  ВОИС И МИНИСТЕРСТВОМ ЭКОНОМИКИ УКРАИНЫ, КАСАЮЩЕГОСЯ  СОТРУДНИЧЕСТВА В СФЕРЕ ИНТЕЛЛЕКТУАЛЬНОЙ СОБСТВЕННОСТИ</w:t>
        </w:r>
        <w:r>
          <w:rPr>
            <w:noProof/>
            <w:webHidden/>
          </w:rPr>
          <w:tab/>
        </w:r>
        <w:r>
          <w:rPr>
            <w:noProof/>
            <w:webHidden/>
          </w:rPr>
          <w:fldChar w:fldCharType="begin"/>
        </w:r>
        <w:r>
          <w:rPr>
            <w:noProof/>
            <w:webHidden/>
          </w:rPr>
          <w:instrText xml:space="preserve"> PAGEREF _Toc233125345 \h </w:instrText>
        </w:r>
        <w:r>
          <w:rPr>
            <w:noProof/>
            <w:webHidden/>
          </w:rPr>
        </w:r>
        <w:r>
          <w:rPr>
            <w:noProof/>
            <w:webHidden/>
          </w:rPr>
          <w:fldChar w:fldCharType="separate"/>
        </w:r>
        <w:r w:rsidR="00C7362B">
          <w:rPr>
            <w:noProof/>
            <w:webHidden/>
          </w:rPr>
          <w:t>34</w:t>
        </w:r>
        <w:r>
          <w:rPr>
            <w:noProof/>
            <w:webHidden/>
          </w:rPr>
          <w:fldChar w:fldCharType="end"/>
        </w:r>
      </w:hyperlink>
    </w:p>
    <w:p w14:paraId="4F262949" w14:textId="20A32EE2"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46" w:history="1">
        <w:r w:rsidRPr="00B5324E">
          <w:rPr>
            <w:rStyle w:val="Hyperlink"/>
            <w:bCs/>
            <w:noProof/>
          </w:rPr>
          <w:t>3.2</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ПОДДЕРЖКА РАЗРАБОТКИ НАЦИОНАЛЬНОЙ СТРАТЕГИИ В ОБЛАСТИ ИС (НСИС)</w:t>
        </w:r>
        <w:r>
          <w:rPr>
            <w:noProof/>
            <w:webHidden/>
          </w:rPr>
          <w:tab/>
        </w:r>
        <w:r w:rsidR="00C77E29">
          <w:rPr>
            <w:noProof/>
            <w:webHidden/>
          </w:rPr>
          <w:tab/>
        </w:r>
        <w:r w:rsidR="00C77E29">
          <w:rPr>
            <w:noProof/>
            <w:webHidden/>
          </w:rPr>
          <w:tab/>
        </w:r>
        <w:r>
          <w:rPr>
            <w:noProof/>
            <w:webHidden/>
          </w:rPr>
          <w:fldChar w:fldCharType="begin"/>
        </w:r>
        <w:r>
          <w:rPr>
            <w:noProof/>
            <w:webHidden/>
          </w:rPr>
          <w:instrText xml:space="preserve"> PAGEREF _Toc233125346 \h </w:instrText>
        </w:r>
        <w:r>
          <w:rPr>
            <w:noProof/>
            <w:webHidden/>
          </w:rPr>
        </w:r>
        <w:r>
          <w:rPr>
            <w:noProof/>
            <w:webHidden/>
          </w:rPr>
          <w:fldChar w:fldCharType="separate"/>
        </w:r>
        <w:r w:rsidR="00C7362B">
          <w:rPr>
            <w:noProof/>
            <w:webHidden/>
          </w:rPr>
          <w:t>34</w:t>
        </w:r>
        <w:r>
          <w:rPr>
            <w:noProof/>
            <w:webHidden/>
          </w:rPr>
          <w:fldChar w:fldCharType="end"/>
        </w:r>
      </w:hyperlink>
    </w:p>
    <w:p w14:paraId="060AA8FE" w14:textId="14755EB1"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47" w:history="1">
        <w:r w:rsidRPr="00B5324E">
          <w:rPr>
            <w:rStyle w:val="Hyperlink"/>
            <w:bCs/>
            <w:noProof/>
          </w:rPr>
          <w:t>3.3</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ЖЕНЕВСКИЙ АКТ ЛИССАБОНСКОГО СОГЛАШЕНИЯ</w:t>
        </w:r>
        <w:r>
          <w:rPr>
            <w:noProof/>
            <w:webHidden/>
          </w:rPr>
          <w:tab/>
        </w:r>
        <w:r>
          <w:rPr>
            <w:noProof/>
            <w:webHidden/>
          </w:rPr>
          <w:fldChar w:fldCharType="begin"/>
        </w:r>
        <w:r>
          <w:rPr>
            <w:noProof/>
            <w:webHidden/>
          </w:rPr>
          <w:instrText xml:space="preserve"> PAGEREF _Toc233125347 \h </w:instrText>
        </w:r>
        <w:r>
          <w:rPr>
            <w:noProof/>
            <w:webHidden/>
          </w:rPr>
        </w:r>
        <w:r>
          <w:rPr>
            <w:noProof/>
            <w:webHidden/>
          </w:rPr>
          <w:fldChar w:fldCharType="separate"/>
        </w:r>
        <w:r w:rsidR="00C7362B">
          <w:rPr>
            <w:noProof/>
            <w:webHidden/>
          </w:rPr>
          <w:t>35</w:t>
        </w:r>
        <w:r>
          <w:rPr>
            <w:noProof/>
            <w:webHidden/>
          </w:rPr>
          <w:fldChar w:fldCharType="end"/>
        </w:r>
      </w:hyperlink>
    </w:p>
    <w:p w14:paraId="6201D916" w14:textId="5DF5BD37"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48" w:history="1">
        <w:r w:rsidRPr="00B5324E">
          <w:rPr>
            <w:rStyle w:val="Hyperlink"/>
            <w:bCs/>
            <w:noProof/>
          </w:rPr>
          <w:t>3.4</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ПОДДЕРЖКА УГЛУБЛЕНИЯ ЗНАНИЙ И РАЗВИТИЯ НАВЫКОВ В ОБЛАСТИ  ИС</w:t>
        </w:r>
        <w:r>
          <w:rPr>
            <w:noProof/>
            <w:webHidden/>
          </w:rPr>
          <w:tab/>
        </w:r>
        <w:r w:rsidR="00C77E29">
          <w:rPr>
            <w:noProof/>
            <w:webHidden/>
          </w:rPr>
          <w:tab/>
        </w:r>
        <w:r w:rsidR="00C77E29">
          <w:rPr>
            <w:noProof/>
            <w:webHidden/>
          </w:rPr>
          <w:tab/>
        </w:r>
        <w:r>
          <w:rPr>
            <w:noProof/>
            <w:webHidden/>
          </w:rPr>
          <w:fldChar w:fldCharType="begin"/>
        </w:r>
        <w:r>
          <w:rPr>
            <w:noProof/>
            <w:webHidden/>
          </w:rPr>
          <w:instrText xml:space="preserve"> PAGEREF _Toc233125348 \h </w:instrText>
        </w:r>
        <w:r>
          <w:rPr>
            <w:noProof/>
            <w:webHidden/>
          </w:rPr>
        </w:r>
        <w:r>
          <w:rPr>
            <w:noProof/>
            <w:webHidden/>
          </w:rPr>
          <w:fldChar w:fldCharType="separate"/>
        </w:r>
        <w:r w:rsidR="00C7362B">
          <w:rPr>
            <w:noProof/>
            <w:webHidden/>
          </w:rPr>
          <w:t>35</w:t>
        </w:r>
        <w:r>
          <w:rPr>
            <w:noProof/>
            <w:webHidden/>
          </w:rPr>
          <w:fldChar w:fldCharType="end"/>
        </w:r>
      </w:hyperlink>
    </w:p>
    <w:p w14:paraId="7BF1FF66" w14:textId="44FCCBA5"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49" w:history="1">
        <w:r w:rsidRPr="00B5324E">
          <w:rPr>
            <w:rStyle w:val="Hyperlink"/>
            <w:bCs/>
            <w:noProof/>
          </w:rPr>
          <w:t>3.4.1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Академия ВОИС – Академия ИС Украины</w:t>
        </w:r>
        <w:r>
          <w:rPr>
            <w:noProof/>
            <w:webHidden/>
          </w:rPr>
          <w:tab/>
        </w:r>
        <w:r>
          <w:rPr>
            <w:noProof/>
            <w:webHidden/>
          </w:rPr>
          <w:fldChar w:fldCharType="begin"/>
        </w:r>
        <w:r>
          <w:rPr>
            <w:noProof/>
            <w:webHidden/>
          </w:rPr>
          <w:instrText xml:space="preserve"> PAGEREF _Toc233125349 \h </w:instrText>
        </w:r>
        <w:r>
          <w:rPr>
            <w:noProof/>
            <w:webHidden/>
          </w:rPr>
        </w:r>
        <w:r>
          <w:rPr>
            <w:noProof/>
            <w:webHidden/>
          </w:rPr>
          <w:fldChar w:fldCharType="separate"/>
        </w:r>
        <w:r w:rsidR="00C7362B">
          <w:rPr>
            <w:noProof/>
            <w:webHidden/>
          </w:rPr>
          <w:t>35</w:t>
        </w:r>
        <w:r>
          <w:rPr>
            <w:noProof/>
            <w:webHidden/>
          </w:rPr>
          <w:fldChar w:fldCharType="end"/>
        </w:r>
      </w:hyperlink>
    </w:p>
    <w:p w14:paraId="0DDFE72A" w14:textId="66CF4A2B"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0" w:history="1">
        <w:r w:rsidRPr="00B5324E">
          <w:rPr>
            <w:rStyle w:val="Hyperlink"/>
            <w:bCs/>
            <w:noProof/>
          </w:rPr>
          <w:t>3.4.2</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Сотрудничество в рамках других программ Академии ВОИС</w:t>
        </w:r>
        <w:r>
          <w:rPr>
            <w:noProof/>
            <w:webHidden/>
          </w:rPr>
          <w:tab/>
        </w:r>
        <w:r>
          <w:rPr>
            <w:noProof/>
            <w:webHidden/>
          </w:rPr>
          <w:fldChar w:fldCharType="begin"/>
        </w:r>
        <w:r>
          <w:rPr>
            <w:noProof/>
            <w:webHidden/>
          </w:rPr>
          <w:instrText xml:space="preserve"> PAGEREF _Toc233125350 \h </w:instrText>
        </w:r>
        <w:r>
          <w:rPr>
            <w:noProof/>
            <w:webHidden/>
          </w:rPr>
        </w:r>
        <w:r>
          <w:rPr>
            <w:noProof/>
            <w:webHidden/>
          </w:rPr>
          <w:fldChar w:fldCharType="separate"/>
        </w:r>
        <w:r w:rsidR="00C7362B">
          <w:rPr>
            <w:noProof/>
            <w:webHidden/>
          </w:rPr>
          <w:t>36</w:t>
        </w:r>
        <w:r>
          <w:rPr>
            <w:noProof/>
            <w:webHidden/>
          </w:rPr>
          <w:fldChar w:fldCharType="end"/>
        </w:r>
      </w:hyperlink>
    </w:p>
    <w:p w14:paraId="61B3FA84" w14:textId="3895CD5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1" w:history="1">
        <w:r w:rsidRPr="00B5324E">
          <w:rPr>
            <w:rStyle w:val="Hyperlink"/>
            <w:bCs/>
            <w:noProof/>
          </w:rPr>
          <w:t>3.4.3</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Поддержка судебной системы</w:t>
        </w:r>
        <w:r>
          <w:rPr>
            <w:noProof/>
            <w:webHidden/>
          </w:rPr>
          <w:tab/>
        </w:r>
        <w:r>
          <w:rPr>
            <w:noProof/>
            <w:webHidden/>
          </w:rPr>
          <w:fldChar w:fldCharType="begin"/>
        </w:r>
        <w:r>
          <w:rPr>
            <w:noProof/>
            <w:webHidden/>
          </w:rPr>
          <w:instrText xml:space="preserve"> PAGEREF _Toc233125351 \h </w:instrText>
        </w:r>
        <w:r>
          <w:rPr>
            <w:noProof/>
            <w:webHidden/>
          </w:rPr>
        </w:r>
        <w:r>
          <w:rPr>
            <w:noProof/>
            <w:webHidden/>
          </w:rPr>
          <w:fldChar w:fldCharType="separate"/>
        </w:r>
        <w:r w:rsidR="00C7362B">
          <w:rPr>
            <w:noProof/>
            <w:webHidden/>
          </w:rPr>
          <w:t>36</w:t>
        </w:r>
        <w:r>
          <w:rPr>
            <w:noProof/>
            <w:webHidden/>
          </w:rPr>
          <w:fldChar w:fldCharType="end"/>
        </w:r>
      </w:hyperlink>
    </w:p>
    <w:p w14:paraId="509E8600" w14:textId="3F785E67"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2" w:history="1">
        <w:r w:rsidRPr="00B5324E">
          <w:rPr>
            <w:rStyle w:val="Hyperlink"/>
            <w:bCs/>
            <w:noProof/>
          </w:rPr>
          <w:t>3.4.4</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Прочие инициативы</w:t>
        </w:r>
        <w:r>
          <w:rPr>
            <w:noProof/>
            <w:webHidden/>
          </w:rPr>
          <w:tab/>
        </w:r>
        <w:r>
          <w:rPr>
            <w:noProof/>
            <w:webHidden/>
          </w:rPr>
          <w:fldChar w:fldCharType="begin"/>
        </w:r>
        <w:r>
          <w:rPr>
            <w:noProof/>
            <w:webHidden/>
          </w:rPr>
          <w:instrText xml:space="preserve"> PAGEREF _Toc233125352 \h </w:instrText>
        </w:r>
        <w:r>
          <w:rPr>
            <w:noProof/>
            <w:webHidden/>
          </w:rPr>
        </w:r>
        <w:r>
          <w:rPr>
            <w:noProof/>
            <w:webHidden/>
          </w:rPr>
          <w:fldChar w:fldCharType="separate"/>
        </w:r>
        <w:r w:rsidR="00C7362B">
          <w:rPr>
            <w:noProof/>
            <w:webHidden/>
          </w:rPr>
          <w:t>37</w:t>
        </w:r>
        <w:r>
          <w:rPr>
            <w:noProof/>
            <w:webHidden/>
          </w:rPr>
          <w:fldChar w:fldCharType="end"/>
        </w:r>
      </w:hyperlink>
    </w:p>
    <w:p w14:paraId="6C8784FD" w14:textId="3C199D33"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53" w:history="1">
        <w:r w:rsidRPr="00B5324E">
          <w:rPr>
            <w:rStyle w:val="Hyperlink"/>
            <w:noProof/>
          </w:rPr>
          <w:t xml:space="preserve">3.5 </w:t>
        </w:r>
        <w:r w:rsidR="00C77E29">
          <w:rPr>
            <w:rStyle w:val="Hyperlink"/>
            <w:noProof/>
          </w:rPr>
          <w:tab/>
        </w:r>
        <w:r w:rsidRPr="00B5324E">
          <w:rPr>
            <w:rStyle w:val="Hyperlink"/>
            <w:noProof/>
          </w:rPr>
          <w:t>ПОДДЕРЖКА НОВАТОРОВ, АВТОРОВ, МСП, УНИВЕРСИТЕТОВ И ИССЛЕДОВАТЕЛЬСКИХ УЧРЕЖДЕНИЙ</w:t>
        </w:r>
        <w:r>
          <w:rPr>
            <w:noProof/>
            <w:webHidden/>
          </w:rPr>
          <w:tab/>
        </w:r>
        <w:r>
          <w:rPr>
            <w:noProof/>
            <w:webHidden/>
          </w:rPr>
          <w:fldChar w:fldCharType="begin"/>
        </w:r>
        <w:r>
          <w:rPr>
            <w:noProof/>
            <w:webHidden/>
          </w:rPr>
          <w:instrText xml:space="preserve"> PAGEREF _Toc233125353 \h </w:instrText>
        </w:r>
        <w:r>
          <w:rPr>
            <w:noProof/>
            <w:webHidden/>
          </w:rPr>
        </w:r>
        <w:r>
          <w:rPr>
            <w:noProof/>
            <w:webHidden/>
          </w:rPr>
          <w:fldChar w:fldCharType="separate"/>
        </w:r>
        <w:r w:rsidR="00C7362B">
          <w:rPr>
            <w:noProof/>
            <w:webHidden/>
          </w:rPr>
          <w:t>37</w:t>
        </w:r>
        <w:r>
          <w:rPr>
            <w:noProof/>
            <w:webHidden/>
          </w:rPr>
          <w:fldChar w:fldCharType="end"/>
        </w:r>
      </w:hyperlink>
    </w:p>
    <w:p w14:paraId="2605D9B2" w14:textId="7B6C5956"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4" w:history="1">
        <w:r w:rsidRPr="00B5324E">
          <w:rPr>
            <w:rStyle w:val="Hyperlink"/>
            <w:noProof/>
          </w:rPr>
          <w:t>3.5.1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 xml:space="preserve"> Сеть Центров поддержки технологий и инноваций (ЦПТИ)</w:t>
        </w:r>
        <w:r>
          <w:rPr>
            <w:noProof/>
            <w:webHidden/>
          </w:rPr>
          <w:tab/>
        </w:r>
        <w:r>
          <w:rPr>
            <w:noProof/>
            <w:webHidden/>
          </w:rPr>
          <w:fldChar w:fldCharType="begin"/>
        </w:r>
        <w:r>
          <w:rPr>
            <w:noProof/>
            <w:webHidden/>
          </w:rPr>
          <w:instrText xml:space="preserve"> PAGEREF _Toc233125354 \h </w:instrText>
        </w:r>
        <w:r>
          <w:rPr>
            <w:noProof/>
            <w:webHidden/>
          </w:rPr>
        </w:r>
        <w:r>
          <w:rPr>
            <w:noProof/>
            <w:webHidden/>
          </w:rPr>
          <w:fldChar w:fldCharType="separate"/>
        </w:r>
        <w:r w:rsidR="00C7362B">
          <w:rPr>
            <w:noProof/>
            <w:webHidden/>
          </w:rPr>
          <w:t>37</w:t>
        </w:r>
        <w:r>
          <w:rPr>
            <w:noProof/>
            <w:webHidden/>
          </w:rPr>
          <w:fldChar w:fldCharType="end"/>
        </w:r>
      </w:hyperlink>
    </w:p>
    <w:p w14:paraId="497D37D6" w14:textId="5D0CA5CF"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5" w:history="1">
        <w:r w:rsidRPr="00B5324E">
          <w:rPr>
            <w:rStyle w:val="Hyperlink"/>
            <w:bCs/>
            <w:noProof/>
          </w:rPr>
          <w:t>3.5.2</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Инструменты поддержки для МСП и стартапов</w:t>
        </w:r>
        <w:r>
          <w:rPr>
            <w:noProof/>
            <w:webHidden/>
          </w:rPr>
          <w:tab/>
        </w:r>
        <w:r>
          <w:rPr>
            <w:noProof/>
            <w:webHidden/>
          </w:rPr>
          <w:fldChar w:fldCharType="begin"/>
        </w:r>
        <w:r>
          <w:rPr>
            <w:noProof/>
            <w:webHidden/>
          </w:rPr>
          <w:instrText xml:space="preserve"> PAGEREF _Toc233125355 \h </w:instrText>
        </w:r>
        <w:r>
          <w:rPr>
            <w:noProof/>
            <w:webHidden/>
          </w:rPr>
        </w:r>
        <w:r>
          <w:rPr>
            <w:noProof/>
            <w:webHidden/>
          </w:rPr>
          <w:fldChar w:fldCharType="separate"/>
        </w:r>
        <w:r w:rsidR="00C7362B">
          <w:rPr>
            <w:noProof/>
            <w:webHidden/>
          </w:rPr>
          <w:t>38</w:t>
        </w:r>
        <w:r>
          <w:rPr>
            <w:noProof/>
            <w:webHidden/>
          </w:rPr>
          <w:fldChar w:fldCharType="end"/>
        </w:r>
      </w:hyperlink>
    </w:p>
    <w:p w14:paraId="63D3F318" w14:textId="5CA59FFB"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6" w:history="1">
        <w:r w:rsidRPr="00B5324E">
          <w:rPr>
            <w:rStyle w:val="Hyperlink"/>
            <w:noProof/>
          </w:rPr>
          <w:t xml:space="preserve">3.5.3 </w:t>
        </w:r>
        <w:r w:rsidR="00C77E29">
          <w:rPr>
            <w:rStyle w:val="Hyperlink"/>
            <w:noProof/>
          </w:rPr>
          <w:tab/>
        </w:r>
        <w:r w:rsidRPr="00B5324E">
          <w:rPr>
            <w:rStyle w:val="Hyperlink"/>
            <w:noProof/>
          </w:rPr>
          <w:t>Предоставление доступа к информации и технологиям</w:t>
        </w:r>
        <w:r>
          <w:rPr>
            <w:noProof/>
            <w:webHidden/>
          </w:rPr>
          <w:tab/>
        </w:r>
        <w:r>
          <w:rPr>
            <w:noProof/>
            <w:webHidden/>
          </w:rPr>
          <w:fldChar w:fldCharType="begin"/>
        </w:r>
        <w:r>
          <w:rPr>
            <w:noProof/>
            <w:webHidden/>
          </w:rPr>
          <w:instrText xml:space="preserve"> PAGEREF _Toc233125356 \h </w:instrText>
        </w:r>
        <w:r>
          <w:rPr>
            <w:noProof/>
            <w:webHidden/>
          </w:rPr>
        </w:r>
        <w:r>
          <w:rPr>
            <w:noProof/>
            <w:webHidden/>
          </w:rPr>
          <w:fldChar w:fldCharType="separate"/>
        </w:r>
        <w:r w:rsidR="00C7362B">
          <w:rPr>
            <w:noProof/>
            <w:webHidden/>
          </w:rPr>
          <w:t>38</w:t>
        </w:r>
        <w:r>
          <w:rPr>
            <w:noProof/>
            <w:webHidden/>
          </w:rPr>
          <w:fldChar w:fldCharType="end"/>
        </w:r>
      </w:hyperlink>
    </w:p>
    <w:p w14:paraId="5521BE34" w14:textId="0E7A78B5"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7" w:history="1">
        <w:r w:rsidRPr="00B5324E">
          <w:rPr>
            <w:rStyle w:val="Hyperlink"/>
            <w:bCs/>
            <w:noProof/>
          </w:rPr>
          <w:t>3.5.4</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Управление ИС в технопарках</w:t>
        </w:r>
        <w:r>
          <w:rPr>
            <w:noProof/>
            <w:webHidden/>
          </w:rPr>
          <w:tab/>
        </w:r>
        <w:r>
          <w:rPr>
            <w:noProof/>
            <w:webHidden/>
          </w:rPr>
          <w:fldChar w:fldCharType="begin"/>
        </w:r>
        <w:r>
          <w:rPr>
            <w:noProof/>
            <w:webHidden/>
          </w:rPr>
          <w:instrText xml:space="preserve"> PAGEREF _Toc233125357 \h </w:instrText>
        </w:r>
        <w:r>
          <w:rPr>
            <w:noProof/>
            <w:webHidden/>
          </w:rPr>
        </w:r>
        <w:r>
          <w:rPr>
            <w:noProof/>
            <w:webHidden/>
          </w:rPr>
          <w:fldChar w:fldCharType="separate"/>
        </w:r>
        <w:r w:rsidR="00C7362B">
          <w:rPr>
            <w:noProof/>
            <w:webHidden/>
          </w:rPr>
          <w:t>39</w:t>
        </w:r>
        <w:r>
          <w:rPr>
            <w:noProof/>
            <w:webHidden/>
          </w:rPr>
          <w:fldChar w:fldCharType="end"/>
        </w:r>
      </w:hyperlink>
    </w:p>
    <w:p w14:paraId="0A8AAC9B" w14:textId="131AFD99"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8" w:history="1">
        <w:r w:rsidRPr="00B5324E">
          <w:rPr>
            <w:rStyle w:val="Hyperlink"/>
            <w:bCs/>
            <w:noProof/>
          </w:rPr>
          <w:t>3.5.5</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Управление авторскими правами</w:t>
        </w:r>
        <w:r>
          <w:rPr>
            <w:noProof/>
            <w:webHidden/>
          </w:rPr>
          <w:tab/>
        </w:r>
        <w:r>
          <w:rPr>
            <w:noProof/>
            <w:webHidden/>
          </w:rPr>
          <w:fldChar w:fldCharType="begin"/>
        </w:r>
        <w:r>
          <w:rPr>
            <w:noProof/>
            <w:webHidden/>
          </w:rPr>
          <w:instrText xml:space="preserve"> PAGEREF _Toc233125358 \h </w:instrText>
        </w:r>
        <w:r>
          <w:rPr>
            <w:noProof/>
            <w:webHidden/>
          </w:rPr>
        </w:r>
        <w:r>
          <w:rPr>
            <w:noProof/>
            <w:webHidden/>
          </w:rPr>
          <w:fldChar w:fldCharType="separate"/>
        </w:r>
        <w:r w:rsidR="00C7362B">
          <w:rPr>
            <w:noProof/>
            <w:webHidden/>
          </w:rPr>
          <w:t>39</w:t>
        </w:r>
        <w:r>
          <w:rPr>
            <w:noProof/>
            <w:webHidden/>
          </w:rPr>
          <w:fldChar w:fldCharType="end"/>
        </w:r>
      </w:hyperlink>
    </w:p>
    <w:p w14:paraId="050C7660" w14:textId="648C9F8D"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59" w:history="1">
        <w:r w:rsidRPr="00B5324E">
          <w:rPr>
            <w:rStyle w:val="Hyperlink"/>
            <w:bCs/>
            <w:noProof/>
          </w:rPr>
          <w:t>3.5.6</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Консорциум доступных книг (ABC)</w:t>
        </w:r>
        <w:r>
          <w:rPr>
            <w:noProof/>
            <w:webHidden/>
          </w:rPr>
          <w:tab/>
        </w:r>
        <w:r>
          <w:rPr>
            <w:noProof/>
            <w:webHidden/>
          </w:rPr>
          <w:fldChar w:fldCharType="begin"/>
        </w:r>
        <w:r>
          <w:rPr>
            <w:noProof/>
            <w:webHidden/>
          </w:rPr>
          <w:instrText xml:space="preserve"> PAGEREF _Toc233125359 \h </w:instrText>
        </w:r>
        <w:r>
          <w:rPr>
            <w:noProof/>
            <w:webHidden/>
          </w:rPr>
        </w:r>
        <w:r>
          <w:rPr>
            <w:noProof/>
            <w:webHidden/>
          </w:rPr>
          <w:fldChar w:fldCharType="separate"/>
        </w:r>
        <w:r w:rsidR="00C7362B">
          <w:rPr>
            <w:noProof/>
            <w:webHidden/>
          </w:rPr>
          <w:t>39</w:t>
        </w:r>
        <w:r>
          <w:rPr>
            <w:noProof/>
            <w:webHidden/>
          </w:rPr>
          <w:fldChar w:fldCharType="end"/>
        </w:r>
      </w:hyperlink>
    </w:p>
    <w:p w14:paraId="4A25FFF7" w14:textId="0B85E62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60" w:history="1">
        <w:r w:rsidRPr="00B5324E">
          <w:rPr>
            <w:rStyle w:val="Hyperlink"/>
            <w:bCs/>
            <w:noProof/>
          </w:rPr>
          <w:t>3.5.7</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Проект КРИС «Укрепление потенциала национальных ведомств интеллектуальной собственности в условиях кризиса»</w:t>
        </w:r>
        <w:r>
          <w:rPr>
            <w:noProof/>
            <w:webHidden/>
          </w:rPr>
          <w:tab/>
        </w:r>
        <w:r>
          <w:rPr>
            <w:noProof/>
            <w:webHidden/>
          </w:rPr>
          <w:fldChar w:fldCharType="begin"/>
        </w:r>
        <w:r>
          <w:rPr>
            <w:noProof/>
            <w:webHidden/>
          </w:rPr>
          <w:instrText xml:space="preserve"> PAGEREF _Toc233125360 \h </w:instrText>
        </w:r>
        <w:r>
          <w:rPr>
            <w:noProof/>
            <w:webHidden/>
          </w:rPr>
        </w:r>
        <w:r>
          <w:rPr>
            <w:noProof/>
            <w:webHidden/>
          </w:rPr>
          <w:fldChar w:fldCharType="separate"/>
        </w:r>
        <w:r w:rsidR="00C7362B">
          <w:rPr>
            <w:noProof/>
            <w:webHidden/>
          </w:rPr>
          <w:t>40</w:t>
        </w:r>
        <w:r>
          <w:rPr>
            <w:noProof/>
            <w:webHidden/>
          </w:rPr>
          <w:fldChar w:fldCharType="end"/>
        </w:r>
      </w:hyperlink>
    </w:p>
    <w:p w14:paraId="2ED97E53" w14:textId="7B0256B3" w:rsidR="006B20C2" w:rsidRDefault="006B20C2">
      <w:pPr>
        <w:pStyle w:val="TOC1"/>
        <w:rPr>
          <w:rFonts w:asciiTheme="minorHAnsi" w:eastAsiaTheme="minorEastAsia" w:hAnsiTheme="minorHAnsi" w:cstheme="minorBidi"/>
          <w:noProof/>
          <w:kern w:val="2"/>
          <w:sz w:val="24"/>
          <w:szCs w:val="24"/>
          <w:lang w:eastAsia="ru-RU"/>
          <w14:ligatures w14:val="standardContextual"/>
        </w:rPr>
      </w:pPr>
      <w:hyperlink w:anchor="_Toc233125361" w:history="1">
        <w:r w:rsidRPr="00B5324E">
          <w:rPr>
            <w:rStyle w:val="Hyperlink"/>
            <w:b/>
            <w:noProof/>
          </w:rPr>
          <w:t>4.</w:t>
        </w:r>
        <w:r>
          <w:rPr>
            <w:rFonts w:asciiTheme="minorHAnsi" w:eastAsiaTheme="minorEastAsia" w:hAnsiTheme="minorHAnsi" w:cstheme="minorBidi"/>
            <w:noProof/>
            <w:kern w:val="2"/>
            <w:sz w:val="24"/>
            <w:szCs w:val="24"/>
            <w:lang w:eastAsia="ru-RU"/>
            <w14:ligatures w14:val="standardContextual"/>
          </w:rPr>
          <w:tab/>
        </w:r>
        <w:r w:rsidRPr="00B5324E">
          <w:rPr>
            <w:rStyle w:val="Hyperlink"/>
            <w:b/>
            <w:noProof/>
          </w:rPr>
          <w:t>ДОСТУП К УСЛУГАМ ВОИС В ОБЛАСТИ ИС И МЕРЫ, ПРИЗВАННЫЕ ОБЕСПЕЧИТЬ СООТВЕТСТВИЕ ПУБЛИКУЕМЫХ НА РЕСУРСАХ И ПЛАТФОРМАХ ВОИС МАТЕРИАЛОВ ПРИНЦИПАМ СУВЕРЕНИТЕТА, НЕЗАВИСИМОСТИ И ТЕРРИТОРИАЛЬНОЙ ЦЕЛОСТНОСТИ УКРАИНЫ</w:t>
        </w:r>
        <w:r>
          <w:rPr>
            <w:noProof/>
            <w:webHidden/>
          </w:rPr>
          <w:tab/>
        </w:r>
        <w:r>
          <w:rPr>
            <w:noProof/>
            <w:webHidden/>
          </w:rPr>
          <w:fldChar w:fldCharType="begin"/>
        </w:r>
        <w:r>
          <w:rPr>
            <w:noProof/>
            <w:webHidden/>
          </w:rPr>
          <w:instrText xml:space="preserve"> PAGEREF _Toc233125361 \h </w:instrText>
        </w:r>
        <w:r>
          <w:rPr>
            <w:noProof/>
            <w:webHidden/>
          </w:rPr>
        </w:r>
        <w:r>
          <w:rPr>
            <w:noProof/>
            <w:webHidden/>
          </w:rPr>
          <w:fldChar w:fldCharType="separate"/>
        </w:r>
        <w:r w:rsidR="00C7362B">
          <w:rPr>
            <w:noProof/>
            <w:webHidden/>
          </w:rPr>
          <w:t>40</w:t>
        </w:r>
        <w:r>
          <w:rPr>
            <w:noProof/>
            <w:webHidden/>
          </w:rPr>
          <w:fldChar w:fldCharType="end"/>
        </w:r>
      </w:hyperlink>
    </w:p>
    <w:p w14:paraId="68CFF697" w14:textId="1A94BF5E"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62" w:history="1">
        <w:r w:rsidRPr="00B5324E">
          <w:rPr>
            <w:rStyle w:val="Hyperlink"/>
            <w:noProof/>
          </w:rPr>
          <w:t>4.1</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Договор о патентной кооперации (PCT)</w:t>
        </w:r>
        <w:r>
          <w:rPr>
            <w:noProof/>
            <w:webHidden/>
          </w:rPr>
          <w:tab/>
        </w:r>
        <w:r>
          <w:rPr>
            <w:noProof/>
            <w:webHidden/>
          </w:rPr>
          <w:fldChar w:fldCharType="begin"/>
        </w:r>
        <w:r>
          <w:rPr>
            <w:noProof/>
            <w:webHidden/>
          </w:rPr>
          <w:instrText xml:space="preserve"> PAGEREF _Toc233125362 \h </w:instrText>
        </w:r>
        <w:r>
          <w:rPr>
            <w:noProof/>
            <w:webHidden/>
          </w:rPr>
        </w:r>
        <w:r>
          <w:rPr>
            <w:noProof/>
            <w:webHidden/>
          </w:rPr>
          <w:fldChar w:fldCharType="separate"/>
        </w:r>
        <w:r w:rsidR="00C7362B">
          <w:rPr>
            <w:noProof/>
            <w:webHidden/>
          </w:rPr>
          <w:t>40</w:t>
        </w:r>
        <w:r>
          <w:rPr>
            <w:noProof/>
            <w:webHidden/>
          </w:rPr>
          <w:fldChar w:fldCharType="end"/>
        </w:r>
      </w:hyperlink>
    </w:p>
    <w:p w14:paraId="0D33E0CA" w14:textId="52E10017"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63" w:history="1">
        <w:r w:rsidRPr="00B5324E">
          <w:rPr>
            <w:rStyle w:val="Hyperlink"/>
            <w:noProof/>
          </w:rPr>
          <w:t>4.2</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Мадридская система</w:t>
        </w:r>
        <w:r>
          <w:rPr>
            <w:noProof/>
            <w:webHidden/>
          </w:rPr>
          <w:tab/>
        </w:r>
        <w:r>
          <w:rPr>
            <w:noProof/>
            <w:webHidden/>
          </w:rPr>
          <w:fldChar w:fldCharType="begin"/>
        </w:r>
        <w:r>
          <w:rPr>
            <w:noProof/>
            <w:webHidden/>
          </w:rPr>
          <w:instrText xml:space="preserve"> PAGEREF _Toc233125363 \h </w:instrText>
        </w:r>
        <w:r>
          <w:rPr>
            <w:noProof/>
            <w:webHidden/>
          </w:rPr>
        </w:r>
        <w:r>
          <w:rPr>
            <w:noProof/>
            <w:webHidden/>
          </w:rPr>
          <w:fldChar w:fldCharType="separate"/>
        </w:r>
        <w:r w:rsidR="00C7362B">
          <w:rPr>
            <w:noProof/>
            <w:webHidden/>
          </w:rPr>
          <w:t>41</w:t>
        </w:r>
        <w:r>
          <w:rPr>
            <w:noProof/>
            <w:webHidden/>
          </w:rPr>
          <w:fldChar w:fldCharType="end"/>
        </w:r>
      </w:hyperlink>
    </w:p>
    <w:p w14:paraId="1A43685F" w14:textId="5B22E75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64" w:history="1">
        <w:r w:rsidRPr="00B5324E">
          <w:rPr>
            <w:rStyle w:val="Hyperlink"/>
            <w:noProof/>
          </w:rPr>
          <w:t>4.3</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Гаагская система</w:t>
        </w:r>
        <w:r>
          <w:rPr>
            <w:noProof/>
            <w:webHidden/>
          </w:rPr>
          <w:tab/>
        </w:r>
        <w:r>
          <w:rPr>
            <w:noProof/>
            <w:webHidden/>
          </w:rPr>
          <w:fldChar w:fldCharType="begin"/>
        </w:r>
        <w:r>
          <w:rPr>
            <w:noProof/>
            <w:webHidden/>
          </w:rPr>
          <w:instrText xml:space="preserve"> PAGEREF _Toc233125364 \h </w:instrText>
        </w:r>
        <w:r>
          <w:rPr>
            <w:noProof/>
            <w:webHidden/>
          </w:rPr>
        </w:r>
        <w:r>
          <w:rPr>
            <w:noProof/>
            <w:webHidden/>
          </w:rPr>
          <w:fldChar w:fldCharType="separate"/>
        </w:r>
        <w:r w:rsidR="00C7362B">
          <w:rPr>
            <w:noProof/>
            <w:webHidden/>
          </w:rPr>
          <w:t>41</w:t>
        </w:r>
        <w:r>
          <w:rPr>
            <w:noProof/>
            <w:webHidden/>
          </w:rPr>
          <w:fldChar w:fldCharType="end"/>
        </w:r>
      </w:hyperlink>
    </w:p>
    <w:p w14:paraId="2707C6D3" w14:textId="69ECCDF7" w:rsidR="006B20C2" w:rsidRDefault="006B20C2">
      <w:pPr>
        <w:pStyle w:val="TOC2"/>
        <w:rPr>
          <w:rFonts w:asciiTheme="minorHAnsi" w:eastAsiaTheme="minorEastAsia" w:hAnsiTheme="minorHAnsi" w:cstheme="minorBidi"/>
          <w:noProof/>
          <w:kern w:val="2"/>
          <w:sz w:val="24"/>
          <w:szCs w:val="24"/>
          <w:lang w:eastAsia="ru-RU"/>
          <w14:ligatures w14:val="standardContextual"/>
        </w:rPr>
      </w:pPr>
      <w:hyperlink w:anchor="_Toc233125365" w:history="1">
        <w:r w:rsidRPr="00B5324E">
          <w:rPr>
            <w:rStyle w:val="Hyperlink"/>
            <w:noProof/>
          </w:rPr>
          <w:t>4.4</w:t>
        </w:r>
        <w:r>
          <w:rPr>
            <w:rFonts w:asciiTheme="minorHAnsi" w:eastAsiaTheme="minorEastAsia" w:hAnsiTheme="minorHAnsi" w:cstheme="minorBidi"/>
            <w:noProof/>
            <w:kern w:val="2"/>
            <w:sz w:val="24"/>
            <w:szCs w:val="24"/>
            <w:lang w:eastAsia="ru-RU"/>
            <w14:ligatures w14:val="standardContextual"/>
          </w:rPr>
          <w:tab/>
        </w:r>
        <w:r w:rsidRPr="00B5324E">
          <w:rPr>
            <w:rStyle w:val="Hyperlink"/>
            <w:noProof/>
          </w:rPr>
          <w:t>Арбитраж и посредничество</w:t>
        </w:r>
        <w:r>
          <w:rPr>
            <w:noProof/>
            <w:webHidden/>
          </w:rPr>
          <w:tab/>
        </w:r>
        <w:r>
          <w:rPr>
            <w:noProof/>
            <w:webHidden/>
          </w:rPr>
          <w:fldChar w:fldCharType="begin"/>
        </w:r>
        <w:r>
          <w:rPr>
            <w:noProof/>
            <w:webHidden/>
          </w:rPr>
          <w:instrText xml:space="preserve"> PAGEREF _Toc233125365 \h </w:instrText>
        </w:r>
        <w:r>
          <w:rPr>
            <w:noProof/>
            <w:webHidden/>
          </w:rPr>
        </w:r>
        <w:r>
          <w:rPr>
            <w:noProof/>
            <w:webHidden/>
          </w:rPr>
          <w:fldChar w:fldCharType="separate"/>
        </w:r>
        <w:r w:rsidR="00C7362B">
          <w:rPr>
            <w:noProof/>
            <w:webHidden/>
          </w:rPr>
          <w:t>42</w:t>
        </w:r>
        <w:r>
          <w:rPr>
            <w:noProof/>
            <w:webHidden/>
          </w:rPr>
          <w:fldChar w:fldCharType="end"/>
        </w:r>
      </w:hyperlink>
    </w:p>
    <w:p w14:paraId="70635CF9" w14:textId="4A9E04AC" w:rsidR="006B20C2" w:rsidRDefault="006B20C2">
      <w:pPr>
        <w:pStyle w:val="TOC3"/>
        <w:rPr>
          <w:rFonts w:asciiTheme="minorHAnsi" w:eastAsiaTheme="minorEastAsia" w:hAnsiTheme="minorHAnsi" w:cstheme="minorBidi"/>
          <w:noProof/>
          <w:kern w:val="2"/>
          <w:sz w:val="24"/>
          <w:szCs w:val="24"/>
          <w:lang w:eastAsia="ru-RU"/>
          <w14:ligatures w14:val="standardContextual"/>
        </w:rPr>
      </w:pPr>
      <w:hyperlink w:anchor="_Toc233125366" w:history="1">
        <w:r w:rsidRPr="00B5324E">
          <w:rPr>
            <w:rStyle w:val="Hyperlink"/>
            <w:noProof/>
          </w:rPr>
          <w:t xml:space="preserve">4.5 </w:t>
        </w:r>
        <w:r w:rsidR="001B54E0">
          <w:rPr>
            <w:rStyle w:val="Hyperlink"/>
            <w:noProof/>
          </w:rPr>
          <w:tab/>
        </w:r>
        <w:r w:rsidRPr="00B5324E">
          <w:rPr>
            <w:rStyle w:val="Hyperlink"/>
            <w:noProof/>
          </w:rPr>
          <w:t>Меры, принятые для обеспечения того, чтобы публикации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r>
          <w:rPr>
            <w:noProof/>
            <w:webHidden/>
          </w:rPr>
          <w:tab/>
        </w:r>
        <w:r w:rsidR="001B54E0">
          <w:rPr>
            <w:noProof/>
            <w:webHidden/>
          </w:rPr>
          <w:tab/>
        </w:r>
        <w:r w:rsidR="001B54E0">
          <w:rPr>
            <w:noProof/>
            <w:webHidden/>
          </w:rPr>
          <w:tab/>
        </w:r>
        <w:r>
          <w:rPr>
            <w:noProof/>
            <w:webHidden/>
          </w:rPr>
          <w:fldChar w:fldCharType="begin"/>
        </w:r>
        <w:r>
          <w:rPr>
            <w:noProof/>
            <w:webHidden/>
          </w:rPr>
          <w:instrText xml:space="preserve"> PAGEREF _Toc233125366 \h </w:instrText>
        </w:r>
        <w:r>
          <w:rPr>
            <w:noProof/>
            <w:webHidden/>
          </w:rPr>
        </w:r>
        <w:r>
          <w:rPr>
            <w:noProof/>
            <w:webHidden/>
          </w:rPr>
          <w:fldChar w:fldCharType="separate"/>
        </w:r>
        <w:r w:rsidR="00C7362B">
          <w:rPr>
            <w:noProof/>
            <w:webHidden/>
          </w:rPr>
          <w:t>42</w:t>
        </w:r>
        <w:r>
          <w:rPr>
            <w:noProof/>
            <w:webHidden/>
          </w:rPr>
          <w:fldChar w:fldCharType="end"/>
        </w:r>
      </w:hyperlink>
    </w:p>
    <w:p w14:paraId="2F4DF2DD" w14:textId="2EF2B1DF" w:rsidR="003646C0" w:rsidRDefault="003646C0" w:rsidP="003646C0">
      <w:r>
        <w:fldChar w:fldCharType="end"/>
      </w:r>
    </w:p>
    <w:p w14:paraId="5C6AD78F" w14:textId="77777777" w:rsidR="003646C0" w:rsidRDefault="003646C0" w:rsidP="003646C0">
      <w:r>
        <w:br w:type="page"/>
      </w:r>
    </w:p>
    <w:p w14:paraId="09DC6989" w14:textId="3FEAA649" w:rsidR="003646C0" w:rsidRPr="00160936" w:rsidRDefault="003646C0" w:rsidP="00053C9E">
      <w:pPr>
        <w:pStyle w:val="Heading1"/>
        <w:keepLines w:val="0"/>
        <w:tabs>
          <w:tab w:val="left" w:pos="567"/>
        </w:tabs>
        <w:spacing w:before="240" w:after="60" w:line="240" w:lineRule="auto"/>
        <w:rPr>
          <w:rFonts w:eastAsia="SimSun"/>
          <w:b/>
          <w:bCs/>
          <w:caps/>
          <w:color w:val="auto"/>
          <w:kern w:val="32"/>
          <w:sz w:val="22"/>
          <w:szCs w:val="32"/>
        </w:rPr>
      </w:pPr>
      <w:bookmarkStart w:id="5" w:name="_Toc233125322"/>
      <w:r>
        <w:rPr>
          <w:b/>
          <w:caps/>
          <w:color w:val="auto"/>
          <w:sz w:val="22"/>
        </w:rPr>
        <w:lastRenderedPageBreak/>
        <w:t>1.</w:t>
      </w:r>
      <w:r>
        <w:rPr>
          <w:b/>
          <w:caps/>
          <w:color w:val="auto"/>
          <w:sz w:val="22"/>
        </w:rPr>
        <w:tab/>
        <w:t>РЕЗЮМЕ</w:t>
      </w:r>
      <w:bookmarkEnd w:id="5"/>
      <w:r>
        <w:rPr>
          <w:b/>
          <w:caps/>
          <w:color w:val="auto"/>
          <w:sz w:val="22"/>
        </w:rPr>
        <w:t xml:space="preserve"> </w:t>
      </w:r>
    </w:p>
    <w:p w14:paraId="67C9656A" w14:textId="61FA2E22" w:rsidR="003646C0" w:rsidRPr="00EA21F3" w:rsidRDefault="003646C0" w:rsidP="00160936">
      <w:pPr>
        <w:pStyle w:val="Heading2"/>
        <w:keepLines w:val="0"/>
        <w:spacing w:before="240" w:after="220"/>
        <w:ind w:left="1170" w:hanging="623"/>
        <w:rPr>
          <w:color w:val="000000" w:themeColor="text1"/>
        </w:rPr>
      </w:pPr>
      <w:bookmarkStart w:id="6" w:name="_Toc233125323"/>
      <w:r>
        <w:rPr>
          <w:b w:val="0"/>
          <w:color w:val="000000" w:themeColor="text1"/>
          <w:sz w:val="22"/>
        </w:rPr>
        <w:t>1.1.</w:t>
      </w:r>
      <w:r>
        <w:rPr>
          <w:color w:val="000000" w:themeColor="text1"/>
        </w:rPr>
        <w:tab/>
      </w:r>
      <w:r>
        <w:rPr>
          <w:b w:val="0"/>
          <w:caps/>
          <w:color w:val="000000" w:themeColor="text1"/>
          <w:sz w:val="22"/>
        </w:rPr>
        <w:t>Введение</w:t>
      </w:r>
      <w:bookmarkEnd w:id="6"/>
    </w:p>
    <w:p w14:paraId="344479A3" w14:textId="57CC967C" w:rsidR="003646C0" w:rsidRPr="004577B9" w:rsidRDefault="003646C0" w:rsidP="00486AEF">
      <w:pPr>
        <w:pStyle w:val="ONUME"/>
      </w:pPr>
      <w:r>
        <w:t>В ходе шестьдесят пятой серии заседаний Ассамблей государств – членов Всемирной организации интеллектуальной собственности (ВОИС) (9–17 июля 2024 года) государства-члены сослались на свои решения по пункту «Помощь и поддержка инновационного и творческого сектора и системы интеллектуальной собственности Украины», изложенные в документах A/63/10 и A/64/14, и приняли к сведению отчет, содержащийся в документе A/65/7, и «сохраняющиеся негативные последствия продолжающейся войны для инновационного и творческого сектора и системы интеллектуальной собственности (ИС) Украины».  Ассамблеи ВОИС, каждая в той степени, в какой это ее касается, просили Международное бюро:</w:t>
      </w:r>
    </w:p>
    <w:p w14:paraId="01C41D41" w14:textId="77777777" w:rsidR="00071DDF" w:rsidRDefault="00071DDF">
      <w:pPr>
        <w:ind w:left="567"/>
        <w:rPr>
          <w:rFonts w:eastAsia="Times New Roman"/>
          <w:szCs w:val="22"/>
        </w:rPr>
      </w:pPr>
      <w:bookmarkStart w:id="7" w:name="_Hlk199490338"/>
      <w:r>
        <w:t xml:space="preserve">«(a) продолжать </w:t>
      </w:r>
      <w:bookmarkStart w:id="8" w:name="_Hlk196323097"/>
      <w:r>
        <w:t>тесное сотрудничество с Украиной для обеспечения непрерывной поддержки и помощи творческим деятелям, новаторам и членам сообщества ИС</w:t>
      </w:r>
      <w:bookmarkEnd w:id="8"/>
      <w:r>
        <w:t xml:space="preserve">,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и </w:t>
      </w:r>
    </w:p>
    <w:p w14:paraId="5BCBF2D2" w14:textId="77777777" w:rsidR="003646C0" w:rsidRPr="00D420D7" w:rsidRDefault="003646C0" w:rsidP="003646C0">
      <w:pPr>
        <w:tabs>
          <w:tab w:val="left" w:pos="567"/>
          <w:tab w:val="left" w:pos="1134"/>
        </w:tabs>
        <w:ind w:left="567"/>
        <w:rPr>
          <w:rFonts w:asciiTheme="minorBidi" w:hAnsiTheme="minorBidi"/>
          <w:szCs w:val="22"/>
        </w:rPr>
      </w:pPr>
    </w:p>
    <w:bookmarkEnd w:id="7"/>
    <w:p w14:paraId="1673329B" w14:textId="77777777" w:rsidR="00071DDF" w:rsidRDefault="00071DDF">
      <w:pPr>
        <w:ind w:left="567"/>
        <w:rPr>
          <w:rFonts w:eastAsia="Times New Roman"/>
          <w:szCs w:val="22"/>
        </w:rPr>
      </w:pPr>
      <w:r>
        <w:t xml:space="preserve">(b) дать обновленную оценку средне- и долгосрочных последствий войны для инновационного и творческого сектора и экосистемы Украины; и </w:t>
      </w:r>
    </w:p>
    <w:p w14:paraId="42DA5BE0" w14:textId="77777777" w:rsidR="003646C0" w:rsidRPr="00D420D7" w:rsidRDefault="003646C0" w:rsidP="003646C0">
      <w:pPr>
        <w:tabs>
          <w:tab w:val="left" w:pos="567"/>
          <w:tab w:val="left" w:pos="1134"/>
        </w:tabs>
        <w:ind w:left="567"/>
        <w:rPr>
          <w:rFonts w:asciiTheme="minorBidi" w:hAnsiTheme="minorBidi"/>
          <w:szCs w:val="22"/>
        </w:rPr>
      </w:pPr>
    </w:p>
    <w:p w14:paraId="4E03690E" w14:textId="77777777" w:rsidR="003646C0" w:rsidRDefault="003646C0" w:rsidP="003646C0">
      <w:pPr>
        <w:tabs>
          <w:tab w:val="left" w:pos="567"/>
          <w:tab w:val="left" w:pos="1134"/>
        </w:tabs>
        <w:ind w:left="567"/>
        <w:rPr>
          <w:rFonts w:asciiTheme="minorBidi" w:hAnsiTheme="minorBidi"/>
          <w:szCs w:val="22"/>
        </w:rPr>
      </w:pPr>
      <w:r>
        <w:t xml:space="preserve">(c) </w:t>
      </w:r>
      <w:bookmarkStart w:id="9" w:name="_Hlk199171462"/>
      <w:r>
        <w:t>принять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bookmarkEnd w:id="9"/>
      <w:r>
        <w:t>;</w:t>
      </w:r>
    </w:p>
    <w:p w14:paraId="73E21F44" w14:textId="77777777" w:rsidR="003646C0" w:rsidRPr="00D420D7" w:rsidRDefault="003646C0" w:rsidP="003646C0">
      <w:pPr>
        <w:tabs>
          <w:tab w:val="left" w:pos="567"/>
          <w:tab w:val="left" w:pos="1134"/>
        </w:tabs>
        <w:ind w:left="567"/>
        <w:rPr>
          <w:rFonts w:asciiTheme="minorBidi" w:hAnsiTheme="minorBidi"/>
          <w:szCs w:val="22"/>
        </w:rPr>
      </w:pPr>
    </w:p>
    <w:p w14:paraId="44D66418" w14:textId="77777777" w:rsidR="003646C0" w:rsidRPr="00D420D7" w:rsidRDefault="003646C0" w:rsidP="003646C0">
      <w:pPr>
        <w:tabs>
          <w:tab w:val="left" w:pos="567"/>
          <w:tab w:val="left" w:pos="1134"/>
        </w:tabs>
        <w:ind w:left="567"/>
        <w:rPr>
          <w:rFonts w:asciiTheme="minorBidi" w:hAnsiTheme="minorBidi"/>
          <w:szCs w:val="22"/>
        </w:rPr>
      </w:pPr>
      <w:r>
        <w:rPr>
          <w:rFonts w:asciiTheme="minorBidi" w:hAnsiTheme="minorBidi"/>
        </w:rPr>
        <w:t xml:space="preserve">(d) доложить о выполнении этого решения и другой смежной деятельности на Ассамблеях ВОИС 2025 года и затем докладывать ежегодно». </w:t>
      </w:r>
    </w:p>
    <w:p w14:paraId="6FCAD83D" w14:textId="77777777" w:rsidR="003646C0" w:rsidRPr="0050199A" w:rsidRDefault="003646C0" w:rsidP="004502AF">
      <w:pPr>
        <w:tabs>
          <w:tab w:val="left" w:pos="1170"/>
        </w:tabs>
        <w:contextualSpacing/>
        <w:rPr>
          <w:rFonts w:eastAsia="Times New Roman"/>
          <w:szCs w:val="22"/>
          <w:lang w:eastAsia="en-US"/>
        </w:rPr>
      </w:pPr>
    </w:p>
    <w:p w14:paraId="59762115" w14:textId="6D51EB56" w:rsidR="006F135D" w:rsidRDefault="0048415B" w:rsidP="00FB6F4F">
      <w:pPr>
        <w:pStyle w:val="ONUME"/>
      </w:pPr>
      <w:r>
        <w:t>В настоящем документе содержится отчет для Ассамблей в соответствии с подпунктом (d), приведенным выше, который охватывает период с июля 2025 года по июнь 2026 года</w:t>
      </w:r>
      <w:r w:rsidR="003F20DC">
        <w:rPr>
          <w:rStyle w:val="FootnoteReference"/>
          <w:lang w:eastAsia="en-US"/>
        </w:rPr>
        <w:footnoteReference w:id="1"/>
      </w:r>
      <w:r>
        <w:t xml:space="preserve">. </w:t>
      </w:r>
    </w:p>
    <w:p w14:paraId="567F83FC" w14:textId="45BD74C7" w:rsidR="003646C0" w:rsidRPr="000A7300" w:rsidRDefault="003646C0" w:rsidP="00160936">
      <w:pPr>
        <w:pStyle w:val="Heading2"/>
        <w:keepLines w:val="0"/>
        <w:spacing w:before="240" w:after="220"/>
        <w:ind w:left="1170" w:hanging="623"/>
        <w:rPr>
          <w:b w:val="0"/>
          <w:bCs/>
          <w:color w:val="auto"/>
        </w:rPr>
      </w:pPr>
      <w:bookmarkStart w:id="10" w:name="_Toc233125324"/>
      <w:r>
        <w:rPr>
          <w:b w:val="0"/>
          <w:color w:val="auto"/>
          <w:sz w:val="22"/>
        </w:rPr>
        <w:t>1.2.</w:t>
      </w:r>
      <w:r>
        <w:rPr>
          <w:b w:val="0"/>
          <w:color w:val="auto"/>
        </w:rPr>
        <w:tab/>
      </w:r>
      <w:r>
        <w:rPr>
          <w:b w:val="0"/>
          <w:color w:val="auto"/>
          <w:sz w:val="22"/>
        </w:rPr>
        <w:t>РЕЗЮМЕ</w:t>
      </w:r>
      <w:bookmarkEnd w:id="10"/>
    </w:p>
    <w:p w14:paraId="74F7514E" w14:textId="4BA99E78" w:rsidR="004502AF" w:rsidRDefault="003646C0" w:rsidP="003646C0">
      <w:pPr>
        <w:pStyle w:val="ONUME"/>
      </w:pPr>
      <w:r>
        <w:t>По просьбе государств-членов, в тесном сотрудничестве и на основе консультаций с Украиной Международное бюро продолжало оказывать помощь и поддержку инновационному и творческому сектору и системе интеллектуальной собственности (ИС) Украины.  Оказание этой поддержки осуществлялось в рамках реализации подписанного в июле 2025 года между ВОИС и Министерством экономики Украины</w:t>
      </w:r>
      <w:r w:rsidR="006E624C">
        <w:rPr>
          <w:rStyle w:val="FootnoteReference"/>
          <w:lang w:eastAsia="en-US"/>
        </w:rPr>
        <w:footnoteReference w:id="2"/>
      </w:r>
      <w:r>
        <w:t xml:space="preserve"> меморандума о взаимопонимании (МоВ), касающегося сотрудничества в сфере интеллектуальной собственности. </w:t>
      </w:r>
    </w:p>
    <w:p w14:paraId="453147DF" w14:textId="77777777" w:rsidR="004502AF" w:rsidRDefault="004502AF">
      <w:pPr>
        <w:spacing w:before="180" w:after="240"/>
      </w:pPr>
      <w:r>
        <w:br w:type="page"/>
      </w:r>
    </w:p>
    <w:p w14:paraId="4EF719B7" w14:textId="2523FE44" w:rsidR="003646C0" w:rsidRPr="005D2305" w:rsidRDefault="003646C0" w:rsidP="003646C0">
      <w:pPr>
        <w:pStyle w:val="ONUME"/>
        <w:rPr>
          <w:b/>
          <w:bCs/>
        </w:rPr>
      </w:pPr>
      <w:r>
        <w:lastRenderedPageBreak/>
        <w:t>После последних Ассамблей Международное бюро в режиме онлайн и очно провело более 30 совещаний с участием соответствующих украинских правительственных структур и других заинтересованных сторон, включая Министерство экономики, экологии и сельского хозяйства Украины и Украинский национальный офис интеллектуальной собственности и инноваций (УКРНОИСИ).  Эти регулярные консультации позволили Международному бюро адаптировать предоставляемую им поддержку и помощь к меняющимся потребностям страны и обстановке на местах.</w:t>
      </w:r>
    </w:p>
    <w:p w14:paraId="78A26F66" w14:textId="0FEC5AD8" w:rsidR="003646C0" w:rsidRPr="00DC307C" w:rsidRDefault="003646C0" w:rsidP="003646C0">
      <w:pPr>
        <w:pStyle w:val="ONUME"/>
      </w:pPr>
      <w:bookmarkStart w:id="11" w:name="_Hlk199326752"/>
      <w:r>
        <w:t xml:space="preserve">По просьбе государств-членов Международное бюро провело оценку последствий войны для инновационного и творческого сектора и экосистемы Украины, приняв участие в целевых консультациях с соответствующими заинтересованными сторонами на разных уровнях с использованием опросников и интервью, а также с помощью кабинетных исследований и анализа данных. </w:t>
      </w:r>
    </w:p>
    <w:p w14:paraId="0A9887CE" w14:textId="2346B58F" w:rsidR="003646C0" w:rsidRDefault="003646C0" w:rsidP="003646C0">
      <w:pPr>
        <w:pStyle w:val="ONUME"/>
      </w:pPr>
      <w:r>
        <w:t xml:space="preserve">Как показали результаты этой оценки, война продолжает оказывать серьезное и все более структурно значимое влияние на инновационный и творческий сектор и экосистему Украины.  Значительная часть последствий, зафиксированных в отчетах Ассамблеям ВОИС, которые содержатся в документах </w:t>
      </w:r>
      <w:hyperlink r:id="rId12" w:history="1">
        <w:r>
          <w:rPr>
            <w:rStyle w:val="Hyperlink"/>
          </w:rPr>
          <w:t>A/64/8</w:t>
        </w:r>
      </w:hyperlink>
      <w:r>
        <w:t xml:space="preserve">, </w:t>
      </w:r>
      <w:hyperlink r:id="rId13" w:history="1">
        <w:r>
          <w:rPr>
            <w:rStyle w:val="Hyperlink"/>
          </w:rPr>
          <w:t>А/65/7</w:t>
        </w:r>
      </w:hyperlink>
      <w:r>
        <w:t xml:space="preserve"> и  </w:t>
      </w:r>
      <w:hyperlink r:id="rId14" w:history="1">
        <w:r>
          <w:rPr>
            <w:rStyle w:val="Hyperlink"/>
          </w:rPr>
          <w:t>A/66/8</w:t>
        </w:r>
      </w:hyperlink>
      <w:r>
        <w:t>, сохраняется или даже усилилась и наносит все более заметный ущерб инновационной и творческой экосистеме.  В то же время украинские институты и заинтересованные стороны продемонстрировали поразительную устойчивость: им удалось сохранить основные функции, а в некоторых случаях расширить спектр услуг и адаптировать свою деятельность в чрезвычайно тяжелых условиях.</w:t>
      </w:r>
    </w:p>
    <w:p w14:paraId="5109C56D" w14:textId="6113CBAB" w:rsidR="007F7FF5" w:rsidRPr="00DC307C" w:rsidRDefault="007F7FF5" w:rsidP="003646C0">
      <w:pPr>
        <w:pStyle w:val="ONUME"/>
      </w:pPr>
      <w:r>
        <w:t>Международная отчетность Организации Объединенных Наций по вопросам образования, науки и культуры (ЮНЕСКО), Международной организации труда (МОТ), Международного союза электросвязи (МСЭ), Европейской экономической комиссии Организации Объединенных Наций (ЕЭК ООН), Организации экономического сотрудничества и развития (ОЭСР), Всемирного банка и Европейского союза (ЕС), а также других международных организаций в течение отчетного периода свидетельствует о том, что инновационная, научная, цифровая и творческая экосистемы Украины постепенно уходят от состояния адаптации к экстренной ситуации военного времени и все больше ориентируются на восстановление.  Несмотря на значительные структурные ограничения, особенно в плане кадрового потенциала, инфраструктуры и финансирования, вектор политики все больше направлен на восстановление институтов, евроинтеграцию и восстановление с опорой на инновации, которые выступают основными столпами долгосрочной траектории развития Украины.</w:t>
      </w:r>
    </w:p>
    <w:bookmarkEnd w:id="11"/>
    <w:p w14:paraId="189EA51B" w14:textId="53D541A6" w:rsidR="003646C0" w:rsidRPr="00F14CAA" w:rsidRDefault="00FC27F1" w:rsidP="00FD6BE3">
      <w:pPr>
        <w:pStyle w:val="ONUME"/>
      </w:pPr>
      <w:r>
        <w:t xml:space="preserve">В 2024 году была отмечена тенденция к снижению числа национальных заявок на регистрацию объектов ИС; на этом фоне число заявок на полезные модели продемонстрировало устойчивость, сохранив положительную динамику.  В 2025 году устойчивость системы вновь подтвердил продолжившийся рост численности международных заявок. В обоих случаях заявительская активность субъектов, проживающих на Украине (заявки от резидентов), продемонстрировала большую устойчивость, чем активность нерезидентов. </w:t>
      </w:r>
    </w:p>
    <w:p w14:paraId="7FCD2550" w14:textId="77777777" w:rsidR="003646C0" w:rsidRDefault="003646C0" w:rsidP="003646C0">
      <w:pPr>
        <w:pStyle w:val="ONUME"/>
      </w:pPr>
      <w:r>
        <w:t>Международное бюро продолжило выделять надлежащие финансовые и людские ресурсы в рамках одобренной Программы работы и бюджета на оказание технической и правовой помощи, наращивание потенциала и реализацию на Украине других проектов и мероприятий, необходимых для восстановления ее сектора и экосистемы ИС.</w:t>
      </w:r>
    </w:p>
    <w:p w14:paraId="7C1D633F" w14:textId="0E9A3935" w:rsidR="003646C0" w:rsidRPr="00DA5E09" w:rsidRDefault="003646C0" w:rsidP="003646C0">
      <w:pPr>
        <w:pStyle w:val="ONUME"/>
      </w:pPr>
      <w:r>
        <w:t xml:space="preserve">Международное бюро так же продолжило принимать меры для того, чтобы публикуемые материалы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  </w:t>
      </w:r>
    </w:p>
    <w:p w14:paraId="0E756B64" w14:textId="77777777" w:rsidR="003646C0" w:rsidRPr="00DA5E09" w:rsidRDefault="003646C0" w:rsidP="003646C0">
      <w:pPr>
        <w:pStyle w:val="ONUME"/>
      </w:pPr>
      <w:r>
        <w:lastRenderedPageBreak/>
        <w:t>Международное бюро намерено продолжать тесное сотрудничество с Украиной, чтобы непрерывно предоставляемые им поддержка и помощь давали конкретные положительные результаты и приносили пользу творческим деятелям, новаторам и членам сообщества ИС, при этом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w:t>
      </w:r>
    </w:p>
    <w:p w14:paraId="49A58669" w14:textId="06D6D3E1" w:rsidR="003646C0" w:rsidRPr="00B85962" w:rsidRDefault="003646C0" w:rsidP="00CC1324">
      <w:pPr>
        <w:pStyle w:val="Heading1"/>
        <w:keepLines w:val="0"/>
        <w:spacing w:before="240" w:after="60" w:line="240" w:lineRule="auto"/>
        <w:ind w:left="547" w:hanging="547"/>
        <w:rPr>
          <w:rFonts w:eastAsia="SimSun"/>
          <w:b/>
          <w:bCs/>
          <w:caps/>
          <w:color w:val="auto"/>
          <w:kern w:val="32"/>
          <w:sz w:val="22"/>
          <w:szCs w:val="32"/>
        </w:rPr>
      </w:pPr>
      <w:bookmarkStart w:id="12" w:name="_Toc233125325"/>
      <w:r>
        <w:rPr>
          <w:b/>
          <w:caps/>
          <w:color w:val="auto"/>
          <w:sz w:val="22"/>
        </w:rPr>
        <w:t>2.</w:t>
      </w:r>
      <w:r>
        <w:rPr>
          <w:b/>
          <w:caps/>
          <w:color w:val="auto"/>
          <w:sz w:val="22"/>
        </w:rPr>
        <w:tab/>
        <w:t>ОЦЕНКА ВОЗДЕЙСТВИЯ ВОЙНЫ НА ИННОВАЦИОННЫЙ И ТВОРЧЕСКИЙ СЕКТОР И ЭКОСИСТЕМУ УКРАИНЫ</w:t>
      </w:r>
      <w:bookmarkEnd w:id="12"/>
      <w:r>
        <w:rPr>
          <w:b/>
          <w:caps/>
          <w:color w:val="auto"/>
          <w:sz w:val="22"/>
        </w:rPr>
        <w:t xml:space="preserve"> </w:t>
      </w:r>
    </w:p>
    <w:p w14:paraId="103E6E12" w14:textId="77777777" w:rsidR="00497E56" w:rsidRPr="003010B8" w:rsidRDefault="00497E56" w:rsidP="00497E56">
      <w:pPr>
        <w:pStyle w:val="Heading2"/>
        <w:keepLines w:val="0"/>
        <w:spacing w:before="240" w:after="220"/>
        <w:ind w:left="1170" w:hanging="623"/>
        <w:rPr>
          <w:b w:val="0"/>
          <w:bCs/>
          <w:color w:val="auto"/>
          <w:sz w:val="22"/>
          <w:szCs w:val="18"/>
        </w:rPr>
      </w:pPr>
      <w:bookmarkStart w:id="13" w:name="_Toc227774533"/>
      <w:bookmarkStart w:id="14" w:name="_Toc233125326"/>
      <w:r>
        <w:rPr>
          <w:b w:val="0"/>
          <w:color w:val="auto"/>
          <w:sz w:val="22"/>
        </w:rPr>
        <w:t>2.1.</w:t>
      </w:r>
      <w:r>
        <w:rPr>
          <w:b w:val="0"/>
          <w:color w:val="auto"/>
          <w:sz w:val="22"/>
        </w:rPr>
        <w:tab/>
        <w:t>РЕЗЮМЕ</w:t>
      </w:r>
      <w:bookmarkEnd w:id="13"/>
      <w:bookmarkEnd w:id="14"/>
    </w:p>
    <w:p w14:paraId="6CDF96CB" w14:textId="1A56E150" w:rsidR="009C0379" w:rsidRDefault="00497E56" w:rsidP="002A5A28">
      <w:pPr>
        <w:pStyle w:val="ONUME"/>
        <w:numPr>
          <w:ilvl w:val="0"/>
          <w:numId w:val="13"/>
        </w:numPr>
      </w:pPr>
      <w:r>
        <w:t>На протяжении четырех лет Украина испытывает глубокое социальное, гуманитарное и экономическое воздействие войны.  В докладе Всемирного банка</w:t>
      </w:r>
      <w:r w:rsidRPr="00EC0B22">
        <w:rPr>
          <w:vertAlign w:val="superscript"/>
          <w:lang w:eastAsia="en-US"/>
        </w:rPr>
        <w:footnoteReference w:id="3"/>
      </w:r>
      <w:r>
        <w:t xml:space="preserve"> «Украина, пятая оперативная оценка ущерба и потребностей» (RDNA4), опубликованном в феврале 2026 года и охватывающем период с февраля 2022 года по декабрь 2025 года, приводится обновленная оценка ущерба и экономических потерь, а также потребностей с точки зрения восстановления и реконструкции.  Выводы доклада указывают на расширение масштабов разрушений в 2025 году и все большую сложность восстановления систем, имеющих критически важно значение для восстановления экономики и благосостояния. </w:t>
      </w:r>
    </w:p>
    <w:p w14:paraId="4109C695" w14:textId="19F0C4E9" w:rsidR="007C46D3" w:rsidRPr="00EC0B22" w:rsidRDefault="00B4253D" w:rsidP="00011A07">
      <w:pPr>
        <w:pStyle w:val="ONUME"/>
      </w:pPr>
      <w:r>
        <w:t>Согласно данным RDNA5, социально-экономические потери оцениваются в 666,7 млрд долл. США, что на 13,2% больше, чем цифра, приведенная в четвертом аналогичном докладе (RDNA4)</w:t>
      </w:r>
      <w:r w:rsidR="00011A07">
        <w:rPr>
          <w:rStyle w:val="FootnoteReference"/>
          <w:lang w:eastAsia="en-US"/>
        </w:rPr>
        <w:footnoteReference w:id="4"/>
      </w:r>
      <w:r>
        <w:t xml:space="preserve">, и отражает масштабное и продолжительное нарушение экономической деятельности, функционирования государственных служб и источников средств к существованию по всей стране. </w:t>
      </w:r>
    </w:p>
    <w:p w14:paraId="455EF14B" w14:textId="6D74835A" w:rsidR="00D5295F" w:rsidRDefault="00071DDF" w:rsidP="00071DDF">
      <w:pPr>
        <w:pStyle w:val="ONUME"/>
      </w:pPr>
      <w:bookmarkStart w:id="17" w:name="_Hlk199437912"/>
      <w:r>
        <w:t>По состоянию на 31 декабря 2025 года, согласно оценке RDNA5, прямой ущерб Украине составил порядка 195,1 млрд долл. США, причем в наибольшей степени пострадали жилищный сектор, транспорт и энергетика.  Это примерно на 10,8% больше оценки, приведенной в RDNA4.   Кроме того, по состоянию на 13 мая 2026 года ЮНЕСКО подтвердила, что за период с 24 февраля 2022 года был нанесен ущерб 527 объектам культуры, в числе которых:   153 религиозных объекта, 276 зданий исторического и/или художественного значения, 39 музеев, 33</w:t>
      </w:r>
      <w:r w:rsidR="006804E0">
        <w:t> </w:t>
      </w:r>
      <w:r>
        <w:t>памятника, 21 библиотека, 4 археологических объекта и 1 архив</w:t>
      </w:r>
      <w:r w:rsidR="006F17B7">
        <w:rPr>
          <w:rStyle w:val="FootnoteReference"/>
        </w:rPr>
        <w:footnoteReference w:id="5"/>
      </w:r>
      <w:r>
        <w:t xml:space="preserve">. </w:t>
      </w:r>
    </w:p>
    <w:p w14:paraId="2A020306" w14:textId="77777777" w:rsidR="00D5295F" w:rsidRDefault="00D5295F">
      <w:pPr>
        <w:spacing w:before="180" w:after="240"/>
      </w:pPr>
      <w:r>
        <w:br w:type="page"/>
      </w:r>
    </w:p>
    <w:p w14:paraId="70C60A7A" w14:textId="47F29ACC" w:rsidR="00497E56" w:rsidRPr="00E11729" w:rsidRDefault="00497E56" w:rsidP="008A29A0">
      <w:pPr>
        <w:pStyle w:val="ONUME"/>
      </w:pPr>
      <w:r>
        <w:lastRenderedPageBreak/>
        <w:t>Согласно данным Управления Верховного комиссара Организации Объединенных Наций по правам человека (УВКПЧ)</w:t>
      </w:r>
      <w:r w:rsidRPr="00EC0B22">
        <w:rPr>
          <w:vertAlign w:val="superscript"/>
          <w:lang w:eastAsia="en-US"/>
        </w:rPr>
        <w:footnoteReference w:id="6"/>
      </w:r>
      <w:r>
        <w:t>, по состоянию на февраль 2026 года погибли по меньшей мере 15</w:t>
      </w:r>
      <w:r w:rsidR="00D249F4">
        <w:t> </w:t>
      </w:r>
      <w:r>
        <w:t>172 гражданских лица, а 41 378 получили ранения.  Серьезной проблемой остается и массовое перемещение населения.  По данным Управления Верховного комиссара Организации Объединенных Наций по делам беженцев (УВКБ)</w:t>
      </w:r>
      <w:r w:rsidRPr="00E11729">
        <w:rPr>
          <w:vertAlign w:val="superscript"/>
          <w:lang w:eastAsia="en-US"/>
        </w:rPr>
        <w:footnoteReference w:id="7"/>
      </w:r>
      <w:r>
        <w:t>, по состоянию на 30 апреля 2026 года во всем мире было зарегистрировано в общей сложности 5</w:t>
      </w:r>
      <w:r w:rsidR="00D249F4">
        <w:t> </w:t>
      </w:r>
      <w:r>
        <w:t>762</w:t>
      </w:r>
      <w:r w:rsidR="00D249F4">
        <w:t> </w:t>
      </w:r>
      <w:r>
        <w:t>290 украинских беженцев, а, согласно информации Международной организации по миграции (МОМ)</w:t>
      </w:r>
      <w:r w:rsidRPr="00E11729">
        <w:rPr>
          <w:vertAlign w:val="superscript"/>
          <w:lang w:eastAsia="en-US"/>
        </w:rPr>
        <w:footnoteReference w:id="8"/>
      </w:r>
      <w:r>
        <w:t xml:space="preserve">, по состоянию на январь 2026 года примерно 3,7 млн человек относились к категории внутренне перемещенных лиц на территории Украины.  </w:t>
      </w:r>
    </w:p>
    <w:p w14:paraId="788CE4D3" w14:textId="7199C928" w:rsidR="00497E56" w:rsidRPr="00113902" w:rsidRDefault="00795AA2" w:rsidP="00497E56">
      <w:pPr>
        <w:pStyle w:val="ONUME"/>
      </w:pPr>
      <w:r>
        <w:t xml:space="preserve">Все процитированные цифры продолжают меняться на фоне продолжения войны, а прогноз остается крайне неопределенным. </w:t>
      </w:r>
      <w:bookmarkEnd w:id="17"/>
    </w:p>
    <w:p w14:paraId="50337241" w14:textId="14631C85" w:rsidR="00497E56" w:rsidRPr="00113902" w:rsidRDefault="00497E56" w:rsidP="00497E56">
      <w:pPr>
        <w:pStyle w:val="ONUME"/>
      </w:pPr>
      <w:r>
        <w:t xml:space="preserve">В этой ситуации и по просьбе государств-членов Международное бюро провело оценку последствий войны для инновационного и творческого сектора и экосистемы Украины, приняв участие в консультациях с соответствующими заинтересованными сторонами на разных уровнях с использованием опросников и интервью, а также кабинетных исследований и анализа данных. </w:t>
      </w:r>
    </w:p>
    <w:p w14:paraId="2E658259" w14:textId="2D2B6722" w:rsidR="00F165D5" w:rsidRDefault="00497E56" w:rsidP="00497E56">
      <w:pPr>
        <w:pStyle w:val="ONUME"/>
      </w:pPr>
      <w:r>
        <w:t xml:space="preserve">Эта оценка показывает, что война продолжает оказывать серьезное и все более структурно значимое влияние на инновационный и творческий сектор и экосистему Украины.  Значительная часть последствий, зафиксированных в отчетах Ассамблеям ВОИС, которые содержатся в документах </w:t>
      </w:r>
      <w:hyperlink r:id="rId15" w:history="1">
        <w:r>
          <w:rPr>
            <w:rStyle w:val="Hyperlink"/>
          </w:rPr>
          <w:t>A/64/8</w:t>
        </w:r>
      </w:hyperlink>
      <w:r>
        <w:t xml:space="preserve">, </w:t>
      </w:r>
      <w:hyperlink r:id="rId16" w:history="1">
        <w:r>
          <w:rPr>
            <w:rStyle w:val="Hyperlink"/>
          </w:rPr>
          <w:t>А/65/7</w:t>
        </w:r>
      </w:hyperlink>
      <w:r>
        <w:t xml:space="preserve"> и  </w:t>
      </w:r>
      <w:hyperlink r:id="rId17" w:history="1">
        <w:r>
          <w:rPr>
            <w:rStyle w:val="Hyperlink"/>
          </w:rPr>
          <w:t>A/66/8</w:t>
        </w:r>
      </w:hyperlink>
      <w:r>
        <w:t xml:space="preserve">, сохраняется или даже усилилась и наносит нарастающий ущерб инновационной экосистеме.  К ним относятся социальный вред, последствия для психического здоровья, все большие разрушения инфраструктуры и утрата исследовательского оборудования, утечка квалифицированных кадров и общая нехватка людских ресурсов, особенно болезненная для сектора исследований и инноваций. </w:t>
      </w:r>
    </w:p>
    <w:p w14:paraId="413146DD" w14:textId="7C2B574F" w:rsidR="004F0323" w:rsidRDefault="00F165D5" w:rsidP="00F165D5">
      <w:pPr>
        <w:pStyle w:val="ONUME"/>
      </w:pPr>
      <w:r>
        <w:t>На протяжении отчетного периода усугубились и другие системные ограничения, включая сохраняющийся дефицит финансирования из-за продолжающегося перераспределения правительством финансовых ресурсов в пользу приоритетов национальной безопасности и обороны и низких расходов предприятий на инновации.  К другим последствиям относится сокращение числа студентов, создающее угрозу для долгосрочной устойчивости высшего образования, заминирование территорий, ограничивающее внедрение инноваций в сельском хозяйстве, и сокращение рынка, негативно сказывающееся на творческих отраслях и потенциале правоохранительной деятельности в области ИС.</w:t>
      </w:r>
    </w:p>
    <w:p w14:paraId="5039FA91" w14:textId="715A161B" w:rsidR="00497E56" w:rsidRPr="00E11729" w:rsidRDefault="00497E56" w:rsidP="001256C4">
      <w:pPr>
        <w:pStyle w:val="ONUME"/>
      </w:pPr>
      <w:bookmarkStart w:id="21" w:name="_Hlk199438178"/>
      <w:r>
        <w:t xml:space="preserve">Серьезные проблемы, вызванные текущей войной, продолжает испытывать творческий сектор.  Он серьезно пострадал из-за резкого сокращения государственного финансирования программ культурного развития, снижения производства товаров и услуг творческого профиля, острой нехватки кадров и ограниченных операционных возможностей организаций коллективного управления (ОКУ).  Вместе с тем в сегментах, где сохранялась устойчивая государственная финансовая поддержка, ситуация постепенно стабилизируется, в том числе медленно, но </w:t>
      </w:r>
      <w:r w:rsidR="00A00D67">
        <w:t>уверенно</w:t>
      </w:r>
      <w:r>
        <w:t xml:space="preserve"> улучшается положение </w:t>
      </w:r>
      <w:r>
        <w:lastRenderedPageBreak/>
        <w:t>дел в области сбора и выплаты вознаграждения на базе ОКУ, а также восстанавливается книгоиздание и кинопроизводство.</w:t>
      </w:r>
    </w:p>
    <w:p w14:paraId="307422C2" w14:textId="685E8369" w:rsidR="00AE5761" w:rsidRDefault="00FB1C96" w:rsidP="00F57727">
      <w:pPr>
        <w:pStyle w:val="ONUME"/>
      </w:pPr>
      <w:bookmarkStart w:id="22" w:name="_Hlk199438251"/>
      <w:bookmarkEnd w:id="21"/>
      <w:r>
        <w:t>Наряду с сохраняющимися трудностями украинские институты и заинтересованные стороны продемонстрировали поразительную устойчивость, сохранив основные функции и расширив спектр услуг в условиях чрезвычайного давления.  Так, значительно расширились программы международного сотрудничества, включая создание Международной коалиции по науке, исследованиям и инновациям</w:t>
      </w:r>
      <w:r w:rsidR="000B2C16">
        <w:rPr>
          <w:rStyle w:val="FootnoteReference"/>
          <w:lang w:eastAsia="en-US"/>
        </w:rPr>
        <w:footnoteReference w:id="9"/>
      </w:r>
      <w:r>
        <w:t>, работу по линии Плана действий ЮНЕСКО</w:t>
      </w:r>
      <w:r w:rsidR="003F7B35">
        <w:rPr>
          <w:rStyle w:val="FootnoteReference"/>
          <w:lang w:eastAsia="en-US"/>
        </w:rPr>
        <w:footnoteReference w:id="10"/>
      </w:r>
      <w:r>
        <w:t xml:space="preserve"> и поддержку интеграции Украины в исследовательское пространство ЕС.  На национальном уровне устойчивость продемонстрировали система ИС, экосистема оборонных инноваций и творческие отрасли, в которых сохранялась государственная поддержка, что свидетельствует о непреклонной воле и операционной адаптивности этих институтов.</w:t>
      </w:r>
    </w:p>
    <w:p w14:paraId="2F3FEF6E" w14:textId="72699FC1" w:rsidR="00A23AF1" w:rsidRPr="00E11729" w:rsidRDefault="00AC5312" w:rsidP="00AE5761">
      <w:pPr>
        <w:pStyle w:val="ONUME"/>
      </w:pPr>
      <w:r>
        <w:t>Анализ показателей инновационной деятельности Украины на основе данных</w:t>
      </w:r>
      <w:r w:rsidR="00D5295F" w:rsidRPr="00D5295F">
        <w:t xml:space="preserve"> </w:t>
      </w:r>
      <w:r>
        <w:t>Глобального инновационного индекса (ГИИ) по-прежнему указывает на структурные проблемы: Украина занимает 66-е место среди 139 экономик, рассмотренных в ГИИ 2025 года (по сравнению с 60-м местом в 2024 году). Вместе с тем Украина сохраняет сильные позиции по отдельным направлениям, занимая первое место в мире по полезным моделям, пятое — по экспорту услуг в области информационно-коммуникационных технологий (ИКТ), а также демонстрируя результаты выше ожидаемых с учетом уровня своего развития. Эти выводы согласуются с более общими тенденциями, выявленных в ходе оценки: сокращение человеческого капитала и ограниченность исследовательского потенциала сосуществуют с устойчивостью в отдельных инновационных областях, включая выход активности венчурного капитала на новые пиковые значения и рост высокотехнологичного производства.  Однако показатели ГИИ следует интерпретировать с осторожностью с учетом присущих этим данным временных лагов от одного до четырех лет и отсутствия базовых данных.  Оценк</w:t>
      </w:r>
      <w:r w:rsidR="00312279">
        <w:t xml:space="preserve">а затруднена тем, </w:t>
      </w:r>
      <w:r w:rsidR="00477D46">
        <w:t>что проблематично</w:t>
      </w:r>
      <w:r w:rsidR="008568A7">
        <w:t xml:space="preserve"> однозначно связать наблюдаемые тенденции с</w:t>
      </w:r>
      <w:r>
        <w:t xml:space="preserve"> нарушени</w:t>
      </w:r>
      <w:r w:rsidR="008568A7">
        <w:t>ями</w:t>
      </w:r>
      <w:r>
        <w:t>, вызванны</w:t>
      </w:r>
      <w:r w:rsidR="008568A7">
        <w:t>ми</w:t>
      </w:r>
      <w:r>
        <w:t xml:space="preserve"> войной, а не ранее существова</w:t>
      </w:r>
      <w:r w:rsidR="00471E01">
        <w:t>вшими</w:t>
      </w:r>
      <w:r>
        <w:t xml:space="preserve"> структурны</w:t>
      </w:r>
      <w:r w:rsidR="00471E01">
        <w:t>ми</w:t>
      </w:r>
      <w:r>
        <w:t xml:space="preserve"> </w:t>
      </w:r>
      <w:r w:rsidR="00471E01">
        <w:t>факторами.</w:t>
      </w:r>
      <w:r>
        <w:t xml:space="preserve"> </w:t>
      </w:r>
      <w:bookmarkEnd w:id="22"/>
    </w:p>
    <w:p w14:paraId="549EDDDE" w14:textId="10A40EE5" w:rsidR="00497E56" w:rsidRPr="00113902" w:rsidRDefault="00497E56" w:rsidP="00497E56">
      <w:pPr>
        <w:pStyle w:val="ONUME"/>
      </w:pPr>
      <w:r>
        <w:t xml:space="preserve">В последующих разделах представлен обзор и оценка последствий войны для инновационного и творческого сектора и экосистемы Украины, включая описание таких аспектов, как использованная методология, основные политические изменения, заинтересованные стороны, ответственные за охрану и защиту прав ИС, структура поддержки инноваций и поддержка бизнеса, образовательных и исследовательских учреждений, центры поддержки технологий и инноваций (ЦПТИ), творческий сектор, а также анализ инновационных показателей Украины на основе данных ГИИ и тенденции в области подачи заявок на регистрацию ИС. </w:t>
      </w:r>
    </w:p>
    <w:p w14:paraId="2B12C038" w14:textId="3E943E52" w:rsidR="00071DDF" w:rsidRPr="00EA21F3" w:rsidRDefault="00071DDF" w:rsidP="00071DDF">
      <w:pPr>
        <w:pStyle w:val="Heading2"/>
        <w:spacing w:before="240" w:after="220"/>
        <w:ind w:left="547"/>
        <w:rPr>
          <w:color w:val="000000" w:themeColor="text1"/>
          <w:sz w:val="22"/>
          <w:szCs w:val="22"/>
        </w:rPr>
      </w:pPr>
      <w:bookmarkStart w:id="25" w:name="_Toc227774534"/>
      <w:bookmarkStart w:id="26" w:name="_Toc233125327"/>
      <w:r>
        <w:rPr>
          <w:b w:val="0"/>
          <w:color w:val="000000" w:themeColor="text1"/>
          <w:sz w:val="22"/>
        </w:rPr>
        <w:t>2.2.   МЕТОДОЛОГИЯ</w:t>
      </w:r>
      <w:bookmarkEnd w:id="25"/>
      <w:bookmarkEnd w:id="26"/>
      <w:r>
        <w:rPr>
          <w:b w:val="0"/>
          <w:color w:val="000000" w:themeColor="text1"/>
          <w:sz w:val="22"/>
        </w:rPr>
        <w:t xml:space="preserve"> </w:t>
      </w:r>
    </w:p>
    <w:p w14:paraId="71B46702" w14:textId="65FF8A2C" w:rsidR="00D5295F" w:rsidRDefault="00497E56" w:rsidP="00497E56">
      <w:pPr>
        <w:pStyle w:val="ONUME"/>
        <w:tabs>
          <w:tab w:val="clear" w:pos="1134"/>
          <w:tab w:val="num" w:pos="630"/>
        </w:tabs>
      </w:pPr>
      <w:r>
        <w:t xml:space="preserve">С июля 2025 года Международное бюро по просьбе государств-членов проводило консультации с соответствующими заинтересованными сторонами на Украине в целях дальнейшей оценки последствий войны.  Эта работа включала подготовку, рассылку и сбор вопросников у ключевых заинтересованных сторон, таких как государственные органы, отвечающие за охрану и защиту прав ИС, образовательные и исследовательские учреждения, учреждения, занимающиеся поддержкой инноваций, специалисты-практики в </w:t>
      </w:r>
      <w:r>
        <w:lastRenderedPageBreak/>
        <w:t>области ИС, представители бизнеса, представители творческих отраслей (художники, исполнители, музыканты, издатели, ОКУ и т. д.), а также ЦПТИ.</w:t>
      </w:r>
    </w:p>
    <w:p w14:paraId="30E0B0BD" w14:textId="0251C16C" w:rsidR="00497E56" w:rsidRPr="00113902" w:rsidRDefault="00497E56" w:rsidP="00497E56">
      <w:pPr>
        <w:pStyle w:val="ONUME"/>
        <w:tabs>
          <w:tab w:val="clear" w:pos="1134"/>
          <w:tab w:val="num" w:pos="630"/>
        </w:tabs>
      </w:pPr>
      <w:r>
        <w:t xml:space="preserve">Оценка касалась влияния войны на инновационный и творческий сектор и экосистему Украины и проводилась с использованием следующей методологии: кабинетное исследование, интервью и анкетирование, а также анализ данных.  В случае необходимости уточнения информации и получения дополнительных данных проводились дополнительные интервью с соответствующими учреждениями и заинтересованными сторонами. </w:t>
      </w:r>
    </w:p>
    <w:p w14:paraId="36E903A0" w14:textId="6595AC11" w:rsidR="00497E56" w:rsidRPr="00113902" w:rsidRDefault="00497E56" w:rsidP="00497E56">
      <w:pPr>
        <w:pStyle w:val="ONUME"/>
        <w:tabs>
          <w:tab w:val="clear" w:pos="1134"/>
          <w:tab w:val="num" w:pos="630"/>
        </w:tabs>
      </w:pPr>
      <w:r>
        <w:t>В оценке приняли участие около 50 заинтересованных сторон.</w:t>
      </w:r>
    </w:p>
    <w:p w14:paraId="243CD71C" w14:textId="67461990" w:rsidR="00497E56" w:rsidRDefault="00497E56" w:rsidP="00497E56">
      <w:pPr>
        <w:pStyle w:val="ONUME"/>
        <w:tabs>
          <w:tab w:val="clear" w:pos="1134"/>
          <w:tab w:val="num" w:pos="630"/>
        </w:tabs>
      </w:pPr>
      <w:r>
        <w:t xml:space="preserve">Международное бюро также проанализировало показатели инновационной деятельности Украины на основе данных ГИИ и ознакомилось и проанализировало общедоступные источники, включая официальные отчеты международных и региональных организаций и институтов, таких как Организация Объединенных Наций (ООН), УВКБ, ЮНЕСКО, Программа развития Организации Объединенных Наций (ПРООН), ЕЭК ООН, Всемирная организация здравоохранения (ВОЗ), МСЭ, ОЭСР, Всемирный банк, ЕС, национальные органы, и официальные веб-страницы соответствующих заинтересованных сторон, а также резюме и доклады исследовательских центров. </w:t>
      </w:r>
    </w:p>
    <w:p w14:paraId="43C1F12C" w14:textId="44124B08" w:rsidR="00F67CAD" w:rsidRDefault="009C6FDF" w:rsidP="00497E56">
      <w:pPr>
        <w:pStyle w:val="ONUME"/>
        <w:tabs>
          <w:tab w:val="clear" w:pos="1134"/>
          <w:tab w:val="num" w:pos="630"/>
        </w:tabs>
      </w:pPr>
      <w:r>
        <w:t>Меняющаяся ситуация в области безопасности, неопределенность в отношении продолжительности войны и перспектив восстановления, а также ограниченная доступность и сопоставимость данных неизбежно затрудняют оценку последствий.  Эти ограничения сказываются на масштабе и глубине анализа и подчеркивают необходимость поддержания тесного контакта с украинскими властями с целью постоянной адаптации оказываемой поддержки к их меняющимся потребностям и приоритетам.</w:t>
      </w:r>
    </w:p>
    <w:p w14:paraId="3D86C6C8" w14:textId="0731AC06" w:rsidR="00497E56" w:rsidRPr="003010B8" w:rsidRDefault="00497E56" w:rsidP="004860CE">
      <w:pPr>
        <w:pStyle w:val="Heading2"/>
        <w:tabs>
          <w:tab w:val="left" w:pos="1170"/>
        </w:tabs>
        <w:spacing w:before="240" w:after="220"/>
        <w:ind w:left="1181" w:hanging="634"/>
        <w:rPr>
          <w:b w:val="0"/>
          <w:bCs/>
          <w:color w:val="000000" w:themeColor="text1"/>
          <w:sz w:val="22"/>
          <w:szCs w:val="18"/>
        </w:rPr>
      </w:pPr>
      <w:bookmarkStart w:id="27" w:name="_Toc227774535"/>
      <w:bookmarkStart w:id="28" w:name="_Toc233125328"/>
      <w:r>
        <w:rPr>
          <w:b w:val="0"/>
          <w:color w:val="000000" w:themeColor="text1"/>
          <w:sz w:val="22"/>
        </w:rPr>
        <w:t>2.3</w:t>
      </w:r>
      <w:r w:rsidR="00D86640">
        <w:rPr>
          <w:b w:val="0"/>
          <w:color w:val="000000" w:themeColor="text1"/>
          <w:sz w:val="22"/>
        </w:rPr>
        <w:tab/>
      </w:r>
      <w:r>
        <w:rPr>
          <w:b w:val="0"/>
          <w:color w:val="000000" w:themeColor="text1"/>
          <w:sz w:val="22"/>
        </w:rPr>
        <w:t>ИННОВАЦИОННЫЙ И ТВОРЧЕСКИЙ СЕКТОР И ЭКОСИСТЕМА</w:t>
      </w:r>
      <w:bookmarkEnd w:id="27"/>
      <w:bookmarkEnd w:id="28"/>
    </w:p>
    <w:p w14:paraId="5E7A9291" w14:textId="0A930C09" w:rsidR="00497E56" w:rsidRPr="00603FAB" w:rsidRDefault="00497E56" w:rsidP="00603FAB">
      <w:pPr>
        <w:pStyle w:val="Heading3"/>
        <w:spacing w:after="220"/>
        <w:ind w:left="1890" w:hanging="720"/>
        <w:rPr>
          <w:b w:val="0"/>
          <w:bCs/>
          <w:color w:val="000000" w:themeColor="text1"/>
          <w:sz w:val="22"/>
          <w:szCs w:val="18"/>
        </w:rPr>
      </w:pPr>
      <w:bookmarkStart w:id="29" w:name="_Toc227774536"/>
      <w:bookmarkStart w:id="30" w:name="_Toc233125329"/>
      <w:r>
        <w:rPr>
          <w:b w:val="0"/>
          <w:color w:val="000000" w:themeColor="text1"/>
          <w:sz w:val="22"/>
        </w:rPr>
        <w:t xml:space="preserve">2.3.1 </w:t>
      </w:r>
      <w:r w:rsidR="00C36204">
        <w:rPr>
          <w:b w:val="0"/>
          <w:color w:val="000000" w:themeColor="text1"/>
          <w:sz w:val="22"/>
        </w:rPr>
        <w:tab/>
      </w:r>
      <w:r>
        <w:rPr>
          <w:b w:val="0"/>
          <w:color w:val="000000" w:themeColor="text1"/>
          <w:sz w:val="22"/>
          <w:u w:val="single"/>
        </w:rPr>
        <w:t>Разработка политики</w:t>
      </w:r>
      <w:bookmarkEnd w:id="29"/>
      <w:bookmarkEnd w:id="30"/>
    </w:p>
    <w:p w14:paraId="73BA6102" w14:textId="74989E7F" w:rsidR="00C83113" w:rsidRDefault="00497E56" w:rsidP="003F61FC">
      <w:pPr>
        <w:pStyle w:val="ONUME"/>
      </w:pPr>
      <w:bookmarkStart w:id="31" w:name="_Toc227774537"/>
      <w:r>
        <w:t xml:space="preserve">Несмотря на сохраняющиеся, вызванные войной трудности, правительство Украины продолжало целенаправленно развивать стратегическую основу, поддерживающую инновации, промышленное восстановление, творчество и ИС.  Действующие стратегические рамки, упомянутые в </w:t>
      </w:r>
      <w:hyperlink r:id="rId18" w:history="1">
        <w:r>
          <w:rPr>
            <w:rStyle w:val="Hyperlink"/>
          </w:rPr>
          <w:t>документе A/66/8</w:t>
        </w:r>
      </w:hyperlink>
      <w:r>
        <w:t>, продолжали определять вектор политики, ориентированный на восстановление, и долгосрочное институциональное планирование с неизменно возрастающим акцентом на цифровую трансформацию, устойчивость человеческого капитала, технологическую модернизацию и евроинтеграцию.  В то же время заинтересованные стороны сообщили, что усилия по реализации намеченного курса по-прежнему сталкиваются со значительными ограничениями военного времени, включая дефицит людских ресурсов и их перемещение, возросшую рабочую нагрузку, повреждение инфраструктуры, перебои, вызванные воздушными тревогами и атаками, перебои в электро- и теплоснабжении, а также пробелы в статистических данных и ограничения в сборе данных, особенно в районах, затронутых активными боевыми действиями или временной оккупацией.</w:t>
      </w:r>
    </w:p>
    <w:p w14:paraId="1C9D9865" w14:textId="589EDFC4" w:rsidR="007C3A15" w:rsidRDefault="00920F31" w:rsidP="00B44539">
      <w:pPr>
        <w:pStyle w:val="ONUME"/>
      </w:pPr>
      <w:r>
        <w:t xml:space="preserve">В отчетный период Украина также проводила более широкую политику в отношении рынка труда и человеческого капитала, направленную на устранение растущей нехватки квалифицированных кадров в результате войны.  Седьмого января 2026 года правительство приняло Стратегию занятости населения Украины до 2030 года, дополненную операционным планом мероприятий по ее реализации на 2026–2028 годы.  Стратегия ориентирована на реинтеграцию рабочей силы, профессиональную </w:t>
      </w:r>
      <w:r>
        <w:lastRenderedPageBreak/>
        <w:t xml:space="preserve">переподготовку, развитие цифровых навыков и большую увязку систем образования и потребностей рынка труда.  Эти меры имеют особое значение для инновационного и творческого секторов Украины, которые продолжают испытывать дефицит исследователей, инженеров, специалистов в области ИКТ и представителей творческих профессий из-за перемещения населения, миграции и мобилизации в условиях войны. </w:t>
      </w:r>
    </w:p>
    <w:p w14:paraId="70A80A8C" w14:textId="05D7E6C5" w:rsidR="002D4B98" w:rsidRDefault="002D4B98" w:rsidP="00B12C14">
      <w:pPr>
        <w:pStyle w:val="ONUME"/>
      </w:pPr>
      <w:r>
        <w:t>Параллельно с этим в октябре 2025 года Европейский союз и МОТ запустили проект «Содействие реформе инклюзивного управления рынком труда в поддержку восстановления Украины и ее вступления в ЕС» (2025–2028 годы)</w:t>
      </w:r>
      <w:r w:rsidR="00CA3ECC">
        <w:rPr>
          <w:rStyle w:val="FootnoteReference"/>
          <w:lang w:eastAsia="en-US"/>
        </w:rPr>
        <w:footnoteReference w:id="11"/>
      </w:r>
      <w:r>
        <w:t>, который предусматривает оказание стране технической помощи в целях укрепления основ управления рынком труда, работы служб занятости и институционального потенциала.  Проект тесно увязан с целями Стратегии занятости Украины до 2030 года и содействует ее реализации посредством наращивания потенциала, аналитической поддержки и поддержки политики, особенно в областях реинтеграции рабочей силы и развития навыков.  Он также способствует гармонизации национальных норм с трудовыми стандартами ЕС и более широкими приоритетами в сфере восстановления и реконструкции.</w:t>
      </w:r>
    </w:p>
    <w:p w14:paraId="5EE4E979" w14:textId="160F846C" w:rsidR="00EC580B" w:rsidRDefault="00EC580B" w:rsidP="00B12C14">
      <w:pPr>
        <w:pStyle w:val="ONUME"/>
      </w:pPr>
      <w:r>
        <w:t>Украина продолжила проводить политику восстановления с акцентом на промышленность и инновации в рамках программы «Сделано на Украине»</w:t>
      </w:r>
      <w:r w:rsidR="00672D68" w:rsidRPr="002A5A28">
        <w:rPr>
          <w:rStyle w:val="FootnoteReference"/>
          <w:lang w:eastAsia="en-US"/>
        </w:rPr>
        <w:footnoteReference w:id="12"/>
      </w:r>
      <w:r>
        <w:t xml:space="preserve"> — государственной рамочной программы, направленной на поддержку украинских производителей и предпринимателей, укрепление собственных производственных мощностей, содействие модернизации предприятий и привлечение инвестиций, а также на укрепление устойчивости экономики и ее восстановление.  В этом контексте Министерство экономики, окружающей среды и сельского хозяйства Украины сообщило о продолжении реализации политики развития технопарков, которая включает государственную поддержку инженерной и транспортной инфраструктуры на условиях софинансирования. </w:t>
      </w:r>
    </w:p>
    <w:p w14:paraId="0EDDA824" w14:textId="4B625BAE" w:rsidR="00EC580B" w:rsidRDefault="00EC580B" w:rsidP="00B12C14">
      <w:pPr>
        <w:pStyle w:val="ONUME"/>
      </w:pPr>
      <w:r>
        <w:t>Украина при поддержке Международного бюро продолжила разработку Национальной стратегии развития сферы ИС до 2030 года.  Разработка этого документа координируется Министерством экономики, окружающей среды и сельского хозяйства Украины на правах государственного органа, отвечающего за формирование и реализацию государственной политики в области ИС.  Двадцать шестого ноября 2025 года проект Стратегии был опубликован для публичного обсуждения: представителям делового сообщества, академических кругов, творческих отраслей, авторских организаций, правообладателей, экспертов и широкой общественности было предложено представить свои замечания к этому материалу.  Согласно информации, полученной от украинских властей, по итогам общественных консультаций проект Стратегии и План оперативных мер по ее реализации в 2026–2028 годах по состоянию на середину мая 2026 года были официально вынесены на межведомственное согласование.</w:t>
      </w:r>
    </w:p>
    <w:p w14:paraId="6888371B" w14:textId="436CC012" w:rsidR="00EC580B" w:rsidRPr="00097D06" w:rsidRDefault="00EC580B" w:rsidP="00B12C14">
      <w:pPr>
        <w:pStyle w:val="ONUME"/>
      </w:pPr>
      <w:r>
        <w:t xml:space="preserve">Предлагаемая сфера применения проекта Стратегии охватывает авторское право и смежные права, коллективное управление, промышленную собственность, охрану генетических ресурсов и традиционных знаний, повышение эффективности защиты прав ИС, коммерциализацию и передачу технологий, формирование культуры ИС, а также вопросы национальной устойчивости и безопасности в преломлении к ИС.  Проект Стратегии призван содействовать развитию национальной инновационной экосистемы и творческой экономики, укреплению институционального потенциала, более эффективному использованию ИС бизнесом, исследовательскими учреждениями и </w:t>
      </w:r>
      <w:r>
        <w:lastRenderedPageBreak/>
        <w:t>творческими деятелями, а также более тесной увязке системы ИС Украины с европейскими стандартами и потребностями восстановления.</w:t>
      </w:r>
    </w:p>
    <w:p w14:paraId="1A035781" w14:textId="15C51ED7" w:rsidR="00EC580B" w:rsidRDefault="001E528B" w:rsidP="00603FAB">
      <w:pPr>
        <w:pStyle w:val="ONUME"/>
      </w:pPr>
      <w:r>
        <w:t xml:space="preserve">Украина также продолжила модернизацию своей правовой базы в области ИС, в том числе в контексте более широкого процесса евроинтеграции.  В отчетный период были подготовлены проекты законов, касающиеся авторского права и смежных прав, товарных знаков, патентов и полезных моделей, а также коммерческой тайны; все они прошли широкое общественное обсуждение с привлечением международной экспертизы и вклада заинтересованных сторон. </w:t>
      </w:r>
    </w:p>
    <w:p w14:paraId="1195C149" w14:textId="716E418F" w:rsidR="00497E56" w:rsidRPr="00603FAB" w:rsidRDefault="00497E56" w:rsidP="00603FAB">
      <w:pPr>
        <w:pStyle w:val="Heading3"/>
        <w:spacing w:after="220"/>
        <w:ind w:left="1890" w:hanging="720"/>
        <w:rPr>
          <w:b w:val="0"/>
          <w:bCs/>
          <w:color w:val="auto"/>
          <w:sz w:val="22"/>
          <w:szCs w:val="22"/>
          <w:u w:val="single"/>
        </w:rPr>
      </w:pPr>
      <w:bookmarkStart w:id="32" w:name="_Toc233125330"/>
      <w:r>
        <w:rPr>
          <w:b w:val="0"/>
          <w:color w:val="auto"/>
          <w:sz w:val="22"/>
        </w:rPr>
        <w:t>2.3.2</w:t>
      </w:r>
      <w:r w:rsidR="00D86640">
        <w:rPr>
          <w:b w:val="0"/>
          <w:color w:val="auto"/>
          <w:sz w:val="22"/>
        </w:rPr>
        <w:tab/>
      </w:r>
      <w:r>
        <w:rPr>
          <w:b w:val="0"/>
          <w:color w:val="auto"/>
          <w:sz w:val="22"/>
        </w:rPr>
        <w:t>Заинтересованные стороны, отвечающие за охрану и защиту прав ИС</w:t>
      </w:r>
      <w:bookmarkEnd w:id="31"/>
      <w:bookmarkEnd w:id="32"/>
    </w:p>
    <w:p w14:paraId="3924CF28" w14:textId="090091E5" w:rsidR="00497E56" w:rsidRDefault="00497E56" w:rsidP="002A5A28">
      <w:pPr>
        <w:pStyle w:val="ONUME"/>
        <w:numPr>
          <w:ilvl w:val="0"/>
          <w:numId w:val="13"/>
        </w:numPr>
      </w:pPr>
      <w:bookmarkStart w:id="33" w:name="_Toc227774538"/>
      <w:r>
        <w:t xml:space="preserve">Для подготовки обновленной оценки последствий войны для учреждений, отвечающих за охрану и защиту прав ИС, Международное бюро обратилось к следующим заинтересованным сторонам: Министерству экономики, окружающей среды и сельского хозяйства Украины, УКРНОИСИ, Верховному суду Украины, Офису Генерального прокурора, Национальной полиции и ассоциациям в сфере ИС. </w:t>
      </w:r>
    </w:p>
    <w:p w14:paraId="542C0FDD" w14:textId="0693D845" w:rsidR="00497E56" w:rsidRDefault="00F211E2" w:rsidP="00497E56">
      <w:pPr>
        <w:pStyle w:val="ONUME"/>
      </w:pPr>
      <w:r>
        <w:t>Заинтересованные стороны, ответившие на вопросник, сообщили, что по сравнению с предыдущим отчетным периодом проблемы преимущественно остались теми же.  Среди основных трудностей, с которыми упомянутые учреждения сталкиваются в работе, по-прежнему фигурируют нехватка кадров, психологическое напряжение, утечка квалифицированных кадров, переезд сотрудников и ограниченная кадровая поддержка, увеличение рабочей нагрузки на персонал, а также сбои в работе из-за частых сигналов воздушной тревоги, инцидентов с кибербезопасностью, угрозы взрывов, перебоев с электроснабжением и необходимости поддерживать удаленный доступ к услугам.  Несмотря на сохраняющиеся проблемы, сообщили учреждения, они продолжают работать, адаптироваться к обстановке и демонстрировать устойчивость.</w:t>
      </w:r>
    </w:p>
    <w:p w14:paraId="3DE11508" w14:textId="732E389B" w:rsidR="00D5295F" w:rsidRDefault="00071DDF" w:rsidP="00071DDF">
      <w:pPr>
        <w:pStyle w:val="ONUME"/>
      </w:pPr>
      <w:r>
        <w:t>В напряженных условиях войны Министерство экономики, окружающей среды и сельского хозяйства Украины продолжило координировать и реализовывать государственную политику в области ИС.  В отчетный период приоритетами этой работы оставались дальнейшая модернизация правовой базы, поддержка инструментов, связанных с обеспечением соблюдения прав в цифровой среде, а также меры, направленные на совершенствование системы коллективного управления, включая повышение ее прозрачности и эффективности.  В 2025 году был утвержден или внедрен в практическую плоскость ряд законодательных и нормативных мер, имеющих значение для системы ИС.  К ним относились восстановление стандартных сроков для действий по защите прав ИС, льготы для предприятий ветеранов в отношении регистрации прав ИС, нормы о правах ИС на объекты, созданные во время прохождения военной службы, поправки, облегчающие доступ на рынок лекарственных средств после истечения срока патентной охраны, меры по защите конфиденциальной информации в государственных реестрах ИС, совершенствование процедуры в отношении произведений-сирот, сокращение сроков государственной регистрации авторского права, а также обновление порядка экспертизы заявок на географические указания (ГУ).</w:t>
      </w:r>
    </w:p>
    <w:p w14:paraId="4F3E7D28" w14:textId="77777777" w:rsidR="00D5295F" w:rsidRDefault="00D5295F">
      <w:pPr>
        <w:spacing w:before="180" w:after="240"/>
      </w:pPr>
      <w:r>
        <w:br w:type="page"/>
      </w:r>
    </w:p>
    <w:p w14:paraId="7223DAE7" w14:textId="22843B5F" w:rsidR="004612B7" w:rsidRDefault="00115289" w:rsidP="00B12C14">
      <w:pPr>
        <w:pStyle w:val="ONUME"/>
      </w:pPr>
      <w:r>
        <w:lastRenderedPageBreak/>
        <w:t>В качестве прямой меры поддержки системы ИС 15 мая 2026 года Кабинет министров Украины принял Постановление № 616</w:t>
      </w:r>
      <w:r w:rsidR="006C27A8">
        <w:rPr>
          <w:rStyle w:val="FootnoteReference"/>
          <w:lang w:eastAsia="en-US"/>
        </w:rPr>
        <w:footnoteReference w:id="13"/>
      </w:r>
      <w:r>
        <w:t xml:space="preserve"> «Об изменениях в механизме грантовой поддержки программы ″Власна справа″ (″Собственное дело″) в рамках политической программы ″Сделано на Украине″»</w:t>
      </w:r>
      <w:r w:rsidR="009F06FB">
        <w:rPr>
          <w:rStyle w:val="FootnoteReference"/>
          <w:lang w:eastAsia="en-US"/>
        </w:rPr>
        <w:footnoteReference w:id="14"/>
      </w:r>
      <w:r>
        <w:t>. «Власна справа» — это государственная программа микрогрантов, поддерживающая создание и развитие малых предприятий.  Поправки, которые должны вступить в силу с 1 сентября 2026 года, включают в категорию допустимых расходов расходы на регистрацию прав ИС. Они также предусматривают возможность увеличения размера гранта на 20% для получателей, имеющих действующий украинский патент на изобретение и/или полезную модель, если объект таких патентных прав непосредственно связан с бизнес-проектом, финансируемым за счет гранта. Эта мера призвана побудить предпринимателей интегрировать охрану ИС в планирование своей коммерческой деятельности и использовать ИС как нематериальный актив, поддерживающий развитие бизнеса.</w:t>
      </w:r>
    </w:p>
    <w:p w14:paraId="55085D8F" w14:textId="630A0AB0" w:rsidR="00941845" w:rsidRDefault="00131337" w:rsidP="00B12C14">
      <w:pPr>
        <w:pStyle w:val="ONUME"/>
      </w:pPr>
      <w:r>
        <w:t>Министерство экономики, окружающей среды и сельского хозяйства Украины также продолжило поддерживать меры по борьбе с онлайн-пиратством и цифровыми нарушениями авторского права. Украина является уполномоченным участником платформы WIPO ALERT с сентября 2020 года. В отчетный период Министерство внесло в базу данных WIPO ALERT 16 доменных имен, нарушающих авторское право, в результате чего общее число направленных Украиной IP-адресов-нарушителей достигло</w:t>
      </w:r>
      <w:r w:rsidR="00D86640">
        <w:t> </w:t>
      </w:r>
      <w:r>
        <w:t>21. Кроме того, по состоянию на 2 февраля 2026</w:t>
      </w:r>
      <w:r w:rsidR="00D86640">
        <w:t> </w:t>
      </w:r>
      <w:r>
        <w:t>года в национальный перечень веб-сайтов, вызывающих вопросы с точки зрения соблюдения прав ИС, были включены 18</w:t>
      </w:r>
      <w:r w:rsidR="00D86640">
        <w:t> </w:t>
      </w:r>
      <w:r>
        <w:t>сайтов: 15 из них предоставляют доступ к фильмам, 3</w:t>
      </w:r>
      <w:r w:rsidR="00D86640">
        <w:t> </w:t>
      </w:r>
      <w:r>
        <w:t>— к учебникам.</w:t>
      </w:r>
    </w:p>
    <w:p w14:paraId="4899DEFD" w14:textId="5B6CFA26" w:rsidR="008C4FA8" w:rsidRDefault="00401B29" w:rsidP="00B12C14">
      <w:pPr>
        <w:pStyle w:val="ONUME"/>
      </w:pPr>
      <w:r>
        <w:t>Несмотря на изложенные выше проблемы рабочего характера, УКРНОИСИ продолжил выпол</w:t>
      </w:r>
      <w:r w:rsidR="00D5295F">
        <w:t>н</w:t>
      </w:r>
      <w:r>
        <w:t>ять функции национального органа в области ИС и последовательно меняться в сторону клиентоориентированного учреждения, объединяющего функции регистрации прав ИС, экспертизы, аналитики данных, информирования и просвещения, поддержки инноваций, обучения и наращивания потенциала, посредничества и международного сотрудничества.</w:t>
      </w:r>
    </w:p>
    <w:p w14:paraId="5371234C" w14:textId="46BCC94A" w:rsidR="004612B7" w:rsidRDefault="007844B7" w:rsidP="00497E56">
      <w:pPr>
        <w:pStyle w:val="ONUME"/>
      </w:pPr>
      <w:r>
        <w:t xml:space="preserve">В 2025 году, впервые с 2017 года, Аттестационная комиссия УКРНОИСИ возобновила аттестацию профессиональных представителей в области ИС: была проведена аттестация 76 патентных поверенных, специализирующихся на товарных знаках, промышленных образцах, изобретениях и полезных моделях, полупроводниковой продукции, географических указаниях и юридических услугах.  Это помогло восполнить и укрепить профессиональный потенциал экосистемы ИС Украины, тем самым расширив ресурсы, доступные пользователям, бизнесу, творческим деятелям и новаторам, нуждающимся в специализированной поддержке в области охраны и защиты прав ИС, а также управления ими. </w:t>
      </w:r>
    </w:p>
    <w:p w14:paraId="21EF4A66" w14:textId="50808B54" w:rsidR="00497E56" w:rsidRDefault="006316C0" w:rsidP="00497E56">
      <w:pPr>
        <w:pStyle w:val="ONUME"/>
      </w:pPr>
      <w:r>
        <w:t>Растет и потенциал в области альтернативного урегулирования споров.  В 2025</w:t>
      </w:r>
      <w:r w:rsidR="00D86640">
        <w:t> </w:t>
      </w:r>
      <w:r>
        <w:t xml:space="preserve">году Центр посредничества УКРНОИСИ также внес в соответствующий реестр шесть новых специалистов по посредничеству в области ИС, в результате чего общее число зарегистрированных специалистов в данной сфере достигло 21.  УКРНОИСИ продолжил работу в рамках своих международных партнерств: он принимал участие в инициативах, реализуемых совместно с ВОИС, Ведомством интеллектуальной собственности </w:t>
      </w:r>
      <w:r>
        <w:lastRenderedPageBreak/>
        <w:t>Европейского союза (ВИС ЕС), Европейским патентным ведомством (ЕПВ) и другими ведомствами ИС.  Все эти совместные проекты неизменно способствуют согласованию норм и принципов Украины с международными и европейскими стандартами в области ИС и вписываются в ее более широкие цели по евроинтеграции.</w:t>
      </w:r>
    </w:p>
    <w:p w14:paraId="22983DAA" w14:textId="6FB645EA" w:rsidR="00497E56" w:rsidRDefault="00497E56" w:rsidP="00497E56">
      <w:pPr>
        <w:pStyle w:val="ONUME"/>
      </w:pPr>
      <w:r>
        <w:t>УКРНОИСИ продолжил в качестве руководителя или одного из исполнителей реализовывать ряд целевых программ поддержки, в том числе инициативу «Lab2Market UA», призванную помочь исследователям и ученым коммерциализировать свои научные открытия, превратив их в жизнеспособные высокотехнологичные компании.  Дополняющие отраслевые инициативы, такие как Veterano и Medtech, по-прежнему обеспечивают всеобъемлющие возможности для послевоенного восстановления и</w:t>
      </w:r>
      <w:r w:rsidR="00CD5CD9">
        <w:t xml:space="preserve"> </w:t>
      </w:r>
      <w:r>
        <w:t xml:space="preserve">создания рабочих мест с опорой на инновации.  </w:t>
      </w:r>
    </w:p>
    <w:p w14:paraId="3574FEFC" w14:textId="5F076FFB" w:rsidR="00497E56" w:rsidRPr="002A5A28" w:rsidRDefault="00497E56" w:rsidP="002A5A28">
      <w:pPr>
        <w:pStyle w:val="ONUME"/>
        <w:numPr>
          <w:ilvl w:val="0"/>
          <w:numId w:val="13"/>
        </w:numPr>
        <w:rPr>
          <w:rFonts w:ascii="Aptos" w:hAnsi="Aptos" w:cs="Aptos"/>
        </w:rPr>
      </w:pPr>
      <w:r>
        <w:t>Как и раньше, УКРНОИСИ уделял приоритетное внимание просветительской и информационно-разъяснительной работе.  В 2025 году он организовал 55</w:t>
      </w:r>
      <w:r w:rsidR="00CD5CD9">
        <w:t> </w:t>
      </w:r>
      <w:r>
        <w:t>образовательных мероприятий, учебных занятий, вебинаров и мастер-классов с участием более 2500 человек.  Ведомство также разработало новые информационные и аналитические материалы: Руководство по открытым инновациям, Руководство по созданию академических, аспирантских и студенческих стартапов и пособие по оценке пробелов в знаниях специфики патентной и лицензионной деятельности. В Офисе Генерального прокурора сообщили, что ведомство сохраняет операционный потенциал в части обнаружения и расследования нарушений прав ИС.  Число уголовных дел по фактам нарушения прав ИС осталось на уровне, сопоставимом с 2024 годом, что свидетельствует о сохранении тенденции к сокращению числа уголовных преследований на фоне стабильной правоохранительной деятельности, наблюдаемой с 2022 года.</w:t>
      </w:r>
    </w:p>
    <w:p w14:paraId="2BA6F181" w14:textId="694586C4" w:rsidR="001E3337" w:rsidRDefault="001E3337" w:rsidP="001E3337">
      <w:pPr>
        <w:pStyle w:val="ONUME"/>
        <w:rPr>
          <w:rFonts w:eastAsia="Times New Roman"/>
        </w:rPr>
      </w:pPr>
      <w:r>
        <w:t>Верховный суд Украины сохранил свой операционный потенциал в условиях усиленных протоколов безопасности.  Однако число дел, связанных с ИС, в хозяйственных судах продолжило резко сокращаться, уменьшившись примерно на 40% в 2025 году по сравнению с 2024 годом и составив всего 22% от довоенных объемов</w:t>
      </w:r>
      <w:r w:rsidR="00CD5CD9">
        <w:t> </w:t>
      </w:r>
      <w:r>
        <w:t>— это самое резкое годовое снижение с 2022 года. Специалисты в области ИС объясняют столь стремительное сокращение совокупным воздействием экономического кризиса, сокращения рынка и специфических трудностей военного времени, включая сложности коммуникации со сторонами, находящимися на территориях, затронутых конфликтом или находящихся под оккупацией, а также проблемы доказывания, возникающие в результате утраты документов из-за обстрелов, оккупации территорий и перемещения бизнеса.</w:t>
      </w:r>
    </w:p>
    <w:p w14:paraId="725F1916" w14:textId="31BCF65A" w:rsidR="00CD5CD9" w:rsidRDefault="001E3337" w:rsidP="00C411A8">
      <w:pPr>
        <w:pStyle w:val="ONUME"/>
      </w:pPr>
      <w:r>
        <w:t>В то же время наметился заметный сдвиг в плане востребованных способов урегулирования споров: правообладатели все чаще выбирают внесудебные механизмы, в том числе процедуры удаления после уведомления в цифровой среде, переговоры и посредничество. Специалисты в области ИС считают эти процедуры не только менее затратными, чем судебное разбирательство, но и более эффективными, особенно в случае нарушений в цифровом поле; по их мнению, это свидетельствует об адаптивной реакции на ограничения, с которыми сталкивается судебная система, и более масштабных изменениях в стратегиях правоохранительной деятельности в условиях войны.</w:t>
      </w:r>
    </w:p>
    <w:p w14:paraId="3943A09B" w14:textId="77777777" w:rsidR="00CD5CD9" w:rsidRDefault="00CD5CD9">
      <w:pPr>
        <w:spacing w:before="180" w:after="240"/>
      </w:pPr>
      <w:r>
        <w:br w:type="page"/>
      </w:r>
    </w:p>
    <w:p w14:paraId="73DF2012" w14:textId="4782FE41" w:rsidR="00497E56" w:rsidRPr="00603FAB" w:rsidRDefault="00497E56" w:rsidP="00603FAB">
      <w:pPr>
        <w:pStyle w:val="Heading3"/>
        <w:numPr>
          <w:ilvl w:val="2"/>
          <w:numId w:val="22"/>
        </w:numPr>
        <w:spacing w:after="220"/>
        <w:rPr>
          <w:b w:val="0"/>
          <w:bCs/>
          <w:color w:val="000000" w:themeColor="text1"/>
          <w:sz w:val="22"/>
          <w:szCs w:val="18"/>
        </w:rPr>
      </w:pPr>
      <w:bookmarkStart w:id="34" w:name="_Toc233125331"/>
      <w:r>
        <w:rPr>
          <w:b w:val="0"/>
          <w:color w:val="000000" w:themeColor="text1"/>
          <w:sz w:val="22"/>
          <w:u w:val="single"/>
        </w:rPr>
        <w:lastRenderedPageBreak/>
        <w:t>Система поддержки инноваций и инновационные компании</w:t>
      </w:r>
      <w:bookmarkEnd w:id="33"/>
      <w:bookmarkEnd w:id="34"/>
      <w:r>
        <w:rPr>
          <w:b w:val="0"/>
          <w:color w:val="000000" w:themeColor="text1"/>
          <w:sz w:val="22"/>
        </w:rPr>
        <w:t xml:space="preserve"> </w:t>
      </w:r>
    </w:p>
    <w:p w14:paraId="51847E1A" w14:textId="4169CE2D" w:rsidR="00145D2B" w:rsidRDefault="00F40479" w:rsidP="00011CC6">
      <w:pPr>
        <w:pStyle w:val="ONUME"/>
      </w:pPr>
      <w:r>
        <w:t>Для подготовки обновленной оценки последствий войны для системы поддержки инноваций и инновационных компаний Международное бюро провело опросы и собеседования, проанализировало официальные данные Министерства экономики, окружающей среды и сельского хозяйства и Министерства цифровой трансформации Украины, а также внимательно ознакомилось с официальными отчетами соответствующих международных и региональных организаций и учреждений и национальных органов власти.</w:t>
      </w:r>
    </w:p>
    <w:p w14:paraId="0FED15BB" w14:textId="1D6BC57F" w:rsidR="00833A64" w:rsidRDefault="0061533E" w:rsidP="0061533E">
      <w:pPr>
        <w:pStyle w:val="ONUME"/>
      </w:pPr>
      <w:r>
        <w:t>Согласно годовому отчету ПРООН по Украине за 2025 год</w:t>
      </w:r>
      <w:r w:rsidR="00C844FA">
        <w:rPr>
          <w:rStyle w:val="FootnoteReference"/>
          <w:lang w:eastAsia="en-US"/>
        </w:rPr>
        <w:footnoteReference w:id="15"/>
      </w:r>
      <w:r>
        <w:t xml:space="preserve">, микро-, малые и средние предприятия (ММСП) остаются основой экономики Украины, составляя 99,98% всех субъектов хозяйственной деятельности страны. Несмотря на разрушительное и продолжительное воздействие войны, ММСП продемонстрировали незаурядную устойчивость:  благодаря всеобъемлющим инициативам, программам переподготовки и механизмам поддержки бизнеса 223 684 человека сумели расширить свои экономические возможности, а 17 980 частных компаний повысили свою конкурентоспособность и экспортную готовность, опираясь на услуги, предлагаемые в отделениях программы «Сделано на Украине» и центрах устойчивого бизнеса (Resilient Business), и учебные программы.  В январе 2026 года Министерство экономики, окружающей среды и сельского хозяйства Украины и ПРООН утвердили план действий по дальнейшему укреплению потенциала малых и средних предприятий.  На региональном уровне Киевская областная администрация и Львовский городской совет запустили инициативы по частичному возмещению расходов на государственную регистрацию товарных знаков, изобретений, полезных моделей и промышленных образцов в порядке содействия доступу МСП к охране ИС. </w:t>
      </w:r>
    </w:p>
    <w:p w14:paraId="51DE4567" w14:textId="34A9EDA9" w:rsidR="00CD5CD9" w:rsidRDefault="00497E56" w:rsidP="0061533E">
      <w:pPr>
        <w:pStyle w:val="ONUME"/>
        <w:rPr>
          <w:shd w:val="clear" w:color="auto" w:fill="FFFFFF"/>
        </w:rPr>
      </w:pPr>
      <w:r>
        <w:t xml:space="preserve"> </w:t>
      </w:r>
      <w:r>
        <w:rPr>
          <w:shd w:val="clear" w:color="auto" w:fill="FFFFFF"/>
        </w:rPr>
        <w:t xml:space="preserve">Международные оценки подтверждают сохраняющуюся тенденцию к структурному сдвигу инновационной экосистемы Украины в сторону технологий двойного назначения, цифровизации и инноваций, ориентированных на восстановление. </w:t>
      </w:r>
      <w:r>
        <w:t>Аналитика и инициативы ОЭСР</w:t>
      </w:r>
      <w:r w:rsidR="004C1F31">
        <w:rPr>
          <w:rStyle w:val="FootnoteReference"/>
          <w:shd w:val="clear" w:color="auto" w:fill="FFFFFF"/>
        </w:rPr>
        <w:footnoteReference w:id="16"/>
      </w:r>
      <w:r>
        <w:t xml:space="preserve"> и Европейской комиссии</w:t>
      </w:r>
      <w:r w:rsidR="00162EF4">
        <w:rPr>
          <w:rStyle w:val="FootnoteReference"/>
          <w:shd w:val="clear" w:color="auto" w:fill="FFFFFF"/>
        </w:rPr>
        <w:footnoteReference w:id="17"/>
      </w:r>
      <w:r>
        <w:t xml:space="preserve"> подчеркивают, что страна все чаще относит к числу приоритетным такие направления, как искусственный интеллект (ИИ), кибербезопасность, оборонные технологии, цифровая общественная инфраструктура и высокотехнологичные стартапы, рассматривая их как стратегические секторы экономической трансформации и укрепления устойчивости.</w:t>
      </w:r>
      <w:r>
        <w:rPr>
          <w:shd w:val="clear" w:color="auto" w:fill="FFFFFF"/>
        </w:rPr>
        <w:t xml:space="preserve">  Оценки Всемирного банка, приведенные в докладе RDNA5, подчеркивают, что усилия по восстановлению все больше ориентируются на инновационноемкие модели восстановления экономики, отмечая при этом сохраняющиеся ограничения, связанные с нехваткой рабочей силы, доступом к капиталу и разрушением инфраструктуры.</w:t>
      </w:r>
    </w:p>
    <w:p w14:paraId="760F33F3" w14:textId="77777777" w:rsidR="00CD5CD9" w:rsidRDefault="00CD5CD9">
      <w:pPr>
        <w:spacing w:before="180" w:after="240"/>
        <w:rPr>
          <w:shd w:val="clear" w:color="auto" w:fill="FFFFFF"/>
        </w:rPr>
      </w:pPr>
      <w:r>
        <w:rPr>
          <w:shd w:val="clear" w:color="auto" w:fill="FFFFFF"/>
        </w:rPr>
        <w:br w:type="page"/>
      </w:r>
    </w:p>
    <w:p w14:paraId="47787CE6" w14:textId="1FE65DAF" w:rsidR="00833A64" w:rsidRPr="002A5A28" w:rsidRDefault="00833A64" w:rsidP="0061533E">
      <w:pPr>
        <w:pStyle w:val="ONUME"/>
      </w:pPr>
      <w:r>
        <w:rPr>
          <w:shd w:val="clear" w:color="auto" w:fill="FFFFFF"/>
        </w:rPr>
        <w:lastRenderedPageBreak/>
        <w:t>В 2025 году экосистема оборонных инноваций и инноваций двойного назначения Украины достигла значительных масштабов. Министерство цифровой трансформации запустило торговую площадку оборонных технологий Brave1 Market, на которой к концу года было представлено свыше 3000 единиц продукции.  По данным Фонда развития инноваций, государственную поддержку в приоритетном порядке получили отрасли беспилотных летательных аппаратов (рынок вырос от нескольких производителей в 2022 году до более чем 500 в более чем 30 технологических сегментах), систем связи и навигации (численность персонала выросла от десятков до тысяч), наземных роботизированных систем, используемых для логистики и эвакуации, электронных систем, беспилотных плавсредств и технологий реабилитации.  Эти изменения свидетельствуют о превращении фрагментированной инновационной деятельности во всеобъемлющую оборонно-промышленную экосистему с собственным технологическим потенциалом.</w:t>
      </w:r>
    </w:p>
    <w:p w14:paraId="54C6536D" w14:textId="60F0EE64" w:rsidR="00A679DA" w:rsidRPr="002A5A28" w:rsidRDefault="00A679DA" w:rsidP="0061533E">
      <w:pPr>
        <w:pStyle w:val="ONUME"/>
      </w:pPr>
      <w:r>
        <w:rPr>
          <w:shd w:val="clear" w:color="auto" w:fill="FFFFFF"/>
        </w:rPr>
        <w:t>В 2025–2026 годах международная поддержка украинских технологических компаний расширилась.  В апреле 2026 года Европейская комиссия объявила, что Европейский инновационный совет выделил 20 млн евро 41 украинской высокотехнологичной компании из числа стартапов и МСП: компании получили гранты в размере от 300</w:t>
      </w:r>
      <w:r w:rsidR="00BC333C">
        <w:rPr>
          <w:shd w:val="clear" w:color="auto" w:fill="FFFFFF"/>
        </w:rPr>
        <w:t> </w:t>
      </w:r>
      <w:r>
        <w:rPr>
          <w:shd w:val="clear" w:color="auto" w:fill="FFFFFF"/>
        </w:rPr>
        <w:t>000 до 500</w:t>
      </w:r>
      <w:r w:rsidR="00BC333C">
        <w:rPr>
          <w:shd w:val="clear" w:color="auto" w:fill="FFFFFF"/>
        </w:rPr>
        <w:t> </w:t>
      </w:r>
      <w:r>
        <w:rPr>
          <w:shd w:val="clear" w:color="auto" w:fill="FFFFFF"/>
        </w:rPr>
        <w:t>000 евро и ускоренный доступ к программе EIC Accelerator.  Эта поддержка призвана помочь украинским новаторам приблизить свои технологии к рыночному внедрению и углубить интеграцию в европейские инновационные экосистемы</w:t>
      </w:r>
      <w:r w:rsidR="001C12B4">
        <w:rPr>
          <w:rStyle w:val="FootnoteReference"/>
          <w:shd w:val="clear" w:color="auto" w:fill="FFFFFF"/>
        </w:rPr>
        <w:footnoteReference w:id="18"/>
      </w:r>
      <w:r>
        <w:rPr>
          <w:shd w:val="clear" w:color="auto" w:fill="FFFFFF"/>
        </w:rPr>
        <w:t>.</w:t>
      </w:r>
    </w:p>
    <w:p w14:paraId="1B49FCAB" w14:textId="2EE9F050" w:rsidR="00A679DA" w:rsidRPr="002A5A28" w:rsidRDefault="001E701C" w:rsidP="0061533E">
      <w:pPr>
        <w:pStyle w:val="ONUME"/>
      </w:pPr>
      <w:r>
        <w:rPr>
          <w:shd w:val="clear" w:color="auto" w:fill="FFFFFF"/>
        </w:rPr>
        <w:t>Инновации в области протезирования и реабилитации стали заметной точкой роста: они позволяют закрыть неотложные потребности, вызванные войной.  Украинские стартапы разработали протезы с использованием технологий ИИ и робототехники; ярким примером таких компаний является стартап SYLA, который создал бионический коленный протез на базе ИИ, учитывающий индивидуальные особенности движения, и вошел в число социально значимых на ведущей ИТ-конференции Web Summit—2025.  Это говорит о растущем значении технологий в области здравоохранения, реабилитации и технических средств реабилитации как приоритетов инновационной деятельности, связанных с потребностями восстановления Украины.</w:t>
      </w:r>
    </w:p>
    <w:p w14:paraId="7C16ED12" w14:textId="5B7BB5E4" w:rsidR="00CD5CD9" w:rsidRDefault="006D0AC5" w:rsidP="0061533E">
      <w:pPr>
        <w:pStyle w:val="ONUME"/>
        <w:rPr>
          <w:shd w:val="clear" w:color="auto" w:fill="FFFFFF"/>
        </w:rPr>
      </w:pPr>
      <w:r>
        <w:rPr>
          <w:shd w:val="clear" w:color="auto" w:fill="FFFFFF"/>
        </w:rPr>
        <w:t>Агропродовольственный сектор и сектор медицинских технологий, оба определенные в качестве национальных приоритетов в рамках Стратегии цифрового развития инновационной деятельности Украины на период до 2030 года, развивались разнонаправленно.  Сектор агротехнологий столкнулся с множеством накопившихся проблем: к 2025 году общая площадь сельхозугодий Украины сократилась на 23,5% по сравнению с довоенным уровнем, при этом 18% производителей растениеводческой продукции по всей стране и 38% в прифронтовых районах сообщили о наличии мин и неразорвавшихся боеприпасов на посевных площадях.  Загрязнение территории площадью примерно 137 000—139 000 кв. км (25% территории Украины, состоящей главным образом из сельскохозяйственных земель) серьезно ограничило инвестиции, полевые работы, доступность рабочей силы, восстановление систем орошения и масштабирование технологий автономного и точного земледелия.</w:t>
      </w:r>
    </w:p>
    <w:p w14:paraId="33FDE37D" w14:textId="77777777" w:rsidR="00CD5CD9" w:rsidRDefault="00CD5CD9">
      <w:pPr>
        <w:spacing w:before="180" w:after="240"/>
        <w:rPr>
          <w:shd w:val="clear" w:color="auto" w:fill="FFFFFF"/>
        </w:rPr>
      </w:pPr>
      <w:r>
        <w:rPr>
          <w:shd w:val="clear" w:color="auto" w:fill="FFFFFF"/>
        </w:rPr>
        <w:br w:type="page"/>
      </w:r>
    </w:p>
    <w:p w14:paraId="31F0BA72" w14:textId="097B5656" w:rsidR="00250B99" w:rsidRPr="002A5A28" w:rsidRDefault="00250B99" w:rsidP="00825F21">
      <w:pPr>
        <w:pStyle w:val="ONUME"/>
      </w:pPr>
      <w:r>
        <w:rPr>
          <w:shd w:val="clear" w:color="auto" w:fill="FFFFFF"/>
        </w:rPr>
        <w:lastRenderedPageBreak/>
        <w:t>Тем не менее с середины 2025 года агропродовольственный сектор Украины вступил в более структурированную фазу восстановления.  Сельское хозяйство перешло от сдерживания кризиса к восстановлению на системном уровне, чему способствуют программы раннего восстановления, реализуемые при поддержке ФАО и ООН, интеграция противоминной деятельности в усилия по восстановлению сельскохозяйственных земель, частичная стабилизация экспортной логистики и усиление интеграции в финансовые механизмы восстановления и присоединения к ЕС. Реализация Стратегии развития сельского хозяйства и сельских территорий до 2030 года ускорилась на отрезке 2025–2026 годов благодаря заработавшему Плану действий на 2025–2027 годы (который уточнялся в августе 2025 года и январе 2026 года), а среди текущих приоритетов можно выделить разминирование сельскохозяйственных угодий, восстановление орошения, применение цифрового управления в сельском хозяйстве и приведение национальной базы в соответствие со стандартами Общей сельскохозяйственной политики ЕС. Эти изменения указывают на переход к модели, в которой восстановление сельского хозяйства, разминирование, цифровизация и интеграция в ЕС становятся взаимно усиливающими факторами отраслевой устойчивости.</w:t>
      </w:r>
    </w:p>
    <w:p w14:paraId="0539B375" w14:textId="24606EE2" w:rsidR="00250B99" w:rsidRPr="002A5A28" w:rsidRDefault="005D1502" w:rsidP="00825F21">
      <w:pPr>
        <w:pStyle w:val="ONUME"/>
      </w:pPr>
      <w:r>
        <w:rPr>
          <w:shd w:val="clear" w:color="auto" w:fill="FFFFFF"/>
        </w:rPr>
        <w:t>Напротив, сектор медицинских технологий в течение всего отчетного периода демонстрировал динамичное развитие: такие компании, как UTAS, Helsi и GlobalLogic Ukraine, разрабатывали передовые решения, в том числе умные диагностические системы, платформы телемедицины, биосенсоры и средства реабилитации, при поддержке активных волонтерских сетей и международных партнеров.</w:t>
      </w:r>
    </w:p>
    <w:p w14:paraId="66722436" w14:textId="0CC22563" w:rsidR="00497E56" w:rsidRDefault="000E559F" w:rsidP="00C06FAA">
      <w:pPr>
        <w:pStyle w:val="ONUME"/>
      </w:pPr>
      <w:r>
        <w:rPr>
          <w:shd w:val="clear" w:color="auto" w:fill="FFFFFF"/>
        </w:rPr>
        <w:t>Цифровизация оставалась краеугольным камнем институциональной и экономической устойчивости Украины. В страновом профиле цифрового развития Украины МСЭ за 2025 год отмечалось, что цифровая трансформация Украины продолжала двигаться вперед, несмотря на боевые действия; приоритет был отдан более тесному сопряжению стандартов с европейским цифровым рынком, расширению системы коммуникационных услуг и мобилизации инвестиций в устойчивую инфраструктуру.  Важным событием 2025 года стало начало работы над национальной большой языковой моделью (LLM) для государственных услуг и бизнеса, в которой УКРНОИСИ участвует наряду с Министерством цифровой трансформации и Центром передового опыта WINWIN AI.  Эта инициатива свидетельствует о стратегическом решении двигаться к цифровому суверенитету и формированию собственного потенциала в области ИИ, несмотря на дефицит ресурсов в условиях войны.  Сектор информационных технологий (ИТ) Украины, в котором такие представлены компании-«единороги», как GitLab, Grammarly и People.ai, продолжает выступать ведущим экспортером услуг в области ИИ, аналитики данных, блокчейна и других передовых технологий.</w:t>
      </w:r>
    </w:p>
    <w:p w14:paraId="4E557E26" w14:textId="39ABF118" w:rsidR="00497E56" w:rsidRPr="00E96EE1" w:rsidRDefault="00497E56" w:rsidP="00E96EE1">
      <w:pPr>
        <w:pStyle w:val="Heading3"/>
        <w:spacing w:after="220"/>
        <w:ind w:left="1890" w:hanging="720"/>
        <w:rPr>
          <w:b w:val="0"/>
          <w:bCs/>
          <w:color w:val="000000" w:themeColor="text1"/>
          <w:sz w:val="22"/>
          <w:szCs w:val="18"/>
        </w:rPr>
      </w:pPr>
      <w:bookmarkStart w:id="37" w:name="_Toc227774539"/>
      <w:bookmarkStart w:id="38" w:name="_Toc233125332"/>
      <w:r>
        <w:rPr>
          <w:b w:val="0"/>
          <w:color w:val="000000" w:themeColor="text1"/>
          <w:sz w:val="22"/>
        </w:rPr>
        <w:t>2.3.4</w:t>
      </w:r>
      <w:r>
        <w:rPr>
          <w:b w:val="0"/>
          <w:color w:val="000000" w:themeColor="text1"/>
          <w:sz w:val="22"/>
        </w:rPr>
        <w:tab/>
      </w:r>
      <w:r>
        <w:rPr>
          <w:b w:val="0"/>
          <w:color w:val="000000" w:themeColor="text1"/>
          <w:sz w:val="22"/>
          <w:u w:val="single"/>
        </w:rPr>
        <w:t>Образовательные и исследовательские учреждения</w:t>
      </w:r>
      <w:bookmarkEnd w:id="37"/>
      <w:bookmarkEnd w:id="38"/>
      <w:r>
        <w:rPr>
          <w:b w:val="0"/>
          <w:color w:val="000000" w:themeColor="text1"/>
          <w:sz w:val="22"/>
        </w:rPr>
        <w:t xml:space="preserve"> </w:t>
      </w:r>
    </w:p>
    <w:p w14:paraId="40D55158" w14:textId="0F20ECF5" w:rsidR="00497E56" w:rsidRDefault="00497E56" w:rsidP="00497E56">
      <w:pPr>
        <w:pStyle w:val="ONUME"/>
      </w:pPr>
      <w:r>
        <w:t xml:space="preserve">Для уточнения оценки последствий войны для образовательных и исследовательских учреждений Международное бюро провело опросы и интервью и проанализировало официальные данные Министерства образования и науки, Национальной академии наук, Национального фонда исследований Украины, более 50 образовательных и исследовательских учреждений и соответствующих международных организаций.  В следующих пунктах изложены основные выводы. </w:t>
      </w:r>
    </w:p>
    <w:p w14:paraId="30A04068" w14:textId="73287D36" w:rsidR="00F27BC0" w:rsidRPr="002A5A28" w:rsidRDefault="00F27BC0" w:rsidP="00832162">
      <w:pPr>
        <w:pStyle w:val="ONUME"/>
        <w:rPr>
          <w:rFonts w:eastAsia="Times New Roman"/>
        </w:rPr>
      </w:pPr>
      <w:r>
        <w:t>Совокупное воздействие войны на образовательную и исследовательскую инфраструктуру продолжало усиливаться.  Согласно данным Министерства образования и науки Украины</w:t>
      </w:r>
      <w:r w:rsidR="00FB0E39">
        <w:rPr>
          <w:rStyle w:val="FootnoteReference"/>
          <w:rFonts w:eastAsia="Times New Roman"/>
        </w:rPr>
        <w:footnoteReference w:id="19"/>
      </w:r>
      <w:r>
        <w:t xml:space="preserve">, по состоянию на апрель 2026 года 4505 образовательных учреждений получили повреждения в результате обстрелов, 412 из них были полностью разрушены.  </w:t>
      </w:r>
      <w:r>
        <w:lastRenderedPageBreak/>
        <w:t>По данным ЮНИСЕФ</w:t>
      </w:r>
      <w:r w:rsidR="00945648">
        <w:rPr>
          <w:rStyle w:val="FootnoteReference"/>
          <w:rFonts w:eastAsia="Times New Roman"/>
        </w:rPr>
        <w:footnoteReference w:id="20"/>
      </w:r>
      <w:r>
        <w:t>, только в 2025 году повреждения получили или были разрушены более 340 образовательных объектов, что дополнительно затруднило доступ к образованию.  По оценке Всемирного банка, представленной в докладе RDNA5, общий ущерб сектору образования и науки в период с февраля 2022 года по 31 декабря 2025 года оценивается в 13,9 млрд долл. США, а потребности в восстановлении и реконструкции в 2026–2035 годах — в 33,5 млрд долл. США, включая расходы на восстановление очной формы обучения и оказание педагогической и социально-психологической поддержки.</w:t>
      </w:r>
    </w:p>
    <w:p w14:paraId="2FD275A0" w14:textId="77698ED7" w:rsidR="00832162" w:rsidRPr="0073758E" w:rsidRDefault="00832162" w:rsidP="00D44FA2">
      <w:pPr>
        <w:pStyle w:val="ONUME"/>
        <w:rPr>
          <w:rFonts w:eastAsia="Times New Roman"/>
        </w:rPr>
      </w:pPr>
      <w:r>
        <w:t>Дефицит кадров в науке и исследовательской деятельности оставался острым.  В июле 2025 года ЮНЕСКО</w:t>
      </w:r>
      <w:r w:rsidR="0094296B">
        <w:rPr>
          <w:rStyle w:val="FootnoteReference"/>
        </w:rPr>
        <w:footnoteReference w:id="21"/>
      </w:r>
      <w:r>
        <w:t xml:space="preserve"> сообщила, что от 10 до 20% украинских ученых были вынуждены переехать в пределах страны и эмигрировать, а 54,3% научных работников сообщили о невозможности заниматься научно-исследовательской деятельностью на довоенном уровне.  По данным Министерства образования и науки, с начала войны от 15 до 20% украинских исследователей покинули научную сферу (примерно 8% выехали за границу, а остальные сменили профессию).  Национальная академия наук продолжала сообщать о ежегодной утрате кадров — тенденции, которая существовала и до войны, но значительно усилилась впоследствии.  Респонденты отметили, что эти потери в сочетании с уже имевшим место сокращением числа молодых исследователей создают серьезные риски для долгосрочной устойчивости научной системы Украины.</w:t>
      </w:r>
    </w:p>
    <w:p w14:paraId="37F74AA0" w14:textId="2E0D0F53" w:rsidR="00832162" w:rsidRDefault="00832162" w:rsidP="00832162">
      <w:pPr>
        <w:pStyle w:val="ONUME"/>
      </w:pPr>
      <w:r>
        <w:t>Высшие учебные заведения продолжали работать в дистанционном или гибридном формате в целях обеспечения безопасности; на этом фоне также принимались меры по перебазированию перемещенных внутри страны университетов и сохранению образовательных программ даже в регионах, расположенных вблизи линии фронта.  Однако проявилась особенно тревожная тенденция: по данным Министерства образования и науки, в 2025 году в высшие учебные заведения поступило на 33,2% меньше студентов, чем в 2023 году, и на 9,2% меньше, чем в 2024 году.  Это снижение, обусловленное прежде всего эмиграцией молодежи, начавшейся в 2022 году, грозит долгосрочным сокращением всей системы высшего образования.  Респонденты, представляющие технические вузы, также указали на нехватку специалистов в инженерных и технических областях, имеющих решающее значение для инноваций, восстановления промышленности и процессов, связанных с ИС.  В ответ на это Министерство образования и науки проводит курс на увязывание приоритетов в сфере высшего образования с потребностями восстановления, включая подготовку специалистов по инженерным, техническим и ИТ-специальностям, укрепление инновационной роли университетов и расширение сотрудничества с бизнесом и международными партнерами.</w:t>
      </w:r>
    </w:p>
    <w:p w14:paraId="24F6AB40" w14:textId="348FAD67" w:rsidR="00832162" w:rsidRPr="00C22AF9" w:rsidRDefault="00832162" w:rsidP="00832162">
      <w:pPr>
        <w:pStyle w:val="ONUME"/>
      </w:pPr>
      <w:r>
        <w:t>В результате сохраняющегося острого дефицита финансирования зарплаты в академических учреждениях оставались неконкурентоспособными, затрудняя задачу университетов привлекать молодых специалистов в научную сферу и создавая угрозу для долгосрочной устойчивости.  В докладе Европейской комиссии «Помощь Украине в формировании политики по сохранению научно-исследовательской базы» подтверждается, что экосистема исследований и инноваций Украины была уязвима и до 2022 года из-за хронически низкого уровня инвестиций, а война усугубила эту ситуацию.  Исследовательские учреждения продолжали сталкиваться с дефицитом инфраструктуры и персонала, а поддержка молодых исследователей оставалась неравномерной в разных учреждениях.</w:t>
      </w:r>
    </w:p>
    <w:p w14:paraId="261488E6" w14:textId="1D9D5011" w:rsidR="00832162" w:rsidRPr="00C22AF9" w:rsidRDefault="00832162" w:rsidP="00832162">
      <w:pPr>
        <w:pStyle w:val="ONUME"/>
      </w:pPr>
      <w:r>
        <w:lastRenderedPageBreak/>
        <w:t>Передача технологий в высших учебных заведениях и исследовательских учреждениях оставалась значительно ниже довоенного уровня и составляла примерно 30% от объемов 2021 года, причем показатели 2024 и 2025 годов были стагнирующими и сопоставимыми с 2023 годом.  Респонденты объясняли этот феномен не только нарушениями, вызванными войной, но и системными барьерами, включая ограниченность навыков управления ИС, слабость коммуникационных сетей, нехватку коммерческих стимулов, слабое понимание рыночных тенденций, повреждение лабораторий и предприятий, нарушение логистики и цепочек поставок, а также рост инвестиционных рисков.  Данные Национальной академии наук свидетельствуют о том, что темпы подачи патентных заявок немного увеличились (391 заявка в 2025 году по сравнению с 227 в 2022 году), хотя все еще составляют примерно половину от довоенного объема, причем на изобретательскую активность продолжали влиять бюджетные ограничения, трудности с уплатой пошлин и приведенное в негодность лабораторное оборудование.</w:t>
      </w:r>
    </w:p>
    <w:p w14:paraId="56EE920D" w14:textId="5608D8E2" w:rsidR="00A700B5" w:rsidRPr="00C22AF9" w:rsidRDefault="00F30A87" w:rsidP="00D27A80">
      <w:pPr>
        <w:pStyle w:val="ONUME"/>
      </w:pPr>
      <w:r>
        <w:rPr>
          <w:shd w:val="clear" w:color="auto" w:fill="FFFFFF"/>
        </w:rPr>
        <w:t xml:space="preserve">Признавая нарастающий характер этих трудностей, международное сообщество в июле 2025 года учредило специальный координационный механизм.  </w:t>
      </w:r>
      <w:r>
        <w:t>На прошедшей в 2025 году в Риме Конференции по восстановлению Украины была создана Международная коалиция по науке, исследованиям и инновациям на Украине, которая представляет собой совместную инициативу Министерства университетов и научных исследований Италии, Министерства образования и науки Украины, ЮНЕСКО и Европейской комиссии.</w:t>
      </w:r>
      <w:r>
        <w:rPr>
          <w:shd w:val="clear" w:color="auto" w:fill="FFFFFF"/>
        </w:rPr>
        <w:t xml:space="preserve">  </w:t>
      </w:r>
      <w:r>
        <w:t>Римская декларация о намерениях в области науки и исследовательско-инновационной деятельности на Украине</w:t>
      </w:r>
      <w:r w:rsidR="00257A31">
        <w:rPr>
          <w:rStyle w:val="FootnoteReference"/>
          <w:shd w:val="clear" w:color="auto" w:fill="FFFFFF"/>
        </w:rPr>
        <w:footnoteReference w:id="22"/>
      </w:r>
      <w:r>
        <w:t>, подписанная членами-учредителями, официально закрепила четкую основу для координации международных усилий, определения общих приоритетов в сфере сотрудничества и содействия устойчивому диалогу между Украиной и ее международными партнерами.</w:t>
      </w:r>
      <w:r>
        <w:rPr>
          <w:shd w:val="clear" w:color="auto" w:fill="FFFFFF"/>
        </w:rPr>
        <w:t xml:space="preserve">  К концу 2025 года в состав Коалиции вошли также Австрия, Болгария, Хорватия, Дания, Германия, Польша, Португалия, Словакия, Испания, Швеция, Соединенное Королевство и ПРООН.  Коалиция призвана решать как неотложные задачи, в частности оказывать поддержку перемещенным научным работникам и обеспечивать условия для непрерывной исследовательской деятельности, так и структурные цели, включая восстановление и модернизацию исследовательской инфраструктуры и интеграцию исследований и инноваций в стратегию восстановления Украины.</w:t>
      </w:r>
    </w:p>
    <w:p w14:paraId="2286BDB3" w14:textId="2B0FB06F" w:rsidR="00F23D1E" w:rsidRPr="00F23D1E" w:rsidRDefault="004D7914" w:rsidP="00F23D1E">
      <w:pPr>
        <w:pStyle w:val="ONUME"/>
        <w:rPr>
          <w:shd w:val="clear" w:color="auto" w:fill="FFFFFF"/>
        </w:rPr>
      </w:pPr>
      <w:r>
        <w:rPr>
          <w:shd w:val="clear" w:color="auto" w:fill="FFFFFF"/>
        </w:rPr>
        <w:t>В июне 2025 года ЮНЕСКО опубликовала План действий по поддержке научной экосистемы Украины (Building a Robust Science Ecosystem in Ukraine</w:t>
      </w:r>
      <w:r w:rsidR="008D1EDF">
        <w:rPr>
          <w:rStyle w:val="FootnoteReference"/>
          <w:shd w:val="clear" w:color="auto" w:fill="FFFFFF"/>
        </w:rPr>
        <w:footnoteReference w:id="23"/>
      </w:r>
      <w:r>
        <w:rPr>
          <w:shd w:val="clear" w:color="auto" w:fill="FFFFFF"/>
        </w:rPr>
        <w:t>), разработанный по итогам консультаций с украинскими представителями научной и исследовательской сферы и согласованный со стратегическими приоритетами Украины и задачами Международного десятилетия наук в интересах устойчивого развития, объявленного Организацией Объединенных Наций</w:t>
      </w:r>
      <w:r>
        <w:t>.</w:t>
      </w:r>
      <w:r>
        <w:rPr>
          <w:shd w:val="clear" w:color="auto" w:fill="FFFFFF"/>
        </w:rPr>
        <w:t xml:space="preserve">  В качестве ключевых проблем в Плане указаны ущерб научной инфраструктуре, перемещение ученых, утечка кадров и нехватка финансирования; в нем также предлагаются кратко-, средне- и долгосрочные меры поддержки, включая  удаленный доступ к научному оборудованию, научные гранты, поддержку образования в области науки, техники, инженерного дела и математики (STEM), поддержку психического здоровья и оказание социально-психологической помощи исследователям, совершенствование сбора данных, политико-правовую поддержку и укрепление связей между учеными, малыми и средними предприятиями (МСП) и секторами, занимающимися восстановлением.  В оценках ОЭСР приводятся аналогичные выводы о том, что инновационная политика все активнее встраивается в более комплексные реформы в области управления, привлечения инвестиций и </w:t>
      </w:r>
      <w:r>
        <w:rPr>
          <w:shd w:val="clear" w:color="auto" w:fill="FFFFFF"/>
        </w:rPr>
        <w:lastRenderedPageBreak/>
        <w:t>поддержки евроинтеграции, при этом особое внимание уделяется гармонизации нормативной базы, повышению устойчивости институтов и мобилизации частного сектора.</w:t>
      </w:r>
    </w:p>
    <w:p w14:paraId="6DA2ACFF" w14:textId="77777777" w:rsidR="007B31B2" w:rsidRDefault="00F23D1E" w:rsidP="007B31B2">
      <w:pPr>
        <w:pStyle w:val="ONUME"/>
        <w:rPr>
          <w:shd w:val="clear" w:color="auto" w:fill="FFFFFF"/>
        </w:rPr>
      </w:pPr>
      <w:r>
        <w:rPr>
          <w:shd w:val="clear" w:color="auto" w:fill="FFFFFF"/>
        </w:rPr>
        <w:t xml:space="preserve">На уровне ЕС механизм Ukraine Facility и связанная с ним программа инвестиций усилили сдвиг в сторону управления инновациями с акцентом на восстановление, содействуя интеграции Украины в европейские исследовательские, цифровые и промышленные экосистемы.  </w:t>
      </w:r>
      <w:r>
        <w:t>Украина продолжала пользоваться преимуществами своего полноценного присоединения к исследовательским и учебным программам «Горизонт Европа» и «Евратом» (с 2016 года, с освобождением от финансовых взносов на 2021–2022 годы), которые позволяют украинским субъектам научно-инновационной деятельности участвовать во всех инициативах на равных с организациями из европейских стран.</w:t>
      </w:r>
      <w:r>
        <w:rPr>
          <w:shd w:val="clear" w:color="auto" w:fill="FFFFFF"/>
        </w:rPr>
        <w:t xml:space="preserve">  Украина также получила дополнительные преимущества благодаря созданию украинского отделения программы «Горизонт Европа», центра взаимодействия EIT RIS и целевой поддержке по линии программ Marie Skłodowska-Curie Actions и Европейского инновационного совета.  Эти международные координационные механизмы в совокупности направлены на решение задач по восстановлению на сумму 33,5 млрд долл. США, указанную в докладе RDNA5 Всемирного банка.</w:t>
      </w:r>
    </w:p>
    <w:p w14:paraId="0F82E687" w14:textId="12FC21A0" w:rsidR="00E92094" w:rsidRPr="007B31B2" w:rsidRDefault="00D27A80" w:rsidP="007B31B2">
      <w:pPr>
        <w:pStyle w:val="ONUME"/>
        <w:rPr>
          <w:shd w:val="clear" w:color="auto" w:fill="FFFFFF"/>
        </w:rPr>
      </w:pPr>
      <w:r>
        <w:t>Несмотря на эти позитивные международные инициативы, ограничения на национальном уровне сохраняются. Украинские исследовательские учреждения продолжают сталкиваться с серьезными бюджетными ограничениями, непривлекательными условиями оплаты труда, отпугивающими молодые кадры, и операционными сбоями.  Эффективность усилий Коалиции и более широких международных программ будет зависеть от их способности мобилизовать устойчивые финансовые средства и превратить декларации в конкретные меры по укреплению институционального потенциала и восстановлению инфраструктуры.  Тем не менее сотрудничество между украинскими университетами и иностранными вузами развивается, и респонденты из Львовского национального университета имени Ивана Франко, Харьковского национального университета радиоэлектроники, Национального технического университета Украины «Киевский политехнический институт имени Игоря Сикорского» и Украинского государственного университета науки и технологий отметили улучшение мобильности преподавателей, студентов и аспирантов.</w:t>
      </w:r>
      <w:bookmarkStart w:id="39" w:name="_Toc227774540"/>
    </w:p>
    <w:p w14:paraId="042A70A5" w14:textId="012F52AA" w:rsidR="00497E56" w:rsidRPr="00E92094" w:rsidRDefault="00497E56" w:rsidP="00E92094">
      <w:pPr>
        <w:pStyle w:val="Heading3"/>
        <w:tabs>
          <w:tab w:val="left" w:pos="2790"/>
        </w:tabs>
        <w:spacing w:after="220"/>
        <w:ind w:left="1890" w:hanging="720"/>
        <w:rPr>
          <w:b w:val="0"/>
          <w:bCs/>
          <w:color w:val="000000" w:themeColor="text1"/>
          <w:sz w:val="22"/>
          <w:szCs w:val="18"/>
        </w:rPr>
      </w:pPr>
      <w:bookmarkStart w:id="40" w:name="_Toc233125333"/>
      <w:r>
        <w:rPr>
          <w:b w:val="0"/>
          <w:color w:val="000000" w:themeColor="text1"/>
          <w:sz w:val="22"/>
        </w:rPr>
        <w:t>2.3.5</w:t>
      </w:r>
      <w:r>
        <w:rPr>
          <w:b w:val="0"/>
          <w:color w:val="000000" w:themeColor="text1"/>
          <w:sz w:val="22"/>
        </w:rPr>
        <w:tab/>
      </w:r>
      <w:r>
        <w:rPr>
          <w:b w:val="0"/>
          <w:color w:val="000000" w:themeColor="text1"/>
          <w:sz w:val="22"/>
          <w:u w:val="single"/>
        </w:rPr>
        <w:t>Центры поддержки технологии и инноваций (ЦПТИ)</w:t>
      </w:r>
      <w:bookmarkEnd w:id="39"/>
      <w:bookmarkEnd w:id="40"/>
      <w:r>
        <w:rPr>
          <w:b w:val="0"/>
          <w:color w:val="000000" w:themeColor="text1"/>
          <w:sz w:val="22"/>
        </w:rPr>
        <w:t xml:space="preserve"> </w:t>
      </w:r>
      <w:bookmarkStart w:id="41" w:name="_Toc227774541"/>
    </w:p>
    <w:p w14:paraId="6B301519" w14:textId="4A8F2C34" w:rsidR="00497E56" w:rsidRDefault="00497E56" w:rsidP="00497E56">
      <w:pPr>
        <w:pStyle w:val="ONUME"/>
      </w:pPr>
      <w:r>
        <w:t>К концу 2025 года сеть ЦПТИ на Украине расширилась и насчитывала 48 центров, в том числе координационный центр ЦПТИ в УКРНОИСИ.  Два ЦПТИ были открыты на базе региональных торгово-промышленных палат в Чернигове и Львове.  Спрос на услуги ЦПТИ последовательно растет, свидетельством чего являются 977 запросов пользователей в региональные ЦПТИ в 2025 году, 80 патентных поисков в рамках программ «Доступ к специализированной патентной информации» (ASPI) и «Доступ к результатам исследований в интересах развития и инноваций» (ARDI), а также консультации по вопросам охраны и коммерциализации прав ИС и передачи технологий.</w:t>
      </w:r>
    </w:p>
    <w:p w14:paraId="2EA651E6" w14:textId="30AB8D14" w:rsidR="00CD5CD9" w:rsidRDefault="005A0FF2" w:rsidP="005A0FF2">
      <w:pPr>
        <w:pStyle w:val="ONUME"/>
        <w:rPr>
          <w:shd w:val="clear" w:color="auto" w:fill="FFFFFF"/>
        </w:rPr>
      </w:pPr>
      <w:r>
        <w:rPr>
          <w:shd w:val="clear" w:color="auto" w:fill="FFFFFF"/>
        </w:rPr>
        <w:t xml:space="preserve">В течение 2025 года региональные ЦПТИ организовали или приняли участие в 49 мероприятиях, а координационный центр ЦПТИ руководил работой или участвовал в 50 мероприятиях, включая такие крупные национальные форумы, как IP LET FORUM и Всеукраинский фестиваль инноваций.  Эти инициативы привлекли широкую аудиторию изобретателей, представителей бизнеса и научных кругов, вновь подтвердив авторитет сети ЦПТИ как ключевой платформы для обучения в области ИС и поддержки инноваций. </w:t>
      </w:r>
    </w:p>
    <w:p w14:paraId="4050036B" w14:textId="77777777" w:rsidR="00CD5CD9" w:rsidRDefault="00CD5CD9">
      <w:pPr>
        <w:spacing w:before="180" w:after="240"/>
        <w:rPr>
          <w:shd w:val="clear" w:color="auto" w:fill="FFFFFF"/>
        </w:rPr>
      </w:pPr>
      <w:r>
        <w:rPr>
          <w:shd w:val="clear" w:color="auto" w:fill="FFFFFF"/>
        </w:rPr>
        <w:br w:type="page"/>
      </w:r>
    </w:p>
    <w:p w14:paraId="0C88D970" w14:textId="7A5A7ADD" w:rsidR="00F5598E" w:rsidRDefault="00F5598E" w:rsidP="00F5598E">
      <w:pPr>
        <w:pStyle w:val="ONUME"/>
        <w:rPr>
          <w:szCs w:val="22"/>
        </w:rPr>
      </w:pPr>
      <w:r>
        <w:lastRenderedPageBreak/>
        <w:t>Национальная сеть ЦПТИ также продолжила образовательную и просветительскую работу, опираясь на цифровые образовательные инструменты и интерактивные форматы.  В 2025 году был проведен образовательный марафон «Сотрудничество в интересах инноваций. Стартапы говорят на языке инноваций, инвесторы — на языке решений» в форме шести учебных сессий с участием 15 докладчиков и свыше 500 участников. Марафон стал площадкой для диалога между представителями стартапов, бизнеса, инвесторов и учреждений по поддержке инновационной деятельности.  Кроме того, представители сети ЦПТИ подготовили и разместили 33 аналитические и информационные публикации для социальных сетей и СМИ о специфике деятельности сети на Украине, об охране и защите прав ИС и развитии инновационной деятельности.</w:t>
      </w:r>
    </w:p>
    <w:p w14:paraId="6D9E4B9C" w14:textId="317523CA" w:rsidR="00F5598E" w:rsidRDefault="00F5598E">
      <w:pPr>
        <w:pStyle w:val="ONUME"/>
        <w:rPr>
          <w:rFonts w:eastAsia="Times New Roman"/>
          <w:szCs w:val="22"/>
        </w:rPr>
      </w:pPr>
      <w:r>
        <w:rPr>
          <w:shd w:val="clear" w:color="auto" w:fill="FFFFFF"/>
        </w:rPr>
        <w:t>Сеть ЦПТИ продолжила стратегическую переориентацию, начатую в 2024 году, сохраняя акцент на поддержке механизмов международного патентования, доступности образовательных программ и конкретно определенных рамках взаимодействия с украинскими новаторами для решения сохраняющихся проблем в сфере безопасности, а также гуманитарной и технологической сфере.</w:t>
      </w:r>
    </w:p>
    <w:p w14:paraId="3375FB96" w14:textId="501CAF4E" w:rsidR="001832C7" w:rsidRPr="00E96EE1" w:rsidRDefault="00F5598E" w:rsidP="001204F5">
      <w:pPr>
        <w:pStyle w:val="Heading3"/>
        <w:tabs>
          <w:tab w:val="left" w:pos="2790"/>
        </w:tabs>
        <w:spacing w:after="220"/>
        <w:ind w:left="1890" w:hanging="720"/>
        <w:rPr>
          <w:b w:val="0"/>
          <w:bCs/>
          <w:color w:val="000000" w:themeColor="text1"/>
          <w:sz w:val="22"/>
          <w:szCs w:val="18"/>
        </w:rPr>
      </w:pPr>
      <w:bookmarkStart w:id="42" w:name="_Toc233125334"/>
      <w:bookmarkEnd w:id="41"/>
      <w:r>
        <w:rPr>
          <w:b w:val="0"/>
          <w:color w:val="000000" w:themeColor="text1"/>
          <w:sz w:val="22"/>
        </w:rPr>
        <w:t xml:space="preserve">2.3.6 </w:t>
      </w:r>
      <w:r w:rsidR="0080120A">
        <w:rPr>
          <w:b w:val="0"/>
          <w:color w:val="000000" w:themeColor="text1"/>
          <w:sz w:val="22"/>
        </w:rPr>
        <w:tab/>
      </w:r>
      <w:r>
        <w:rPr>
          <w:b w:val="0"/>
          <w:color w:val="000000" w:themeColor="text1"/>
          <w:sz w:val="22"/>
          <w:u w:val="single"/>
        </w:rPr>
        <w:t>Творческий сектор</w:t>
      </w:r>
      <w:bookmarkEnd w:id="42"/>
    </w:p>
    <w:p w14:paraId="1A381E37" w14:textId="7E1CAE37" w:rsidR="004C39E6" w:rsidRDefault="004C39E6" w:rsidP="00053664">
      <w:pPr>
        <w:pStyle w:val="ONUME"/>
      </w:pPr>
      <w:r>
        <w:t xml:space="preserve">Для уточнения оценки 2024 года были использованы не только общедоступные национальные и международные источники, но и проведены консультации с заинтересованными сторонами из различных творческих отраслей, включая издателей литературы, кинопродюсеров, ОКУ, театральных актеров, а также художников, фотографов, авторов и исполнителей музыкальных произведений.  </w:t>
      </w:r>
    </w:p>
    <w:p w14:paraId="1310E4A1" w14:textId="4DAD4387" w:rsidR="00497E56" w:rsidRDefault="004C39E6" w:rsidP="00053664">
      <w:pPr>
        <w:pStyle w:val="ONUME"/>
      </w:pPr>
      <w:r>
        <w:t>В отчетный период культурный и творческий секторы продолжали испытывать на себе серьезное влияние войны.  Помимо данных, приведенных ЮНЕСКО, по информации, опубликованной Министерством культуры Украины 13 мая 2026 года, были повреждены или разрушены 4323 различных объекта культуры</w:t>
      </w:r>
      <w:r w:rsidR="00581C39">
        <w:rPr>
          <w:rStyle w:val="FootnoteReference"/>
          <w:lang w:eastAsia="en-US"/>
        </w:rPr>
        <w:footnoteReference w:id="24"/>
      </w:r>
      <w:r>
        <w:t>.  По оценкам ЮНЕСКО, ущерб культурному достоянию за четыре года составил 4,5 млрд долл. США, а потребности в восстановлении и реконструкции в сферах образования, СМИ и культуры в течение следующего десятилетия оцениваются на уровне 52,13 млрд долл. США.</w:t>
      </w:r>
    </w:p>
    <w:p w14:paraId="5CBA6EC5" w14:textId="58A000D4" w:rsidR="005573FF" w:rsidRDefault="0077216F" w:rsidP="00497E56">
      <w:pPr>
        <w:pStyle w:val="ONUME"/>
      </w:pPr>
      <w:r>
        <w:t>Консультации с заинтересованными сторонами подтвердили, что фундаментальные проблемы, выявленные в предыдущих оценках, сохраняются: речь идет, в частности, о снижении объемов производства, истощении доходов, уменьшении экспортного потенциала, эмиграции профессиональных кадров, распаде коллективов, перемещении рабочей силы и сокращении национального рынка культурных мероприятий.  В то же время по сравнению с более ранними этапами конфликта международное внимание все больше смещалось с документирования потерь в сторону восстановления, сохранения и интернационализации.  Некоторые сегменты творческих отраслей также продемонстрировали признаки постепенной стабилизации: это происходило там, где сохранялась устойчивая государственная финансовая поддержка.</w:t>
      </w:r>
    </w:p>
    <w:p w14:paraId="5AB96518" w14:textId="1CC96D1F" w:rsidR="00165B80" w:rsidRPr="00821299" w:rsidRDefault="005573FF" w:rsidP="00497E56">
      <w:pPr>
        <w:pStyle w:val="ONUME"/>
      </w:pPr>
      <w:r>
        <w:t xml:space="preserve">Книгоиздательская отрасль Украины продолжала испытывать глубокие потрясения: издатели столкнулись с проблемами обеспечения безопасности сотрудников, ростом производственных затрат и нарушениями логистики.  По данным Министерства культуры, к числу основных проблем относятся полное разрушение инфраструктуры и нарушение логистики в результате разрушения или приостановки деятельности компаний, включая поставщиков сырья и дистрибьюторов.  С начала войны ущерб был причинен 22 субъектам издательской отрасли.  Однако благодаря финансовой поддержке государства, которая в 2024 и 2025 годах более чем на 50% превышало довоенный уровень, сектор продемонстрировал признаки восстановление:   в 2025 году число </w:t>
      </w:r>
      <w:r>
        <w:lastRenderedPageBreak/>
        <w:t>опубликованных книг увеличилось на 3,92% по сравнению с 2024 годом, а общий тираж вырос на 5,55%, хотя оба показателя по-прежнему оставались значительно ниже довоенного уровня.</w:t>
      </w:r>
    </w:p>
    <w:p w14:paraId="0A8FBF8F" w14:textId="2710A8F9" w:rsidR="00497E56" w:rsidRDefault="00B132D0" w:rsidP="00497E56">
      <w:pPr>
        <w:pStyle w:val="ONUME"/>
      </w:pPr>
      <w:r>
        <w:t xml:space="preserve">С аналогичными ограничениями столкнулось и кинопроизводство: многие кинематографисты вступили в ряды вооруженных сил или эмигрировали, а производственные площадки в районах, где расположены офисы и объекты кинопроизводства, пострадали от разрушений и обстрелов и испытывают проблемы с электроснабжением.  Государственное агентство Украины по вопросам кино сообщило, что нехватка государственного финансирования, разрушение и повреждение производственных объектов, перебои с электроснабжением и обстрелы привели к остановке или приостановке съемок на продолжительный срок. При этом доступная государственная финансовая поддержка позволила заметно восстановить просевший производственный процесс:  если в 2022–2024 годах среднее число фильмов (включая телесериалы, анимационные фильмы и сериалы), произведенных при государственной поддержке, было на 70,5% ниже, чем в 2021 году, то в 2025 году этот разрыв сократился до 32,35% по сравнению с 2021 годом, что свидетельствует о постепенном восстановлении сектора. </w:t>
      </w:r>
    </w:p>
    <w:p w14:paraId="357C8964" w14:textId="4FB64662" w:rsidR="0075196D" w:rsidRDefault="0075196D" w:rsidP="00497E56">
      <w:pPr>
        <w:pStyle w:val="ONUME"/>
      </w:pPr>
      <w:r>
        <w:t>Правовые и операционные условия деятельности организаций коллективного управления оставались неизменными по сравнению с предыдущими отчетными периодами.  ОКУ по-прежнему действуют только на основе добровольных соглашений с правообладателями, не имея мандата на осуществление расширенного или обязательного коллективного управления правами, поскольку процедуры аккредитации приостановлены на время действия военного положения (и как минимум в течение 12 месяцев после его прекращения в соответствии с Законом об авторском праве и смежных правах от декабря 2022 года).  По данным Министерства экономики, окружающей среды и сельского хозяйства Украины, из 18 зарегистрированных ОКУ стабильно функционируют только 10.  Несмотря на эти структурные ограничения, экономические показатели улучшились: общий объем собранного вознаграждения в 2025 году увеличился на 17% по сравнению с 2024 годом, объем распределенного вознаграждения вырос на 37%, а объем выплаченного вознаграждения увеличился на 46%.</w:t>
      </w:r>
    </w:p>
    <w:p w14:paraId="444EB2DC" w14:textId="3DA6F219" w:rsidR="002D0B48" w:rsidRDefault="00470502" w:rsidP="002D0B48">
      <w:pPr>
        <w:pStyle w:val="ONUME"/>
      </w:pPr>
      <w:r>
        <w:t>В отчетный период международное сотрудничество в области сохранения и восстановления объектов культуры достигло заметных успехов.  ЮНЕСКО мобилизовала свыше 75 млн долл. США в виде целевой поддержки, укрепила потенциал соответствующих институтов, обучив более 2,5 тыс. специалистов в области культуры и студентов вузов, а также обеспечила развитие компетенции в области цифровой трансформации 100 музейных сотрудников, представляющих 77 учреждений.  Украинские деятели культуры все чаще представлены на международных рынках, выставках и цифровых платформах.</w:t>
      </w:r>
    </w:p>
    <w:p w14:paraId="4CD4CA1B" w14:textId="2AFB4E8E" w:rsidR="00E92094" w:rsidRDefault="00470502" w:rsidP="00E92094">
      <w:pPr>
        <w:pStyle w:val="ONUME"/>
      </w:pPr>
      <w:r>
        <w:t>В марте 2026 года на 2-й Конференции по поддержке культуры Украины «Сотрудничество в интересах устойчивости» состоялась презентация Львовского культурного хаба, который служит практически ориентированной моделью культурного восстановления.  С момента своего открытия в 2025 году хаб провел более 170 мероприятий с участием более чем 4,5 тыс. человек, обеспечивая непрерывность культурной жизни в военное время и площадку для диалога между государственными органами, учреждениями культуры и международными партнерами.</w:t>
      </w:r>
    </w:p>
    <w:p w14:paraId="66F02DF0" w14:textId="71910A5C" w:rsidR="00392F2B" w:rsidRDefault="00F5598E" w:rsidP="00392F2B">
      <w:pPr>
        <w:pStyle w:val="Heading2"/>
        <w:spacing w:before="240" w:after="220"/>
        <w:ind w:left="540"/>
        <w:rPr>
          <w:b w:val="0"/>
          <w:bCs/>
          <w:color w:val="000000"/>
          <w:sz w:val="22"/>
          <w:szCs w:val="18"/>
        </w:rPr>
      </w:pPr>
      <w:bookmarkStart w:id="43" w:name="_Toc233125335"/>
      <w:r>
        <w:rPr>
          <w:b w:val="0"/>
          <w:color w:val="000000"/>
          <w:sz w:val="22"/>
        </w:rPr>
        <w:lastRenderedPageBreak/>
        <w:t>2.4.</w:t>
      </w:r>
      <w:r w:rsidR="00E11A78">
        <w:rPr>
          <w:b w:val="0"/>
          <w:color w:val="000000"/>
          <w:sz w:val="22"/>
        </w:rPr>
        <w:tab/>
      </w:r>
      <w:r>
        <w:rPr>
          <w:b w:val="0"/>
          <w:color w:val="000000"/>
          <w:sz w:val="22"/>
        </w:rPr>
        <w:t>АНАЛИЗ ПОКАЗАТЕЛЕЙ ИННОВАЦИОННОЙ ДЕЯТЕЛЬНОСТИ УКРАИНЫ С ПОМОЩЬЮ ГЛОБАЛЬНОГО ИННОВАЦИОННОГО ИНДЕКСА (ГИИ)</w:t>
      </w:r>
      <w:bookmarkEnd w:id="43"/>
    </w:p>
    <w:p w14:paraId="76DCB452" w14:textId="578893EC" w:rsidR="00B144D3" w:rsidRPr="003010B8" w:rsidRDefault="003646C0" w:rsidP="00CD5CD9">
      <w:pPr>
        <w:pStyle w:val="Heading3"/>
        <w:spacing w:before="240" w:after="60"/>
        <w:rPr>
          <w:b w:val="0"/>
          <w:bCs/>
          <w:color w:val="000000" w:themeColor="text1"/>
          <w:sz w:val="22"/>
          <w:szCs w:val="18"/>
        </w:rPr>
      </w:pPr>
      <w:bookmarkStart w:id="44" w:name="_Toc233125336"/>
      <w:r>
        <w:rPr>
          <w:b w:val="0"/>
          <w:color w:val="000000" w:themeColor="text1"/>
          <w:sz w:val="22"/>
        </w:rPr>
        <w:t>2.4.1</w:t>
      </w:r>
      <w:r w:rsidR="00E11A78">
        <w:rPr>
          <w:b w:val="0"/>
          <w:color w:val="000000" w:themeColor="text1"/>
          <w:sz w:val="22"/>
        </w:rPr>
        <w:tab/>
      </w:r>
      <w:r>
        <w:rPr>
          <w:b w:val="0"/>
          <w:color w:val="000000" w:themeColor="text1"/>
          <w:sz w:val="22"/>
          <w:u w:val="single"/>
        </w:rPr>
        <w:t>Общий рейтинг и определение группы дохода</w:t>
      </w:r>
      <w:bookmarkEnd w:id="44"/>
      <w:r>
        <w:rPr>
          <w:b w:val="0"/>
          <w:color w:val="000000" w:themeColor="text1"/>
          <w:sz w:val="22"/>
        </w:rPr>
        <w:t xml:space="preserve"> </w:t>
      </w:r>
      <w:r>
        <w:rPr>
          <w:b w:val="0"/>
          <w:color w:val="000000" w:themeColor="text1"/>
          <w:sz w:val="22"/>
        </w:rPr>
        <w:br/>
      </w:r>
    </w:p>
    <w:p w14:paraId="3472A3A4" w14:textId="4C98E5E1" w:rsidR="001647FF" w:rsidRDefault="001647FF" w:rsidP="001647FF">
      <w:pPr>
        <w:pStyle w:val="ONUME"/>
      </w:pPr>
      <w:r>
        <w:t>Положение Украины в ГИИ по-прежнему определяется сочетанием давно существующих системных ограничений, новых вызовов, возникшие после 2022 года, а также задержками в сборе данных и отсутствием ряда статистических данных об инновационной деятельности Украины.</w:t>
      </w:r>
    </w:p>
    <w:p w14:paraId="2CFC9F19" w14:textId="2E25B677" w:rsidR="001647FF" w:rsidRDefault="001647FF" w:rsidP="001647FF">
      <w:pPr>
        <w:pStyle w:val="ONUME"/>
      </w:pPr>
      <w:r>
        <w:t>В рейтинге ГИИ 2025 года Украина занимает 66-е место из 139 стран и экономик, что</w:t>
      </w:r>
      <w:r w:rsidR="00CD5CD9">
        <w:t xml:space="preserve"> </w:t>
      </w:r>
      <w:r>
        <w:t>свидетельствует о снижении на 6 позиций по сравнению с 2024 годом, когда она занимала 60-е место,</w:t>
      </w:r>
      <w:r w:rsidR="00CD5CD9">
        <w:t xml:space="preserve"> </w:t>
      </w:r>
      <w:r>
        <w:t>и продолжает тенденцию к снижению инновационного рейтинга</w:t>
      </w:r>
      <w:r>
        <w:rPr>
          <w:rStyle w:val="FootnoteReference"/>
        </w:rPr>
        <w:footnoteReference w:id="25"/>
      </w:r>
      <w:r>
        <w:t xml:space="preserve">. </w:t>
      </w:r>
    </w:p>
    <w:p w14:paraId="727057B9" w14:textId="36ECA3D9" w:rsidR="001647FF" w:rsidRDefault="001647FF" w:rsidP="001647FF">
      <w:pPr>
        <w:pStyle w:val="ONUME"/>
      </w:pPr>
      <w:r>
        <w:t>После реклассификации Украины в 2024 году из категории стран с доходом ниже среднего в категорию стран с доходом выше среднего, в ГИИ 2025 года Украина занимает 15-е место среди 36 экономик с доходом выше среднего по сравнению с 4-м местом среди экономик с доходом ниже среднего, указанным в докладе 2024 года.  Хотя данный рейтинг отражает изменение базы для сопоставления, Украина демонстрирует результаты выше ожидаемых относительно уровня своего развития и производит больше результатов инноваций, чем можно было бы ожидать</w:t>
      </w:r>
      <w:r w:rsidR="007419BA">
        <w:t xml:space="preserve"> с учетом</w:t>
      </w:r>
      <w:r>
        <w:t xml:space="preserve"> объем</w:t>
      </w:r>
      <w:r w:rsidR="007419BA">
        <w:t>а</w:t>
      </w:r>
      <w:r>
        <w:t xml:space="preserve"> инвестиций в инновационную деятельность, что указывает на эффективное использование ограниченных ресурсов.</w:t>
      </w:r>
    </w:p>
    <w:p w14:paraId="5AE245A6" w14:textId="17B6CCD6" w:rsidR="001647FF" w:rsidRDefault="001647FF" w:rsidP="001647FF">
      <w:pPr>
        <w:pStyle w:val="ONUME"/>
      </w:pPr>
      <w:r>
        <w:t xml:space="preserve">В частности, Украина показывает результаты выше среднего в группе стран с доходом выше среднего в категориях «человеческий капитал и исследования», «уровень развития бизнеса», «результаты в области знаний и технологий» и «творческая продукция», но ниже среднеевропейского регионального показателя по всем категориям.  Среди стран Европы Украина занимает 35-е место, скатившись на одну строчку в рейтинге по сравнению с 2024 годом. </w:t>
      </w:r>
    </w:p>
    <w:p w14:paraId="3596CB72" w14:textId="1D6B8A93" w:rsidR="001647FF" w:rsidRDefault="001647FF" w:rsidP="001647FF">
      <w:pPr>
        <w:pStyle w:val="ONUME"/>
      </w:pPr>
      <w:r>
        <w:t>Если рассматривать результаты ГИИ 2025 года в целом, наилучшие показатели инновационной деятельности Украины по-прежнему сосредоточены в категориях «результаты в области знаний и технологий», «уровень развития бизнеса» и «человеческий капитал и исследования».  В то же время в ряде категорий рейтинга сохраняются проблемы и слабые стороны инновационной системы, в частности в сфере развития институтов, рынка и инфраструктуры в порядке убывания.</w:t>
      </w:r>
    </w:p>
    <w:p w14:paraId="75079B98" w14:textId="328B861C" w:rsidR="001647FF" w:rsidRDefault="001647FF" w:rsidP="001647FF">
      <w:pPr>
        <w:pStyle w:val="ONUME"/>
      </w:pPr>
      <w:r>
        <w:t>За последние пять лет снижающийся показатель вклада Украины в инновации продемонстрировал бóльшую устойчивость, чем сокращающийся показатель результатов инноваций, причем за последние два года объем результатов инновационной деятельности стабилизировался.  В частности, в ГИИ 2025 года Украина занимала 80-е место по вкладу в инновации (по сравнению с 76-м местом в 2021 году) и 54-е место по результатам инноваций (по сравнению с 37-м местом в 2021 году и без изменений по сравнению с 2024 годом).</w:t>
      </w:r>
    </w:p>
    <w:p w14:paraId="3FE9057D" w14:textId="176391D3" w:rsidR="001647FF" w:rsidRDefault="001647FF" w:rsidP="001647FF">
      <w:pPr>
        <w:pStyle w:val="ONUME"/>
      </w:pPr>
      <w:r>
        <w:t xml:space="preserve">На уровне отдельных показателей Украина сохраняет ряд сильных позиций в мире, согласно данным ГИИ 2025 года.  Страна занимает первое место в мире по полезным моделям среди всех стран происхождения и демонстрирует устойчивость по другим интеллектуальноемким показателям.  Украина также сохранила свои сильные позиции в сфере цифровых услуг, оставаясь на 5-м месте в мире по экспорту услуг ИКТ, на 5-м месте по уровню развития государственных онлайн-услуг и на 18-м месте по созданию мобильных приложений в пересчете на валовой внутренний продукт (ВВП).  Уровень </w:t>
      </w:r>
      <w:r>
        <w:lastRenderedPageBreak/>
        <w:t>расходов на программное обеспечение, наоборот, резко сократился, что не осталось незамеченным: падение на 21 позицию (с 4-го места в 2024 году на 25-е в 2025 году).</w:t>
      </w:r>
    </w:p>
    <w:p w14:paraId="69845C35" w14:textId="41AFDB28" w:rsidR="001647FF" w:rsidRPr="009C69A7" w:rsidRDefault="001647FF" w:rsidP="001647FF">
      <w:pPr>
        <w:pStyle w:val="ONUME"/>
        <w:tabs>
          <w:tab w:val="clear" w:pos="1134"/>
          <w:tab w:val="num" w:pos="540"/>
        </w:tabs>
        <w:rPr>
          <w:bCs/>
          <w:color w:val="000000" w:themeColor="text1"/>
        </w:rPr>
      </w:pPr>
      <w:r>
        <w:t xml:space="preserve">Что касается человеческого капитала, инвестиции в образование остаются сильной стороной в рамках сложившейся структуры, и Украина занимает четвертое место по числу женщин, занятых в экономике, с дипломом выше степени бакалавра.  Однако в кадровом потенциале Украины наблюдается эрозия: число исследователей на миллион человек сократилось за один только год на 24%, а число выпускников по научным и инженерным специальностям — на 1,6%.  Снижение некоторых показателей, например сокращение научной продукции и числа исследователей, ускорилось в результате радикальных изменений, наблюдаемых с февраля 2022 года. </w:t>
      </w:r>
    </w:p>
    <w:p w14:paraId="15D24841" w14:textId="1FD7CB95" w:rsidR="001647FF" w:rsidRPr="008022E0" w:rsidRDefault="001647FF" w:rsidP="001647FF">
      <w:pPr>
        <w:pStyle w:val="ONUME"/>
      </w:pPr>
      <w:r>
        <w:t xml:space="preserve">Следует иметь в виду, что, как и в случае ГИИ 2024 года, данные ГИИ 2025 года по-прежнему лишь частично отражают развитие ситуации после 2022 года из-за присущих этим данным задержек в среднем от одного до четырех лет, отсутствия данных по трем показателям и устаревших данных по одиннадцати показателям, относящихся к периоду до 2022 года.  Устаревшие показатели в значительной мере сосредоточены в таких категориях, как «человеческий капитал и исследования» и «уровень развития бизнеса», которые также с наибольшей вероятностью отражают изменения, произошедшие с 2022 года в кадровом потенциале, объеме финансирования исследований и разработок (НИОКР) и кадров, занятых в экономике знаний. </w:t>
      </w:r>
    </w:p>
    <w:p w14:paraId="3F2AA7C6" w14:textId="77777777" w:rsidR="001647FF" w:rsidRPr="009C69A7" w:rsidRDefault="001647FF" w:rsidP="001647FF">
      <w:pPr>
        <w:pStyle w:val="ONUME"/>
      </w:pPr>
      <w:r>
        <w:t>В целом рейтинг ГИИ 2025 года следует интерпретировать как информацию о стартовой позиции до 2022 года и непосредственном переломном моменте, а не как оценку результатов страны после 2022 года и основу для причинно-следственного отнесения изменений к конкретным событиям, таким как война.</w:t>
      </w:r>
    </w:p>
    <w:p w14:paraId="609B8829" w14:textId="10D6CD72" w:rsidR="003646C0" w:rsidRPr="00E96EE1" w:rsidRDefault="003646C0" w:rsidP="00E96EE1">
      <w:pPr>
        <w:pStyle w:val="Heading3"/>
        <w:spacing w:after="220"/>
        <w:ind w:left="1890" w:hanging="720"/>
        <w:rPr>
          <w:b w:val="0"/>
          <w:bCs/>
          <w:color w:val="000000" w:themeColor="text1"/>
          <w:sz w:val="22"/>
          <w:szCs w:val="18"/>
        </w:rPr>
      </w:pPr>
      <w:bookmarkStart w:id="45" w:name="_Toc233125337"/>
      <w:r>
        <w:rPr>
          <w:b w:val="0"/>
          <w:color w:val="000000" w:themeColor="text1"/>
          <w:sz w:val="22"/>
        </w:rPr>
        <w:t xml:space="preserve">2.4.2 </w:t>
      </w:r>
      <w:r w:rsidR="00B21DFC">
        <w:rPr>
          <w:b w:val="0"/>
          <w:color w:val="000000" w:themeColor="text1"/>
          <w:sz w:val="22"/>
        </w:rPr>
        <w:tab/>
      </w:r>
      <w:r>
        <w:rPr>
          <w:b w:val="0"/>
          <w:color w:val="000000" w:themeColor="text1"/>
          <w:sz w:val="22"/>
          <w:u w:val="single"/>
        </w:rPr>
        <w:t>ГИИ 2026 года: тенденции по отдельным показателям</w:t>
      </w:r>
      <w:r w:rsidR="00B87F3F" w:rsidRPr="003010B8">
        <w:rPr>
          <w:rStyle w:val="FootnoteReference"/>
          <w:b w:val="0"/>
          <w:bCs/>
          <w:color w:val="000000" w:themeColor="text1"/>
          <w:sz w:val="22"/>
          <w:szCs w:val="18"/>
          <w:u w:val="single"/>
          <w:lang w:eastAsia="en-US"/>
        </w:rPr>
        <w:footnoteReference w:id="26"/>
      </w:r>
      <w:bookmarkEnd w:id="45"/>
    </w:p>
    <w:p w14:paraId="25ACC7D0" w14:textId="77777777" w:rsidR="00AD349D" w:rsidRPr="00AD349D" w:rsidRDefault="00AD349D" w:rsidP="00AD349D">
      <w:pPr>
        <w:pStyle w:val="ONUME"/>
      </w:pPr>
      <w:r>
        <w:t xml:space="preserve">Хотя ГИИ 2026 года будет опубликован только 29 сентября 2026 года, в разделе ниже представлен обзор самых последних инновационных тенденций и отдельных показателей. </w:t>
      </w:r>
    </w:p>
    <w:p w14:paraId="1B86E5A9" w14:textId="7E201153" w:rsidR="002F675F" w:rsidRDefault="00F74E13" w:rsidP="00CD5CD9">
      <w:pPr>
        <w:pStyle w:val="ONUME"/>
        <w:numPr>
          <w:ilvl w:val="0"/>
          <w:numId w:val="0"/>
        </w:numPr>
        <w:tabs>
          <w:tab w:val="clear" w:pos="1134"/>
        </w:tabs>
        <w:ind w:firstLine="720"/>
      </w:pPr>
      <w:r>
        <w:rPr>
          <w:b/>
        </w:rPr>
        <w:t>Валовые расходы на НИОКР, % ВВП</w:t>
      </w:r>
    </w:p>
    <w:p w14:paraId="0ADEBB8F" w14:textId="1D08B9EE" w:rsidR="00203500" w:rsidRDefault="00203500" w:rsidP="00203500">
      <w:pPr>
        <w:pStyle w:val="ONUME"/>
      </w:pPr>
      <w:r>
        <w:t>До 2023 года валовые расходы Украины на НИОКР в виде доли от ВВП последовательно снижались: темп среднегодовой совокупной отрицательной динамики составлял −4,2%, а в конечной точке снижения, которая пришлась на 2023 год, соответствующий показатель достиг 0,32% ВВП; после этого, в 2024 году, впервые с 2018</w:t>
      </w:r>
      <w:r w:rsidR="00CD5CD9">
        <w:t> </w:t>
      </w:r>
      <w:r>
        <w:t>года, был отмечен рост, в результате которого показатель вышел на уровень 0,37%.</w:t>
      </w:r>
    </w:p>
    <w:p w14:paraId="7C2E245C" w14:textId="0D469751" w:rsidR="00F74E13" w:rsidRPr="00922F3C" w:rsidRDefault="00F74E13" w:rsidP="00F74E13">
      <w:pPr>
        <w:pStyle w:val="ONUME"/>
        <w:numPr>
          <w:ilvl w:val="0"/>
          <w:numId w:val="0"/>
        </w:numPr>
        <w:jc w:val="center"/>
      </w:pPr>
      <w:r>
        <w:rPr>
          <w:noProof/>
        </w:rPr>
        <w:lastRenderedPageBreak/>
        <w:drawing>
          <wp:inline distT="0" distB="0" distL="0" distR="0" wp14:anchorId="6827BDF7" wp14:editId="78C9265B">
            <wp:extent cx="4377251" cy="2070344"/>
            <wp:effectExtent l="0" t="0" r="4445" b="6350"/>
            <wp:docPr id="316790440" name="Chart 1" descr="Graph depicting the gross expenditure on R&amp;D in Ukraine, as a share (percentage) of GDP, from 1997 to 2024.">
              <a:extLst xmlns:a="http://schemas.openxmlformats.org/drawingml/2006/main">
                <a:ext uri="{FF2B5EF4-FFF2-40B4-BE49-F238E27FC236}">
                  <a16:creationId xmlns:a16="http://schemas.microsoft.com/office/drawing/2014/main" id="{5E212281-EF77-88C6-37FA-19BDFD8DDA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1CC580" w14:textId="77777777" w:rsidR="00203500" w:rsidRPr="00871C86" w:rsidRDefault="00203500" w:rsidP="00203500">
      <w:pPr>
        <w:pStyle w:val="ONUME"/>
        <w:numPr>
          <w:ilvl w:val="0"/>
          <w:numId w:val="0"/>
        </w:numPr>
        <w:tabs>
          <w:tab w:val="clear" w:pos="1134"/>
          <w:tab w:val="num" w:pos="540"/>
        </w:tabs>
        <w:rPr>
          <w:b/>
          <w:bCs/>
        </w:rPr>
      </w:pPr>
      <w:r>
        <w:tab/>
      </w:r>
      <w:r>
        <w:rPr>
          <w:b/>
        </w:rPr>
        <w:t>Доля выпускников вузов по научным и инженерным специальностям</w:t>
      </w:r>
    </w:p>
    <w:p w14:paraId="5ED16B7B" w14:textId="5AD9C008" w:rsidR="00203500" w:rsidRDefault="00203500" w:rsidP="00203500">
      <w:pPr>
        <w:pStyle w:val="ONUME"/>
      </w:pPr>
      <w:r>
        <w:t>Доля выпускников вузов по научным и инженерным специальностям вышла на пик в 2015 году (26,7%) и с тех пор неуклонно снижается.  С 2015 по 2024 год этот показатель в среднем ежегодно снижался на −1,2%, колеблясь и временно восстанавливаясь: 25,7% в 2021 году и 23,9% в 2024 году.</w:t>
      </w:r>
    </w:p>
    <w:p w14:paraId="1D207E04" w14:textId="7F4B3B1E" w:rsidR="0005153E" w:rsidRDefault="0005153E" w:rsidP="00F74E13">
      <w:pPr>
        <w:pStyle w:val="ONUME"/>
        <w:numPr>
          <w:ilvl w:val="0"/>
          <w:numId w:val="0"/>
        </w:numPr>
        <w:jc w:val="center"/>
      </w:pPr>
      <w:r>
        <w:rPr>
          <w:noProof/>
        </w:rPr>
        <w:drawing>
          <wp:inline distT="0" distB="0" distL="0" distR="0" wp14:anchorId="0427FC1E" wp14:editId="1C4AB331">
            <wp:extent cx="4336610" cy="2162175"/>
            <wp:effectExtent l="0" t="0" r="6985" b="0"/>
            <wp:docPr id="150228035" name="Chart 1" descr="Graph depicting the share of all tertiary-level graduates in science and engineering, from 2015 to 2024.">
              <a:extLst xmlns:a="http://schemas.openxmlformats.org/drawingml/2006/main">
                <a:ext uri="{FF2B5EF4-FFF2-40B4-BE49-F238E27FC236}">
                  <a16:creationId xmlns:a16="http://schemas.microsoft.com/office/drawing/2014/main" id="{60371CCC-8368-C67B-79A2-566DADFAD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12F081A" w14:textId="77777777" w:rsidR="00203500" w:rsidRPr="00871C86" w:rsidRDefault="00203500" w:rsidP="00203500">
      <w:pPr>
        <w:pStyle w:val="ONUME"/>
        <w:numPr>
          <w:ilvl w:val="0"/>
          <w:numId w:val="0"/>
        </w:numPr>
        <w:tabs>
          <w:tab w:val="clear" w:pos="1134"/>
        </w:tabs>
        <w:rPr>
          <w:b/>
          <w:bCs/>
        </w:rPr>
      </w:pPr>
      <w:r>
        <w:tab/>
      </w:r>
      <w:r>
        <w:rPr>
          <w:b/>
        </w:rPr>
        <w:t>Научно-технические статьи</w:t>
      </w:r>
    </w:p>
    <w:p w14:paraId="04567636" w14:textId="6CB13659" w:rsidR="00203500" w:rsidRDefault="00203500" w:rsidP="00203500">
      <w:pPr>
        <w:pStyle w:val="ONUME"/>
      </w:pPr>
      <w:r>
        <w:t>Объем научной продукции Украины неуклонно рос — с 7015 статей в 2015 году до пикового значения 8942 в 2021 году, после чего показатель вступил в четырехлетнюю фазу отрицательной динамики: 8689 в 2022 году, 8352 в 2023 году и минимальное значение 8204 в 2024 году со времени пикового уровня.  В 2025 году объем научной продукции частично восстановился и составил 8466 статей, увеличившись на 3,2% по сравнению с предыдущим годом, но все еще оставался на 5,3% ниже пикового значения 2021</w:t>
      </w:r>
      <w:r w:rsidR="00CD5CD9">
        <w:t> </w:t>
      </w:r>
      <w:r>
        <w:t>года.</w:t>
      </w:r>
    </w:p>
    <w:p w14:paraId="0401A1E8" w14:textId="55E6F046" w:rsidR="00203500" w:rsidRDefault="0005153E" w:rsidP="00203500">
      <w:pPr>
        <w:pStyle w:val="ONUME"/>
        <w:numPr>
          <w:ilvl w:val="0"/>
          <w:numId w:val="0"/>
        </w:numPr>
        <w:jc w:val="center"/>
      </w:pPr>
      <w:r>
        <w:rPr>
          <w:noProof/>
        </w:rPr>
        <w:lastRenderedPageBreak/>
        <w:drawing>
          <wp:inline distT="0" distB="0" distL="0" distR="0" wp14:anchorId="5F5E12FC" wp14:editId="7DEF04C1">
            <wp:extent cx="4678045" cy="2424223"/>
            <wp:effectExtent l="0" t="0" r="8255" b="0"/>
            <wp:docPr id="95507304" name="Chart 1" descr="Graph representing the number of scientific and technical articles in Ukraine, from 2015 to 2025.">
              <a:extLst xmlns:a="http://schemas.openxmlformats.org/drawingml/2006/main">
                <a:ext uri="{FF2B5EF4-FFF2-40B4-BE49-F238E27FC236}">
                  <a16:creationId xmlns:a16="http://schemas.microsoft.com/office/drawing/2014/main" id="{D3A09A83-D9F9-0B6D-889B-D50056D4EE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DACE74D" w14:textId="77777777" w:rsidR="00203500" w:rsidRPr="00871C86" w:rsidRDefault="00203500" w:rsidP="00203500">
      <w:pPr>
        <w:pStyle w:val="ONUME"/>
        <w:numPr>
          <w:ilvl w:val="0"/>
          <w:numId w:val="0"/>
        </w:numPr>
        <w:tabs>
          <w:tab w:val="clear" w:pos="1134"/>
          <w:tab w:val="num" w:pos="540"/>
        </w:tabs>
        <w:rPr>
          <w:b/>
          <w:bCs/>
        </w:rPr>
      </w:pPr>
      <w:r>
        <w:tab/>
      </w:r>
      <w:r>
        <w:rPr>
          <w:b/>
        </w:rPr>
        <w:t>Полученный венчурный капитал (ВК)</w:t>
      </w:r>
    </w:p>
    <w:p w14:paraId="7D32615E" w14:textId="6B6AD944" w:rsidR="00203500" w:rsidRDefault="00203500" w:rsidP="00203500">
      <w:pPr>
        <w:pStyle w:val="ONUME"/>
      </w:pPr>
      <w:r>
        <w:t xml:space="preserve">Число венчурных сделок, заключенных на Украине, достигло нового пика в 2025 году, подтвердив вновь возросший интерес инвесторов.  Всего в 2025 году Украина заключила 32 венчурные сделки, т.е. на 39,1% больше, чем в 2024 году, что выше предыдущего пикового значения — 30 венчурных сделок в 2023 году. </w:t>
      </w:r>
    </w:p>
    <w:p w14:paraId="10CE4D36" w14:textId="12039021" w:rsidR="00203500" w:rsidRDefault="0005153E" w:rsidP="00203500">
      <w:pPr>
        <w:pStyle w:val="ONUME"/>
        <w:numPr>
          <w:ilvl w:val="0"/>
          <w:numId w:val="0"/>
        </w:numPr>
        <w:jc w:val="center"/>
      </w:pPr>
      <w:r>
        <w:rPr>
          <w:noProof/>
        </w:rPr>
        <w:drawing>
          <wp:inline distT="0" distB="0" distL="0" distR="0" wp14:anchorId="5973048C" wp14:editId="15E22C78">
            <wp:extent cx="4914900" cy="2451100"/>
            <wp:effectExtent l="0" t="0" r="0" b="6350"/>
            <wp:docPr id="276624400" name="Chart 1" descr="Graph depicting the number of VC deals received in Ukraine from 2020 to 2025">
              <a:extLst xmlns:a="http://schemas.openxmlformats.org/drawingml/2006/main">
                <a:ext uri="{FF2B5EF4-FFF2-40B4-BE49-F238E27FC236}">
                  <a16:creationId xmlns:a16="http://schemas.microsoft.com/office/drawing/2014/main" id="{C8328038-9CB2-CE30-E082-196249FC78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574C00C" w14:textId="77777777" w:rsidR="00203500" w:rsidRPr="00F00543" w:rsidRDefault="00203500" w:rsidP="00203500">
      <w:pPr>
        <w:pStyle w:val="ONUME"/>
        <w:numPr>
          <w:ilvl w:val="0"/>
          <w:numId w:val="0"/>
        </w:numPr>
        <w:tabs>
          <w:tab w:val="clear" w:pos="1134"/>
          <w:tab w:val="num" w:pos="540"/>
        </w:tabs>
        <w:rPr>
          <w:b/>
          <w:bCs/>
          <w:color w:val="000000" w:themeColor="text1"/>
        </w:rPr>
      </w:pPr>
      <w:r>
        <w:tab/>
      </w:r>
      <w:r>
        <w:rPr>
          <w:b/>
          <w:color w:val="000000" w:themeColor="text1"/>
        </w:rPr>
        <w:t>Высокотехнологичное производство как доля общего объема производимой продукции</w:t>
      </w:r>
    </w:p>
    <w:p w14:paraId="7AF8655F" w14:textId="040BB964" w:rsidR="00203500" w:rsidRPr="00F00543" w:rsidRDefault="00203500" w:rsidP="00203500">
      <w:pPr>
        <w:pStyle w:val="ONUME"/>
        <w:rPr>
          <w:color w:val="000000" w:themeColor="text1"/>
        </w:rPr>
      </w:pPr>
      <w:r>
        <w:rPr>
          <w:color w:val="000000" w:themeColor="text1"/>
        </w:rPr>
        <w:t>К 2023 году доля высокотехнологичного производства в общем объеме промышленного производства восстановилась и достигла самого высокого показателя с 2013 года — 21,6%.  Это рост на 17,5% по сравнению с объемом на уровне 18,3%, зафиксированным в 2022 году, и заметное восстановление по сравнению с минимальным уровнем 16,3% в 2021 году, что указывает на увеличение доли высокотехнологичной деятельности в промышленной базе Украины.</w:t>
      </w:r>
    </w:p>
    <w:p w14:paraId="2655E5A0" w14:textId="5865ABF6" w:rsidR="00203500" w:rsidRDefault="00911618" w:rsidP="00203500">
      <w:pPr>
        <w:pStyle w:val="ONUME"/>
        <w:numPr>
          <w:ilvl w:val="0"/>
          <w:numId w:val="0"/>
        </w:numPr>
        <w:jc w:val="center"/>
      </w:pPr>
      <w:r>
        <w:rPr>
          <w:noProof/>
        </w:rPr>
        <w:lastRenderedPageBreak/>
        <w:drawing>
          <wp:inline distT="0" distB="0" distL="0" distR="0" wp14:anchorId="277C7ACF" wp14:editId="0E7B738C">
            <wp:extent cx="4800615" cy="2260600"/>
            <wp:effectExtent l="0" t="0" r="0" b="6350"/>
            <wp:docPr id="1210876539" name="Chart 1" descr="Graph depicting the high-tech manufacturing as a share of total manufacturing output in Ukraine, from 2001 to 2023.">
              <a:extLst xmlns:a="http://schemas.openxmlformats.org/drawingml/2006/main">
                <a:ext uri="{FF2B5EF4-FFF2-40B4-BE49-F238E27FC236}">
                  <a16:creationId xmlns:a16="http://schemas.microsoft.com/office/drawing/2014/main" id="{24D4A8BB-19CA-CAD1-AF61-9ECBCD6DF9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856E532" w14:textId="68F43DD2" w:rsidR="00203500" w:rsidRPr="008433A6" w:rsidRDefault="008433A6" w:rsidP="008433A6">
      <w:pPr>
        <w:pStyle w:val="ONUME"/>
        <w:numPr>
          <w:ilvl w:val="0"/>
          <w:numId w:val="0"/>
        </w:numPr>
        <w:tabs>
          <w:tab w:val="clear" w:pos="1134"/>
          <w:tab w:val="num" w:pos="540"/>
        </w:tabs>
        <w:rPr>
          <w:b/>
          <w:bCs/>
          <w:color w:val="000000" w:themeColor="text1"/>
        </w:rPr>
      </w:pPr>
      <w:r>
        <w:rPr>
          <w:b/>
          <w:color w:val="000000" w:themeColor="text1"/>
        </w:rPr>
        <w:tab/>
        <w:t xml:space="preserve">Расходы на программное обеспечение, млн долл. США </w:t>
      </w:r>
    </w:p>
    <w:p w14:paraId="48A3803C" w14:textId="777E26AA" w:rsidR="00203500" w:rsidRDefault="00203500" w:rsidP="00203500">
      <w:pPr>
        <w:pStyle w:val="ONUME"/>
      </w:pPr>
      <w:r>
        <w:t>Еще один положительный сдвиг наблюдался в объеме расходов Украины на компьютерное программное обеспечение: их уровень достиг нового пика в 976,2 млн долл. США в 2025 году, превысив предыдущее максимальное значение (945,2 млн), зафиксированное в 2022 году, и показав рост на 22,2% по сравнению с 799 млн долл. США в 2024 году.</w:t>
      </w:r>
    </w:p>
    <w:p w14:paraId="437B6C2B" w14:textId="6C00E281" w:rsidR="00203500" w:rsidRDefault="0005153E" w:rsidP="00203500">
      <w:pPr>
        <w:pStyle w:val="ONUME"/>
        <w:numPr>
          <w:ilvl w:val="0"/>
          <w:numId w:val="0"/>
        </w:numPr>
        <w:jc w:val="center"/>
      </w:pPr>
      <w:r>
        <w:rPr>
          <w:noProof/>
        </w:rPr>
        <w:drawing>
          <wp:inline distT="0" distB="0" distL="0" distR="0" wp14:anchorId="24B433BC" wp14:editId="20D0C512">
            <wp:extent cx="5433237" cy="2828261"/>
            <wp:effectExtent l="0" t="0" r="0" b="0"/>
            <wp:docPr id="116829153" name="Chart 1" descr="Graph depicting the software spending in million United States dollars.">
              <a:extLst xmlns:a="http://schemas.openxmlformats.org/drawingml/2006/main">
                <a:ext uri="{FF2B5EF4-FFF2-40B4-BE49-F238E27FC236}">
                  <a16:creationId xmlns:a16="http://schemas.microsoft.com/office/drawing/2014/main" id="{D0543B22-03F7-7C9F-436E-EF53BFA34F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0F17673" w14:textId="130FBD2A" w:rsidR="00203500" w:rsidRPr="008433A6" w:rsidRDefault="008433A6" w:rsidP="008433A6">
      <w:pPr>
        <w:pStyle w:val="ONUME"/>
        <w:numPr>
          <w:ilvl w:val="0"/>
          <w:numId w:val="0"/>
        </w:numPr>
        <w:tabs>
          <w:tab w:val="clear" w:pos="1134"/>
          <w:tab w:val="num" w:pos="540"/>
        </w:tabs>
        <w:rPr>
          <w:b/>
          <w:bCs/>
          <w:color w:val="000000" w:themeColor="text1"/>
        </w:rPr>
      </w:pPr>
      <w:r>
        <w:tab/>
      </w:r>
      <w:r>
        <w:rPr>
          <w:b/>
          <w:color w:val="000000" w:themeColor="text1"/>
        </w:rPr>
        <w:t>Разработка мобильных приложений</w:t>
      </w:r>
    </w:p>
    <w:p w14:paraId="7A5A08E5" w14:textId="77777777" w:rsidR="00203500" w:rsidRDefault="00203500" w:rsidP="00203500">
      <w:pPr>
        <w:pStyle w:val="ONUME"/>
      </w:pPr>
      <w:r>
        <w:t xml:space="preserve">Хотя разработка мобильных приложений на Украине достигло пикового значения в 2021 году (1,20 млрд приложений), с 2022 года наблюдается непрерывное снижение, и в 2025 году было зафиксировано окончательное падение до 0,90 млрд единиц продукции. </w:t>
      </w:r>
    </w:p>
    <w:p w14:paraId="6B14216A" w14:textId="7BB0EDB8" w:rsidR="00203500" w:rsidRDefault="0005153E" w:rsidP="007843FA">
      <w:pPr>
        <w:pStyle w:val="ONUME"/>
        <w:numPr>
          <w:ilvl w:val="0"/>
          <w:numId w:val="0"/>
        </w:numPr>
        <w:jc w:val="center"/>
      </w:pPr>
      <w:r>
        <w:rPr>
          <w:noProof/>
        </w:rPr>
        <w:lastRenderedPageBreak/>
        <w:drawing>
          <wp:inline distT="0" distB="0" distL="0" distR="0" wp14:anchorId="69025888" wp14:editId="1DD6B012">
            <wp:extent cx="5134708" cy="2588456"/>
            <wp:effectExtent l="0" t="0" r="8890" b="2540"/>
            <wp:docPr id="1613161109" name="Chart 1" descr="Graph depicting Ukraine's mobile app creation, in billion of mobile apps, for the period from 2021 to 2025.">
              <a:extLst xmlns:a="http://schemas.openxmlformats.org/drawingml/2006/main">
                <a:ext uri="{FF2B5EF4-FFF2-40B4-BE49-F238E27FC236}">
                  <a16:creationId xmlns:a16="http://schemas.microsoft.com/office/drawing/2014/main" id="{4B49D93F-6ECD-5966-D8B3-AF1A16C0D06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7E52D2D2" w14:textId="77777777" w:rsidR="00203500" w:rsidRPr="00E4238B" w:rsidRDefault="00203500" w:rsidP="00203500">
      <w:pPr>
        <w:pStyle w:val="ONUME"/>
        <w:numPr>
          <w:ilvl w:val="0"/>
          <w:numId w:val="0"/>
        </w:numPr>
        <w:tabs>
          <w:tab w:val="clear" w:pos="1134"/>
          <w:tab w:val="num" w:pos="540"/>
        </w:tabs>
        <w:rPr>
          <w:b/>
          <w:bCs/>
        </w:rPr>
      </w:pPr>
      <w:r>
        <w:tab/>
      </w:r>
      <w:r>
        <w:rPr>
          <w:b/>
        </w:rPr>
        <w:t>Высокотехнологичный экспорт, доля в общем объеме торговли</w:t>
      </w:r>
    </w:p>
    <w:p w14:paraId="4A6EB11C" w14:textId="78E2E0A6" w:rsidR="00203500" w:rsidRDefault="00203500" w:rsidP="00203500">
      <w:pPr>
        <w:pStyle w:val="ONUME"/>
      </w:pPr>
      <w:r>
        <w:t>В 2024 году высокотехнологичный экспорт Украины, оцениваемый как доля в общем объеме торговли, частично восстановился до 0,88 млрд долл. США, показав рост на 11,2% по сравнению с предыдущим годом после двухлетнего спада. Несмотря на это, объем высокотехнологичного экспорта оставался на 40% ниже максимального значения 2021 года, составлявшего 1,46 млрд долл. США.</w:t>
      </w:r>
    </w:p>
    <w:p w14:paraId="138D4B87" w14:textId="6BE4A04D" w:rsidR="00203500" w:rsidRDefault="0005153E" w:rsidP="00203500">
      <w:pPr>
        <w:pStyle w:val="ONUME"/>
        <w:numPr>
          <w:ilvl w:val="0"/>
          <w:numId w:val="0"/>
        </w:numPr>
        <w:jc w:val="center"/>
      </w:pPr>
      <w:r>
        <w:rPr>
          <w:noProof/>
        </w:rPr>
        <w:drawing>
          <wp:inline distT="0" distB="0" distL="0" distR="0" wp14:anchorId="4064B359" wp14:editId="502D5950">
            <wp:extent cx="4839286" cy="2672862"/>
            <wp:effectExtent l="0" t="0" r="0" b="0"/>
            <wp:docPr id="1000254300" name="Chart 1" descr="Graph depicting Ukraine's high-tech exports as percentage of total trade, in billion USD, for the period from 2016 to 2024.">
              <a:extLst xmlns:a="http://schemas.openxmlformats.org/drawingml/2006/main">
                <a:ext uri="{FF2B5EF4-FFF2-40B4-BE49-F238E27FC236}">
                  <a16:creationId xmlns:a16="http://schemas.microsoft.com/office/drawing/2014/main" id="{3FCB3A7E-28B8-89BB-184B-88D673A59A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E97310B" w14:textId="4928EA7B" w:rsidR="00203500" w:rsidRPr="008022E0" w:rsidRDefault="0027498F" w:rsidP="00203500">
      <w:pPr>
        <w:pStyle w:val="ONUME"/>
        <w:numPr>
          <w:ilvl w:val="0"/>
          <w:numId w:val="0"/>
        </w:numPr>
        <w:tabs>
          <w:tab w:val="clear" w:pos="1134"/>
          <w:tab w:val="num" w:pos="540"/>
        </w:tabs>
        <w:rPr>
          <w:b/>
          <w:bCs/>
        </w:rPr>
      </w:pPr>
      <w:r>
        <w:tab/>
      </w:r>
      <w:r>
        <w:rPr>
          <w:b/>
        </w:rPr>
        <w:t>Высокотехнологичный импорт, доля в общем объеме торговли</w:t>
      </w:r>
    </w:p>
    <w:p w14:paraId="794132E8" w14:textId="7352A4C6" w:rsidR="00203500" w:rsidRDefault="00203500" w:rsidP="00203500">
      <w:pPr>
        <w:pStyle w:val="ONUME"/>
      </w:pPr>
      <w:r>
        <w:t>Примечательна положительная тенденция в объеме высокотехнологичного импорта Украины, который достиг пика в 9,50 млрд долл. США в 2024 году, увеличившись на 36,5% по сравнению с 2023 годом и превысив предыдущий пик в 8,27 млрд долл. США, зафиксированный в 2021 году.  Благодаря этому росту Украина резко улучшила свои показатели после снижения (5,63 млрд долл. США), зафиксированного в 2022 году.</w:t>
      </w:r>
    </w:p>
    <w:p w14:paraId="554AEC29" w14:textId="754F62A2" w:rsidR="00203500" w:rsidRDefault="0005153E" w:rsidP="000E6E09">
      <w:pPr>
        <w:pStyle w:val="ONUME"/>
        <w:numPr>
          <w:ilvl w:val="0"/>
          <w:numId w:val="0"/>
        </w:numPr>
        <w:jc w:val="center"/>
      </w:pPr>
      <w:r>
        <w:rPr>
          <w:noProof/>
        </w:rPr>
        <w:lastRenderedPageBreak/>
        <w:drawing>
          <wp:inline distT="0" distB="0" distL="0" distR="0" wp14:anchorId="5233A8B4" wp14:editId="76C8236E">
            <wp:extent cx="4972929" cy="2461847"/>
            <wp:effectExtent l="0" t="0" r="0" b="0"/>
            <wp:docPr id="745345353" name="Chart 1" descr="Graph depicting Ukraine's high-tech imports as percentage of total trade, in billion USD, for the period from 2016 to 2024.">
              <a:extLst xmlns:a="http://schemas.openxmlformats.org/drawingml/2006/main">
                <a:ext uri="{FF2B5EF4-FFF2-40B4-BE49-F238E27FC236}">
                  <a16:creationId xmlns:a16="http://schemas.microsoft.com/office/drawing/2014/main" id="{E4032AC8-88E8-1774-0940-A9374A7A6C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652C0BB" w14:textId="77777777" w:rsidR="00203500" w:rsidRPr="0034398C" w:rsidRDefault="00203500" w:rsidP="00203500">
      <w:pPr>
        <w:pStyle w:val="ONUME"/>
        <w:numPr>
          <w:ilvl w:val="0"/>
          <w:numId w:val="0"/>
        </w:numPr>
        <w:tabs>
          <w:tab w:val="clear" w:pos="1134"/>
          <w:tab w:val="num" w:pos="540"/>
        </w:tabs>
        <w:rPr>
          <w:b/>
          <w:bCs/>
        </w:rPr>
      </w:pPr>
      <w:r>
        <w:tab/>
      </w:r>
      <w:r>
        <w:rPr>
          <w:b/>
        </w:rPr>
        <w:t>Экспорт ИКТ-услуг, доля в общем объеме торговли</w:t>
      </w:r>
    </w:p>
    <w:p w14:paraId="1FB885A0" w14:textId="448830FF" w:rsidR="00203500" w:rsidRDefault="00203500" w:rsidP="00203500">
      <w:pPr>
        <w:pStyle w:val="ONUME"/>
      </w:pPr>
      <w:r>
        <w:t>В отличие от прироста объема высокотехнологичного экспорта, экспорт ИКТ-услуг Украины продолжил снижаться: в 2024 году его стоимость составила 6,61 млрд долл. США, уменьшившись на 4% по сравнению с предыдущим годом.</w:t>
      </w:r>
    </w:p>
    <w:p w14:paraId="6D18D5B5" w14:textId="6CCB6814" w:rsidR="00E92094" w:rsidRDefault="00E92094" w:rsidP="00E92094">
      <w:pPr>
        <w:pStyle w:val="ONUME"/>
        <w:numPr>
          <w:ilvl w:val="0"/>
          <w:numId w:val="0"/>
        </w:numPr>
        <w:jc w:val="center"/>
      </w:pPr>
      <w:r>
        <w:rPr>
          <w:noProof/>
        </w:rPr>
        <w:drawing>
          <wp:inline distT="0" distB="0" distL="0" distR="0" wp14:anchorId="5264B3B0" wp14:editId="77043D33">
            <wp:extent cx="4627977" cy="2461260"/>
            <wp:effectExtent l="0" t="0" r="1270" b="0"/>
            <wp:docPr id="2028467800" name="Chart 1" descr="Graph depicting Ukraine's exports of ICT services, as percentage of total trade, for the period from 2015 to 2024.">
              <a:extLst xmlns:a="http://schemas.openxmlformats.org/drawingml/2006/main">
                <a:ext uri="{FF2B5EF4-FFF2-40B4-BE49-F238E27FC236}">
                  <a16:creationId xmlns:a16="http://schemas.microsoft.com/office/drawing/2014/main" id="{617C4306-2D64-C80C-0DF2-4E8F555D80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EDE61BE" w14:textId="5552E666" w:rsidR="00392F2B" w:rsidRDefault="005D336C" w:rsidP="00E92094">
      <w:pPr>
        <w:pStyle w:val="Heading2"/>
        <w:spacing w:before="240" w:after="220"/>
        <w:rPr>
          <w:b w:val="0"/>
          <w:bCs/>
          <w:color w:val="000000"/>
          <w:sz w:val="22"/>
          <w:szCs w:val="18"/>
        </w:rPr>
      </w:pPr>
      <w:r>
        <w:t xml:space="preserve">    </w:t>
      </w:r>
      <w:bookmarkStart w:id="46" w:name="_Toc233125338"/>
      <w:r>
        <w:rPr>
          <w:b w:val="0"/>
          <w:color w:val="000000"/>
          <w:sz w:val="22"/>
        </w:rPr>
        <w:t xml:space="preserve">2.5.    </w:t>
      </w:r>
      <w:r>
        <w:rPr>
          <w:b w:val="0"/>
          <w:color w:val="000000" w:themeColor="text1"/>
          <w:sz w:val="22"/>
        </w:rPr>
        <w:t>ТЕНДЕНЦИИ В ОБЛАСТИ ПОДАЧИ ЗАЯВОК НА ПРАВА ИНТЕЛЛЕКТУАЛЬНОЙ СОБСТВЕННОСТИ И РЕГИСТРАЦИИ ОБЪЕКТОВ ИС</w:t>
      </w:r>
      <w:bookmarkEnd w:id="46"/>
      <w:r>
        <w:rPr>
          <w:b w:val="0"/>
          <w:color w:val="000000" w:themeColor="text1"/>
          <w:sz w:val="22"/>
        </w:rPr>
        <w:t xml:space="preserve"> </w:t>
      </w:r>
    </w:p>
    <w:p w14:paraId="6274266B" w14:textId="49F24E09" w:rsidR="003646C0" w:rsidRPr="00E96EE1" w:rsidRDefault="003646C0" w:rsidP="00E96EE1">
      <w:pPr>
        <w:pStyle w:val="Heading3"/>
        <w:numPr>
          <w:ilvl w:val="2"/>
          <w:numId w:val="8"/>
        </w:numPr>
        <w:spacing w:before="240" w:after="220"/>
        <w:ind w:left="1886"/>
        <w:rPr>
          <w:b w:val="0"/>
          <w:bCs/>
          <w:color w:val="000000" w:themeColor="text1"/>
          <w:sz w:val="22"/>
          <w:szCs w:val="22"/>
        </w:rPr>
      </w:pPr>
      <w:bookmarkStart w:id="47" w:name="_Toc233125339"/>
      <w:r>
        <w:rPr>
          <w:b w:val="0"/>
          <w:color w:val="000000" w:themeColor="text1"/>
          <w:sz w:val="22"/>
          <w:u w:val="single"/>
        </w:rPr>
        <w:t>Национальные заявки и регистрации</w:t>
      </w:r>
      <w:bookmarkEnd w:id="47"/>
    </w:p>
    <w:p w14:paraId="5F1ED77F" w14:textId="06B804FC" w:rsidR="00D3159B" w:rsidRDefault="00A70FDF" w:rsidP="00661EAE">
      <w:pPr>
        <w:pStyle w:val="ONUME"/>
        <w:tabs>
          <w:tab w:val="clear" w:pos="1134"/>
          <w:tab w:val="num" w:pos="630"/>
        </w:tabs>
      </w:pPr>
      <w:r>
        <w:t>В отличие от наблюдавшегося роста национальных заявок, отмеченного в документе A/66/8, в 2024 году в УКРНОИСИ наблюдалась тенденция к снижению числа заявок на патенты, товарные знаки и промышленные образцы. По этим трем категориям прав ИС на данную тенденцию повлияли как заявки, поданные заявителями, проживающими на Украине (резидентами), так и заявителями, находящимися за рубежом (нерезидентами), причем снижение по заявкам резидентов было менее выраженным.  На этом фоне число заявок на полезные модели оставалось устойчивым и сохранило динамику к росту в результате увеличившегося числа заявок резидентов.  В следующей таблице показана динамика годовых темпов роста числа национальных заявок на права ИС по четырем категориям в процентах, где положительные значения отражают рост, а отрицательные — снижение числа заявок:</w:t>
      </w:r>
    </w:p>
    <w:p w14:paraId="7A5A85A8" w14:textId="77777777" w:rsidR="00C85EF7" w:rsidRDefault="00C85EF7" w:rsidP="00C85EF7">
      <w:pPr>
        <w:pStyle w:val="ONUME"/>
        <w:numPr>
          <w:ilvl w:val="0"/>
          <w:numId w:val="0"/>
        </w:numPr>
        <w:tabs>
          <w:tab w:val="clear" w:pos="1134"/>
          <w:tab w:val="num" w:pos="630"/>
        </w:tabs>
        <w:rPr>
          <w:lang w:eastAsia="en-US"/>
        </w:rPr>
      </w:pPr>
    </w:p>
    <w:tbl>
      <w:tblPr>
        <w:tblW w:w="9367" w:type="dxa"/>
        <w:tblInd w:w="-5" w:type="dxa"/>
        <w:tblLook w:val="04A0" w:firstRow="1" w:lastRow="0" w:firstColumn="1" w:lastColumn="0" w:noHBand="0" w:noVBand="1"/>
      </w:tblPr>
      <w:tblGrid>
        <w:gridCol w:w="3960"/>
        <w:gridCol w:w="907"/>
        <w:gridCol w:w="874"/>
        <w:gridCol w:w="33"/>
        <w:gridCol w:w="893"/>
        <w:gridCol w:w="867"/>
        <w:gridCol w:w="33"/>
        <w:gridCol w:w="900"/>
        <w:gridCol w:w="900"/>
      </w:tblGrid>
      <w:tr w:rsidR="00F5598E" w:rsidRPr="002138A3" w14:paraId="191F4AF1" w14:textId="77777777" w:rsidTr="00124F03">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6222E04A" w14:textId="489B8587" w:rsidR="001D759B" w:rsidRPr="00124F03" w:rsidRDefault="001D759B">
            <w:pPr>
              <w:jc w:val="center"/>
              <w:rPr>
                <w:sz w:val="20"/>
              </w:rPr>
            </w:pPr>
            <w:r>
              <w:rPr>
                <w:b/>
                <w:color w:val="303030"/>
                <w:sz w:val="20"/>
              </w:rPr>
              <w:t>ЗАЯВКИ (РОСТ)</w:t>
            </w:r>
          </w:p>
        </w:tc>
        <w:tc>
          <w:tcPr>
            <w:tcW w:w="1781"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6F0363E7" w14:textId="77777777" w:rsidR="001D759B" w:rsidRPr="00124F03" w:rsidRDefault="001D759B">
            <w:pPr>
              <w:jc w:val="center"/>
              <w:rPr>
                <w:rFonts w:eastAsia="Times New Roman"/>
                <w:b/>
                <w:bCs/>
                <w:color w:val="303030"/>
                <w:sz w:val="20"/>
              </w:rPr>
            </w:pPr>
            <w:r>
              <w:rPr>
                <w:b/>
                <w:color w:val="303030"/>
                <w:sz w:val="20"/>
              </w:rPr>
              <w:t>РЕЗИДЕНТЫ</w:t>
            </w:r>
          </w:p>
        </w:tc>
        <w:tc>
          <w:tcPr>
            <w:tcW w:w="179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701C79C5" w14:textId="77777777" w:rsidR="001D759B" w:rsidRPr="00124F03" w:rsidRDefault="001D759B">
            <w:pPr>
              <w:jc w:val="center"/>
              <w:rPr>
                <w:rFonts w:eastAsia="Times New Roman"/>
                <w:b/>
                <w:bCs/>
                <w:color w:val="303030"/>
                <w:sz w:val="20"/>
              </w:rPr>
            </w:pPr>
            <w:r>
              <w:rPr>
                <w:b/>
                <w:color w:val="303030"/>
                <w:sz w:val="20"/>
              </w:rPr>
              <w:t>НЕРЕЗИДЕНТЫ</w:t>
            </w:r>
          </w:p>
        </w:tc>
        <w:tc>
          <w:tcPr>
            <w:tcW w:w="1833" w:type="dxa"/>
            <w:gridSpan w:val="3"/>
            <w:tcBorders>
              <w:top w:val="single" w:sz="4" w:space="0" w:color="D9D9D9"/>
              <w:left w:val="nil"/>
              <w:bottom w:val="single" w:sz="4" w:space="0" w:color="D9D9D9"/>
              <w:right w:val="single" w:sz="4" w:space="0" w:color="D9D9D9"/>
            </w:tcBorders>
            <w:shd w:val="clear" w:color="000000" w:fill="F0F0F0"/>
            <w:noWrap/>
            <w:vAlign w:val="center"/>
            <w:hideMark/>
          </w:tcPr>
          <w:p w14:paraId="0F78674A" w14:textId="77777777" w:rsidR="001D759B" w:rsidRPr="00124F03" w:rsidRDefault="001D759B">
            <w:pPr>
              <w:jc w:val="center"/>
              <w:rPr>
                <w:rFonts w:eastAsia="Times New Roman"/>
                <w:b/>
                <w:bCs/>
                <w:color w:val="303030"/>
                <w:sz w:val="20"/>
              </w:rPr>
            </w:pPr>
            <w:r>
              <w:rPr>
                <w:b/>
                <w:color w:val="303030"/>
                <w:sz w:val="20"/>
              </w:rPr>
              <w:t>ИТОГО</w:t>
            </w:r>
          </w:p>
        </w:tc>
      </w:tr>
      <w:tr w:rsidR="00095450" w:rsidRPr="002138A3" w14:paraId="292F790F" w14:textId="77777777" w:rsidTr="00124F03">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608AB6D9" w14:textId="77777777" w:rsidR="001D759B" w:rsidRPr="00124F03" w:rsidRDefault="001D759B">
            <w:pPr>
              <w:jc w:val="center"/>
              <w:rPr>
                <w:rFonts w:eastAsia="Times New Roman"/>
                <w:b/>
                <w:bCs/>
                <w:color w:val="303030"/>
                <w:sz w:val="20"/>
                <w:lang w:eastAsia="ko-KR"/>
              </w:rPr>
            </w:pPr>
          </w:p>
        </w:tc>
        <w:tc>
          <w:tcPr>
            <w:tcW w:w="907" w:type="dxa"/>
            <w:tcBorders>
              <w:top w:val="nil"/>
              <w:left w:val="nil"/>
              <w:bottom w:val="single" w:sz="4" w:space="0" w:color="D9D9D9"/>
              <w:right w:val="single" w:sz="4" w:space="0" w:color="D9D9D9"/>
            </w:tcBorders>
            <w:shd w:val="clear" w:color="000000" w:fill="F0F0F0"/>
            <w:noWrap/>
            <w:vAlign w:val="center"/>
            <w:hideMark/>
          </w:tcPr>
          <w:p w14:paraId="44957E9F" w14:textId="77777777" w:rsidR="001D759B" w:rsidRPr="00124F03" w:rsidRDefault="001D759B">
            <w:pPr>
              <w:jc w:val="center"/>
              <w:rPr>
                <w:rFonts w:eastAsia="Times New Roman"/>
                <w:b/>
                <w:bCs/>
                <w:color w:val="303030"/>
                <w:sz w:val="20"/>
              </w:rPr>
            </w:pPr>
            <w:r>
              <w:rPr>
                <w:b/>
                <w:color w:val="303030"/>
                <w:sz w:val="20"/>
              </w:rPr>
              <w:t>2023</w:t>
            </w:r>
          </w:p>
        </w:tc>
        <w:tc>
          <w:tcPr>
            <w:tcW w:w="907" w:type="dxa"/>
            <w:gridSpan w:val="2"/>
            <w:tcBorders>
              <w:top w:val="nil"/>
              <w:left w:val="nil"/>
              <w:bottom w:val="single" w:sz="4" w:space="0" w:color="D9D9D9"/>
              <w:right w:val="single" w:sz="4" w:space="0" w:color="D9D9D9"/>
            </w:tcBorders>
            <w:shd w:val="clear" w:color="000000" w:fill="F0F0F0"/>
            <w:noWrap/>
            <w:vAlign w:val="center"/>
            <w:hideMark/>
          </w:tcPr>
          <w:p w14:paraId="362760CB" w14:textId="77777777" w:rsidR="001D759B" w:rsidRPr="00124F03" w:rsidRDefault="001D759B">
            <w:pPr>
              <w:jc w:val="center"/>
              <w:rPr>
                <w:rFonts w:eastAsia="Times New Roman"/>
                <w:b/>
                <w:bCs/>
                <w:color w:val="303030"/>
                <w:sz w:val="20"/>
              </w:rPr>
            </w:pPr>
            <w:r>
              <w:rPr>
                <w:b/>
                <w:color w:val="303030"/>
                <w:sz w:val="20"/>
              </w:rPr>
              <w:t>2024</w:t>
            </w:r>
          </w:p>
        </w:tc>
        <w:tc>
          <w:tcPr>
            <w:tcW w:w="893" w:type="dxa"/>
            <w:tcBorders>
              <w:top w:val="nil"/>
              <w:left w:val="nil"/>
              <w:bottom w:val="single" w:sz="4" w:space="0" w:color="D9D9D9"/>
              <w:right w:val="single" w:sz="4" w:space="0" w:color="D9D9D9"/>
            </w:tcBorders>
            <w:shd w:val="clear" w:color="000000" w:fill="F0F0F0"/>
            <w:noWrap/>
            <w:vAlign w:val="center"/>
            <w:hideMark/>
          </w:tcPr>
          <w:p w14:paraId="1FB92D15" w14:textId="77777777" w:rsidR="001D759B" w:rsidRPr="00124F03" w:rsidRDefault="001D759B">
            <w:pPr>
              <w:jc w:val="center"/>
              <w:rPr>
                <w:rFonts w:eastAsia="Times New Roman"/>
                <w:b/>
                <w:bCs/>
                <w:color w:val="303030"/>
                <w:sz w:val="20"/>
              </w:rPr>
            </w:pPr>
            <w:r>
              <w:rPr>
                <w:b/>
                <w:color w:val="303030"/>
                <w:sz w:val="20"/>
              </w:rPr>
              <w:t>2023</w:t>
            </w:r>
          </w:p>
        </w:tc>
        <w:tc>
          <w:tcPr>
            <w:tcW w:w="900" w:type="dxa"/>
            <w:gridSpan w:val="2"/>
            <w:tcBorders>
              <w:top w:val="nil"/>
              <w:left w:val="nil"/>
              <w:bottom w:val="single" w:sz="4" w:space="0" w:color="D9D9D9"/>
              <w:right w:val="single" w:sz="4" w:space="0" w:color="D9D9D9"/>
            </w:tcBorders>
            <w:shd w:val="clear" w:color="000000" w:fill="F0F0F0"/>
            <w:noWrap/>
            <w:vAlign w:val="center"/>
            <w:hideMark/>
          </w:tcPr>
          <w:p w14:paraId="1E03303C" w14:textId="77777777" w:rsidR="001D759B" w:rsidRPr="00124F03" w:rsidRDefault="001D759B">
            <w:pPr>
              <w:jc w:val="center"/>
              <w:rPr>
                <w:rFonts w:eastAsia="Times New Roman"/>
                <w:b/>
                <w:bCs/>
                <w:color w:val="303030"/>
                <w:sz w:val="20"/>
              </w:rPr>
            </w:pPr>
            <w:r>
              <w:rPr>
                <w:b/>
                <w:color w:val="303030"/>
                <w:sz w:val="20"/>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7B5E2AB6" w14:textId="77777777" w:rsidR="001D759B" w:rsidRPr="00124F03" w:rsidRDefault="001D759B">
            <w:pPr>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6997BCE" w14:textId="77777777" w:rsidR="001D759B" w:rsidRPr="00124F03" w:rsidRDefault="001D759B">
            <w:pPr>
              <w:jc w:val="center"/>
              <w:rPr>
                <w:rFonts w:eastAsia="Times New Roman"/>
                <w:b/>
                <w:bCs/>
                <w:color w:val="303030"/>
                <w:sz w:val="20"/>
              </w:rPr>
            </w:pPr>
            <w:r>
              <w:rPr>
                <w:b/>
                <w:color w:val="303030"/>
                <w:sz w:val="20"/>
              </w:rPr>
              <w:t>2024</w:t>
            </w:r>
          </w:p>
        </w:tc>
      </w:tr>
      <w:tr w:rsidR="00095450" w:rsidRPr="002138A3" w14:paraId="66AA3152"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1D440B85" w14:textId="77777777" w:rsidR="001D759B" w:rsidRPr="00124F03" w:rsidRDefault="001D759B">
            <w:pPr>
              <w:jc w:val="center"/>
              <w:rPr>
                <w:rFonts w:eastAsia="Times New Roman"/>
                <w:color w:val="303030"/>
                <w:sz w:val="20"/>
              </w:rPr>
            </w:pPr>
            <w:r>
              <w:rPr>
                <w:color w:val="303030"/>
                <w:sz w:val="20"/>
              </w:rPr>
              <w:t>Патентные заявки</w:t>
            </w:r>
          </w:p>
        </w:tc>
        <w:tc>
          <w:tcPr>
            <w:tcW w:w="907" w:type="dxa"/>
            <w:tcBorders>
              <w:top w:val="nil"/>
              <w:left w:val="nil"/>
              <w:bottom w:val="single" w:sz="4" w:space="0" w:color="D9D9D9"/>
              <w:right w:val="single" w:sz="4" w:space="0" w:color="D9D9D9"/>
            </w:tcBorders>
            <w:shd w:val="clear" w:color="000000" w:fill="FFFFFF"/>
            <w:noWrap/>
            <w:vAlign w:val="center"/>
            <w:hideMark/>
          </w:tcPr>
          <w:p w14:paraId="567AA357" w14:textId="77777777" w:rsidR="001D759B" w:rsidRPr="00124F03" w:rsidRDefault="001D759B">
            <w:pPr>
              <w:jc w:val="center"/>
              <w:rPr>
                <w:rFonts w:eastAsia="Times New Roman"/>
                <w:color w:val="303030"/>
                <w:sz w:val="20"/>
              </w:rPr>
            </w:pPr>
            <w:r>
              <w:rPr>
                <w:color w:val="303030"/>
                <w:sz w:val="20"/>
              </w:rPr>
              <w:t>27,2%</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39D91906" w14:textId="77777777" w:rsidR="001D759B" w:rsidRPr="00124F03" w:rsidRDefault="001D759B">
            <w:pPr>
              <w:jc w:val="center"/>
              <w:rPr>
                <w:rFonts w:eastAsia="Times New Roman"/>
                <w:color w:val="303030"/>
                <w:sz w:val="20"/>
              </w:rPr>
            </w:pPr>
            <w:r>
              <w:rPr>
                <w:color w:val="303030"/>
                <w:sz w:val="20"/>
              </w:rPr>
              <w:t>-4,1%</w:t>
            </w:r>
          </w:p>
        </w:tc>
        <w:tc>
          <w:tcPr>
            <w:tcW w:w="893" w:type="dxa"/>
            <w:tcBorders>
              <w:top w:val="nil"/>
              <w:left w:val="nil"/>
              <w:bottom w:val="single" w:sz="4" w:space="0" w:color="D9D9D9"/>
              <w:right w:val="single" w:sz="4" w:space="0" w:color="D9D9D9"/>
            </w:tcBorders>
            <w:shd w:val="clear" w:color="000000" w:fill="FFFFFF"/>
            <w:noWrap/>
            <w:vAlign w:val="center"/>
            <w:hideMark/>
          </w:tcPr>
          <w:p w14:paraId="58A1BB8B" w14:textId="77777777" w:rsidR="001D759B" w:rsidRPr="00124F03" w:rsidRDefault="001D759B">
            <w:pPr>
              <w:jc w:val="center"/>
              <w:rPr>
                <w:rFonts w:eastAsia="Times New Roman"/>
                <w:color w:val="303030"/>
                <w:sz w:val="20"/>
              </w:rPr>
            </w:pPr>
            <w:r>
              <w:rPr>
                <w:color w:val="303030"/>
                <w:sz w:val="20"/>
              </w:rPr>
              <w:t>-3,3%</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4FA49E75" w14:textId="77777777" w:rsidR="001D759B" w:rsidRPr="00124F03" w:rsidRDefault="001D759B">
            <w:pPr>
              <w:jc w:val="center"/>
              <w:rPr>
                <w:rFonts w:eastAsia="Times New Roman"/>
                <w:color w:val="303030"/>
                <w:sz w:val="20"/>
              </w:rPr>
            </w:pPr>
            <w:r>
              <w:rPr>
                <w:color w:val="303030"/>
                <w:sz w:val="20"/>
              </w:rPr>
              <w:t>-16,4%</w:t>
            </w:r>
          </w:p>
        </w:tc>
        <w:tc>
          <w:tcPr>
            <w:tcW w:w="900" w:type="dxa"/>
            <w:tcBorders>
              <w:top w:val="nil"/>
              <w:left w:val="nil"/>
              <w:bottom w:val="single" w:sz="4" w:space="0" w:color="D9D9D9"/>
              <w:right w:val="single" w:sz="4" w:space="0" w:color="D9D9D9"/>
            </w:tcBorders>
            <w:shd w:val="clear" w:color="000000" w:fill="FFFFFF"/>
            <w:noWrap/>
            <w:vAlign w:val="center"/>
            <w:hideMark/>
          </w:tcPr>
          <w:p w14:paraId="795FDBF9" w14:textId="77777777" w:rsidR="001D759B" w:rsidRPr="00124F03" w:rsidRDefault="001D759B">
            <w:pPr>
              <w:jc w:val="center"/>
              <w:rPr>
                <w:rFonts w:eastAsia="Times New Roman"/>
                <w:color w:val="303030"/>
                <w:sz w:val="20"/>
              </w:rPr>
            </w:pPr>
            <w:r>
              <w:rPr>
                <w:color w:val="303030"/>
                <w:sz w:val="20"/>
              </w:rPr>
              <w:t>5,5%</w:t>
            </w:r>
          </w:p>
        </w:tc>
        <w:tc>
          <w:tcPr>
            <w:tcW w:w="900" w:type="dxa"/>
            <w:tcBorders>
              <w:top w:val="nil"/>
              <w:left w:val="nil"/>
              <w:bottom w:val="single" w:sz="4" w:space="0" w:color="D9D9D9"/>
              <w:right w:val="single" w:sz="4" w:space="0" w:color="D9D9D9"/>
            </w:tcBorders>
            <w:shd w:val="clear" w:color="000000" w:fill="FFFFFF"/>
            <w:noWrap/>
            <w:vAlign w:val="center"/>
            <w:hideMark/>
          </w:tcPr>
          <w:p w14:paraId="6D86C7C1" w14:textId="77777777" w:rsidR="001D759B" w:rsidRPr="00124F03" w:rsidRDefault="001D759B">
            <w:pPr>
              <w:jc w:val="center"/>
              <w:rPr>
                <w:rFonts w:eastAsia="Times New Roman"/>
                <w:color w:val="303030"/>
                <w:sz w:val="20"/>
              </w:rPr>
            </w:pPr>
            <w:r>
              <w:rPr>
                <w:color w:val="303030"/>
                <w:sz w:val="20"/>
              </w:rPr>
              <w:t>-12,1%</w:t>
            </w:r>
          </w:p>
        </w:tc>
      </w:tr>
      <w:tr w:rsidR="00095450" w:rsidRPr="002138A3" w14:paraId="10384A87" w14:textId="77777777" w:rsidTr="00124F03">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2A32FA85" w14:textId="77777777" w:rsidR="001D759B" w:rsidRPr="00124F03" w:rsidRDefault="001D759B">
            <w:pPr>
              <w:jc w:val="center"/>
              <w:rPr>
                <w:rFonts w:eastAsia="Times New Roman"/>
                <w:color w:val="303030"/>
                <w:sz w:val="20"/>
              </w:rPr>
            </w:pPr>
            <w:r>
              <w:rPr>
                <w:color w:val="303030"/>
                <w:sz w:val="20"/>
              </w:rPr>
              <w:t>Заявки на полезные модели</w:t>
            </w:r>
          </w:p>
        </w:tc>
        <w:tc>
          <w:tcPr>
            <w:tcW w:w="907" w:type="dxa"/>
            <w:tcBorders>
              <w:top w:val="nil"/>
              <w:left w:val="nil"/>
              <w:bottom w:val="single" w:sz="4" w:space="0" w:color="D9D9D9"/>
              <w:right w:val="single" w:sz="4" w:space="0" w:color="D9D9D9"/>
            </w:tcBorders>
            <w:shd w:val="clear" w:color="000000" w:fill="FFFFFF"/>
            <w:noWrap/>
            <w:vAlign w:val="center"/>
            <w:hideMark/>
          </w:tcPr>
          <w:p w14:paraId="00C19118" w14:textId="77777777" w:rsidR="001D759B" w:rsidRPr="00124F03" w:rsidRDefault="001D759B">
            <w:pPr>
              <w:jc w:val="center"/>
              <w:rPr>
                <w:rFonts w:eastAsia="Times New Roman"/>
                <w:color w:val="303030"/>
                <w:sz w:val="20"/>
              </w:rPr>
            </w:pPr>
            <w:r>
              <w:rPr>
                <w:color w:val="303030"/>
                <w:sz w:val="20"/>
              </w:rPr>
              <w:t>47,7%</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1CE7F1DB" w14:textId="77777777" w:rsidR="001D759B" w:rsidRPr="00124F03" w:rsidRDefault="001D759B">
            <w:pPr>
              <w:jc w:val="center"/>
              <w:rPr>
                <w:rFonts w:eastAsia="Times New Roman"/>
                <w:color w:val="303030"/>
                <w:sz w:val="20"/>
              </w:rPr>
            </w:pPr>
            <w:r>
              <w:rPr>
                <w:color w:val="303030"/>
                <w:sz w:val="20"/>
              </w:rPr>
              <w:t>7,5%</w:t>
            </w:r>
          </w:p>
        </w:tc>
        <w:tc>
          <w:tcPr>
            <w:tcW w:w="893" w:type="dxa"/>
            <w:tcBorders>
              <w:top w:val="nil"/>
              <w:left w:val="nil"/>
              <w:bottom w:val="single" w:sz="4" w:space="0" w:color="D9D9D9"/>
              <w:right w:val="single" w:sz="4" w:space="0" w:color="D9D9D9"/>
            </w:tcBorders>
            <w:shd w:val="clear" w:color="000000" w:fill="FFFFFF"/>
            <w:noWrap/>
            <w:vAlign w:val="center"/>
            <w:hideMark/>
          </w:tcPr>
          <w:p w14:paraId="09361184" w14:textId="77777777" w:rsidR="001D759B" w:rsidRPr="00124F03" w:rsidRDefault="001D759B">
            <w:pPr>
              <w:jc w:val="center"/>
              <w:rPr>
                <w:rFonts w:eastAsia="Times New Roman"/>
                <w:color w:val="303030"/>
                <w:sz w:val="20"/>
              </w:rPr>
            </w:pPr>
            <w:r>
              <w:rPr>
                <w:color w:val="303030"/>
                <w:sz w:val="20"/>
              </w:rPr>
              <w:t>32,8%</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A4AA158" w14:textId="77777777" w:rsidR="001D759B" w:rsidRPr="00124F03" w:rsidRDefault="001D759B">
            <w:pPr>
              <w:jc w:val="center"/>
              <w:rPr>
                <w:rFonts w:eastAsia="Times New Roman"/>
                <w:color w:val="303030"/>
                <w:sz w:val="20"/>
              </w:rPr>
            </w:pPr>
            <w:r>
              <w:rPr>
                <w:color w:val="303030"/>
                <w:sz w:val="20"/>
              </w:rPr>
              <w:t>-15,6%</w:t>
            </w:r>
          </w:p>
        </w:tc>
        <w:tc>
          <w:tcPr>
            <w:tcW w:w="900" w:type="dxa"/>
            <w:tcBorders>
              <w:top w:val="nil"/>
              <w:left w:val="nil"/>
              <w:bottom w:val="single" w:sz="4" w:space="0" w:color="D9D9D9"/>
              <w:right w:val="single" w:sz="4" w:space="0" w:color="D9D9D9"/>
            </w:tcBorders>
            <w:shd w:val="clear" w:color="000000" w:fill="FFFFFF"/>
            <w:noWrap/>
            <w:vAlign w:val="center"/>
            <w:hideMark/>
          </w:tcPr>
          <w:p w14:paraId="1C1CB1DB" w14:textId="77777777" w:rsidR="001D759B" w:rsidRPr="00124F03" w:rsidRDefault="001D759B">
            <w:pPr>
              <w:jc w:val="center"/>
              <w:rPr>
                <w:rFonts w:eastAsia="Times New Roman"/>
                <w:color w:val="303030"/>
                <w:sz w:val="20"/>
              </w:rPr>
            </w:pPr>
            <w:r>
              <w:rPr>
                <w:color w:val="303030"/>
                <w:sz w:val="20"/>
              </w:rPr>
              <w:t>47,4%</w:t>
            </w:r>
          </w:p>
        </w:tc>
        <w:tc>
          <w:tcPr>
            <w:tcW w:w="900" w:type="dxa"/>
            <w:tcBorders>
              <w:top w:val="nil"/>
              <w:left w:val="nil"/>
              <w:bottom w:val="single" w:sz="4" w:space="0" w:color="D9D9D9"/>
              <w:right w:val="single" w:sz="4" w:space="0" w:color="D9D9D9"/>
            </w:tcBorders>
            <w:shd w:val="clear" w:color="000000" w:fill="FFFFFF"/>
            <w:noWrap/>
            <w:vAlign w:val="center"/>
            <w:hideMark/>
          </w:tcPr>
          <w:p w14:paraId="13DFEA9D" w14:textId="77777777" w:rsidR="001D759B" w:rsidRPr="00124F03" w:rsidRDefault="001D759B">
            <w:pPr>
              <w:jc w:val="center"/>
              <w:rPr>
                <w:rFonts w:eastAsia="Times New Roman"/>
                <w:color w:val="303030"/>
                <w:sz w:val="20"/>
              </w:rPr>
            </w:pPr>
            <w:r>
              <w:rPr>
                <w:color w:val="303030"/>
                <w:sz w:val="20"/>
              </w:rPr>
              <w:t>7,0%</w:t>
            </w:r>
          </w:p>
        </w:tc>
      </w:tr>
      <w:tr w:rsidR="00095450" w:rsidRPr="002138A3" w14:paraId="05521350"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5A8FC714" w14:textId="43504AF0" w:rsidR="001D759B" w:rsidRPr="00124F03" w:rsidRDefault="001D759B">
            <w:pPr>
              <w:jc w:val="center"/>
              <w:rPr>
                <w:rFonts w:eastAsia="Times New Roman"/>
                <w:color w:val="303030"/>
                <w:sz w:val="20"/>
              </w:rPr>
            </w:pPr>
            <w:r>
              <w:rPr>
                <w:color w:val="303030"/>
                <w:sz w:val="20"/>
              </w:rPr>
              <w:t>Заявки на товарные знаки (по числу классов, указанных в заявках)</w:t>
            </w:r>
          </w:p>
        </w:tc>
        <w:tc>
          <w:tcPr>
            <w:tcW w:w="907" w:type="dxa"/>
            <w:tcBorders>
              <w:top w:val="nil"/>
              <w:left w:val="nil"/>
              <w:bottom w:val="single" w:sz="4" w:space="0" w:color="D9D9D9"/>
              <w:right w:val="single" w:sz="4" w:space="0" w:color="D9D9D9"/>
            </w:tcBorders>
            <w:shd w:val="clear" w:color="000000" w:fill="FFFFFF"/>
            <w:noWrap/>
            <w:vAlign w:val="center"/>
            <w:hideMark/>
          </w:tcPr>
          <w:p w14:paraId="58D52048" w14:textId="77777777" w:rsidR="001D759B" w:rsidRPr="00124F03" w:rsidRDefault="001D759B">
            <w:pPr>
              <w:jc w:val="center"/>
              <w:rPr>
                <w:rFonts w:eastAsia="Times New Roman"/>
                <w:color w:val="303030"/>
                <w:sz w:val="20"/>
              </w:rPr>
            </w:pPr>
            <w:r>
              <w:rPr>
                <w:color w:val="303030"/>
                <w:sz w:val="20"/>
              </w:rPr>
              <w:t>64,3%</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03445815" w14:textId="77777777" w:rsidR="001D759B" w:rsidRPr="00124F03" w:rsidRDefault="001D759B">
            <w:pPr>
              <w:jc w:val="center"/>
              <w:rPr>
                <w:rFonts w:eastAsia="Times New Roman"/>
                <w:color w:val="303030"/>
                <w:sz w:val="20"/>
              </w:rPr>
            </w:pPr>
            <w:r>
              <w:rPr>
                <w:color w:val="303030"/>
                <w:sz w:val="20"/>
              </w:rPr>
              <w:t>-1,2%</w:t>
            </w:r>
          </w:p>
        </w:tc>
        <w:tc>
          <w:tcPr>
            <w:tcW w:w="893" w:type="dxa"/>
            <w:tcBorders>
              <w:top w:val="nil"/>
              <w:left w:val="nil"/>
              <w:bottom w:val="single" w:sz="4" w:space="0" w:color="D9D9D9"/>
              <w:right w:val="single" w:sz="4" w:space="0" w:color="D9D9D9"/>
            </w:tcBorders>
            <w:shd w:val="clear" w:color="000000" w:fill="FFFFFF"/>
            <w:noWrap/>
            <w:vAlign w:val="center"/>
            <w:hideMark/>
          </w:tcPr>
          <w:p w14:paraId="6FF3BCA6" w14:textId="77777777" w:rsidR="001D759B" w:rsidRPr="00124F03" w:rsidRDefault="001D759B">
            <w:pPr>
              <w:jc w:val="center"/>
              <w:rPr>
                <w:rFonts w:eastAsia="Times New Roman"/>
                <w:color w:val="303030"/>
                <w:sz w:val="20"/>
              </w:rPr>
            </w:pPr>
            <w:r>
              <w:rPr>
                <w:color w:val="303030"/>
                <w:sz w:val="20"/>
              </w:rPr>
              <w:t>-12,9%</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74990DC9" w14:textId="77777777" w:rsidR="001D759B" w:rsidRPr="00124F03" w:rsidRDefault="001D759B">
            <w:pPr>
              <w:jc w:val="center"/>
              <w:rPr>
                <w:rFonts w:eastAsia="Times New Roman"/>
                <w:color w:val="303030"/>
                <w:sz w:val="20"/>
              </w:rPr>
            </w:pPr>
            <w:r>
              <w:rPr>
                <w:color w:val="303030"/>
                <w:sz w:val="20"/>
              </w:rPr>
              <w:t>-2,6%</w:t>
            </w:r>
          </w:p>
        </w:tc>
        <w:tc>
          <w:tcPr>
            <w:tcW w:w="900" w:type="dxa"/>
            <w:tcBorders>
              <w:top w:val="nil"/>
              <w:left w:val="nil"/>
              <w:bottom w:val="single" w:sz="4" w:space="0" w:color="D9D9D9"/>
              <w:right w:val="single" w:sz="4" w:space="0" w:color="D9D9D9"/>
            </w:tcBorders>
            <w:shd w:val="clear" w:color="000000" w:fill="FFFFFF"/>
            <w:noWrap/>
            <w:vAlign w:val="center"/>
            <w:hideMark/>
          </w:tcPr>
          <w:p w14:paraId="2EB2D4ED" w14:textId="77777777" w:rsidR="001D759B" w:rsidRPr="00124F03" w:rsidRDefault="001D759B">
            <w:pPr>
              <w:jc w:val="center"/>
              <w:rPr>
                <w:rFonts w:eastAsia="Times New Roman"/>
                <w:color w:val="303030"/>
                <w:sz w:val="20"/>
              </w:rPr>
            </w:pPr>
            <w:r>
              <w:rPr>
                <w:color w:val="303030"/>
                <w:sz w:val="20"/>
              </w:rPr>
              <w:t>29,1%</w:t>
            </w:r>
          </w:p>
        </w:tc>
        <w:tc>
          <w:tcPr>
            <w:tcW w:w="900" w:type="dxa"/>
            <w:tcBorders>
              <w:top w:val="nil"/>
              <w:left w:val="nil"/>
              <w:bottom w:val="single" w:sz="4" w:space="0" w:color="D9D9D9"/>
              <w:right w:val="single" w:sz="4" w:space="0" w:color="D9D9D9"/>
            </w:tcBorders>
            <w:shd w:val="clear" w:color="000000" w:fill="FFFFFF"/>
            <w:noWrap/>
            <w:vAlign w:val="center"/>
            <w:hideMark/>
          </w:tcPr>
          <w:p w14:paraId="1D9F5A26" w14:textId="77777777" w:rsidR="001D759B" w:rsidRPr="00124F03" w:rsidRDefault="001D759B">
            <w:pPr>
              <w:jc w:val="center"/>
              <w:rPr>
                <w:rFonts w:eastAsia="Times New Roman"/>
                <w:color w:val="303030"/>
                <w:sz w:val="20"/>
              </w:rPr>
            </w:pPr>
            <w:r>
              <w:rPr>
                <w:color w:val="303030"/>
                <w:sz w:val="20"/>
              </w:rPr>
              <w:t>-1,6%</w:t>
            </w:r>
          </w:p>
        </w:tc>
      </w:tr>
      <w:tr w:rsidR="00095450" w:rsidRPr="002138A3" w14:paraId="43FB9FB8" w14:textId="77777777" w:rsidTr="00124F03">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38BB9DAF" w14:textId="7A57ACF4" w:rsidR="001D759B" w:rsidRPr="00124F03" w:rsidRDefault="001D759B">
            <w:pPr>
              <w:jc w:val="center"/>
              <w:rPr>
                <w:rFonts w:eastAsia="Times New Roman"/>
                <w:color w:val="303030"/>
                <w:sz w:val="20"/>
              </w:rPr>
            </w:pPr>
            <w:r>
              <w:rPr>
                <w:color w:val="303030"/>
                <w:sz w:val="20"/>
              </w:rPr>
              <w:t>Заявки на промышленные образцы (по числу образцов, указанных в заявках)</w:t>
            </w:r>
          </w:p>
        </w:tc>
        <w:tc>
          <w:tcPr>
            <w:tcW w:w="907" w:type="dxa"/>
            <w:tcBorders>
              <w:top w:val="nil"/>
              <w:left w:val="nil"/>
              <w:bottom w:val="single" w:sz="4" w:space="0" w:color="D9D9D9"/>
              <w:right w:val="single" w:sz="4" w:space="0" w:color="D9D9D9"/>
            </w:tcBorders>
            <w:shd w:val="clear" w:color="000000" w:fill="FFFFFF"/>
            <w:noWrap/>
            <w:vAlign w:val="center"/>
            <w:hideMark/>
          </w:tcPr>
          <w:p w14:paraId="109D1034" w14:textId="77777777" w:rsidR="001D759B" w:rsidRPr="00124F03" w:rsidRDefault="001D759B">
            <w:pPr>
              <w:jc w:val="center"/>
              <w:rPr>
                <w:rFonts w:eastAsia="Times New Roman"/>
                <w:color w:val="303030"/>
                <w:sz w:val="20"/>
              </w:rPr>
            </w:pPr>
            <w:r>
              <w:rPr>
                <w:color w:val="303030"/>
                <w:sz w:val="20"/>
              </w:rPr>
              <w:t>55,5%</w:t>
            </w:r>
          </w:p>
        </w:tc>
        <w:tc>
          <w:tcPr>
            <w:tcW w:w="907" w:type="dxa"/>
            <w:gridSpan w:val="2"/>
            <w:tcBorders>
              <w:top w:val="nil"/>
              <w:left w:val="nil"/>
              <w:bottom w:val="single" w:sz="4" w:space="0" w:color="D9D9D9"/>
              <w:right w:val="single" w:sz="4" w:space="0" w:color="D9D9D9"/>
            </w:tcBorders>
            <w:shd w:val="clear" w:color="000000" w:fill="FFFFFF"/>
            <w:noWrap/>
            <w:vAlign w:val="center"/>
            <w:hideMark/>
          </w:tcPr>
          <w:p w14:paraId="74835542" w14:textId="77777777" w:rsidR="001D759B" w:rsidRPr="00124F03" w:rsidRDefault="001D759B">
            <w:pPr>
              <w:jc w:val="center"/>
              <w:rPr>
                <w:rFonts w:eastAsia="Times New Roman"/>
                <w:color w:val="303030"/>
                <w:sz w:val="20"/>
              </w:rPr>
            </w:pPr>
            <w:r>
              <w:rPr>
                <w:color w:val="303030"/>
                <w:sz w:val="20"/>
              </w:rPr>
              <w:t>-9,4%</w:t>
            </w:r>
          </w:p>
        </w:tc>
        <w:tc>
          <w:tcPr>
            <w:tcW w:w="893" w:type="dxa"/>
            <w:tcBorders>
              <w:top w:val="nil"/>
              <w:left w:val="nil"/>
              <w:bottom w:val="single" w:sz="4" w:space="0" w:color="D9D9D9"/>
              <w:right w:val="single" w:sz="4" w:space="0" w:color="D9D9D9"/>
            </w:tcBorders>
            <w:shd w:val="clear" w:color="000000" w:fill="FFFFFF"/>
            <w:noWrap/>
            <w:vAlign w:val="center"/>
            <w:hideMark/>
          </w:tcPr>
          <w:p w14:paraId="6D6AB1EB" w14:textId="77777777" w:rsidR="001D759B" w:rsidRPr="00124F03" w:rsidRDefault="001D759B">
            <w:pPr>
              <w:jc w:val="center"/>
              <w:rPr>
                <w:rFonts w:eastAsia="Times New Roman"/>
                <w:color w:val="303030"/>
                <w:sz w:val="20"/>
              </w:rPr>
            </w:pPr>
            <w:r>
              <w:rPr>
                <w:color w:val="303030"/>
                <w:sz w:val="20"/>
              </w:rPr>
              <w:t>-2,0%</w:t>
            </w:r>
          </w:p>
        </w:tc>
        <w:tc>
          <w:tcPr>
            <w:tcW w:w="900" w:type="dxa"/>
            <w:gridSpan w:val="2"/>
            <w:tcBorders>
              <w:top w:val="nil"/>
              <w:left w:val="nil"/>
              <w:bottom w:val="single" w:sz="4" w:space="0" w:color="D9D9D9"/>
              <w:right w:val="single" w:sz="4" w:space="0" w:color="D9D9D9"/>
            </w:tcBorders>
            <w:shd w:val="clear" w:color="000000" w:fill="FFFFFF"/>
            <w:noWrap/>
            <w:vAlign w:val="center"/>
            <w:hideMark/>
          </w:tcPr>
          <w:p w14:paraId="313888C5" w14:textId="77777777" w:rsidR="001D759B" w:rsidRPr="00124F03" w:rsidRDefault="001D759B">
            <w:pPr>
              <w:jc w:val="center"/>
              <w:rPr>
                <w:rFonts w:eastAsia="Times New Roman"/>
                <w:color w:val="303030"/>
                <w:sz w:val="20"/>
              </w:rPr>
            </w:pPr>
            <w:r>
              <w:rPr>
                <w:color w:val="303030"/>
                <w:sz w:val="20"/>
              </w:rPr>
              <w:t>-14,9%</w:t>
            </w:r>
          </w:p>
        </w:tc>
        <w:tc>
          <w:tcPr>
            <w:tcW w:w="900" w:type="dxa"/>
            <w:tcBorders>
              <w:top w:val="nil"/>
              <w:left w:val="nil"/>
              <w:bottom w:val="single" w:sz="4" w:space="0" w:color="D9D9D9"/>
              <w:right w:val="single" w:sz="4" w:space="0" w:color="D9D9D9"/>
            </w:tcBorders>
            <w:shd w:val="clear" w:color="000000" w:fill="FFFFFF"/>
            <w:noWrap/>
            <w:vAlign w:val="center"/>
            <w:hideMark/>
          </w:tcPr>
          <w:p w14:paraId="60E3C5E8" w14:textId="77777777" w:rsidR="001D759B" w:rsidRPr="00124F03" w:rsidRDefault="001D759B">
            <w:pPr>
              <w:jc w:val="center"/>
              <w:rPr>
                <w:rFonts w:eastAsia="Times New Roman"/>
                <w:color w:val="303030"/>
                <w:sz w:val="20"/>
              </w:rPr>
            </w:pPr>
            <w:r>
              <w:rPr>
                <w:color w:val="303030"/>
                <w:sz w:val="20"/>
              </w:rPr>
              <w:t>25,0%</w:t>
            </w:r>
          </w:p>
        </w:tc>
        <w:tc>
          <w:tcPr>
            <w:tcW w:w="900" w:type="dxa"/>
            <w:tcBorders>
              <w:top w:val="nil"/>
              <w:left w:val="nil"/>
              <w:bottom w:val="single" w:sz="4" w:space="0" w:color="D9D9D9"/>
              <w:right w:val="single" w:sz="4" w:space="0" w:color="D9D9D9"/>
            </w:tcBorders>
            <w:shd w:val="clear" w:color="000000" w:fill="FFFFFF"/>
            <w:noWrap/>
            <w:vAlign w:val="center"/>
            <w:hideMark/>
          </w:tcPr>
          <w:p w14:paraId="1D2C350B" w14:textId="77777777" w:rsidR="001D759B" w:rsidRPr="00124F03" w:rsidRDefault="001D759B">
            <w:pPr>
              <w:jc w:val="center"/>
              <w:rPr>
                <w:rFonts w:eastAsia="Times New Roman"/>
                <w:color w:val="303030"/>
                <w:sz w:val="20"/>
              </w:rPr>
            </w:pPr>
            <w:r>
              <w:rPr>
                <w:color w:val="303030"/>
                <w:sz w:val="20"/>
              </w:rPr>
              <w:t>-11,7%</w:t>
            </w:r>
          </w:p>
        </w:tc>
      </w:tr>
    </w:tbl>
    <w:p w14:paraId="272B1C94" w14:textId="0B8C3ECA" w:rsidR="001D759B" w:rsidRPr="00AC0977" w:rsidRDefault="001D759B" w:rsidP="001D759B">
      <w:pPr>
        <w:pStyle w:val="ONUME"/>
        <w:numPr>
          <w:ilvl w:val="0"/>
          <w:numId w:val="0"/>
        </w:numPr>
        <w:rPr>
          <w:sz w:val="20"/>
          <w:szCs w:val="18"/>
        </w:rPr>
      </w:pPr>
      <w:r>
        <w:rPr>
          <w:i/>
          <w:sz w:val="20"/>
        </w:rPr>
        <w:t>Источник: статистика ВОИС</w:t>
      </w:r>
    </w:p>
    <w:p w14:paraId="0A6B02A1" w14:textId="2F32E8D0" w:rsidR="002A5090" w:rsidRDefault="00376CD0" w:rsidP="00376CD0">
      <w:pPr>
        <w:pStyle w:val="ONUME"/>
        <w:tabs>
          <w:tab w:val="clear" w:pos="1134"/>
          <w:tab w:val="left" w:pos="630"/>
          <w:tab w:val="num" w:pos="720"/>
        </w:tabs>
      </w:pPr>
      <w:r>
        <w:t>Число заявок на полезные модели растет второй год подряд.  После резкого подъема на 47,4% в 2023 году соответствующий показатель подрос еще на 7% в 2024</w:t>
      </w:r>
      <w:r w:rsidR="00CD5CD9">
        <w:t> </w:t>
      </w:r>
      <w:r>
        <w:t>году.  Эти успехи обусловлены ростом числа заявок резидентов (+7,5%), тогда как численность заявок нерезидентов сократилась на 15,6%.</w:t>
      </w:r>
    </w:p>
    <w:p w14:paraId="1CF2C099" w14:textId="51D704C2" w:rsidR="003646C0" w:rsidRDefault="00376CD0" w:rsidP="003646C0">
      <w:pPr>
        <w:pStyle w:val="ONUME"/>
        <w:tabs>
          <w:tab w:val="clear" w:pos="1134"/>
          <w:tab w:val="left" w:pos="630"/>
          <w:tab w:val="num" w:pos="720"/>
        </w:tabs>
      </w:pPr>
      <w:r>
        <w:t>С другой стороны, число патентных заявок сократилось на 12,1% и составило 2559</w:t>
      </w:r>
      <w:r w:rsidR="00CD5CD9">
        <w:t> </w:t>
      </w:r>
      <w:r>
        <w:t>единиц, хотя в 2023 году этот показатель подрос на 5,5%.  Снижение 2024 года в значительной степени отражало спад заявительской активности нерезидентов — число поданных ими патентных заявок упало на 16,4% по сравнению с 2023 годом.  Параллельно с этим число заявок резидентов сократилось на 4,1% в 2024 году после роста на 27,2% в 2023 году.  В целом число патентных заявок оставалось примерно на 834 заявки ниже уровня 2021 года.</w:t>
      </w:r>
    </w:p>
    <w:p w14:paraId="27D36C60" w14:textId="0E4723AC" w:rsidR="003646C0" w:rsidRDefault="003646C0" w:rsidP="003646C0">
      <w:pPr>
        <w:pStyle w:val="ONUME"/>
        <w:tabs>
          <w:tab w:val="clear" w:pos="1134"/>
        </w:tabs>
      </w:pPr>
      <w:r>
        <w:t xml:space="preserve">Как уже сообщалось ранее в документе A/66/8, в период 2021–2023 годов в УКРНОИСИ наблюдались значительные колебания числа заявок на товарные знаки.  В 2023 году общее число заявок на товарные знаки увеличилось на 29,1%, хотя годом ранее снизилось на 39,5%.  В 2024 году число заявок продемонстрировало более стабильную динамику по сравнению с 2023 годом: наблюдалось сравнительно небольшое снижение на 1,6%, при этом число указанных в заявках классов составило 54 742.  Снижение наблюдалось как в заявках резидентов, так и нерезидентов, которые сократились соответственно на 1,2% и 2,6%. </w:t>
      </w:r>
    </w:p>
    <w:p w14:paraId="6B7EFA8A" w14:textId="55B6FC8A" w:rsidR="00367E54" w:rsidRDefault="003646C0" w:rsidP="00367E54">
      <w:pPr>
        <w:pStyle w:val="ONUME"/>
        <w:tabs>
          <w:tab w:val="clear" w:pos="1134"/>
          <w:tab w:val="num" w:pos="630"/>
        </w:tabs>
      </w:pPr>
      <w:r>
        <w:t>Число полученных Украиной заявок на промышленные образцы в 2024</w:t>
      </w:r>
      <w:r w:rsidR="00703D04">
        <w:t> </w:t>
      </w:r>
      <w:r>
        <w:t xml:space="preserve">году сократилось, хотя годом ранее был отмечен из значительный рост.  Снижение составило 11,7%, в них были указаны 4222 образца.  Это отрицательная динамика отражала сокращение числа заявок резидентов и нерезидентов — на 9,4% и 14,9% соответственно. </w:t>
      </w:r>
    </w:p>
    <w:p w14:paraId="236FF7B7" w14:textId="57F9F673" w:rsidR="00CD5CD9" w:rsidRDefault="00EA1ABE" w:rsidP="00367E54">
      <w:pPr>
        <w:pStyle w:val="ONUME"/>
        <w:tabs>
          <w:tab w:val="clear" w:pos="1134"/>
          <w:tab w:val="num" w:pos="630"/>
        </w:tabs>
      </w:pPr>
      <w:r>
        <w:t>И если в целом заявительская активность в 2024</w:t>
      </w:r>
      <w:r w:rsidR="00703D04">
        <w:t> </w:t>
      </w:r>
      <w:r>
        <w:t>году просела, показатели регистрации указывают на более позитивную тенденцию.  В 2024</w:t>
      </w:r>
      <w:r w:rsidR="00703D04">
        <w:t> </w:t>
      </w:r>
      <w:r>
        <w:t>году число регистраций увеличилось по всем категориям прав ИС, за исключением товарных знаков.  Наиболее заметный рост регистраций наблюдался в сфере выдачи охранных свидетельств на полезные модели</w:t>
      </w:r>
      <w:r w:rsidR="00703D04">
        <w:t> </w:t>
      </w:r>
      <w:r>
        <w:t>— общий прирост на уровне 17%.  Эта положительная тенденция была обусловлена резким ростом регистраций по заявкам нерезидентов: +102,7% по сравнению с 2023 годом.</w:t>
      </w:r>
      <w:r>
        <w:rPr>
          <w:rFonts w:ascii="Segoe UI" w:hAnsi="Segoe UI"/>
          <w:sz w:val="18"/>
        </w:rPr>
        <w:t xml:space="preserve">  </w:t>
      </w:r>
      <w:r>
        <w:t>В приведенной ниже таблице показана динамика годовых темпов роста регистраций объектов ИС в УКРНОИСИ по четырем категориям прав ИС в процентах, где положительные значения отражают рост, а отрицательные</w:t>
      </w:r>
      <w:r w:rsidR="00703D04">
        <w:t> </w:t>
      </w:r>
      <w:r>
        <w:t>— снижение числа регистраций:</w:t>
      </w:r>
    </w:p>
    <w:p w14:paraId="1FF7701B" w14:textId="77777777" w:rsidR="00CD5CD9" w:rsidRDefault="00CD5CD9">
      <w:pPr>
        <w:spacing w:before="180" w:after="240"/>
      </w:pPr>
      <w:r>
        <w:br w:type="page"/>
      </w:r>
    </w:p>
    <w:tbl>
      <w:tblPr>
        <w:tblW w:w="9355" w:type="dxa"/>
        <w:tblInd w:w="-5" w:type="dxa"/>
        <w:tblLook w:val="04A0" w:firstRow="1" w:lastRow="0" w:firstColumn="1" w:lastColumn="0" w:noHBand="0" w:noVBand="1"/>
      </w:tblPr>
      <w:tblGrid>
        <w:gridCol w:w="3960"/>
        <w:gridCol w:w="900"/>
        <w:gridCol w:w="900"/>
        <w:gridCol w:w="900"/>
        <w:gridCol w:w="900"/>
        <w:gridCol w:w="889"/>
        <w:gridCol w:w="906"/>
      </w:tblGrid>
      <w:tr w:rsidR="00D17DB7" w:rsidRPr="006C7ED4" w14:paraId="2C52D7E8" w14:textId="77777777" w:rsidTr="005F0D2C">
        <w:trPr>
          <w:trHeight w:val="300"/>
        </w:trPr>
        <w:tc>
          <w:tcPr>
            <w:tcW w:w="3960" w:type="dxa"/>
            <w:vMerge w:val="restart"/>
            <w:tcBorders>
              <w:top w:val="single" w:sz="4" w:space="0" w:color="D9D9D9"/>
              <w:left w:val="single" w:sz="4" w:space="0" w:color="D9D9D9"/>
              <w:bottom w:val="single" w:sz="4" w:space="0" w:color="D9D9D9"/>
              <w:right w:val="single" w:sz="4" w:space="0" w:color="D9D9D9"/>
            </w:tcBorders>
            <w:shd w:val="clear" w:color="000000" w:fill="F0F0F0"/>
            <w:noWrap/>
            <w:vAlign w:val="center"/>
            <w:hideMark/>
          </w:tcPr>
          <w:p w14:paraId="5C77AD4E" w14:textId="349A3F46" w:rsidR="0012494A" w:rsidRPr="00124F03" w:rsidRDefault="0012494A">
            <w:pPr>
              <w:jc w:val="center"/>
              <w:rPr>
                <w:rFonts w:eastAsia="Times New Roman"/>
                <w:b/>
                <w:bCs/>
                <w:color w:val="303030"/>
                <w:sz w:val="20"/>
              </w:rPr>
            </w:pPr>
            <w:r>
              <w:rPr>
                <w:b/>
                <w:color w:val="303030"/>
                <w:sz w:val="20"/>
              </w:rPr>
              <w:lastRenderedPageBreak/>
              <w:t>РЕГИСТРАЦИИ (РОСТ)</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7640826B" w14:textId="77777777" w:rsidR="0012494A" w:rsidRPr="00124F03" w:rsidRDefault="0012494A">
            <w:pPr>
              <w:jc w:val="center"/>
              <w:rPr>
                <w:rFonts w:eastAsia="Times New Roman"/>
                <w:b/>
                <w:bCs/>
                <w:color w:val="303030"/>
                <w:sz w:val="20"/>
              </w:rPr>
            </w:pPr>
            <w:r>
              <w:rPr>
                <w:b/>
                <w:color w:val="303030"/>
                <w:sz w:val="20"/>
              </w:rPr>
              <w:t>РЕЗИДЕНТЫ</w:t>
            </w:r>
          </w:p>
        </w:tc>
        <w:tc>
          <w:tcPr>
            <w:tcW w:w="1800"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23D83118" w14:textId="77777777" w:rsidR="0012494A" w:rsidRPr="00124F03" w:rsidRDefault="0012494A">
            <w:pPr>
              <w:jc w:val="center"/>
              <w:rPr>
                <w:rFonts w:eastAsia="Times New Roman"/>
                <w:b/>
                <w:bCs/>
                <w:color w:val="303030"/>
                <w:sz w:val="20"/>
              </w:rPr>
            </w:pPr>
            <w:r>
              <w:rPr>
                <w:b/>
                <w:color w:val="303030"/>
                <w:sz w:val="20"/>
              </w:rPr>
              <w:t xml:space="preserve">НЕРЕЗИДЕНТЫ </w:t>
            </w:r>
          </w:p>
        </w:tc>
        <w:tc>
          <w:tcPr>
            <w:tcW w:w="1795" w:type="dxa"/>
            <w:gridSpan w:val="2"/>
            <w:tcBorders>
              <w:top w:val="single" w:sz="4" w:space="0" w:color="D9D9D9"/>
              <w:left w:val="nil"/>
              <w:bottom w:val="single" w:sz="4" w:space="0" w:color="D9D9D9"/>
              <w:right w:val="single" w:sz="4" w:space="0" w:color="D9D9D9"/>
            </w:tcBorders>
            <w:shd w:val="clear" w:color="000000" w:fill="F0F0F0"/>
            <w:noWrap/>
            <w:vAlign w:val="center"/>
            <w:hideMark/>
          </w:tcPr>
          <w:p w14:paraId="37E020B0" w14:textId="77777777" w:rsidR="0012494A" w:rsidRPr="00124F03" w:rsidRDefault="0012494A">
            <w:pPr>
              <w:jc w:val="center"/>
              <w:rPr>
                <w:rFonts w:eastAsia="Times New Roman"/>
                <w:b/>
                <w:bCs/>
                <w:color w:val="303030"/>
                <w:sz w:val="20"/>
              </w:rPr>
            </w:pPr>
            <w:r>
              <w:rPr>
                <w:b/>
                <w:color w:val="303030"/>
                <w:sz w:val="20"/>
              </w:rPr>
              <w:t>ИТОГО</w:t>
            </w:r>
          </w:p>
        </w:tc>
      </w:tr>
      <w:tr w:rsidR="00F5598E" w:rsidRPr="006C7ED4" w14:paraId="1D6F395E" w14:textId="77777777" w:rsidTr="005F0D2C">
        <w:trPr>
          <w:trHeight w:val="300"/>
        </w:trPr>
        <w:tc>
          <w:tcPr>
            <w:tcW w:w="3960" w:type="dxa"/>
            <w:vMerge/>
            <w:tcBorders>
              <w:top w:val="single" w:sz="4" w:space="0" w:color="D9D9D9"/>
              <w:left w:val="single" w:sz="4" w:space="0" w:color="D9D9D9"/>
              <w:bottom w:val="single" w:sz="4" w:space="0" w:color="D9D9D9"/>
              <w:right w:val="single" w:sz="4" w:space="0" w:color="D9D9D9"/>
            </w:tcBorders>
            <w:vAlign w:val="center"/>
            <w:hideMark/>
          </w:tcPr>
          <w:p w14:paraId="01319C34" w14:textId="77777777" w:rsidR="0012494A" w:rsidRPr="00124F03" w:rsidRDefault="0012494A">
            <w:pPr>
              <w:rPr>
                <w:rFonts w:eastAsia="Times New Roman"/>
                <w:b/>
                <w:bCs/>
                <w:color w:val="303030"/>
                <w:sz w:val="20"/>
                <w:lang w:eastAsia="ko-KR"/>
              </w:rPr>
            </w:pPr>
          </w:p>
        </w:tc>
        <w:tc>
          <w:tcPr>
            <w:tcW w:w="900" w:type="dxa"/>
            <w:tcBorders>
              <w:top w:val="nil"/>
              <w:left w:val="nil"/>
              <w:bottom w:val="single" w:sz="4" w:space="0" w:color="D9D9D9"/>
              <w:right w:val="single" w:sz="4" w:space="0" w:color="D9D9D9"/>
            </w:tcBorders>
            <w:shd w:val="clear" w:color="000000" w:fill="F0F0F0"/>
            <w:noWrap/>
            <w:vAlign w:val="center"/>
            <w:hideMark/>
          </w:tcPr>
          <w:p w14:paraId="67421DDA" w14:textId="77777777" w:rsidR="0012494A" w:rsidRPr="00124F03" w:rsidRDefault="0012494A">
            <w:pPr>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6E801F6B" w14:textId="77777777" w:rsidR="0012494A" w:rsidRPr="00124F03" w:rsidRDefault="0012494A">
            <w:pPr>
              <w:jc w:val="center"/>
              <w:rPr>
                <w:rFonts w:eastAsia="Times New Roman"/>
                <w:b/>
                <w:bCs/>
                <w:color w:val="303030"/>
                <w:sz w:val="20"/>
              </w:rPr>
            </w:pPr>
            <w:r>
              <w:rPr>
                <w:b/>
                <w:color w:val="303030"/>
                <w:sz w:val="20"/>
              </w:rPr>
              <w:t>2024</w:t>
            </w:r>
          </w:p>
        </w:tc>
        <w:tc>
          <w:tcPr>
            <w:tcW w:w="900" w:type="dxa"/>
            <w:tcBorders>
              <w:top w:val="nil"/>
              <w:left w:val="nil"/>
              <w:bottom w:val="single" w:sz="4" w:space="0" w:color="D9D9D9"/>
              <w:right w:val="single" w:sz="4" w:space="0" w:color="D9D9D9"/>
            </w:tcBorders>
            <w:shd w:val="clear" w:color="000000" w:fill="F0F0F0"/>
            <w:noWrap/>
            <w:vAlign w:val="center"/>
            <w:hideMark/>
          </w:tcPr>
          <w:p w14:paraId="44422E67" w14:textId="77777777" w:rsidR="0012494A" w:rsidRPr="00124F03" w:rsidRDefault="0012494A">
            <w:pPr>
              <w:jc w:val="center"/>
              <w:rPr>
                <w:rFonts w:eastAsia="Times New Roman"/>
                <w:b/>
                <w:bCs/>
                <w:color w:val="303030"/>
                <w:sz w:val="20"/>
              </w:rPr>
            </w:pPr>
            <w:r>
              <w:rPr>
                <w:b/>
                <w:color w:val="303030"/>
                <w:sz w:val="20"/>
              </w:rPr>
              <w:t>2023</w:t>
            </w:r>
          </w:p>
        </w:tc>
        <w:tc>
          <w:tcPr>
            <w:tcW w:w="900" w:type="dxa"/>
            <w:tcBorders>
              <w:top w:val="nil"/>
              <w:left w:val="nil"/>
              <w:bottom w:val="single" w:sz="4" w:space="0" w:color="D9D9D9"/>
              <w:right w:val="single" w:sz="4" w:space="0" w:color="D9D9D9"/>
            </w:tcBorders>
            <w:shd w:val="clear" w:color="000000" w:fill="F0F0F0"/>
            <w:noWrap/>
            <w:vAlign w:val="center"/>
            <w:hideMark/>
          </w:tcPr>
          <w:p w14:paraId="39FAF9DD" w14:textId="77777777" w:rsidR="0012494A" w:rsidRPr="00124F03" w:rsidRDefault="0012494A">
            <w:pPr>
              <w:jc w:val="center"/>
              <w:rPr>
                <w:rFonts w:eastAsia="Times New Roman"/>
                <w:b/>
                <w:bCs/>
                <w:color w:val="303030"/>
                <w:sz w:val="20"/>
              </w:rPr>
            </w:pPr>
            <w:r>
              <w:rPr>
                <w:b/>
                <w:color w:val="303030"/>
                <w:sz w:val="20"/>
              </w:rPr>
              <w:t>2024</w:t>
            </w:r>
          </w:p>
        </w:tc>
        <w:tc>
          <w:tcPr>
            <w:tcW w:w="889" w:type="dxa"/>
            <w:tcBorders>
              <w:top w:val="nil"/>
              <w:left w:val="nil"/>
              <w:bottom w:val="single" w:sz="4" w:space="0" w:color="D9D9D9"/>
              <w:right w:val="single" w:sz="4" w:space="0" w:color="D9D9D9"/>
            </w:tcBorders>
            <w:shd w:val="clear" w:color="000000" w:fill="F0F0F0"/>
            <w:noWrap/>
            <w:vAlign w:val="center"/>
            <w:hideMark/>
          </w:tcPr>
          <w:p w14:paraId="6C5061F5" w14:textId="77777777" w:rsidR="0012494A" w:rsidRPr="00124F03" w:rsidRDefault="0012494A">
            <w:pPr>
              <w:jc w:val="center"/>
              <w:rPr>
                <w:rFonts w:eastAsia="Times New Roman"/>
                <w:b/>
                <w:bCs/>
                <w:color w:val="303030"/>
                <w:sz w:val="20"/>
              </w:rPr>
            </w:pPr>
            <w:r>
              <w:rPr>
                <w:b/>
                <w:color w:val="303030"/>
                <w:sz w:val="20"/>
              </w:rPr>
              <w:t>2023</w:t>
            </w:r>
          </w:p>
        </w:tc>
        <w:tc>
          <w:tcPr>
            <w:tcW w:w="906" w:type="dxa"/>
            <w:tcBorders>
              <w:top w:val="nil"/>
              <w:left w:val="nil"/>
              <w:bottom w:val="single" w:sz="4" w:space="0" w:color="D9D9D9"/>
              <w:right w:val="single" w:sz="4" w:space="0" w:color="D9D9D9"/>
            </w:tcBorders>
            <w:shd w:val="clear" w:color="000000" w:fill="F0F0F0"/>
            <w:noWrap/>
            <w:vAlign w:val="center"/>
            <w:hideMark/>
          </w:tcPr>
          <w:p w14:paraId="62CAE991" w14:textId="77777777" w:rsidR="0012494A" w:rsidRPr="00124F03" w:rsidRDefault="0012494A">
            <w:pPr>
              <w:jc w:val="center"/>
              <w:rPr>
                <w:rFonts w:eastAsia="Times New Roman"/>
                <w:b/>
                <w:bCs/>
                <w:color w:val="303030"/>
                <w:sz w:val="20"/>
              </w:rPr>
            </w:pPr>
            <w:r>
              <w:rPr>
                <w:b/>
                <w:color w:val="303030"/>
                <w:sz w:val="20"/>
              </w:rPr>
              <w:t>2024</w:t>
            </w:r>
          </w:p>
        </w:tc>
      </w:tr>
      <w:tr w:rsidR="00F5598E" w:rsidRPr="006C7ED4" w14:paraId="13AF84D9"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EF88EE2" w14:textId="77777777" w:rsidR="0012494A" w:rsidRPr="00124F03" w:rsidRDefault="0012494A">
            <w:pPr>
              <w:jc w:val="center"/>
              <w:rPr>
                <w:rFonts w:eastAsia="Times New Roman"/>
                <w:color w:val="303030"/>
                <w:sz w:val="20"/>
              </w:rPr>
            </w:pPr>
            <w:r>
              <w:rPr>
                <w:color w:val="303030"/>
                <w:sz w:val="20"/>
              </w:rPr>
              <w:t>Выданные патенты</w:t>
            </w:r>
          </w:p>
        </w:tc>
        <w:tc>
          <w:tcPr>
            <w:tcW w:w="900" w:type="dxa"/>
            <w:tcBorders>
              <w:top w:val="nil"/>
              <w:left w:val="nil"/>
              <w:bottom w:val="single" w:sz="4" w:space="0" w:color="D9D9D9"/>
              <w:right w:val="single" w:sz="4" w:space="0" w:color="D9D9D9"/>
            </w:tcBorders>
            <w:shd w:val="clear" w:color="000000" w:fill="FFFFFF"/>
            <w:noWrap/>
            <w:vAlign w:val="center"/>
            <w:hideMark/>
          </w:tcPr>
          <w:p w14:paraId="308E55BC" w14:textId="77777777" w:rsidR="0012494A" w:rsidRPr="00124F03" w:rsidRDefault="0012494A">
            <w:pPr>
              <w:jc w:val="center"/>
              <w:rPr>
                <w:rFonts w:eastAsia="Times New Roman"/>
                <w:color w:val="303030"/>
                <w:sz w:val="20"/>
              </w:rPr>
            </w:pPr>
            <w:r>
              <w:rPr>
                <w:color w:val="303030"/>
                <w:sz w:val="20"/>
              </w:rPr>
              <w:t>-31,9%</w:t>
            </w:r>
          </w:p>
        </w:tc>
        <w:tc>
          <w:tcPr>
            <w:tcW w:w="900" w:type="dxa"/>
            <w:tcBorders>
              <w:top w:val="nil"/>
              <w:left w:val="nil"/>
              <w:bottom w:val="single" w:sz="4" w:space="0" w:color="D9D9D9"/>
              <w:right w:val="single" w:sz="4" w:space="0" w:color="D9D9D9"/>
            </w:tcBorders>
            <w:shd w:val="clear" w:color="000000" w:fill="FFFFFF"/>
            <w:noWrap/>
            <w:vAlign w:val="center"/>
            <w:hideMark/>
          </w:tcPr>
          <w:p w14:paraId="5F7BDAC5" w14:textId="77777777" w:rsidR="0012494A" w:rsidRPr="00124F03" w:rsidRDefault="0012494A">
            <w:pPr>
              <w:jc w:val="center"/>
              <w:rPr>
                <w:rFonts w:eastAsia="Times New Roman"/>
                <w:color w:val="303030"/>
                <w:sz w:val="20"/>
              </w:rPr>
            </w:pPr>
            <w:r>
              <w:rPr>
                <w:color w:val="303030"/>
                <w:sz w:val="20"/>
              </w:rPr>
              <w:t>-10,0%</w:t>
            </w:r>
          </w:p>
        </w:tc>
        <w:tc>
          <w:tcPr>
            <w:tcW w:w="900" w:type="dxa"/>
            <w:tcBorders>
              <w:top w:val="nil"/>
              <w:left w:val="nil"/>
              <w:bottom w:val="single" w:sz="4" w:space="0" w:color="D9D9D9"/>
              <w:right w:val="single" w:sz="4" w:space="0" w:color="D9D9D9"/>
            </w:tcBorders>
            <w:shd w:val="clear" w:color="000000" w:fill="FFFFFF"/>
            <w:noWrap/>
            <w:vAlign w:val="center"/>
            <w:hideMark/>
          </w:tcPr>
          <w:p w14:paraId="2D84B0BA" w14:textId="77777777" w:rsidR="0012494A" w:rsidRPr="00124F03" w:rsidRDefault="0012494A">
            <w:pPr>
              <w:jc w:val="center"/>
              <w:rPr>
                <w:rFonts w:eastAsia="Times New Roman"/>
                <w:color w:val="303030"/>
                <w:sz w:val="20"/>
              </w:rPr>
            </w:pPr>
            <w:r>
              <w:rPr>
                <w:color w:val="303030"/>
                <w:sz w:val="20"/>
              </w:rPr>
              <w:t>-22,1%</w:t>
            </w:r>
          </w:p>
        </w:tc>
        <w:tc>
          <w:tcPr>
            <w:tcW w:w="900" w:type="dxa"/>
            <w:tcBorders>
              <w:top w:val="nil"/>
              <w:left w:val="nil"/>
              <w:bottom w:val="single" w:sz="4" w:space="0" w:color="D9D9D9"/>
              <w:right w:val="single" w:sz="4" w:space="0" w:color="D9D9D9"/>
            </w:tcBorders>
            <w:shd w:val="clear" w:color="000000" w:fill="FFFFFF"/>
            <w:noWrap/>
            <w:vAlign w:val="center"/>
            <w:hideMark/>
          </w:tcPr>
          <w:p w14:paraId="567C9E65" w14:textId="77777777" w:rsidR="0012494A" w:rsidRPr="00124F03" w:rsidRDefault="0012494A">
            <w:pPr>
              <w:jc w:val="center"/>
              <w:rPr>
                <w:rFonts w:eastAsia="Times New Roman"/>
                <w:color w:val="303030"/>
                <w:sz w:val="20"/>
              </w:rPr>
            </w:pPr>
            <w:r>
              <w:rPr>
                <w:color w:val="303030"/>
                <w:sz w:val="20"/>
              </w:rPr>
              <w:t>20,2%</w:t>
            </w:r>
          </w:p>
        </w:tc>
        <w:tc>
          <w:tcPr>
            <w:tcW w:w="889" w:type="dxa"/>
            <w:tcBorders>
              <w:top w:val="nil"/>
              <w:left w:val="nil"/>
              <w:bottom w:val="single" w:sz="4" w:space="0" w:color="D9D9D9"/>
              <w:right w:val="single" w:sz="4" w:space="0" w:color="D9D9D9"/>
            </w:tcBorders>
            <w:shd w:val="clear" w:color="000000" w:fill="FFFFFF"/>
            <w:noWrap/>
            <w:vAlign w:val="center"/>
            <w:hideMark/>
          </w:tcPr>
          <w:p w14:paraId="05D565D5" w14:textId="77777777" w:rsidR="0012494A" w:rsidRPr="00124F03" w:rsidRDefault="0012494A">
            <w:pPr>
              <w:jc w:val="center"/>
              <w:rPr>
                <w:rFonts w:eastAsia="Times New Roman"/>
                <w:color w:val="303030"/>
                <w:sz w:val="20"/>
              </w:rPr>
            </w:pPr>
            <w:r>
              <w:rPr>
                <w:color w:val="303030"/>
                <w:sz w:val="20"/>
              </w:rPr>
              <w:t>-26,1%</w:t>
            </w:r>
          </w:p>
        </w:tc>
        <w:tc>
          <w:tcPr>
            <w:tcW w:w="906" w:type="dxa"/>
            <w:tcBorders>
              <w:top w:val="nil"/>
              <w:left w:val="nil"/>
              <w:bottom w:val="single" w:sz="4" w:space="0" w:color="D9D9D9"/>
              <w:right w:val="single" w:sz="4" w:space="0" w:color="D9D9D9"/>
            </w:tcBorders>
            <w:shd w:val="clear" w:color="000000" w:fill="FFFFFF"/>
            <w:noWrap/>
            <w:vAlign w:val="center"/>
            <w:hideMark/>
          </w:tcPr>
          <w:p w14:paraId="66B04763" w14:textId="77777777" w:rsidR="0012494A" w:rsidRPr="00124F03" w:rsidRDefault="0012494A">
            <w:pPr>
              <w:jc w:val="center"/>
              <w:rPr>
                <w:rFonts w:eastAsia="Times New Roman"/>
                <w:color w:val="303030"/>
                <w:sz w:val="20"/>
              </w:rPr>
            </w:pPr>
            <w:r>
              <w:rPr>
                <w:color w:val="303030"/>
                <w:sz w:val="20"/>
              </w:rPr>
              <w:t>9,0%</w:t>
            </w:r>
          </w:p>
        </w:tc>
      </w:tr>
      <w:tr w:rsidR="00F5598E" w:rsidRPr="006C7ED4" w14:paraId="434318E3" w14:textId="77777777" w:rsidTr="005F0D2C">
        <w:trPr>
          <w:trHeight w:val="288"/>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4F88312D" w14:textId="77777777" w:rsidR="0012494A" w:rsidRPr="00124F03" w:rsidRDefault="0012494A">
            <w:pPr>
              <w:jc w:val="center"/>
              <w:rPr>
                <w:rFonts w:eastAsia="Times New Roman"/>
                <w:color w:val="303030"/>
                <w:sz w:val="20"/>
              </w:rPr>
            </w:pPr>
            <w:r>
              <w:rPr>
                <w:color w:val="303030"/>
                <w:sz w:val="20"/>
              </w:rPr>
              <w:t>Охранные свидетельства на полезные модели</w:t>
            </w:r>
          </w:p>
        </w:tc>
        <w:tc>
          <w:tcPr>
            <w:tcW w:w="900" w:type="dxa"/>
            <w:tcBorders>
              <w:top w:val="nil"/>
              <w:left w:val="nil"/>
              <w:bottom w:val="single" w:sz="4" w:space="0" w:color="D9D9D9"/>
              <w:right w:val="single" w:sz="4" w:space="0" w:color="D9D9D9"/>
            </w:tcBorders>
            <w:shd w:val="clear" w:color="000000" w:fill="FFFFFF"/>
            <w:noWrap/>
            <w:vAlign w:val="center"/>
            <w:hideMark/>
          </w:tcPr>
          <w:p w14:paraId="36D37BF7" w14:textId="77777777" w:rsidR="0012494A" w:rsidRPr="00124F03" w:rsidRDefault="0012494A">
            <w:pPr>
              <w:jc w:val="center"/>
              <w:rPr>
                <w:rFonts w:eastAsia="Times New Roman"/>
                <w:color w:val="303030"/>
                <w:sz w:val="20"/>
              </w:rPr>
            </w:pPr>
            <w:r>
              <w:rPr>
                <w:color w:val="303030"/>
                <w:sz w:val="20"/>
              </w:rPr>
              <w:t>31,7%</w:t>
            </w:r>
          </w:p>
        </w:tc>
        <w:tc>
          <w:tcPr>
            <w:tcW w:w="900" w:type="dxa"/>
            <w:tcBorders>
              <w:top w:val="nil"/>
              <w:left w:val="nil"/>
              <w:bottom w:val="single" w:sz="4" w:space="0" w:color="D9D9D9"/>
              <w:right w:val="single" w:sz="4" w:space="0" w:color="D9D9D9"/>
            </w:tcBorders>
            <w:shd w:val="clear" w:color="000000" w:fill="FFFFFF"/>
            <w:noWrap/>
            <w:vAlign w:val="center"/>
            <w:hideMark/>
          </w:tcPr>
          <w:p w14:paraId="6A478CCB" w14:textId="77777777" w:rsidR="0012494A" w:rsidRPr="00124F03" w:rsidRDefault="0012494A">
            <w:pPr>
              <w:jc w:val="center"/>
              <w:rPr>
                <w:rFonts w:eastAsia="Times New Roman"/>
                <w:color w:val="303030"/>
                <w:sz w:val="20"/>
              </w:rPr>
            </w:pPr>
            <w:r>
              <w:rPr>
                <w:color w:val="303030"/>
                <w:sz w:val="20"/>
              </w:rPr>
              <w:t>15,9%</w:t>
            </w:r>
          </w:p>
        </w:tc>
        <w:tc>
          <w:tcPr>
            <w:tcW w:w="900" w:type="dxa"/>
            <w:tcBorders>
              <w:top w:val="nil"/>
              <w:left w:val="nil"/>
              <w:bottom w:val="single" w:sz="4" w:space="0" w:color="D9D9D9"/>
              <w:right w:val="single" w:sz="4" w:space="0" w:color="D9D9D9"/>
            </w:tcBorders>
            <w:shd w:val="clear" w:color="000000" w:fill="FFFFFF"/>
            <w:noWrap/>
            <w:vAlign w:val="center"/>
            <w:hideMark/>
          </w:tcPr>
          <w:p w14:paraId="55F12E52" w14:textId="77777777" w:rsidR="0012494A" w:rsidRPr="00124F03" w:rsidRDefault="0012494A">
            <w:pPr>
              <w:jc w:val="center"/>
              <w:rPr>
                <w:rFonts w:eastAsia="Times New Roman"/>
                <w:color w:val="303030"/>
                <w:sz w:val="20"/>
              </w:rPr>
            </w:pPr>
            <w:r>
              <w:rPr>
                <w:color w:val="303030"/>
                <w:sz w:val="20"/>
              </w:rPr>
              <w:t>-14,0%</w:t>
            </w:r>
          </w:p>
        </w:tc>
        <w:tc>
          <w:tcPr>
            <w:tcW w:w="900" w:type="dxa"/>
            <w:tcBorders>
              <w:top w:val="nil"/>
              <w:left w:val="nil"/>
              <w:bottom w:val="single" w:sz="4" w:space="0" w:color="D9D9D9"/>
              <w:right w:val="single" w:sz="4" w:space="0" w:color="D9D9D9"/>
            </w:tcBorders>
            <w:shd w:val="clear" w:color="000000" w:fill="FFFFFF"/>
            <w:noWrap/>
            <w:vAlign w:val="center"/>
            <w:hideMark/>
          </w:tcPr>
          <w:p w14:paraId="208AF32E" w14:textId="77777777" w:rsidR="0012494A" w:rsidRPr="00124F03" w:rsidRDefault="0012494A">
            <w:pPr>
              <w:jc w:val="center"/>
              <w:rPr>
                <w:rFonts w:eastAsia="Times New Roman"/>
                <w:color w:val="303030"/>
                <w:sz w:val="20"/>
              </w:rPr>
            </w:pPr>
            <w:r>
              <w:rPr>
                <w:color w:val="303030"/>
                <w:sz w:val="20"/>
              </w:rPr>
              <w:t>102,7%</w:t>
            </w:r>
          </w:p>
        </w:tc>
        <w:tc>
          <w:tcPr>
            <w:tcW w:w="889" w:type="dxa"/>
            <w:tcBorders>
              <w:top w:val="nil"/>
              <w:left w:val="nil"/>
              <w:bottom w:val="single" w:sz="4" w:space="0" w:color="D9D9D9"/>
              <w:right w:val="single" w:sz="4" w:space="0" w:color="D9D9D9"/>
            </w:tcBorders>
            <w:shd w:val="clear" w:color="000000" w:fill="FFFFFF"/>
            <w:noWrap/>
            <w:vAlign w:val="center"/>
            <w:hideMark/>
          </w:tcPr>
          <w:p w14:paraId="0D9FFB10" w14:textId="77777777" w:rsidR="0012494A" w:rsidRPr="00124F03" w:rsidRDefault="0012494A">
            <w:pPr>
              <w:jc w:val="center"/>
              <w:rPr>
                <w:rFonts w:eastAsia="Times New Roman"/>
                <w:color w:val="303030"/>
                <w:sz w:val="20"/>
              </w:rPr>
            </w:pPr>
            <w:r>
              <w:rPr>
                <w:color w:val="303030"/>
                <w:sz w:val="20"/>
              </w:rPr>
              <w:t>30,8%</w:t>
            </w:r>
          </w:p>
        </w:tc>
        <w:tc>
          <w:tcPr>
            <w:tcW w:w="906" w:type="dxa"/>
            <w:tcBorders>
              <w:top w:val="nil"/>
              <w:left w:val="nil"/>
              <w:bottom w:val="single" w:sz="4" w:space="0" w:color="D9D9D9"/>
              <w:right w:val="single" w:sz="4" w:space="0" w:color="D9D9D9"/>
            </w:tcBorders>
            <w:shd w:val="clear" w:color="000000" w:fill="FFFFFF"/>
            <w:noWrap/>
            <w:vAlign w:val="center"/>
            <w:hideMark/>
          </w:tcPr>
          <w:p w14:paraId="4D6F5600" w14:textId="77777777" w:rsidR="0012494A" w:rsidRPr="00124F03" w:rsidRDefault="0012494A">
            <w:pPr>
              <w:jc w:val="center"/>
              <w:rPr>
                <w:rFonts w:eastAsia="Times New Roman"/>
                <w:color w:val="303030"/>
                <w:sz w:val="20"/>
              </w:rPr>
            </w:pPr>
            <w:r>
              <w:rPr>
                <w:color w:val="303030"/>
                <w:sz w:val="20"/>
              </w:rPr>
              <w:t>17,0%</w:t>
            </w:r>
          </w:p>
        </w:tc>
      </w:tr>
      <w:tr w:rsidR="00F5598E" w:rsidRPr="006C7ED4" w14:paraId="6961FCB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001EA2F9" w14:textId="0898AE12" w:rsidR="0012494A" w:rsidRPr="00124F03" w:rsidRDefault="0012494A">
            <w:pPr>
              <w:jc w:val="center"/>
              <w:rPr>
                <w:rFonts w:eastAsia="Times New Roman"/>
                <w:color w:val="303030"/>
                <w:sz w:val="20"/>
              </w:rPr>
            </w:pPr>
            <w:r>
              <w:rPr>
                <w:color w:val="303030"/>
                <w:sz w:val="20"/>
              </w:rPr>
              <w:t>Регистрации товарных знаков (по числу классов, указанных в заявках)</w:t>
            </w:r>
          </w:p>
        </w:tc>
        <w:tc>
          <w:tcPr>
            <w:tcW w:w="900" w:type="dxa"/>
            <w:tcBorders>
              <w:top w:val="nil"/>
              <w:left w:val="nil"/>
              <w:bottom w:val="single" w:sz="4" w:space="0" w:color="D9D9D9"/>
              <w:right w:val="single" w:sz="4" w:space="0" w:color="D9D9D9"/>
            </w:tcBorders>
            <w:shd w:val="clear" w:color="000000" w:fill="FFFFFF"/>
            <w:noWrap/>
            <w:vAlign w:val="center"/>
            <w:hideMark/>
          </w:tcPr>
          <w:p w14:paraId="325ECA27" w14:textId="77777777" w:rsidR="0012494A" w:rsidRPr="00124F03" w:rsidRDefault="0012494A">
            <w:pPr>
              <w:jc w:val="center"/>
              <w:rPr>
                <w:rFonts w:eastAsia="Times New Roman"/>
                <w:color w:val="303030"/>
                <w:sz w:val="20"/>
              </w:rPr>
            </w:pPr>
            <w:r>
              <w:rPr>
                <w:color w:val="303030"/>
                <w:sz w:val="20"/>
              </w:rPr>
              <w:t>-9,1%</w:t>
            </w:r>
          </w:p>
        </w:tc>
        <w:tc>
          <w:tcPr>
            <w:tcW w:w="900" w:type="dxa"/>
            <w:tcBorders>
              <w:top w:val="nil"/>
              <w:left w:val="nil"/>
              <w:bottom w:val="single" w:sz="4" w:space="0" w:color="D9D9D9"/>
              <w:right w:val="single" w:sz="4" w:space="0" w:color="D9D9D9"/>
            </w:tcBorders>
            <w:shd w:val="clear" w:color="000000" w:fill="FFFFFF"/>
            <w:noWrap/>
            <w:vAlign w:val="center"/>
            <w:hideMark/>
          </w:tcPr>
          <w:p w14:paraId="797E0DA3" w14:textId="77777777" w:rsidR="0012494A" w:rsidRPr="00124F03" w:rsidRDefault="0012494A">
            <w:pPr>
              <w:jc w:val="center"/>
              <w:rPr>
                <w:rFonts w:eastAsia="Times New Roman"/>
                <w:color w:val="303030"/>
                <w:sz w:val="20"/>
              </w:rPr>
            </w:pPr>
            <w:r>
              <w:rPr>
                <w:color w:val="303030"/>
                <w:sz w:val="20"/>
              </w:rPr>
              <w:t>4,9%</w:t>
            </w:r>
          </w:p>
        </w:tc>
        <w:tc>
          <w:tcPr>
            <w:tcW w:w="900" w:type="dxa"/>
            <w:tcBorders>
              <w:top w:val="nil"/>
              <w:left w:val="nil"/>
              <w:bottom w:val="single" w:sz="4" w:space="0" w:color="D9D9D9"/>
              <w:right w:val="single" w:sz="4" w:space="0" w:color="D9D9D9"/>
            </w:tcBorders>
            <w:shd w:val="clear" w:color="000000" w:fill="FFFFFF"/>
            <w:noWrap/>
            <w:vAlign w:val="center"/>
            <w:hideMark/>
          </w:tcPr>
          <w:p w14:paraId="73DE1BC6" w14:textId="77777777" w:rsidR="0012494A" w:rsidRPr="00124F03" w:rsidRDefault="0012494A">
            <w:pPr>
              <w:jc w:val="center"/>
              <w:rPr>
                <w:rFonts w:eastAsia="Times New Roman"/>
                <w:color w:val="303030"/>
                <w:sz w:val="20"/>
              </w:rPr>
            </w:pPr>
            <w:r>
              <w:rPr>
                <w:color w:val="303030"/>
                <w:sz w:val="20"/>
              </w:rPr>
              <w:t>-23,9%</w:t>
            </w:r>
          </w:p>
        </w:tc>
        <w:tc>
          <w:tcPr>
            <w:tcW w:w="900" w:type="dxa"/>
            <w:tcBorders>
              <w:top w:val="nil"/>
              <w:left w:val="nil"/>
              <w:bottom w:val="single" w:sz="4" w:space="0" w:color="D9D9D9"/>
              <w:right w:val="single" w:sz="4" w:space="0" w:color="D9D9D9"/>
            </w:tcBorders>
            <w:shd w:val="clear" w:color="000000" w:fill="FFFFFF"/>
            <w:noWrap/>
            <w:vAlign w:val="center"/>
            <w:hideMark/>
          </w:tcPr>
          <w:p w14:paraId="2ADC7AFC" w14:textId="77777777" w:rsidR="0012494A" w:rsidRPr="00124F03" w:rsidRDefault="0012494A">
            <w:pPr>
              <w:jc w:val="center"/>
              <w:rPr>
                <w:rFonts w:eastAsia="Times New Roman"/>
                <w:color w:val="303030"/>
                <w:sz w:val="20"/>
              </w:rPr>
            </w:pPr>
            <w:r>
              <w:rPr>
                <w:color w:val="303030"/>
                <w:sz w:val="20"/>
              </w:rPr>
              <w:t>-9,0%</w:t>
            </w:r>
          </w:p>
        </w:tc>
        <w:tc>
          <w:tcPr>
            <w:tcW w:w="889" w:type="dxa"/>
            <w:tcBorders>
              <w:top w:val="nil"/>
              <w:left w:val="nil"/>
              <w:bottom w:val="single" w:sz="4" w:space="0" w:color="D9D9D9"/>
              <w:right w:val="single" w:sz="4" w:space="0" w:color="D9D9D9"/>
            </w:tcBorders>
            <w:shd w:val="clear" w:color="000000" w:fill="FFFFFF"/>
            <w:noWrap/>
            <w:vAlign w:val="center"/>
            <w:hideMark/>
          </w:tcPr>
          <w:p w14:paraId="6766D95B" w14:textId="77777777" w:rsidR="0012494A" w:rsidRPr="00124F03" w:rsidRDefault="0012494A">
            <w:pPr>
              <w:jc w:val="center"/>
              <w:rPr>
                <w:rFonts w:eastAsia="Times New Roman"/>
                <w:color w:val="303030"/>
                <w:sz w:val="20"/>
              </w:rPr>
            </w:pPr>
            <w:r>
              <w:rPr>
                <w:color w:val="303030"/>
                <w:sz w:val="20"/>
              </w:rPr>
              <w:t>-16,9%</w:t>
            </w:r>
          </w:p>
        </w:tc>
        <w:tc>
          <w:tcPr>
            <w:tcW w:w="906" w:type="dxa"/>
            <w:tcBorders>
              <w:top w:val="nil"/>
              <w:left w:val="nil"/>
              <w:bottom w:val="single" w:sz="4" w:space="0" w:color="D9D9D9"/>
              <w:right w:val="single" w:sz="4" w:space="0" w:color="D9D9D9"/>
            </w:tcBorders>
            <w:shd w:val="clear" w:color="000000" w:fill="FFFFFF"/>
            <w:noWrap/>
            <w:vAlign w:val="center"/>
            <w:hideMark/>
          </w:tcPr>
          <w:p w14:paraId="6FAD60A8" w14:textId="77777777" w:rsidR="0012494A" w:rsidRPr="00124F03" w:rsidRDefault="0012494A">
            <w:pPr>
              <w:jc w:val="center"/>
              <w:rPr>
                <w:rFonts w:eastAsia="Times New Roman"/>
                <w:color w:val="303030"/>
                <w:sz w:val="20"/>
              </w:rPr>
            </w:pPr>
            <w:r>
              <w:rPr>
                <w:color w:val="303030"/>
                <w:sz w:val="20"/>
              </w:rPr>
              <w:t>-1,8%</w:t>
            </w:r>
          </w:p>
        </w:tc>
      </w:tr>
      <w:tr w:rsidR="00F5598E" w:rsidRPr="006C7ED4" w14:paraId="39C26E5F" w14:textId="77777777" w:rsidTr="005F0D2C">
        <w:trPr>
          <w:trHeight w:val="300"/>
        </w:trPr>
        <w:tc>
          <w:tcPr>
            <w:tcW w:w="3960" w:type="dxa"/>
            <w:tcBorders>
              <w:top w:val="nil"/>
              <w:left w:val="single" w:sz="4" w:space="0" w:color="D9D9D9"/>
              <w:bottom w:val="single" w:sz="4" w:space="0" w:color="D9D9D9"/>
              <w:right w:val="single" w:sz="4" w:space="0" w:color="D9D9D9"/>
            </w:tcBorders>
            <w:shd w:val="clear" w:color="000000" w:fill="FFFFFF"/>
            <w:noWrap/>
            <w:vAlign w:val="center"/>
            <w:hideMark/>
          </w:tcPr>
          <w:p w14:paraId="6F2A24FE" w14:textId="0C392DA4" w:rsidR="0012494A" w:rsidRPr="00124F03" w:rsidRDefault="0012494A">
            <w:pPr>
              <w:jc w:val="center"/>
              <w:rPr>
                <w:rFonts w:eastAsia="Times New Roman"/>
                <w:color w:val="303030"/>
                <w:sz w:val="20"/>
              </w:rPr>
            </w:pPr>
            <w:r>
              <w:rPr>
                <w:color w:val="303030"/>
                <w:sz w:val="20"/>
              </w:rPr>
              <w:t>Регистрации промышленных образцов (по числу образцов, указанных в заявках)</w:t>
            </w:r>
          </w:p>
        </w:tc>
        <w:tc>
          <w:tcPr>
            <w:tcW w:w="900" w:type="dxa"/>
            <w:tcBorders>
              <w:top w:val="nil"/>
              <w:left w:val="nil"/>
              <w:bottom w:val="single" w:sz="4" w:space="0" w:color="D9D9D9"/>
              <w:right w:val="single" w:sz="4" w:space="0" w:color="D9D9D9"/>
            </w:tcBorders>
            <w:shd w:val="clear" w:color="000000" w:fill="FFFFFF"/>
            <w:noWrap/>
            <w:vAlign w:val="center"/>
            <w:hideMark/>
          </w:tcPr>
          <w:p w14:paraId="3EDA1CE9" w14:textId="77777777" w:rsidR="0012494A" w:rsidRPr="00124F03" w:rsidRDefault="0012494A">
            <w:pPr>
              <w:jc w:val="center"/>
              <w:rPr>
                <w:rFonts w:eastAsia="Times New Roman"/>
                <w:color w:val="303030"/>
                <w:sz w:val="20"/>
              </w:rPr>
            </w:pPr>
            <w:r>
              <w:rPr>
                <w:color w:val="303030"/>
                <w:sz w:val="20"/>
              </w:rPr>
              <w:t>33,7%</w:t>
            </w:r>
          </w:p>
        </w:tc>
        <w:tc>
          <w:tcPr>
            <w:tcW w:w="900" w:type="dxa"/>
            <w:tcBorders>
              <w:top w:val="nil"/>
              <w:left w:val="nil"/>
              <w:bottom w:val="single" w:sz="4" w:space="0" w:color="D9D9D9"/>
              <w:right w:val="single" w:sz="4" w:space="0" w:color="D9D9D9"/>
            </w:tcBorders>
            <w:shd w:val="clear" w:color="000000" w:fill="FFFFFF"/>
            <w:noWrap/>
            <w:vAlign w:val="center"/>
            <w:hideMark/>
          </w:tcPr>
          <w:p w14:paraId="5093DB34" w14:textId="77777777" w:rsidR="0012494A" w:rsidRPr="00124F03" w:rsidRDefault="0012494A">
            <w:pPr>
              <w:jc w:val="center"/>
              <w:rPr>
                <w:rFonts w:eastAsia="Times New Roman"/>
                <w:color w:val="303030"/>
                <w:sz w:val="20"/>
              </w:rPr>
            </w:pPr>
            <w:r>
              <w:rPr>
                <w:color w:val="303030"/>
                <w:sz w:val="20"/>
              </w:rPr>
              <w:t>15,3%</w:t>
            </w:r>
          </w:p>
        </w:tc>
        <w:tc>
          <w:tcPr>
            <w:tcW w:w="900" w:type="dxa"/>
            <w:tcBorders>
              <w:top w:val="nil"/>
              <w:left w:val="nil"/>
              <w:bottom w:val="single" w:sz="4" w:space="0" w:color="D9D9D9"/>
              <w:right w:val="single" w:sz="4" w:space="0" w:color="D9D9D9"/>
            </w:tcBorders>
            <w:shd w:val="clear" w:color="000000" w:fill="FFFFFF"/>
            <w:noWrap/>
            <w:vAlign w:val="center"/>
            <w:hideMark/>
          </w:tcPr>
          <w:p w14:paraId="534D3B72" w14:textId="77777777" w:rsidR="0012494A" w:rsidRPr="00124F03" w:rsidRDefault="0012494A">
            <w:pPr>
              <w:jc w:val="center"/>
              <w:rPr>
                <w:rFonts w:eastAsia="Times New Roman"/>
                <w:color w:val="303030"/>
                <w:sz w:val="20"/>
              </w:rPr>
            </w:pPr>
            <w:r>
              <w:rPr>
                <w:color w:val="303030"/>
                <w:sz w:val="20"/>
              </w:rPr>
              <w:t>-3,4%</w:t>
            </w:r>
          </w:p>
        </w:tc>
        <w:tc>
          <w:tcPr>
            <w:tcW w:w="900" w:type="dxa"/>
            <w:tcBorders>
              <w:top w:val="nil"/>
              <w:left w:val="nil"/>
              <w:bottom w:val="single" w:sz="4" w:space="0" w:color="D9D9D9"/>
              <w:right w:val="single" w:sz="4" w:space="0" w:color="D9D9D9"/>
            </w:tcBorders>
            <w:shd w:val="clear" w:color="000000" w:fill="FFFFFF"/>
            <w:noWrap/>
            <w:vAlign w:val="center"/>
            <w:hideMark/>
          </w:tcPr>
          <w:p w14:paraId="54EE7149" w14:textId="77777777" w:rsidR="0012494A" w:rsidRPr="00124F03" w:rsidRDefault="0012494A">
            <w:pPr>
              <w:jc w:val="center"/>
              <w:rPr>
                <w:rFonts w:eastAsia="Times New Roman"/>
                <w:color w:val="303030"/>
                <w:sz w:val="20"/>
              </w:rPr>
            </w:pPr>
            <w:r>
              <w:rPr>
                <w:color w:val="303030"/>
                <w:sz w:val="20"/>
              </w:rPr>
              <w:t>-12,3%</w:t>
            </w:r>
          </w:p>
        </w:tc>
        <w:tc>
          <w:tcPr>
            <w:tcW w:w="889" w:type="dxa"/>
            <w:tcBorders>
              <w:top w:val="nil"/>
              <w:left w:val="nil"/>
              <w:bottom w:val="single" w:sz="4" w:space="0" w:color="D9D9D9"/>
              <w:right w:val="single" w:sz="4" w:space="0" w:color="D9D9D9"/>
            </w:tcBorders>
            <w:shd w:val="clear" w:color="000000" w:fill="FFFFFF"/>
            <w:noWrap/>
            <w:vAlign w:val="center"/>
            <w:hideMark/>
          </w:tcPr>
          <w:p w14:paraId="5A7CD46F" w14:textId="77777777" w:rsidR="0012494A" w:rsidRPr="00124F03" w:rsidRDefault="0012494A">
            <w:pPr>
              <w:jc w:val="center"/>
              <w:rPr>
                <w:rFonts w:eastAsia="Times New Roman"/>
                <w:color w:val="303030"/>
                <w:sz w:val="20"/>
              </w:rPr>
            </w:pPr>
            <w:r>
              <w:rPr>
                <w:color w:val="303030"/>
                <w:sz w:val="20"/>
              </w:rPr>
              <w:t>12,3%</w:t>
            </w:r>
          </w:p>
        </w:tc>
        <w:tc>
          <w:tcPr>
            <w:tcW w:w="906" w:type="dxa"/>
            <w:tcBorders>
              <w:top w:val="nil"/>
              <w:left w:val="nil"/>
              <w:bottom w:val="single" w:sz="4" w:space="0" w:color="D9D9D9"/>
              <w:right w:val="single" w:sz="4" w:space="0" w:color="D9D9D9"/>
            </w:tcBorders>
            <w:shd w:val="clear" w:color="000000" w:fill="FFFFFF"/>
            <w:noWrap/>
            <w:vAlign w:val="center"/>
            <w:hideMark/>
          </w:tcPr>
          <w:p w14:paraId="01EE9B24" w14:textId="77777777" w:rsidR="0012494A" w:rsidRPr="00124F03" w:rsidRDefault="0012494A">
            <w:pPr>
              <w:jc w:val="center"/>
              <w:rPr>
                <w:rFonts w:eastAsia="Times New Roman"/>
                <w:color w:val="303030"/>
                <w:sz w:val="20"/>
              </w:rPr>
            </w:pPr>
            <w:r>
              <w:rPr>
                <w:color w:val="303030"/>
                <w:sz w:val="20"/>
              </w:rPr>
              <w:t>1,6%</w:t>
            </w:r>
          </w:p>
        </w:tc>
      </w:tr>
    </w:tbl>
    <w:p w14:paraId="03A4FE33" w14:textId="72948ED4" w:rsidR="0012494A" w:rsidRDefault="0012494A" w:rsidP="0012494A">
      <w:pPr>
        <w:pStyle w:val="ONUME"/>
        <w:numPr>
          <w:ilvl w:val="0"/>
          <w:numId w:val="0"/>
        </w:numPr>
        <w:rPr>
          <w:i/>
          <w:iCs/>
          <w:sz w:val="20"/>
          <w:szCs w:val="18"/>
        </w:rPr>
      </w:pPr>
      <w:r>
        <w:rPr>
          <w:i/>
          <w:sz w:val="20"/>
        </w:rPr>
        <w:t>Источник: статистика ВОИС</w:t>
      </w:r>
    </w:p>
    <w:p w14:paraId="6EB985AB" w14:textId="3B571CD0" w:rsidR="009B2010" w:rsidRDefault="009B2010" w:rsidP="009B2010">
      <w:pPr>
        <w:pStyle w:val="ONUME"/>
        <w:numPr>
          <w:ilvl w:val="0"/>
          <w:numId w:val="13"/>
        </w:numPr>
        <w:tabs>
          <w:tab w:val="clear" w:pos="567"/>
          <w:tab w:val="clear" w:pos="1134"/>
          <w:tab w:val="num" w:pos="630"/>
        </w:tabs>
      </w:pPr>
      <w:r>
        <w:t>Кроме того, число действующих на Украине географических указаний (ГУ) достигло в 2024 году 3133</w:t>
      </w:r>
      <w:r w:rsidR="00703D04">
        <w:t> </w:t>
      </w:r>
      <w:r>
        <w:t>единиц, продолжив тенденцию умеренного роста с 2018</w:t>
      </w:r>
      <w:r w:rsidR="00703D04">
        <w:t> </w:t>
      </w:r>
      <w:r>
        <w:t>года.  Хотя в целом подавляющее большинство действующих на Украине ГУ охраняется международными соглашениями, с 2019</w:t>
      </w:r>
      <w:r w:rsidR="00703D04">
        <w:t> </w:t>
      </w:r>
      <w:r>
        <w:t xml:space="preserve">года рост числа регистраций ГУ полностью обусловлен более активным использованием систем sui generis. </w:t>
      </w:r>
    </w:p>
    <w:p w14:paraId="5E49E09D" w14:textId="77777777" w:rsidR="009B2010" w:rsidRPr="00115F42" w:rsidRDefault="009B2010" w:rsidP="009B2010">
      <w:pPr>
        <w:pStyle w:val="ONUME"/>
        <w:numPr>
          <w:ilvl w:val="0"/>
          <w:numId w:val="0"/>
        </w:numPr>
        <w:tabs>
          <w:tab w:val="clear" w:pos="1134"/>
        </w:tabs>
        <w:ind w:left="900"/>
        <w:rPr>
          <w:i/>
          <w:iCs/>
          <w:sz w:val="20"/>
          <w:szCs w:val="18"/>
        </w:rPr>
      </w:pPr>
      <w:r>
        <w:rPr>
          <w:noProof/>
        </w:rPr>
        <w:drawing>
          <wp:inline distT="0" distB="0" distL="0" distR="0" wp14:anchorId="3AA44CF5" wp14:editId="1EEBCBBC">
            <wp:extent cx="4587240" cy="1855470"/>
            <wp:effectExtent l="0" t="0" r="3810" b="11430"/>
            <wp:docPr id="1484357144" name="Chart 1" descr="Geographical Indications in force in Ukraine"/>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br/>
      </w:r>
      <w:r>
        <w:rPr>
          <w:i/>
          <w:sz w:val="20"/>
        </w:rPr>
        <w:t>Источник: статистика ВОИС (май 2026 года)</w:t>
      </w:r>
    </w:p>
    <w:p w14:paraId="533ACBAA" w14:textId="13851A72" w:rsidR="009B2010" w:rsidRPr="00F04EF1" w:rsidRDefault="009B2010" w:rsidP="009B2010">
      <w:pPr>
        <w:pStyle w:val="ONUME"/>
        <w:numPr>
          <w:ilvl w:val="0"/>
          <w:numId w:val="13"/>
        </w:numPr>
      </w:pPr>
      <w:r>
        <w:t>Большинство ГУ, сохранявших силу на Украине в 2024 году, относились к иностранным ГУ.  Численность национальных ГУ демонстрирует устойчивый рост с 2020</w:t>
      </w:r>
      <w:r w:rsidR="006804E0">
        <w:t> </w:t>
      </w:r>
      <w:r>
        <w:t>года: плюс 9 единиц за четыре года (с 20 до 29).  В то же время объем иностранных ГУ в целом оставался стабильным: колебания были незначительны в пределах от 3101 до 3104 в рассматриваемый период.</w:t>
      </w:r>
    </w:p>
    <w:tbl>
      <w:tblPr>
        <w:tblW w:w="6597" w:type="dxa"/>
        <w:jc w:val="center"/>
        <w:tblLook w:val="04A0" w:firstRow="1" w:lastRow="0" w:firstColumn="1" w:lastColumn="0" w:noHBand="0" w:noVBand="1"/>
      </w:tblPr>
      <w:tblGrid>
        <w:gridCol w:w="1060"/>
        <w:gridCol w:w="1595"/>
        <w:gridCol w:w="1725"/>
        <w:gridCol w:w="1569"/>
        <w:gridCol w:w="1880"/>
        <w:gridCol w:w="1020"/>
      </w:tblGrid>
      <w:tr w:rsidR="009B2010" w:rsidRPr="00701DE6" w14:paraId="7D5F0AB4" w14:textId="77777777">
        <w:trPr>
          <w:trHeight w:val="525"/>
          <w:jc w:val="center"/>
        </w:trPr>
        <w:tc>
          <w:tcPr>
            <w:tcW w:w="1060"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hideMark/>
          </w:tcPr>
          <w:p w14:paraId="11A4106D" w14:textId="77777777" w:rsidR="009B2010" w:rsidRPr="009C69A7" w:rsidRDefault="009B2010">
            <w:pPr>
              <w:jc w:val="center"/>
              <w:rPr>
                <w:rFonts w:eastAsia="Times New Roman"/>
                <w:b/>
                <w:bCs/>
                <w:color w:val="303030"/>
                <w:sz w:val="20"/>
                <w:lang w:eastAsia="ko-KR"/>
              </w:rPr>
            </w:pPr>
          </w:p>
        </w:tc>
        <w:tc>
          <w:tcPr>
            <w:tcW w:w="3100" w:type="dxa"/>
            <w:gridSpan w:val="3"/>
            <w:tcBorders>
              <w:top w:val="single" w:sz="4" w:space="0" w:color="auto"/>
              <w:left w:val="nil"/>
              <w:bottom w:val="single" w:sz="4" w:space="0" w:color="auto"/>
              <w:right w:val="single" w:sz="4" w:space="0" w:color="000000"/>
            </w:tcBorders>
            <w:shd w:val="clear" w:color="auto" w:fill="F2F2F2" w:themeFill="background1" w:themeFillShade="F2"/>
            <w:noWrap/>
            <w:vAlign w:val="center"/>
            <w:hideMark/>
          </w:tcPr>
          <w:p w14:paraId="5E16ED01" w14:textId="77777777" w:rsidR="009B2010" w:rsidRPr="009C69A7" w:rsidRDefault="009B2010">
            <w:pPr>
              <w:jc w:val="center"/>
              <w:rPr>
                <w:rFonts w:eastAsia="Times New Roman"/>
                <w:b/>
                <w:bCs/>
                <w:color w:val="303030"/>
                <w:sz w:val="20"/>
              </w:rPr>
            </w:pPr>
            <w:r>
              <w:rPr>
                <w:b/>
                <w:color w:val="303030"/>
                <w:sz w:val="20"/>
              </w:rPr>
              <w:t>Действующие ГУ в разбивке по происхождению</w:t>
            </w:r>
          </w:p>
        </w:tc>
        <w:tc>
          <w:tcPr>
            <w:tcW w:w="2437" w:type="dxa"/>
            <w:gridSpan w:val="2"/>
            <w:tcBorders>
              <w:top w:val="single" w:sz="4" w:space="0" w:color="auto"/>
              <w:left w:val="nil"/>
              <w:bottom w:val="single" w:sz="4" w:space="0" w:color="auto"/>
              <w:right w:val="single" w:sz="4" w:space="0" w:color="000000"/>
            </w:tcBorders>
            <w:shd w:val="clear" w:color="auto" w:fill="F2F2F2" w:themeFill="background1" w:themeFillShade="F2"/>
            <w:vAlign w:val="center"/>
            <w:hideMark/>
          </w:tcPr>
          <w:p w14:paraId="308F1D2D" w14:textId="77777777" w:rsidR="009B2010" w:rsidRPr="009C69A7" w:rsidRDefault="009B2010">
            <w:pPr>
              <w:jc w:val="center"/>
              <w:rPr>
                <w:rFonts w:eastAsia="Times New Roman"/>
                <w:b/>
                <w:bCs/>
                <w:color w:val="303030"/>
                <w:sz w:val="20"/>
              </w:rPr>
            </w:pPr>
            <w:r>
              <w:rPr>
                <w:b/>
                <w:color w:val="303030"/>
                <w:sz w:val="20"/>
              </w:rPr>
              <w:t>Действующие ГУ в разбивке по правовым инструментам</w:t>
            </w:r>
          </w:p>
        </w:tc>
      </w:tr>
      <w:tr w:rsidR="009B2010" w:rsidRPr="00701DE6" w14:paraId="670237A1" w14:textId="77777777">
        <w:trPr>
          <w:trHeight w:val="765"/>
          <w:jc w:val="center"/>
        </w:trPr>
        <w:tc>
          <w:tcPr>
            <w:tcW w:w="1060" w:type="dxa"/>
            <w:vMerge/>
            <w:tcBorders>
              <w:left w:val="single" w:sz="4" w:space="0" w:color="auto"/>
              <w:bottom w:val="single" w:sz="4" w:space="0" w:color="auto"/>
              <w:right w:val="single" w:sz="4" w:space="0" w:color="auto"/>
            </w:tcBorders>
            <w:shd w:val="clear" w:color="auto" w:fill="F2F2F2" w:themeFill="background1" w:themeFillShade="F2"/>
            <w:noWrap/>
            <w:vAlign w:val="center"/>
            <w:hideMark/>
          </w:tcPr>
          <w:p w14:paraId="422AA6E8" w14:textId="77777777" w:rsidR="009B2010" w:rsidRPr="009C69A7" w:rsidRDefault="009B2010">
            <w:pPr>
              <w:jc w:val="center"/>
              <w:rPr>
                <w:rFonts w:eastAsia="Times New Roman"/>
                <w:b/>
                <w:bCs/>
                <w:color w:val="303030"/>
                <w:sz w:val="20"/>
                <w:lang w:eastAsia="ko-KR"/>
              </w:rPr>
            </w:pPr>
          </w:p>
        </w:tc>
        <w:tc>
          <w:tcPr>
            <w:tcW w:w="1060" w:type="dxa"/>
            <w:tcBorders>
              <w:top w:val="nil"/>
              <w:left w:val="nil"/>
              <w:bottom w:val="single" w:sz="4" w:space="0" w:color="auto"/>
              <w:right w:val="single" w:sz="4" w:space="0" w:color="auto"/>
            </w:tcBorders>
            <w:shd w:val="clear" w:color="auto" w:fill="F2F2F2" w:themeFill="background1" w:themeFillShade="F2"/>
            <w:vAlign w:val="center"/>
            <w:hideMark/>
          </w:tcPr>
          <w:p w14:paraId="7951F482" w14:textId="77777777" w:rsidR="009B2010" w:rsidRPr="009C69A7" w:rsidRDefault="009B2010">
            <w:pPr>
              <w:jc w:val="center"/>
              <w:rPr>
                <w:rFonts w:eastAsia="Times New Roman"/>
                <w:b/>
                <w:bCs/>
                <w:color w:val="303030"/>
                <w:sz w:val="20"/>
              </w:rPr>
            </w:pPr>
            <w:r>
              <w:rPr>
                <w:b/>
                <w:color w:val="303030"/>
                <w:sz w:val="20"/>
              </w:rPr>
              <w:t>Общее число действующих ГУ</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581E2473" w14:textId="77777777" w:rsidR="009B2010" w:rsidRPr="009C69A7" w:rsidRDefault="009B2010">
            <w:pPr>
              <w:jc w:val="center"/>
              <w:rPr>
                <w:rFonts w:eastAsia="Times New Roman"/>
                <w:b/>
                <w:bCs/>
                <w:color w:val="303030"/>
                <w:sz w:val="20"/>
              </w:rPr>
            </w:pPr>
            <w:r>
              <w:rPr>
                <w:b/>
                <w:color w:val="303030"/>
                <w:sz w:val="20"/>
              </w:rPr>
              <w:t>Национальные ГУ</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1769281F" w14:textId="77777777" w:rsidR="009B2010" w:rsidRPr="009C69A7" w:rsidRDefault="009B2010">
            <w:pPr>
              <w:jc w:val="center"/>
              <w:rPr>
                <w:rFonts w:eastAsia="Times New Roman"/>
                <w:b/>
                <w:bCs/>
                <w:color w:val="303030"/>
                <w:sz w:val="20"/>
              </w:rPr>
            </w:pPr>
            <w:r>
              <w:rPr>
                <w:b/>
                <w:color w:val="303030"/>
                <w:sz w:val="20"/>
              </w:rPr>
              <w:t>Иностранные ГУ</w:t>
            </w:r>
          </w:p>
        </w:tc>
        <w:tc>
          <w:tcPr>
            <w:tcW w:w="1417" w:type="dxa"/>
            <w:tcBorders>
              <w:top w:val="nil"/>
              <w:left w:val="nil"/>
              <w:bottom w:val="single" w:sz="4" w:space="0" w:color="auto"/>
              <w:right w:val="single" w:sz="4" w:space="0" w:color="auto"/>
            </w:tcBorders>
            <w:shd w:val="clear" w:color="auto" w:fill="F2F2F2" w:themeFill="background1" w:themeFillShade="F2"/>
            <w:vAlign w:val="center"/>
            <w:hideMark/>
          </w:tcPr>
          <w:p w14:paraId="3834E6A8" w14:textId="77777777" w:rsidR="009B2010" w:rsidRPr="009C69A7" w:rsidRDefault="009B2010">
            <w:pPr>
              <w:jc w:val="center"/>
              <w:rPr>
                <w:rFonts w:eastAsia="Times New Roman"/>
                <w:b/>
                <w:bCs/>
                <w:color w:val="303030"/>
                <w:sz w:val="20"/>
              </w:rPr>
            </w:pPr>
            <w:r>
              <w:rPr>
                <w:b/>
                <w:color w:val="303030"/>
                <w:sz w:val="20"/>
              </w:rPr>
              <w:t>Международные соглашения</w:t>
            </w:r>
          </w:p>
        </w:tc>
        <w:tc>
          <w:tcPr>
            <w:tcW w:w="1020" w:type="dxa"/>
            <w:tcBorders>
              <w:top w:val="nil"/>
              <w:left w:val="nil"/>
              <w:bottom w:val="single" w:sz="4" w:space="0" w:color="auto"/>
              <w:right w:val="single" w:sz="4" w:space="0" w:color="auto"/>
            </w:tcBorders>
            <w:shd w:val="clear" w:color="auto" w:fill="F2F2F2" w:themeFill="background1" w:themeFillShade="F2"/>
            <w:vAlign w:val="center"/>
            <w:hideMark/>
          </w:tcPr>
          <w:p w14:paraId="60819A1D" w14:textId="77777777" w:rsidR="009B2010" w:rsidRPr="009C69A7" w:rsidRDefault="009B2010">
            <w:pPr>
              <w:jc w:val="center"/>
              <w:rPr>
                <w:rFonts w:eastAsia="Times New Roman"/>
                <w:b/>
                <w:bCs/>
                <w:color w:val="303030"/>
                <w:sz w:val="20"/>
              </w:rPr>
            </w:pPr>
            <w:r>
              <w:rPr>
                <w:b/>
                <w:color w:val="303030"/>
                <w:sz w:val="20"/>
              </w:rPr>
              <w:t>Sui Generis</w:t>
            </w:r>
          </w:p>
        </w:tc>
      </w:tr>
      <w:tr w:rsidR="009B2010" w:rsidRPr="00701DE6" w14:paraId="6116426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5B1D074F" w14:textId="77777777" w:rsidR="009B2010" w:rsidRPr="00701DE6" w:rsidRDefault="009B2010">
            <w:pPr>
              <w:jc w:val="center"/>
              <w:rPr>
                <w:rFonts w:eastAsia="Times New Roman"/>
                <w:color w:val="000000"/>
                <w:sz w:val="20"/>
              </w:rPr>
            </w:pPr>
            <w:r>
              <w:rPr>
                <w:color w:val="000000"/>
                <w:sz w:val="20"/>
              </w:rPr>
              <w:t>2020</w:t>
            </w:r>
          </w:p>
        </w:tc>
        <w:tc>
          <w:tcPr>
            <w:tcW w:w="1060" w:type="dxa"/>
            <w:tcBorders>
              <w:top w:val="nil"/>
              <w:left w:val="nil"/>
              <w:bottom w:val="single" w:sz="4" w:space="0" w:color="auto"/>
              <w:right w:val="single" w:sz="4" w:space="0" w:color="auto"/>
            </w:tcBorders>
            <w:shd w:val="clear" w:color="000000" w:fill="FFFFFF"/>
            <w:noWrap/>
            <w:vAlign w:val="bottom"/>
            <w:hideMark/>
          </w:tcPr>
          <w:p w14:paraId="03AE4A27" w14:textId="77777777" w:rsidR="009B2010" w:rsidRPr="00701DE6" w:rsidRDefault="009B2010">
            <w:pPr>
              <w:jc w:val="center"/>
              <w:rPr>
                <w:rFonts w:eastAsia="Times New Roman"/>
                <w:color w:val="000000"/>
                <w:sz w:val="20"/>
              </w:rPr>
            </w:pPr>
            <w:r>
              <w:rPr>
                <w:color w:val="000000"/>
                <w:sz w:val="20"/>
              </w:rPr>
              <w:t>3121</w:t>
            </w:r>
          </w:p>
        </w:tc>
        <w:tc>
          <w:tcPr>
            <w:tcW w:w="1020" w:type="dxa"/>
            <w:tcBorders>
              <w:top w:val="nil"/>
              <w:left w:val="nil"/>
              <w:bottom w:val="single" w:sz="4" w:space="0" w:color="auto"/>
              <w:right w:val="single" w:sz="4" w:space="0" w:color="auto"/>
            </w:tcBorders>
            <w:shd w:val="clear" w:color="000000" w:fill="FFFFFF"/>
            <w:noWrap/>
            <w:vAlign w:val="bottom"/>
            <w:hideMark/>
          </w:tcPr>
          <w:p w14:paraId="505F7596" w14:textId="77777777" w:rsidR="009B2010" w:rsidRPr="00701DE6" w:rsidRDefault="009B2010">
            <w:pPr>
              <w:jc w:val="center"/>
              <w:rPr>
                <w:rFonts w:eastAsia="Times New Roman"/>
                <w:color w:val="000000"/>
                <w:sz w:val="20"/>
              </w:rPr>
            </w:pPr>
            <w:r>
              <w:rPr>
                <w:color w:val="000000"/>
                <w:sz w:val="20"/>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792ED6E7" w14:textId="77777777" w:rsidR="009B2010" w:rsidRPr="00701DE6" w:rsidRDefault="009B2010">
            <w:pPr>
              <w:jc w:val="center"/>
              <w:rPr>
                <w:rFonts w:eastAsia="Times New Roman"/>
                <w:color w:val="000000"/>
                <w:sz w:val="20"/>
              </w:rPr>
            </w:pPr>
            <w:r>
              <w:rPr>
                <w:color w:val="000000"/>
                <w:sz w:val="20"/>
              </w:rPr>
              <w:t>3101</w:t>
            </w:r>
          </w:p>
        </w:tc>
        <w:tc>
          <w:tcPr>
            <w:tcW w:w="1417" w:type="dxa"/>
            <w:tcBorders>
              <w:top w:val="nil"/>
              <w:left w:val="nil"/>
              <w:bottom w:val="single" w:sz="4" w:space="0" w:color="auto"/>
              <w:right w:val="single" w:sz="4" w:space="0" w:color="auto"/>
            </w:tcBorders>
            <w:shd w:val="clear" w:color="000000" w:fill="FFFFFF"/>
            <w:noWrap/>
            <w:vAlign w:val="bottom"/>
            <w:hideMark/>
          </w:tcPr>
          <w:p w14:paraId="14F74CD6" w14:textId="77777777" w:rsidR="009B2010" w:rsidRPr="00701DE6" w:rsidRDefault="009B2010">
            <w:pPr>
              <w:jc w:val="center"/>
              <w:rPr>
                <w:rFonts w:eastAsia="Times New Roman"/>
                <w:color w:val="000000"/>
                <w:sz w:val="20"/>
              </w:rPr>
            </w:pPr>
            <w:r>
              <w:rPr>
                <w:color w:val="000000"/>
                <w:sz w:val="20"/>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E4B7D63" w14:textId="77777777" w:rsidR="009B2010" w:rsidRPr="00701DE6" w:rsidRDefault="009B2010">
            <w:pPr>
              <w:jc w:val="center"/>
              <w:rPr>
                <w:rFonts w:eastAsia="Times New Roman"/>
                <w:color w:val="000000"/>
                <w:sz w:val="20"/>
              </w:rPr>
            </w:pPr>
            <w:r>
              <w:rPr>
                <w:color w:val="000000"/>
                <w:sz w:val="20"/>
              </w:rPr>
              <w:t>30</w:t>
            </w:r>
          </w:p>
        </w:tc>
      </w:tr>
      <w:tr w:rsidR="009B2010" w:rsidRPr="00701DE6" w14:paraId="3BD97D2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DFDC0E2" w14:textId="77777777" w:rsidR="009B2010" w:rsidRPr="00701DE6" w:rsidRDefault="009B2010">
            <w:pPr>
              <w:jc w:val="center"/>
              <w:rPr>
                <w:rFonts w:eastAsia="Times New Roman"/>
                <w:color w:val="000000"/>
                <w:sz w:val="20"/>
              </w:rPr>
            </w:pPr>
            <w:r>
              <w:rPr>
                <w:color w:val="000000"/>
                <w:sz w:val="20"/>
              </w:rPr>
              <w:t>2021</w:t>
            </w:r>
          </w:p>
        </w:tc>
        <w:tc>
          <w:tcPr>
            <w:tcW w:w="1060" w:type="dxa"/>
            <w:tcBorders>
              <w:top w:val="nil"/>
              <w:left w:val="nil"/>
              <w:bottom w:val="single" w:sz="4" w:space="0" w:color="auto"/>
              <w:right w:val="single" w:sz="4" w:space="0" w:color="auto"/>
            </w:tcBorders>
            <w:shd w:val="clear" w:color="000000" w:fill="FFFFFF"/>
            <w:noWrap/>
            <w:vAlign w:val="bottom"/>
            <w:hideMark/>
          </w:tcPr>
          <w:p w14:paraId="7ADD6DAC" w14:textId="77777777" w:rsidR="009B2010" w:rsidRPr="00701DE6" w:rsidRDefault="009B2010">
            <w:pPr>
              <w:jc w:val="center"/>
              <w:rPr>
                <w:rFonts w:eastAsia="Times New Roman"/>
                <w:color w:val="000000"/>
                <w:sz w:val="20"/>
              </w:rPr>
            </w:pPr>
            <w:r>
              <w:rPr>
                <w:color w:val="000000"/>
                <w:sz w:val="20"/>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1BC55BF1" w14:textId="77777777" w:rsidR="009B2010" w:rsidRPr="00701DE6" w:rsidRDefault="009B2010">
            <w:pPr>
              <w:jc w:val="center"/>
              <w:rPr>
                <w:rFonts w:eastAsia="Times New Roman"/>
                <w:color w:val="000000"/>
                <w:sz w:val="20"/>
              </w:rPr>
            </w:pPr>
            <w:r>
              <w:rPr>
                <w:color w:val="000000"/>
                <w:sz w:val="20"/>
              </w:rPr>
              <w:t>н/д</w:t>
            </w:r>
          </w:p>
        </w:tc>
        <w:tc>
          <w:tcPr>
            <w:tcW w:w="1020" w:type="dxa"/>
            <w:tcBorders>
              <w:top w:val="nil"/>
              <w:left w:val="nil"/>
              <w:bottom w:val="single" w:sz="4" w:space="0" w:color="auto"/>
              <w:right w:val="single" w:sz="4" w:space="0" w:color="auto"/>
            </w:tcBorders>
            <w:shd w:val="clear" w:color="000000" w:fill="FFFFFF"/>
            <w:noWrap/>
            <w:vAlign w:val="bottom"/>
            <w:hideMark/>
          </w:tcPr>
          <w:p w14:paraId="7D64FB26" w14:textId="77777777" w:rsidR="009B2010" w:rsidRPr="00701DE6" w:rsidRDefault="009B2010">
            <w:pPr>
              <w:jc w:val="center"/>
              <w:rPr>
                <w:rFonts w:eastAsia="Times New Roman"/>
                <w:color w:val="000000"/>
                <w:sz w:val="20"/>
              </w:rPr>
            </w:pPr>
            <w:r>
              <w:rPr>
                <w:color w:val="000000"/>
                <w:sz w:val="20"/>
              </w:rPr>
              <w:t>н/д</w:t>
            </w:r>
          </w:p>
        </w:tc>
        <w:tc>
          <w:tcPr>
            <w:tcW w:w="1417" w:type="dxa"/>
            <w:tcBorders>
              <w:top w:val="nil"/>
              <w:left w:val="nil"/>
              <w:bottom w:val="single" w:sz="4" w:space="0" w:color="auto"/>
              <w:right w:val="single" w:sz="4" w:space="0" w:color="auto"/>
            </w:tcBorders>
            <w:shd w:val="clear" w:color="000000" w:fill="FFFFFF"/>
            <w:noWrap/>
            <w:vAlign w:val="bottom"/>
            <w:hideMark/>
          </w:tcPr>
          <w:p w14:paraId="2603CF67" w14:textId="77777777" w:rsidR="009B2010" w:rsidRPr="00701DE6" w:rsidRDefault="009B2010">
            <w:pPr>
              <w:jc w:val="center"/>
              <w:rPr>
                <w:rFonts w:eastAsia="Times New Roman"/>
                <w:color w:val="000000"/>
                <w:sz w:val="20"/>
              </w:rPr>
            </w:pPr>
            <w:r>
              <w:rPr>
                <w:color w:val="000000"/>
                <w:sz w:val="20"/>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B3859C9" w14:textId="77777777" w:rsidR="009B2010" w:rsidRPr="00701DE6" w:rsidRDefault="009B2010">
            <w:pPr>
              <w:jc w:val="center"/>
              <w:rPr>
                <w:rFonts w:eastAsia="Times New Roman"/>
                <w:color w:val="000000"/>
                <w:sz w:val="20"/>
              </w:rPr>
            </w:pPr>
            <w:r>
              <w:rPr>
                <w:color w:val="000000"/>
                <w:sz w:val="20"/>
              </w:rPr>
              <w:t>33</w:t>
            </w:r>
          </w:p>
        </w:tc>
      </w:tr>
      <w:tr w:rsidR="009B2010" w:rsidRPr="00701DE6" w14:paraId="78E37F70"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21A29124" w14:textId="77777777" w:rsidR="009B2010" w:rsidRPr="00701DE6" w:rsidRDefault="009B2010">
            <w:pPr>
              <w:jc w:val="center"/>
              <w:rPr>
                <w:rFonts w:eastAsia="Times New Roman"/>
                <w:color w:val="000000"/>
                <w:sz w:val="20"/>
              </w:rPr>
            </w:pPr>
            <w:r>
              <w:rPr>
                <w:color w:val="000000"/>
                <w:sz w:val="20"/>
              </w:rPr>
              <w:t>2022</w:t>
            </w:r>
          </w:p>
        </w:tc>
        <w:tc>
          <w:tcPr>
            <w:tcW w:w="1060" w:type="dxa"/>
            <w:tcBorders>
              <w:top w:val="nil"/>
              <w:left w:val="nil"/>
              <w:bottom w:val="single" w:sz="4" w:space="0" w:color="auto"/>
              <w:right w:val="single" w:sz="4" w:space="0" w:color="auto"/>
            </w:tcBorders>
            <w:shd w:val="clear" w:color="000000" w:fill="FFFFFF"/>
            <w:noWrap/>
            <w:vAlign w:val="bottom"/>
            <w:hideMark/>
          </w:tcPr>
          <w:p w14:paraId="74A6DB5B" w14:textId="77777777" w:rsidR="009B2010" w:rsidRPr="00701DE6" w:rsidRDefault="009B2010">
            <w:pPr>
              <w:jc w:val="center"/>
              <w:rPr>
                <w:rFonts w:eastAsia="Times New Roman"/>
                <w:color w:val="000000"/>
                <w:sz w:val="20"/>
              </w:rPr>
            </w:pPr>
            <w:r>
              <w:rPr>
                <w:color w:val="000000"/>
                <w:sz w:val="20"/>
              </w:rPr>
              <w:t>3124</w:t>
            </w:r>
          </w:p>
        </w:tc>
        <w:tc>
          <w:tcPr>
            <w:tcW w:w="1020" w:type="dxa"/>
            <w:tcBorders>
              <w:top w:val="nil"/>
              <w:left w:val="nil"/>
              <w:bottom w:val="single" w:sz="4" w:space="0" w:color="auto"/>
              <w:right w:val="single" w:sz="4" w:space="0" w:color="auto"/>
            </w:tcBorders>
            <w:shd w:val="clear" w:color="000000" w:fill="FFFFFF"/>
            <w:noWrap/>
            <w:vAlign w:val="bottom"/>
            <w:hideMark/>
          </w:tcPr>
          <w:p w14:paraId="403A24A0" w14:textId="77777777" w:rsidR="009B2010" w:rsidRPr="00701DE6" w:rsidRDefault="009B2010">
            <w:pPr>
              <w:jc w:val="center"/>
              <w:rPr>
                <w:rFonts w:eastAsia="Times New Roman"/>
                <w:color w:val="000000"/>
                <w:sz w:val="20"/>
              </w:rPr>
            </w:pPr>
            <w:r>
              <w:rPr>
                <w:color w:val="000000"/>
                <w:sz w:val="20"/>
              </w:rPr>
              <w:t>20</w:t>
            </w:r>
          </w:p>
        </w:tc>
        <w:tc>
          <w:tcPr>
            <w:tcW w:w="1020" w:type="dxa"/>
            <w:tcBorders>
              <w:top w:val="nil"/>
              <w:left w:val="nil"/>
              <w:bottom w:val="single" w:sz="4" w:space="0" w:color="auto"/>
              <w:right w:val="single" w:sz="4" w:space="0" w:color="auto"/>
            </w:tcBorders>
            <w:shd w:val="clear" w:color="000000" w:fill="FFFFFF"/>
            <w:noWrap/>
            <w:vAlign w:val="bottom"/>
            <w:hideMark/>
          </w:tcPr>
          <w:p w14:paraId="119BDDA1" w14:textId="77777777" w:rsidR="009B2010" w:rsidRPr="00701DE6" w:rsidRDefault="009B2010">
            <w:pPr>
              <w:jc w:val="center"/>
              <w:rPr>
                <w:rFonts w:eastAsia="Times New Roman"/>
                <w:color w:val="000000"/>
                <w:sz w:val="20"/>
              </w:rPr>
            </w:pPr>
            <w:r>
              <w:rPr>
                <w:color w:val="000000"/>
                <w:sz w:val="20"/>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23921240" w14:textId="77777777" w:rsidR="009B2010" w:rsidRPr="00701DE6" w:rsidRDefault="009B2010">
            <w:pPr>
              <w:jc w:val="center"/>
              <w:rPr>
                <w:rFonts w:eastAsia="Times New Roman"/>
                <w:color w:val="000000"/>
                <w:sz w:val="20"/>
              </w:rPr>
            </w:pPr>
            <w:r>
              <w:rPr>
                <w:color w:val="000000"/>
                <w:sz w:val="20"/>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35D2F3E6" w14:textId="77777777" w:rsidR="009B2010" w:rsidRPr="00701DE6" w:rsidRDefault="009B2010">
            <w:pPr>
              <w:jc w:val="center"/>
              <w:rPr>
                <w:rFonts w:eastAsia="Times New Roman"/>
                <w:color w:val="000000"/>
                <w:sz w:val="20"/>
              </w:rPr>
            </w:pPr>
            <w:r>
              <w:rPr>
                <w:color w:val="000000"/>
                <w:sz w:val="20"/>
              </w:rPr>
              <w:t>33</w:t>
            </w:r>
          </w:p>
        </w:tc>
      </w:tr>
      <w:tr w:rsidR="009B2010" w:rsidRPr="00701DE6" w14:paraId="439628A3"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4A9CF76E" w14:textId="77777777" w:rsidR="009B2010" w:rsidRPr="00701DE6" w:rsidRDefault="009B2010">
            <w:pPr>
              <w:jc w:val="center"/>
              <w:rPr>
                <w:rFonts w:eastAsia="Times New Roman"/>
                <w:color w:val="000000"/>
                <w:sz w:val="20"/>
              </w:rPr>
            </w:pPr>
            <w:r>
              <w:rPr>
                <w:color w:val="000000"/>
                <w:sz w:val="20"/>
              </w:rPr>
              <w:t>2023</w:t>
            </w:r>
          </w:p>
        </w:tc>
        <w:tc>
          <w:tcPr>
            <w:tcW w:w="1060" w:type="dxa"/>
            <w:tcBorders>
              <w:top w:val="nil"/>
              <w:left w:val="nil"/>
              <w:bottom w:val="single" w:sz="4" w:space="0" w:color="auto"/>
              <w:right w:val="single" w:sz="4" w:space="0" w:color="auto"/>
            </w:tcBorders>
            <w:shd w:val="clear" w:color="000000" w:fill="FFFFFF"/>
            <w:noWrap/>
            <w:vAlign w:val="bottom"/>
            <w:hideMark/>
          </w:tcPr>
          <w:p w14:paraId="02CD07AA" w14:textId="77777777" w:rsidR="009B2010" w:rsidRPr="00701DE6" w:rsidRDefault="009B2010">
            <w:pPr>
              <w:jc w:val="center"/>
              <w:rPr>
                <w:rFonts w:eastAsia="Times New Roman"/>
                <w:color w:val="000000"/>
                <w:sz w:val="20"/>
              </w:rPr>
            </w:pPr>
            <w:r>
              <w:rPr>
                <w:color w:val="000000"/>
                <w:sz w:val="20"/>
              </w:rPr>
              <w:t>3128</w:t>
            </w:r>
          </w:p>
        </w:tc>
        <w:tc>
          <w:tcPr>
            <w:tcW w:w="1020" w:type="dxa"/>
            <w:tcBorders>
              <w:top w:val="nil"/>
              <w:left w:val="nil"/>
              <w:bottom w:val="single" w:sz="4" w:space="0" w:color="auto"/>
              <w:right w:val="single" w:sz="4" w:space="0" w:color="auto"/>
            </w:tcBorders>
            <w:shd w:val="clear" w:color="000000" w:fill="FFFFFF"/>
            <w:noWrap/>
            <w:vAlign w:val="bottom"/>
            <w:hideMark/>
          </w:tcPr>
          <w:p w14:paraId="0EABA9ED" w14:textId="77777777" w:rsidR="009B2010" w:rsidRPr="00701DE6" w:rsidRDefault="009B2010">
            <w:pPr>
              <w:jc w:val="center"/>
              <w:rPr>
                <w:rFonts w:eastAsia="Times New Roman"/>
                <w:color w:val="000000"/>
                <w:sz w:val="20"/>
              </w:rPr>
            </w:pPr>
            <w:r>
              <w:rPr>
                <w:color w:val="000000"/>
                <w:sz w:val="20"/>
              </w:rPr>
              <w:t>24</w:t>
            </w:r>
          </w:p>
        </w:tc>
        <w:tc>
          <w:tcPr>
            <w:tcW w:w="1020" w:type="dxa"/>
            <w:tcBorders>
              <w:top w:val="nil"/>
              <w:left w:val="nil"/>
              <w:bottom w:val="single" w:sz="4" w:space="0" w:color="auto"/>
              <w:right w:val="single" w:sz="4" w:space="0" w:color="auto"/>
            </w:tcBorders>
            <w:shd w:val="clear" w:color="000000" w:fill="FFFFFF"/>
            <w:noWrap/>
            <w:vAlign w:val="bottom"/>
            <w:hideMark/>
          </w:tcPr>
          <w:p w14:paraId="6AA2A02C" w14:textId="77777777" w:rsidR="009B2010" w:rsidRPr="00701DE6" w:rsidRDefault="009B2010">
            <w:pPr>
              <w:jc w:val="center"/>
              <w:rPr>
                <w:rFonts w:eastAsia="Times New Roman"/>
                <w:color w:val="000000"/>
                <w:sz w:val="20"/>
              </w:rPr>
            </w:pPr>
            <w:r>
              <w:rPr>
                <w:color w:val="000000"/>
                <w:sz w:val="20"/>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7BE795DE" w14:textId="77777777" w:rsidR="009B2010" w:rsidRPr="00701DE6" w:rsidRDefault="009B2010">
            <w:pPr>
              <w:jc w:val="center"/>
              <w:rPr>
                <w:rFonts w:eastAsia="Times New Roman"/>
                <w:color w:val="000000"/>
                <w:sz w:val="20"/>
              </w:rPr>
            </w:pPr>
            <w:r>
              <w:rPr>
                <w:color w:val="000000"/>
                <w:sz w:val="20"/>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7E6D5656" w14:textId="77777777" w:rsidR="009B2010" w:rsidRPr="00701DE6" w:rsidRDefault="009B2010">
            <w:pPr>
              <w:jc w:val="center"/>
              <w:rPr>
                <w:rFonts w:eastAsia="Times New Roman"/>
                <w:color w:val="000000"/>
                <w:sz w:val="20"/>
              </w:rPr>
            </w:pPr>
            <w:r>
              <w:rPr>
                <w:color w:val="000000"/>
                <w:sz w:val="20"/>
              </w:rPr>
              <w:t>37</w:t>
            </w:r>
          </w:p>
        </w:tc>
      </w:tr>
      <w:tr w:rsidR="009B2010" w:rsidRPr="00701DE6" w14:paraId="62CA6144" w14:textId="77777777">
        <w:trPr>
          <w:trHeight w:val="255"/>
          <w:jc w:val="center"/>
        </w:trPr>
        <w:tc>
          <w:tcPr>
            <w:tcW w:w="1060" w:type="dxa"/>
            <w:tcBorders>
              <w:top w:val="nil"/>
              <w:left w:val="single" w:sz="4" w:space="0" w:color="auto"/>
              <w:bottom w:val="single" w:sz="4" w:space="0" w:color="auto"/>
              <w:right w:val="single" w:sz="4" w:space="0" w:color="auto"/>
            </w:tcBorders>
            <w:shd w:val="clear" w:color="000000" w:fill="FFFFFF"/>
            <w:noWrap/>
            <w:vAlign w:val="bottom"/>
            <w:hideMark/>
          </w:tcPr>
          <w:p w14:paraId="72A1D7BE" w14:textId="77777777" w:rsidR="009B2010" w:rsidRPr="00701DE6" w:rsidRDefault="009B2010">
            <w:pPr>
              <w:jc w:val="center"/>
              <w:rPr>
                <w:rFonts w:eastAsia="Times New Roman"/>
                <w:color w:val="000000"/>
                <w:sz w:val="20"/>
              </w:rPr>
            </w:pPr>
            <w:r>
              <w:rPr>
                <w:color w:val="000000"/>
                <w:sz w:val="20"/>
              </w:rPr>
              <w:t>2024</w:t>
            </w:r>
          </w:p>
        </w:tc>
        <w:tc>
          <w:tcPr>
            <w:tcW w:w="1060" w:type="dxa"/>
            <w:tcBorders>
              <w:top w:val="nil"/>
              <w:left w:val="nil"/>
              <w:bottom w:val="single" w:sz="4" w:space="0" w:color="auto"/>
              <w:right w:val="single" w:sz="4" w:space="0" w:color="auto"/>
            </w:tcBorders>
            <w:shd w:val="clear" w:color="000000" w:fill="FFFFFF"/>
            <w:noWrap/>
            <w:vAlign w:val="bottom"/>
            <w:hideMark/>
          </w:tcPr>
          <w:p w14:paraId="45DE8EC2" w14:textId="77777777" w:rsidR="009B2010" w:rsidRPr="00701DE6" w:rsidRDefault="009B2010">
            <w:pPr>
              <w:jc w:val="center"/>
              <w:rPr>
                <w:rFonts w:eastAsia="Times New Roman"/>
                <w:color w:val="000000"/>
                <w:sz w:val="20"/>
              </w:rPr>
            </w:pPr>
            <w:r>
              <w:rPr>
                <w:color w:val="000000"/>
                <w:sz w:val="20"/>
              </w:rPr>
              <w:t>3133</w:t>
            </w:r>
          </w:p>
        </w:tc>
        <w:tc>
          <w:tcPr>
            <w:tcW w:w="1020" w:type="dxa"/>
            <w:tcBorders>
              <w:top w:val="nil"/>
              <w:left w:val="nil"/>
              <w:bottom w:val="single" w:sz="4" w:space="0" w:color="auto"/>
              <w:right w:val="single" w:sz="4" w:space="0" w:color="auto"/>
            </w:tcBorders>
            <w:shd w:val="clear" w:color="000000" w:fill="FFFFFF"/>
            <w:noWrap/>
            <w:vAlign w:val="bottom"/>
            <w:hideMark/>
          </w:tcPr>
          <w:p w14:paraId="06177056" w14:textId="77777777" w:rsidR="009B2010" w:rsidRPr="00701DE6" w:rsidRDefault="009B2010">
            <w:pPr>
              <w:jc w:val="center"/>
              <w:rPr>
                <w:rFonts w:eastAsia="Times New Roman"/>
                <w:color w:val="000000"/>
                <w:sz w:val="20"/>
              </w:rPr>
            </w:pPr>
            <w:r>
              <w:rPr>
                <w:color w:val="000000"/>
                <w:sz w:val="20"/>
              </w:rPr>
              <w:t>29</w:t>
            </w:r>
          </w:p>
        </w:tc>
        <w:tc>
          <w:tcPr>
            <w:tcW w:w="1020" w:type="dxa"/>
            <w:tcBorders>
              <w:top w:val="nil"/>
              <w:left w:val="nil"/>
              <w:bottom w:val="single" w:sz="4" w:space="0" w:color="auto"/>
              <w:right w:val="single" w:sz="4" w:space="0" w:color="auto"/>
            </w:tcBorders>
            <w:shd w:val="clear" w:color="000000" w:fill="FFFFFF"/>
            <w:noWrap/>
            <w:vAlign w:val="bottom"/>
            <w:hideMark/>
          </w:tcPr>
          <w:p w14:paraId="4C3D4E23" w14:textId="77777777" w:rsidR="009B2010" w:rsidRPr="00701DE6" w:rsidRDefault="009B2010">
            <w:pPr>
              <w:jc w:val="center"/>
              <w:rPr>
                <w:rFonts w:eastAsia="Times New Roman"/>
                <w:color w:val="000000"/>
                <w:sz w:val="20"/>
              </w:rPr>
            </w:pPr>
            <w:r>
              <w:rPr>
                <w:color w:val="000000"/>
                <w:sz w:val="20"/>
              </w:rPr>
              <w:t>3104</w:t>
            </w:r>
          </w:p>
        </w:tc>
        <w:tc>
          <w:tcPr>
            <w:tcW w:w="1417" w:type="dxa"/>
            <w:tcBorders>
              <w:top w:val="nil"/>
              <w:left w:val="nil"/>
              <w:bottom w:val="single" w:sz="4" w:space="0" w:color="auto"/>
              <w:right w:val="single" w:sz="4" w:space="0" w:color="auto"/>
            </w:tcBorders>
            <w:shd w:val="clear" w:color="000000" w:fill="FFFFFF"/>
            <w:noWrap/>
            <w:vAlign w:val="bottom"/>
            <w:hideMark/>
          </w:tcPr>
          <w:p w14:paraId="66EB65B6" w14:textId="77777777" w:rsidR="009B2010" w:rsidRPr="00701DE6" w:rsidRDefault="009B2010">
            <w:pPr>
              <w:jc w:val="center"/>
              <w:rPr>
                <w:rFonts w:eastAsia="Times New Roman"/>
                <w:color w:val="000000"/>
                <w:sz w:val="20"/>
              </w:rPr>
            </w:pPr>
            <w:r>
              <w:rPr>
                <w:color w:val="000000"/>
                <w:sz w:val="20"/>
              </w:rPr>
              <w:t>3091</w:t>
            </w:r>
          </w:p>
        </w:tc>
        <w:tc>
          <w:tcPr>
            <w:tcW w:w="1020" w:type="dxa"/>
            <w:tcBorders>
              <w:top w:val="nil"/>
              <w:left w:val="nil"/>
              <w:bottom w:val="single" w:sz="4" w:space="0" w:color="auto"/>
              <w:right w:val="single" w:sz="4" w:space="0" w:color="auto"/>
            </w:tcBorders>
            <w:shd w:val="clear" w:color="000000" w:fill="FFFFFF"/>
            <w:noWrap/>
            <w:vAlign w:val="bottom"/>
            <w:hideMark/>
          </w:tcPr>
          <w:p w14:paraId="6FA9DE84" w14:textId="77777777" w:rsidR="009B2010" w:rsidRPr="00701DE6" w:rsidRDefault="009B2010">
            <w:pPr>
              <w:jc w:val="center"/>
              <w:rPr>
                <w:rFonts w:eastAsia="Times New Roman"/>
                <w:color w:val="000000"/>
                <w:sz w:val="20"/>
              </w:rPr>
            </w:pPr>
            <w:r>
              <w:rPr>
                <w:color w:val="000000"/>
                <w:sz w:val="20"/>
              </w:rPr>
              <w:t>42</w:t>
            </w:r>
          </w:p>
        </w:tc>
      </w:tr>
    </w:tbl>
    <w:p w14:paraId="09025C87" w14:textId="215B4AE0" w:rsidR="009B2010" w:rsidRDefault="009B2010" w:rsidP="009B2010">
      <w:pPr>
        <w:pStyle w:val="ONUME"/>
        <w:numPr>
          <w:ilvl w:val="0"/>
          <w:numId w:val="0"/>
        </w:numPr>
        <w:rPr>
          <w:i/>
          <w:iCs/>
          <w:sz w:val="20"/>
          <w:szCs w:val="18"/>
        </w:rPr>
      </w:pPr>
      <w:r>
        <w:rPr>
          <w:i/>
          <w:sz w:val="20"/>
        </w:rPr>
        <w:t xml:space="preserve">    Источник: статистика ВОИС (н/д означает отсутствие данных)</w:t>
      </w:r>
    </w:p>
    <w:p w14:paraId="3E5C4E6F" w14:textId="38B5319F" w:rsidR="00B144D3" w:rsidRPr="00CD0B9B" w:rsidRDefault="003646C0" w:rsidP="00CD0B9B">
      <w:pPr>
        <w:pStyle w:val="Heading3"/>
        <w:spacing w:before="240" w:after="60"/>
        <w:ind w:left="1886" w:hanging="720"/>
        <w:rPr>
          <w:b w:val="0"/>
          <w:bCs/>
          <w:color w:val="000000" w:themeColor="text1"/>
          <w:sz w:val="22"/>
          <w:szCs w:val="22"/>
          <w:u w:val="single"/>
        </w:rPr>
      </w:pPr>
      <w:bookmarkStart w:id="48" w:name="_Toc233125340"/>
      <w:r>
        <w:rPr>
          <w:b w:val="0"/>
          <w:color w:val="000000" w:themeColor="text1"/>
          <w:sz w:val="22"/>
        </w:rPr>
        <w:lastRenderedPageBreak/>
        <w:t xml:space="preserve">2.5.2 </w:t>
      </w:r>
      <w:r w:rsidR="00FD6A33">
        <w:rPr>
          <w:b w:val="0"/>
          <w:color w:val="000000" w:themeColor="text1"/>
          <w:sz w:val="22"/>
        </w:rPr>
        <w:tab/>
      </w:r>
      <w:r>
        <w:rPr>
          <w:b w:val="0"/>
          <w:color w:val="000000" w:themeColor="text1"/>
          <w:sz w:val="22"/>
          <w:u w:val="single"/>
        </w:rPr>
        <w:t>Международные заявки</w:t>
      </w:r>
      <w:bookmarkEnd w:id="48"/>
    </w:p>
    <w:p w14:paraId="2405047C" w14:textId="07778C42" w:rsidR="003646C0" w:rsidRPr="0030349E" w:rsidRDefault="003646C0" w:rsidP="00E96EE1">
      <w:pPr>
        <w:pStyle w:val="Heading3"/>
        <w:spacing w:before="240" w:after="220"/>
        <w:ind w:left="1886" w:hanging="720"/>
      </w:pPr>
      <w:bookmarkStart w:id="49" w:name="_Toc233125341"/>
      <w:r>
        <w:rPr>
          <w:b w:val="0"/>
          <w:color w:val="000000" w:themeColor="text1"/>
          <w:sz w:val="22"/>
        </w:rPr>
        <w:t>2.5.2.1</w:t>
      </w:r>
      <w:r>
        <w:rPr>
          <w:b w:val="0"/>
          <w:color w:val="000000" w:themeColor="text1"/>
          <w:sz w:val="22"/>
        </w:rPr>
        <w:tab/>
      </w:r>
      <w:r>
        <w:rPr>
          <w:b w:val="0"/>
          <w:color w:val="000000" w:themeColor="text1"/>
          <w:sz w:val="22"/>
          <w:u w:val="single"/>
        </w:rPr>
        <w:t>Договор о патентной кооперации (PCT</w:t>
      </w:r>
      <w:r>
        <w:rPr>
          <w:u w:val="single"/>
        </w:rPr>
        <w:t>)</w:t>
      </w:r>
      <w:bookmarkEnd w:id="49"/>
    </w:p>
    <w:p w14:paraId="7E25784E" w14:textId="43339304" w:rsidR="00CD6DD4" w:rsidRDefault="007753FF" w:rsidP="00FF329D">
      <w:pPr>
        <w:pStyle w:val="ONUME"/>
        <w:tabs>
          <w:tab w:val="num" w:pos="270"/>
        </w:tabs>
      </w:pPr>
      <w:r>
        <w:t xml:space="preserve"> В 2025 году число заявок PCT, поданных украинскими заявителями, оставалось почти таким же, как и в 2024 году и снизилось незначительно</w:t>
      </w:r>
      <w:r w:rsidR="00FD6A33">
        <w:t> </w:t>
      </w:r>
      <w:r>
        <w:t xml:space="preserve">— всего на две заявки. </w:t>
      </w:r>
    </w:p>
    <w:p w14:paraId="661620FD" w14:textId="18B15F65" w:rsidR="00941293" w:rsidRPr="002E34CE" w:rsidRDefault="007A69A9" w:rsidP="002E34CE">
      <w:pPr>
        <w:pStyle w:val="ONUME"/>
        <w:numPr>
          <w:ilvl w:val="0"/>
          <w:numId w:val="0"/>
        </w:numPr>
        <w:tabs>
          <w:tab w:val="num" w:pos="270"/>
        </w:tabs>
      </w:pPr>
      <w:r>
        <w:rPr>
          <w:noProof/>
        </w:rPr>
        <w:drawing>
          <wp:inline distT="0" distB="0" distL="0" distR="0" wp14:anchorId="27B4C55C" wp14:editId="67C983D8">
            <wp:extent cx="5943600" cy="2090420"/>
            <wp:effectExtent l="0" t="0" r="0" b="5080"/>
            <wp:docPr id="622631251" name="Chart 1" descr="PCT applications originating from Ukraine">
              <a:extLst xmlns:a="http://schemas.openxmlformats.org/drawingml/2006/main">
                <a:ext uri="{FF2B5EF4-FFF2-40B4-BE49-F238E27FC236}">
                  <a16:creationId xmlns:a16="http://schemas.microsoft.com/office/drawing/2014/main" id="{28913BE2-D846-49F2-84B5-5651D32FDC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Pr>
          <w:i/>
        </w:rPr>
        <w:t xml:space="preserve">             </w:t>
      </w:r>
      <w:r>
        <w:rPr>
          <w:i/>
        </w:rPr>
        <w:br/>
        <w:t xml:space="preserve">       Источник: База статистических данных ВОИС (май 2026 года)</w:t>
      </w:r>
    </w:p>
    <w:p w14:paraId="0C06BD64" w14:textId="27F6CED0" w:rsidR="003646C0" w:rsidRPr="004E1B6D" w:rsidRDefault="00F5598E" w:rsidP="00E96EE1">
      <w:pPr>
        <w:pStyle w:val="Heading3"/>
        <w:spacing w:before="240" w:after="220"/>
        <w:ind w:left="1858"/>
      </w:pPr>
      <w:bookmarkStart w:id="50" w:name="_Toc233125342"/>
      <w:r>
        <w:rPr>
          <w:b w:val="0"/>
          <w:color w:val="000000"/>
          <w:sz w:val="22"/>
        </w:rPr>
        <w:t xml:space="preserve">2.5.2.2 </w:t>
      </w:r>
      <w:r>
        <w:rPr>
          <w:b w:val="0"/>
          <w:color w:val="000000"/>
          <w:sz w:val="22"/>
          <w:u w:val="single"/>
        </w:rPr>
        <w:t>Мадридская система</w:t>
      </w:r>
      <w:bookmarkEnd w:id="50"/>
    </w:p>
    <w:p w14:paraId="7084D2FE" w14:textId="04198079" w:rsidR="004478C4" w:rsidRDefault="002A5896" w:rsidP="004478C4">
      <w:pPr>
        <w:pStyle w:val="ONUME"/>
        <w:tabs>
          <w:tab w:val="clear" w:pos="1134"/>
          <w:tab w:val="num" w:pos="630"/>
        </w:tabs>
      </w:pPr>
      <w:r>
        <w:t>Число международных заявок украинского происхождения, полученных по линии Мадридской системы ВОИС, увеличились в 2025 году на 10% по сравнению с 2024 годом, компенсировав аналогичное падение в довоенном 2021 году.</w:t>
      </w:r>
    </w:p>
    <w:p w14:paraId="3D7C8AAA" w14:textId="5E7101F1" w:rsidR="004478C4" w:rsidRDefault="00315A61" w:rsidP="004478C4">
      <w:pPr>
        <w:pStyle w:val="ONUME"/>
        <w:numPr>
          <w:ilvl w:val="0"/>
          <w:numId w:val="0"/>
        </w:numPr>
        <w:tabs>
          <w:tab w:val="clear" w:pos="1134"/>
        </w:tabs>
      </w:pPr>
      <w:r>
        <w:rPr>
          <w:noProof/>
        </w:rPr>
        <w:drawing>
          <wp:inline distT="0" distB="0" distL="0" distR="0" wp14:anchorId="30646E51" wp14:editId="32E1430F">
            <wp:extent cx="5733288" cy="2249424"/>
            <wp:effectExtent l="0" t="0" r="1270" b="17780"/>
            <wp:docPr id="496731985" name="Chart 1" descr="Madrid applications originating from Ukraine">
              <a:extLst xmlns:a="http://schemas.openxmlformats.org/drawingml/2006/main">
                <a:ext uri="{FF2B5EF4-FFF2-40B4-BE49-F238E27FC236}">
                  <a16:creationId xmlns:a16="http://schemas.microsoft.com/office/drawing/2014/main" id="{F817DC12-26D8-47D4-8B14-72235530E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654BD80" w14:textId="3BF20174" w:rsidR="00CE40CA" w:rsidRDefault="000C02EC" w:rsidP="00CE40CA">
      <w:pPr>
        <w:pStyle w:val="ONUME"/>
      </w:pPr>
      <w:r>
        <w:t>Кроме того, число указаний Украины в международных заявках на товарные знаки, полученных Международным бюро, увеличилось примерно на 3,3% — с 5361 в 2024 году до 5537 в 2025 году.</w:t>
      </w:r>
    </w:p>
    <w:p w14:paraId="2BF6DB60" w14:textId="589ECCD9" w:rsidR="00CE40CA" w:rsidRDefault="00EA0CD1" w:rsidP="00CE40CA">
      <w:pPr>
        <w:pStyle w:val="ONUME"/>
        <w:numPr>
          <w:ilvl w:val="0"/>
          <w:numId w:val="0"/>
        </w:numPr>
      </w:pPr>
      <w:r>
        <w:rPr>
          <w:noProof/>
        </w:rPr>
        <w:lastRenderedPageBreak/>
        <w:drawing>
          <wp:inline distT="0" distB="0" distL="0" distR="0" wp14:anchorId="5F2592CC" wp14:editId="05DF2606">
            <wp:extent cx="5733288" cy="2249424"/>
            <wp:effectExtent l="0" t="0" r="1270" b="17780"/>
            <wp:docPr id="37752991" name="Chart 1" descr="Designation of Ukraine in Madrid applications">
              <a:extLst xmlns:a="http://schemas.openxmlformats.org/drawingml/2006/main">
                <a:ext uri="{FF2B5EF4-FFF2-40B4-BE49-F238E27FC236}">
                  <a16:creationId xmlns:a16="http://schemas.microsoft.com/office/drawing/2014/main" id="{EBDD3519-F177-49D8-9D52-B66064148A2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4672A383" w14:textId="77777777" w:rsidR="00F5598E" w:rsidRDefault="00F5598E" w:rsidP="00F5598E">
      <w:pPr>
        <w:pStyle w:val="Heading3"/>
        <w:spacing w:before="240" w:after="60"/>
        <w:ind w:left="1886"/>
        <w:rPr>
          <w:szCs w:val="24"/>
        </w:rPr>
      </w:pPr>
      <w:bookmarkStart w:id="51" w:name="_Toc233125343"/>
      <w:r>
        <w:rPr>
          <w:b w:val="0"/>
          <w:color w:val="000000"/>
          <w:sz w:val="22"/>
        </w:rPr>
        <w:t xml:space="preserve">2.5.2.3 </w:t>
      </w:r>
      <w:r>
        <w:rPr>
          <w:b w:val="0"/>
          <w:color w:val="000000"/>
          <w:sz w:val="22"/>
          <w:u w:val="single"/>
        </w:rPr>
        <w:t>Гаагская система</w:t>
      </w:r>
      <w:bookmarkEnd w:id="51"/>
    </w:p>
    <w:p w14:paraId="62ED4309" w14:textId="0C08659B" w:rsidR="00D15D66" w:rsidRPr="0050616A" w:rsidRDefault="00AD2C6F" w:rsidP="003646C0">
      <w:pPr>
        <w:pStyle w:val="ONUME"/>
        <w:tabs>
          <w:tab w:val="clear" w:pos="1134"/>
          <w:tab w:val="num" w:pos="630"/>
        </w:tabs>
        <w:spacing w:before="360"/>
      </w:pPr>
      <w:r>
        <w:t>В 2025 году число заявок, поданных заявителями, проживающими на Украине, по линии Гаагской системы, достигло самого высокого уровня с 2006 года, заметно увеличившись с 33 до 55 заявок, то есть на 67% по сравнению с предыдущим годом.</w:t>
      </w:r>
    </w:p>
    <w:p w14:paraId="296BB7EB" w14:textId="19B02A12" w:rsidR="00D15D66" w:rsidRDefault="006F44DB" w:rsidP="002127CB">
      <w:pPr>
        <w:pStyle w:val="ONUME"/>
        <w:numPr>
          <w:ilvl w:val="0"/>
          <w:numId w:val="0"/>
        </w:numPr>
        <w:tabs>
          <w:tab w:val="clear" w:pos="1134"/>
        </w:tabs>
        <w:spacing w:before="360"/>
      </w:pPr>
      <w:r>
        <w:rPr>
          <w:noProof/>
        </w:rPr>
        <w:drawing>
          <wp:inline distT="0" distB="0" distL="0" distR="0" wp14:anchorId="164ABA26" wp14:editId="277C078E">
            <wp:extent cx="5733288" cy="2249424"/>
            <wp:effectExtent l="0" t="0" r="1270" b="17780"/>
            <wp:docPr id="1791616363" name="Chart 1" descr="Hague applications originating from Ukraine">
              <a:extLst xmlns:a="http://schemas.openxmlformats.org/drawingml/2006/main">
                <a:ext uri="{FF2B5EF4-FFF2-40B4-BE49-F238E27FC236}">
                  <a16:creationId xmlns:a16="http://schemas.microsoft.com/office/drawing/2014/main" id="{C7100EF2-DA4E-4C92-82D1-0F13F3057E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395AC14" w14:textId="01F5406C" w:rsidR="0023219B" w:rsidRDefault="00474E71" w:rsidP="0023219B">
      <w:pPr>
        <w:pStyle w:val="ONUME"/>
        <w:tabs>
          <w:tab w:val="clear" w:pos="1134"/>
          <w:tab w:val="num" w:pos="630"/>
        </w:tabs>
        <w:spacing w:before="360"/>
      </w:pPr>
      <w:r>
        <w:t>В то же время в 2025 году отмечено сокращение числа образцов, содержащихся в заявках украинского происхождения, поданных по процедуре Гаагской системы: 94</w:t>
      </w:r>
      <w:r w:rsidR="00FD6A33">
        <w:t> </w:t>
      </w:r>
      <w:r>
        <w:t>образца в 55 заявках по сравнению со 111 образцами в 33 заявках в 2024 году.</w:t>
      </w:r>
    </w:p>
    <w:p w14:paraId="519F3AEA" w14:textId="2BCB953C" w:rsidR="0023219B" w:rsidRPr="0030349E" w:rsidRDefault="0023219B" w:rsidP="003646C0">
      <w:pPr>
        <w:pStyle w:val="ONUME"/>
        <w:numPr>
          <w:ilvl w:val="0"/>
          <w:numId w:val="0"/>
        </w:numPr>
        <w:tabs>
          <w:tab w:val="clear" w:pos="1134"/>
        </w:tabs>
        <w:spacing w:before="360"/>
      </w:pPr>
      <w:r>
        <w:rPr>
          <w:noProof/>
        </w:rPr>
        <w:lastRenderedPageBreak/>
        <w:drawing>
          <wp:inline distT="0" distB="0" distL="0" distR="0" wp14:anchorId="3C28FAA9" wp14:editId="0DC7EBF5">
            <wp:extent cx="5733288" cy="2249424"/>
            <wp:effectExtent l="0" t="0" r="1270" b="17780"/>
            <wp:docPr id="440265782" name="Chart 1" descr="Designs contained in Hague applications originating from Ukraine">
              <a:extLst xmlns:a="http://schemas.openxmlformats.org/drawingml/2006/main">
                <a:ext uri="{FF2B5EF4-FFF2-40B4-BE49-F238E27FC236}">
                  <a16:creationId xmlns:a16="http://schemas.microsoft.com/office/drawing/2014/main" id="{4AE7B0D9-1ADA-45BF-95D3-930097B1D9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6D0CFC59" w14:textId="03C09E33" w:rsidR="003646C0" w:rsidRDefault="003646C0" w:rsidP="003646C0">
      <w:pPr>
        <w:pStyle w:val="ONUME"/>
        <w:tabs>
          <w:tab w:val="clear" w:pos="1134"/>
          <w:tab w:val="num" w:pos="630"/>
        </w:tabs>
        <w:spacing w:before="360"/>
      </w:pPr>
      <w:r>
        <w:t>Число образцов, содержащихся в международных заявках с указанием Украины, также снизилось: если в 2024 году в 523 заявках было указано 1572 образца, то в 2025</w:t>
      </w:r>
      <w:r w:rsidR="00FD6A33">
        <w:t> </w:t>
      </w:r>
      <w:r>
        <w:t>году в 516 заявках было уже 1510 образцов.</w:t>
      </w:r>
    </w:p>
    <w:p w14:paraId="0B03704B" w14:textId="5D4D70B9" w:rsidR="002768AE" w:rsidRDefault="002768AE" w:rsidP="00E74F73">
      <w:pPr>
        <w:pStyle w:val="ONUME"/>
        <w:numPr>
          <w:ilvl w:val="0"/>
          <w:numId w:val="0"/>
        </w:numPr>
        <w:tabs>
          <w:tab w:val="clear" w:pos="1134"/>
          <w:tab w:val="num" w:pos="630"/>
        </w:tabs>
        <w:spacing w:before="360"/>
      </w:pPr>
      <w:r>
        <w:rPr>
          <w:noProof/>
        </w:rPr>
        <w:drawing>
          <wp:inline distT="0" distB="0" distL="0" distR="0" wp14:anchorId="7EEA5BFE" wp14:editId="00B09FA2">
            <wp:extent cx="5733288" cy="2249424"/>
            <wp:effectExtent l="0" t="0" r="1270" b="17780"/>
            <wp:docPr id="805723103" name="Chart 1" descr="Designation of Ukrine in Hague applications (number of designs)">
              <a:extLst xmlns:a="http://schemas.openxmlformats.org/drawingml/2006/main">
                <a:ext uri="{FF2B5EF4-FFF2-40B4-BE49-F238E27FC236}">
                  <a16:creationId xmlns:a16="http://schemas.microsoft.com/office/drawing/2014/main" id="{78F109E0-444A-966F-AA46-A2A243440C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547D786F" w14:textId="78B17D24" w:rsidR="000A7785" w:rsidRPr="00F25538" w:rsidRDefault="003646C0" w:rsidP="00F25538">
      <w:pPr>
        <w:pStyle w:val="Heading1"/>
        <w:spacing w:before="240" w:after="220" w:line="240" w:lineRule="auto"/>
        <w:ind w:left="547" w:hanging="547"/>
        <w:rPr>
          <w:b/>
          <w:bCs/>
          <w:color w:val="auto"/>
          <w:sz w:val="22"/>
          <w:szCs w:val="22"/>
        </w:rPr>
      </w:pPr>
      <w:bookmarkStart w:id="52" w:name="_Toc233125344"/>
      <w:r>
        <w:rPr>
          <w:b/>
          <w:color w:val="auto"/>
          <w:sz w:val="22"/>
        </w:rPr>
        <w:t>3.</w:t>
      </w:r>
      <w:r>
        <w:rPr>
          <w:b/>
          <w:color w:val="auto"/>
          <w:sz w:val="22"/>
        </w:rPr>
        <w:tab/>
        <w:t>ПОМОЩЬ И ПОДДЕРЖКА ВОИС ИННОВАЦИОННОГО И ТВОРЧЕСКОГО СЕКТОРА И СИСТЕМЫ ИНТЕЛЛЕКТУАЛЬНОЙ СОБСТВЕННОСТИ УКРАИНЫ</w:t>
      </w:r>
      <w:bookmarkEnd w:id="52"/>
      <w:r>
        <w:rPr>
          <w:b/>
          <w:color w:val="auto"/>
          <w:sz w:val="22"/>
        </w:rPr>
        <w:t xml:space="preserve"> </w:t>
      </w:r>
    </w:p>
    <w:p w14:paraId="7098E316" w14:textId="77777777" w:rsidR="003646C0" w:rsidRPr="00822E70" w:rsidRDefault="003646C0" w:rsidP="003646C0">
      <w:pPr>
        <w:pStyle w:val="ONUME"/>
      </w:pPr>
      <w:r>
        <w:t xml:space="preserve">В отчетный период Международное бюро продолжало тесное сотрудничество с Украиной и оказывало постоянную поддержку и помощь творческим деятелям, новаторам и членам сообщества ИС,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w:t>
      </w:r>
      <w:bookmarkStart w:id="53" w:name="_Hlk199316689"/>
    </w:p>
    <w:p w14:paraId="1D6446A8" w14:textId="69936544" w:rsidR="00AA0819" w:rsidRDefault="008D6910" w:rsidP="00AA0819">
      <w:pPr>
        <w:pStyle w:val="ONUME"/>
      </w:pPr>
      <w:r>
        <w:t>Для поддержания систематического диалога, координации и оперативного оказания помощи со времени проведения последних Ассамблей и до конца мая 2026 года было проведено более 30 консультаций в очной и заочной форме с ключевыми национальными и внешними заинтересованными сторонами на Украине.</w:t>
      </w:r>
    </w:p>
    <w:p w14:paraId="7AB573F7" w14:textId="24ED8F59" w:rsidR="007E52C6" w:rsidRDefault="00AA0819" w:rsidP="00AD5DCD">
      <w:pPr>
        <w:pStyle w:val="ONUME"/>
        <w:rPr>
          <w:rFonts w:ascii="Aptos" w:eastAsia="Times New Roman" w:hAnsi="Aptos" w:cs="Aptos"/>
          <w:sz w:val="24"/>
          <w:szCs w:val="24"/>
        </w:rPr>
      </w:pPr>
      <w:r>
        <w:t>В июле 2025 года в ходе Ассамблей ВОИС и в октябре того же года на полях Таллиннского саммита по цифровым технологиям Генеральный директор ВОИС встретился с заместителем Министра экономики, окружающей среды и сельского хозяйства Украины Александром Цибортом, отвечающим за цифровое развитие, цифровую трансформацию и цифровизацию, и обсудил приоритеты, а также продвижение двусторонней программы сотрудничества.</w:t>
      </w:r>
      <w:r>
        <w:rPr>
          <w:rFonts w:ascii="Aptos" w:hAnsi="Aptos"/>
          <w:sz w:val="24"/>
        </w:rPr>
        <w:t xml:space="preserve"> </w:t>
      </w:r>
    </w:p>
    <w:bookmarkEnd w:id="53"/>
    <w:p w14:paraId="3CADC154" w14:textId="7A88EB9D" w:rsidR="003646C0" w:rsidRPr="005F1144" w:rsidRDefault="003646C0" w:rsidP="003646C0">
      <w:pPr>
        <w:pStyle w:val="ONUME"/>
      </w:pPr>
      <w:r>
        <w:lastRenderedPageBreak/>
        <w:t xml:space="preserve">Международное бюро продолжило выделять надлежащие финансовые и людские ресурсы в рамках одобренной Программы работы и бюджета на оказание технической и правовой помощи, наращивание потенциала и реализацию на Украине других проектов и мероприятий, необходимых для восстановления ее сектора и экосистемы ИС. </w:t>
      </w:r>
    </w:p>
    <w:p w14:paraId="70DE8290" w14:textId="71FABCEE" w:rsidR="003646C0" w:rsidRPr="00822E70" w:rsidRDefault="003646C0" w:rsidP="003646C0">
      <w:pPr>
        <w:pStyle w:val="ONUME"/>
      </w:pPr>
      <w:r>
        <w:t xml:space="preserve">В последующих разделах отчета приводится всесторонний обзор помощи и поддержки, предоставленной Международным бюро инновационному и творческому сектору и системе ИС Украины в период с июля 2025 года по май 2026 года. </w:t>
      </w:r>
    </w:p>
    <w:p w14:paraId="2343C05B" w14:textId="33F967C3" w:rsidR="003646C0" w:rsidRPr="008E2219" w:rsidRDefault="00F30EB8" w:rsidP="003010B8">
      <w:pPr>
        <w:pStyle w:val="Heading2"/>
        <w:numPr>
          <w:ilvl w:val="1"/>
          <w:numId w:val="31"/>
        </w:numPr>
        <w:tabs>
          <w:tab w:val="left" w:pos="1170"/>
        </w:tabs>
        <w:spacing w:after="220"/>
        <w:ind w:left="1170" w:hanging="637"/>
        <w:rPr>
          <w:b w:val="0"/>
          <w:bCs/>
          <w:color w:val="000000" w:themeColor="text1"/>
          <w:sz w:val="22"/>
          <w:szCs w:val="22"/>
        </w:rPr>
      </w:pPr>
      <w:bookmarkStart w:id="54" w:name="_Toc233125345"/>
      <w:r>
        <w:rPr>
          <w:b w:val="0"/>
          <w:color w:val="000000" w:themeColor="text1"/>
          <w:sz w:val="22"/>
        </w:rPr>
        <w:t>РЕАЛИЗАЦИЯ МЕМОРАНДУМА О ВЗАИМОПОНИМАНИИ (МОВ) МЕЖДУ</w:t>
      </w:r>
      <w:r w:rsidR="00CD5CD9">
        <w:rPr>
          <w:b w:val="0"/>
          <w:color w:val="000000" w:themeColor="text1"/>
          <w:sz w:val="22"/>
        </w:rPr>
        <w:t xml:space="preserve"> </w:t>
      </w:r>
      <w:r>
        <w:rPr>
          <w:b w:val="0"/>
          <w:color w:val="000000" w:themeColor="text1"/>
          <w:sz w:val="22"/>
        </w:rPr>
        <w:t>ВОИС И МИНИСТЕРСТВОМ ЭКОНОМИКИ УКРАИНЫ, КАСАЮЩЕГОСЯ</w:t>
      </w:r>
      <w:r w:rsidR="00CD5CD9">
        <w:rPr>
          <w:b w:val="0"/>
          <w:color w:val="000000" w:themeColor="text1"/>
          <w:sz w:val="22"/>
        </w:rPr>
        <w:t xml:space="preserve"> </w:t>
      </w:r>
      <w:r>
        <w:rPr>
          <w:b w:val="0"/>
          <w:color w:val="000000" w:themeColor="text1"/>
          <w:sz w:val="22"/>
        </w:rPr>
        <w:t>СОТРУДНИЧЕСТВА В СФЕРЕ ИНТЕЛЛЕКТУАЛЬНОЙ СОБСТВЕННОСТИ</w:t>
      </w:r>
      <w:bookmarkEnd w:id="54"/>
      <w:r>
        <w:rPr>
          <w:b w:val="0"/>
          <w:color w:val="000000" w:themeColor="text1"/>
          <w:sz w:val="22"/>
        </w:rPr>
        <w:t xml:space="preserve"> </w:t>
      </w:r>
    </w:p>
    <w:p w14:paraId="79372837" w14:textId="0B52F280" w:rsidR="003646C0" w:rsidRPr="008E2219" w:rsidRDefault="008E2219" w:rsidP="00667F6E">
      <w:pPr>
        <w:pStyle w:val="ONUME"/>
      </w:pPr>
      <w:r>
        <w:t>В июле 2025 года ВОИС и Министерство экономики Украины</w:t>
      </w:r>
      <w:r w:rsidR="006B0401">
        <w:rPr>
          <w:rStyle w:val="FootnoteReference"/>
          <w:lang w:eastAsia="en-US"/>
        </w:rPr>
        <w:footnoteReference w:id="27"/>
      </w:r>
      <w:r>
        <w:t xml:space="preserve"> подписали новый МоВ о сотрудничестве в сфере интеллектуальной собственности, в котором отражены уточненные приоритеты Украины в контексте сотрудничества и курс на эффективную реализацию поддержки Украины в условиях значительных нарушений, вызванных войной, в соответствии с решениями, принятыми Ассамблеями ВОИС.</w:t>
      </w:r>
    </w:p>
    <w:p w14:paraId="53D901C9" w14:textId="798B0C28" w:rsidR="003646C0" w:rsidRPr="008E2219" w:rsidRDefault="003646C0" w:rsidP="00186EFD">
      <w:pPr>
        <w:pStyle w:val="ONUME"/>
      </w:pPr>
      <w:r>
        <w:t xml:space="preserve">МоВ, обеспечивая ключевые рамки сотрудничества, стал основой для множества мероприятий по оказанию технической помощи, юридическому консультированию и наращиванию потенциала, которые проводились Международным бюро и украинскими учреждениями в течение последнего года.  В рамках этого сотрудничества был достигнут существенный прогресс, о чем подробнее говорится ниже. </w:t>
      </w:r>
    </w:p>
    <w:p w14:paraId="472663DF" w14:textId="50994B1B" w:rsidR="003646C0" w:rsidRPr="00F30EB8" w:rsidRDefault="00F30EB8" w:rsidP="003010B8">
      <w:pPr>
        <w:pStyle w:val="Heading2"/>
        <w:numPr>
          <w:ilvl w:val="1"/>
          <w:numId w:val="30"/>
        </w:numPr>
        <w:tabs>
          <w:tab w:val="left" w:pos="1170"/>
          <w:tab w:val="left" w:pos="1350"/>
        </w:tabs>
        <w:spacing w:after="220"/>
        <w:ind w:left="1170" w:hanging="637"/>
        <w:rPr>
          <w:b w:val="0"/>
          <w:bCs/>
          <w:color w:val="000000" w:themeColor="text1"/>
          <w:sz w:val="22"/>
          <w:szCs w:val="18"/>
        </w:rPr>
      </w:pPr>
      <w:bookmarkStart w:id="55" w:name="_Toc233125346"/>
      <w:r>
        <w:rPr>
          <w:b w:val="0"/>
          <w:color w:val="000000" w:themeColor="text1"/>
          <w:sz w:val="22"/>
        </w:rPr>
        <w:t>ПОДДЕРЖКА РАЗРАБОТКИ НАЦИОНАЛЬНОЙ СТРАТЕГИИ В ОБЛАСТИ ИС (НСИС)</w:t>
      </w:r>
      <w:bookmarkEnd w:id="55"/>
      <w:r>
        <w:rPr>
          <w:b w:val="0"/>
          <w:color w:val="000000" w:themeColor="text1"/>
          <w:sz w:val="22"/>
        </w:rPr>
        <w:t xml:space="preserve"> </w:t>
      </w:r>
    </w:p>
    <w:p w14:paraId="10C513CD" w14:textId="02A086D8" w:rsidR="008F0353" w:rsidRPr="007D0224" w:rsidRDefault="00AD74A0" w:rsidP="008F0353">
      <w:pPr>
        <w:pStyle w:val="ONUME"/>
      </w:pPr>
      <w:r>
        <w:t>В отчетный период Международное бюро продолжило поддерживать разработку Национальной стратегии развития сферы ИС Украины; за координацию этой работы отвечает Министерство экономики, окружающей среды и сельского хозяйства Украины.</w:t>
      </w:r>
    </w:p>
    <w:p w14:paraId="4C6D5BFD" w14:textId="573CC13F" w:rsidR="00C942A5" w:rsidRDefault="00C942A5" w:rsidP="00E516B2">
      <w:pPr>
        <w:pStyle w:val="ONUME"/>
      </w:pPr>
      <w:r>
        <w:t xml:space="preserve">После завершения публичных консультаций в начале 2026 года Министерство экономики, окружающей среды и сельского хозяйства Украины доработало проект НСИС и План оперативных мер по ее реализации на 2026–2028 годы и завершило соответствующий проект. </w:t>
      </w:r>
    </w:p>
    <w:p w14:paraId="07DC2586" w14:textId="08100FE8" w:rsidR="00C942A5" w:rsidRDefault="00B24998" w:rsidP="00C942A5">
      <w:pPr>
        <w:pStyle w:val="ONUME"/>
      </w:pPr>
      <w:r>
        <w:t>Затем Международное бюро продолжило консультации с Министерством экономики, окружающей среды и сельского хозяйства Украины с целью рассмотрения Плана оперативных мер и определения областей, в которых инструменты, экспертные знания и техническая помощь ВОИС могли бы поддержать его практическую реализацию после принятия.  В этом контексте в мае 2026 года Международное бюро предложило вниманию Министерства обзор программ, инструментов и технической помощи ВОИС, которые могли бы быть полезны для реализации Стратегии и Плана оперативных мер.</w:t>
      </w:r>
    </w:p>
    <w:p w14:paraId="64ACECFB" w14:textId="5A35DAAB" w:rsidR="002C140D" w:rsidRDefault="002C140D" w:rsidP="00C942A5">
      <w:pPr>
        <w:pStyle w:val="ONUME"/>
      </w:pPr>
      <w:r>
        <w:t xml:space="preserve">В рамках обзора были указаны новые потенциально интересные области для сотрудничества, включая цифровую трансформацию и инфраструктуру ИС, ИИ и новые технологии, аналитику в области ИС, передачу технологий, оценку потенциала креативной экономики, стоимостную оценку ИС и финансирование под интеллектуальные активы.  </w:t>
      </w:r>
    </w:p>
    <w:p w14:paraId="6F4A6ED9" w14:textId="5F12B2B4" w:rsidR="003646C0" w:rsidRPr="00A43455" w:rsidRDefault="00F30EB8" w:rsidP="003010B8">
      <w:pPr>
        <w:pStyle w:val="Heading2"/>
        <w:numPr>
          <w:ilvl w:val="1"/>
          <w:numId w:val="6"/>
        </w:numPr>
        <w:tabs>
          <w:tab w:val="left" w:pos="1170"/>
        </w:tabs>
        <w:spacing w:after="220"/>
        <w:ind w:left="1170" w:hanging="630"/>
        <w:rPr>
          <w:b w:val="0"/>
          <w:bCs/>
          <w:color w:val="000000" w:themeColor="text1"/>
          <w:sz w:val="22"/>
          <w:szCs w:val="22"/>
        </w:rPr>
      </w:pPr>
      <w:bookmarkStart w:id="56" w:name="_Toc233125347"/>
      <w:r>
        <w:rPr>
          <w:b w:val="0"/>
          <w:color w:val="000000" w:themeColor="text1"/>
          <w:sz w:val="22"/>
        </w:rPr>
        <w:lastRenderedPageBreak/>
        <w:t>ЖЕНЕВСКИЙ АКТ ЛИССАБОНСКОГО СОГЛАШЕНИЯ</w:t>
      </w:r>
      <w:bookmarkEnd w:id="56"/>
      <w:r>
        <w:rPr>
          <w:b w:val="0"/>
          <w:color w:val="000000" w:themeColor="text1"/>
          <w:sz w:val="22"/>
        </w:rPr>
        <w:t xml:space="preserve">  </w:t>
      </w:r>
    </w:p>
    <w:p w14:paraId="29A7AE2B" w14:textId="020E71FF" w:rsidR="00780753" w:rsidRDefault="003646C0" w:rsidP="00545FFC">
      <w:pPr>
        <w:pStyle w:val="ONUME"/>
      </w:pPr>
      <w:r>
        <w:t>С учетом того что в 2025 году Украина выразила интерес к присоединению к Женевскому акту Лиссабонского соглашения о наименованиях мест происхождения и географических указаниях, в 2026 году Международное бюро продолжило консультации с УКРНОИСИ по процессу присоединения.  Дальнейшая подготовка к присоединению будет включать организацию онлайн‑практикумов для внутренних заинтересованных сторон, запланированных на июнь 2026 года, и обзор законодательства Украины на предмет его соответствия Женевскому акту.</w:t>
      </w:r>
    </w:p>
    <w:p w14:paraId="0CDC716C" w14:textId="6E8ED75E" w:rsidR="00755F19" w:rsidRPr="003010B8" w:rsidRDefault="00755F19" w:rsidP="003010B8">
      <w:pPr>
        <w:pStyle w:val="Heading2"/>
        <w:numPr>
          <w:ilvl w:val="1"/>
          <w:numId w:val="6"/>
        </w:numPr>
        <w:tabs>
          <w:tab w:val="left" w:pos="1170"/>
        </w:tabs>
        <w:spacing w:after="220"/>
        <w:ind w:left="1170" w:hanging="630"/>
        <w:rPr>
          <w:color w:val="000000" w:themeColor="text1"/>
          <w:szCs w:val="22"/>
        </w:rPr>
      </w:pPr>
      <w:bookmarkStart w:id="57" w:name="_Toc233125348"/>
      <w:r>
        <w:rPr>
          <w:b w:val="0"/>
          <w:color w:val="000000" w:themeColor="text1"/>
          <w:sz w:val="22"/>
        </w:rPr>
        <w:t>ПОДДЕРЖКА УГЛУБЛЕНИЯ ЗНАНИЙ И РАЗВИТИЯ НАВЫКОВ В ОБЛАСТИ</w:t>
      </w:r>
      <w:r w:rsidR="00CD5CD9">
        <w:rPr>
          <w:b w:val="0"/>
          <w:color w:val="000000" w:themeColor="text1"/>
          <w:sz w:val="22"/>
        </w:rPr>
        <w:t xml:space="preserve"> </w:t>
      </w:r>
      <w:r>
        <w:rPr>
          <w:b w:val="0"/>
          <w:color w:val="000000" w:themeColor="text1"/>
          <w:sz w:val="22"/>
        </w:rPr>
        <w:t>ИС</w:t>
      </w:r>
      <w:bookmarkEnd w:id="57"/>
    </w:p>
    <w:p w14:paraId="526C8818" w14:textId="5E02B592" w:rsidR="003646C0" w:rsidRPr="00CD5CD9" w:rsidRDefault="003646C0" w:rsidP="003010B8">
      <w:pPr>
        <w:pStyle w:val="Heading2"/>
        <w:numPr>
          <w:ilvl w:val="3"/>
          <w:numId w:val="32"/>
        </w:numPr>
        <w:tabs>
          <w:tab w:val="left" w:pos="1170"/>
        </w:tabs>
        <w:spacing w:after="220"/>
        <w:ind w:left="1890"/>
        <w:rPr>
          <w:b w:val="0"/>
          <w:bCs/>
          <w:color w:val="000000" w:themeColor="text1"/>
          <w:sz w:val="22"/>
          <w:szCs w:val="22"/>
        </w:rPr>
      </w:pPr>
      <w:bookmarkStart w:id="58" w:name="_Toc230714783"/>
      <w:bookmarkStart w:id="59" w:name="_Toc230714784"/>
      <w:bookmarkStart w:id="60" w:name="_Toc233125349"/>
      <w:bookmarkStart w:id="61" w:name="_Hlk198228341"/>
      <w:bookmarkEnd w:id="58"/>
      <w:bookmarkEnd w:id="59"/>
      <w:r w:rsidRPr="00CD5CD9">
        <w:rPr>
          <w:b w:val="0"/>
          <w:color w:val="auto"/>
          <w:sz w:val="22"/>
          <w:szCs w:val="22"/>
          <w:u w:val="single"/>
        </w:rPr>
        <w:t>Академия ВОИС – Академия ИС Украины</w:t>
      </w:r>
      <w:bookmarkEnd w:id="60"/>
    </w:p>
    <w:p w14:paraId="461915DC" w14:textId="47543AF5" w:rsidR="00083811" w:rsidRPr="00083811" w:rsidRDefault="00D31261" w:rsidP="00083811">
      <w:pPr>
        <w:pStyle w:val="ONUME"/>
        <w:numPr>
          <w:ilvl w:val="0"/>
          <w:numId w:val="9"/>
        </w:numPr>
      </w:pPr>
      <w:r>
        <w:t>С момента своего создания Академия ИС Украины (IPA) провела 211 мероприятий, охватив более 24 571 участника, из которых примерно 60,5% составляли женщины и более 59% представляли частный сектор.  Только в 2025 году IPA организовала 96 мероприятий для 3046 участников, из которых 70% составляли женщины.</w:t>
      </w:r>
    </w:p>
    <w:p w14:paraId="3572882F" w14:textId="54D46FCF" w:rsidR="00121E1F" w:rsidRDefault="00121E1F" w:rsidP="00121E1F">
      <w:pPr>
        <w:pStyle w:val="ONUME"/>
        <w:autoSpaceDE w:val="0"/>
        <w:autoSpaceDN w:val="0"/>
        <w:adjustRightInd w:val="0"/>
        <w:rPr>
          <w:rFonts w:eastAsiaTheme="minorHAnsi"/>
          <w:szCs w:val="22"/>
          <w14:ligatures w14:val="standardContextual"/>
        </w:rPr>
      </w:pPr>
      <w:r>
        <w:t>С июля 2025 года в рамках поддержки, оказываемой Академией ВОИС Академии ИС Украины, были реализованы следующие проекты:</w:t>
      </w:r>
    </w:p>
    <w:p w14:paraId="475A51BD" w14:textId="7A4AD382" w:rsidR="00140182" w:rsidRDefault="003953A2" w:rsidP="00140182">
      <w:pPr>
        <w:pStyle w:val="ONUME"/>
        <w:numPr>
          <w:ilvl w:val="1"/>
          <w:numId w:val="13"/>
        </w:numPr>
        <w:autoSpaceDE w:val="0"/>
        <w:autoSpaceDN w:val="0"/>
        <w:adjustRightInd w:val="0"/>
        <w:rPr>
          <w:rFonts w:eastAsiaTheme="minorHAnsi"/>
          <w:szCs w:val="22"/>
          <w14:ligatures w14:val="standardContextual"/>
        </w:rPr>
      </w:pPr>
      <w:r>
        <w:t>проект «Цифровое присутствие». Проект направлен на повышение онлайн‑присутствия IPA, качественно новую презентацию ее предложения и охват более широкой аудитории.  В отчетный период начал функционировать веб‑сайт IPA, разработана комплексная стратегия цифрового маркетинга, включающая брендинг, создание цифровой библиотеки аудиовизуальных материалов и структурированный план реализации.</w:t>
      </w:r>
    </w:p>
    <w:p w14:paraId="7A938A82" w14:textId="79B555EE" w:rsidR="00140182" w:rsidRPr="00140182" w:rsidRDefault="00140182" w:rsidP="00140182">
      <w:pPr>
        <w:pStyle w:val="ONUME"/>
        <w:numPr>
          <w:ilvl w:val="1"/>
          <w:numId w:val="13"/>
        </w:numPr>
        <w:autoSpaceDE w:val="0"/>
        <w:autoSpaceDN w:val="0"/>
        <w:adjustRightInd w:val="0"/>
        <w:rPr>
          <w:rFonts w:eastAsiaTheme="minorHAnsi"/>
          <w:szCs w:val="22"/>
          <w14:ligatures w14:val="standardContextual"/>
        </w:rPr>
      </w:pPr>
      <w:r>
        <w:t>Адаптация курсов дистанционного обучения в области ИС и наращивание потенциала.  Украина продолжила демонстрировать значительный прогресс в расширении спектра программ национального обучения в области ИС и наращивании потенциала в сфере образовательных технологий, стремясь охватить учащихся по всей стране: для этого в стране проводится поэтапная адаптация курсов дистанционного обучения Академии ВОИС к специфике украинского ландшафта ИС, реализуемая по просьбе IPA в качестве совместной инициативы с Академией ВОИС.</w:t>
      </w:r>
      <w:r>
        <w:rPr>
          <w:color w:val="000000" w:themeColor="text1"/>
        </w:rPr>
        <w:t xml:space="preserve">  </w:t>
      </w:r>
      <w:r>
        <w:t>Начальный курс по интеллектуальной собственности (DL‑001) успешно адаптирован и запущен в начале 2026 года.  Он вызвал большой интерес: в первом квартале 2026 года в нем приняли участие около 300 человек.  Работа по адаптации других курсов и наращиванию потенциала в сфере образовательных технологий будет продолжена в контексте курса DL‑201 по авторскому праву и смежным правам; планируется, что она завершится в 2026 году.</w:t>
      </w:r>
    </w:p>
    <w:p w14:paraId="7FD96AAF" w14:textId="49A16617" w:rsidR="00140182" w:rsidRDefault="00E15C4A" w:rsidP="00140182">
      <w:pPr>
        <w:pStyle w:val="ONUME"/>
        <w:numPr>
          <w:ilvl w:val="1"/>
          <w:numId w:val="13"/>
        </w:numPr>
        <w:autoSpaceDE w:val="0"/>
        <w:autoSpaceDN w:val="0"/>
        <w:adjustRightInd w:val="0"/>
        <w:rPr>
          <w:color w:val="000000" w:themeColor="text1"/>
        </w:rPr>
      </w:pPr>
      <w:r>
        <w:rPr>
          <w:color w:val="000000" w:themeColor="text1"/>
        </w:rPr>
        <w:t xml:space="preserve">Программа УЗИС Академии ВОИС.  </w:t>
      </w:r>
      <w:r>
        <w:t>В 2026 году в рамках этой программы будет продолжено взаимодействие на уровне сети УЗИС; данные усилия призваны способствовать горизонтальному сотрудничеству с другими УЗИС и обмену знаниями и опытом между участниками.</w:t>
      </w:r>
    </w:p>
    <w:p w14:paraId="4A280426" w14:textId="5C1A9B99" w:rsidR="00140182" w:rsidRPr="00140182" w:rsidRDefault="00140182" w:rsidP="00140182">
      <w:pPr>
        <w:pStyle w:val="ONUME"/>
        <w:numPr>
          <w:ilvl w:val="1"/>
          <w:numId w:val="13"/>
        </w:numPr>
        <w:autoSpaceDE w:val="0"/>
        <w:autoSpaceDN w:val="0"/>
        <w:adjustRightInd w:val="0"/>
        <w:rPr>
          <w:color w:val="000000" w:themeColor="text1"/>
        </w:rPr>
      </w:pPr>
      <w:r>
        <w:rPr>
          <w:color w:val="000000" w:themeColor="text1"/>
        </w:rPr>
        <w:t xml:space="preserve">Расширение возможностей женщин‑предпринимателей. </w:t>
      </w:r>
      <w:r>
        <w:t xml:space="preserve">В июне 2025 года Академия ВОИС в сотрудничестве с IPA и в рамках инициативы целевого фонда Республики Корея «Образование в области ИС» запустила проект по расширению возможностей женщин в сфере инноваций и создания стартапов (WISE).  Инициатива, направленная на укрепление потенциала украинских женщин‑предпринимателей и новаторов, позволила провести четырехнедельный онлайн‑курс обучения для 385 участниц, углубив их понимание ИС и перспективы ее применения для развития </w:t>
      </w:r>
      <w:r>
        <w:lastRenderedPageBreak/>
        <w:t>бизнеса.  Кроме того, с ноября 2025 года по февраль 2026 года четыре женщины‑предпринимателя прошли программы индивидуального наставничества по вопросам коммерциализации ИС, брендинга и привлечения финансирования.  Программа завершилась в марте 2026 года.</w:t>
      </w:r>
    </w:p>
    <w:p w14:paraId="72B20324" w14:textId="3B5FEA31" w:rsidR="00821606" w:rsidRPr="00F25538" w:rsidRDefault="00A54687" w:rsidP="00F25538">
      <w:pPr>
        <w:pStyle w:val="Heading3"/>
        <w:numPr>
          <w:ilvl w:val="2"/>
          <w:numId w:val="20"/>
        </w:numPr>
        <w:spacing w:before="240" w:after="220"/>
        <w:ind w:left="1890"/>
        <w:rPr>
          <w:b w:val="0"/>
          <w:bCs/>
          <w:color w:val="000000" w:themeColor="text1"/>
          <w:sz w:val="22"/>
          <w:szCs w:val="22"/>
          <w:u w:val="single"/>
        </w:rPr>
      </w:pPr>
      <w:bookmarkStart w:id="62" w:name="_Toc233125350"/>
      <w:r>
        <w:rPr>
          <w:b w:val="0"/>
          <w:color w:val="000000" w:themeColor="text1"/>
          <w:sz w:val="22"/>
          <w:u w:val="single"/>
        </w:rPr>
        <w:t>Сотрудничество в рамках других программ Академии ВОИС</w:t>
      </w:r>
      <w:bookmarkEnd w:id="62"/>
    </w:p>
    <w:p w14:paraId="780511EC" w14:textId="77777777" w:rsidR="00A4269E" w:rsidRDefault="00A4269E" w:rsidP="00A4269E">
      <w:pPr>
        <w:pStyle w:val="ONUME"/>
      </w:pPr>
      <w:r>
        <w:t xml:space="preserve">В 2025 году 585 граждан Украины прошли курсы Академии ВОИС в области ИС в гибридном или дистанционном формате.  Среди участников были представители научных кругов и частного сектора, а также специалисты-практики в области ИС.  Около 66% участников составляли женщины, более 65% — молодежь. </w:t>
      </w:r>
    </w:p>
    <w:p w14:paraId="54460576" w14:textId="42567EF6" w:rsidR="003646C0" w:rsidRPr="00453E30" w:rsidRDefault="00693CAC" w:rsidP="003646C0">
      <w:pPr>
        <w:pStyle w:val="ONUME"/>
      </w:pPr>
      <w:r>
        <w:t xml:space="preserve">Кроме того, в 2025–2026 учебном году два участника с Украины были зачислены на магистерские программы, которые ВОИС проводит вместе с партнерами.  </w:t>
      </w:r>
      <w:r>
        <w:rPr>
          <w:color w:val="000000" w:themeColor="text1"/>
        </w:rPr>
        <w:t xml:space="preserve">Один из них обучался на условиях полного финансирования ВОИС и был зачислен на совместную программу подготовки магистров по специальности «Юриспруденция. Интеллектуальная собственность», предлагаемую ВОИС и Туринским университетом.  </w:t>
      </w:r>
      <w:r>
        <w:t>Второй участник поступил на магистерскую программу «Интеллектуальная собственность и новые технологии», которая проводится Ягеллонским университетом в Кракове при поддержке ВОИС и Патентного ведомства Республики Польша</w:t>
      </w:r>
      <w:bookmarkEnd w:id="61"/>
      <w:r>
        <w:t xml:space="preserve"> и обучался на условиях самофинансирования. </w:t>
      </w:r>
    </w:p>
    <w:p w14:paraId="54AE3749" w14:textId="773156A5" w:rsidR="003646C0" w:rsidRPr="00F25538" w:rsidRDefault="003646C0" w:rsidP="00F25538">
      <w:pPr>
        <w:pStyle w:val="Heading3"/>
        <w:numPr>
          <w:ilvl w:val="2"/>
          <w:numId w:val="33"/>
        </w:numPr>
        <w:spacing w:before="240" w:after="220"/>
        <w:rPr>
          <w:b w:val="0"/>
          <w:bCs/>
          <w:color w:val="000000" w:themeColor="text1"/>
          <w:sz w:val="22"/>
          <w:szCs w:val="22"/>
        </w:rPr>
      </w:pPr>
      <w:bookmarkStart w:id="63" w:name="_Toc233125351"/>
      <w:r>
        <w:rPr>
          <w:b w:val="0"/>
          <w:color w:val="000000" w:themeColor="text1"/>
          <w:sz w:val="22"/>
          <w:u w:val="single"/>
        </w:rPr>
        <w:t>Поддержка судебной системы</w:t>
      </w:r>
      <w:bookmarkStart w:id="64" w:name="_Hlk198329296"/>
      <w:bookmarkEnd w:id="63"/>
    </w:p>
    <w:p w14:paraId="69E06855" w14:textId="2CDEE5F2" w:rsidR="00EE6C21" w:rsidRPr="004C6567" w:rsidRDefault="00687A9D" w:rsidP="00F15196">
      <w:pPr>
        <w:pStyle w:val="ONUME"/>
      </w:pPr>
      <w:bookmarkStart w:id="65" w:name="_Hlk199756422"/>
      <w:r>
        <w:t xml:space="preserve">Международное бюро продолжило оказывать поддержку судебной системе Украины по линии МоВ, подписанного в ноябре 2023 года между ВОИС и Верховным судом Украины, в целях развития сотрудничества и совместной деятельности для укрепления национальной судебной системы и услуг по охране ИС. </w:t>
      </w:r>
    </w:p>
    <w:p w14:paraId="3F155976" w14:textId="62AD9AFD" w:rsidR="00DB0D62" w:rsidRDefault="00F15196" w:rsidP="00F15196">
      <w:pPr>
        <w:pStyle w:val="ONUME"/>
      </w:pPr>
      <w:r>
        <w:t>Эта поддержка вписывается в логику многолетних усилий Международного бюро по системному развитию обучения судейских кадров на Украине и включает комплекс последовательных и взаимодополняющих мероприятий, выработанных в тесном сотрудничестве с национальным судебным органом и опирающихся на его стабильное участие, с целью долгосрочного укрепления потенциала судей в области рассмотрения споров в области ИС.</w:t>
      </w:r>
    </w:p>
    <w:p w14:paraId="3B6DD02A" w14:textId="2FBD109E" w:rsidR="006C5EDD" w:rsidRPr="00F8072E" w:rsidRDefault="00894BEC" w:rsidP="006C5EDD">
      <w:pPr>
        <w:pStyle w:val="ONUME"/>
      </w:pPr>
      <w:r>
        <w:t>В отчетный период в порядке поддержки судебной системы были созданы условия для участия украинских судей в двух международных судебных мероприятиях.  Девять украинских судей приняли участие в Форуме ВОИС по вопросам ИС для судей 2025 года, проходившем в гибридном формате; еще два судьи с Украины участвовали в Региональном семинаре для судей по актуальным вопросам прав ИС, состоявшемся в сентябре 2025 года в Латвии. Оба мероприятия стали для представителей украинской судебной системы ценной возможностью для общения с коллегами по региону и из других стран, обмена опытом и мнениями и лучшего понимания текущих изменений в праве ИС и судебной практике.</w:t>
      </w:r>
    </w:p>
    <w:p w14:paraId="1034B21B" w14:textId="77ECE77B" w:rsidR="00456902" w:rsidRDefault="00B809F7" w:rsidP="000E136A">
      <w:pPr>
        <w:pStyle w:val="ONUME"/>
      </w:pPr>
      <w:r>
        <w:t>С июля 2025 года Международное бюро продолжает участвовать в работе над Справочником по интеллектуальной собственности для Украины.  По итогам консультаций с Верховным судом Украины было решено, что это пособие будет представлять собой комплексное переработанное издание «Справочника по интеллектуальной собственности для судей», опубликованного на Украине в 2018</w:t>
      </w:r>
      <w:r w:rsidR="00456902">
        <w:rPr>
          <w:lang w:val="en-US"/>
        </w:rPr>
        <w:t> </w:t>
      </w:r>
      <w:r>
        <w:t>году, причем работа начнется с главы об авторском праве и смежных правах.  </w:t>
      </w:r>
    </w:p>
    <w:p w14:paraId="56795BC2" w14:textId="77777777" w:rsidR="00456902" w:rsidRDefault="00456902">
      <w:pPr>
        <w:spacing w:before="180" w:after="240"/>
      </w:pPr>
      <w:r>
        <w:br w:type="page"/>
      </w:r>
    </w:p>
    <w:p w14:paraId="02417A9D" w14:textId="39B56D8F" w:rsidR="006C5EDD" w:rsidRPr="00CD1BFE" w:rsidRDefault="00985E97" w:rsidP="000E136A">
      <w:pPr>
        <w:pStyle w:val="ONUME"/>
      </w:pPr>
      <w:r>
        <w:lastRenderedPageBreak/>
        <w:t>Ожидается, что новая редакция справочника увидит свет осенью 2026 года. Десятого июня 2026 года, в преддверии выпуска нового издания, будет организован закрытый онлайн‑практикум, на котором проект главы об авторском праве будет представлен судьям и представителям ведомства ИС Украины.  Практикум будет преследовать двойную цель: он поможет собрать отзывы участников о содержательной части представленного материала и позволит ознакомить их с рассматриваемыми в проекте главы вопросами существа.</w:t>
      </w:r>
    </w:p>
    <w:p w14:paraId="4F9FC0CC" w14:textId="6CEB138F" w:rsidR="00B57CCB" w:rsidRPr="00822E70" w:rsidRDefault="007F5C83" w:rsidP="007F5C83">
      <w:pPr>
        <w:pStyle w:val="ONUME"/>
      </w:pPr>
      <w:r>
        <w:t xml:space="preserve">С 2024 года Украина участвует в программе развития специализированного сегмента базы WIPO Lex «Судебные решения»: это позволяет распространять важнейшие решения по делам ИС среди заинтересованных сторон на Украине и среди международного сообщества в целом, тем самым способствуя большей прозрачности и доступности украинской судебной практики в области ИС.  </w:t>
      </w:r>
      <w:bookmarkEnd w:id="64"/>
    </w:p>
    <w:p w14:paraId="4D0F19D0" w14:textId="3156D5D8" w:rsidR="003646C0" w:rsidRPr="00F25538" w:rsidRDefault="003646C0" w:rsidP="00F25538">
      <w:pPr>
        <w:pStyle w:val="Heading3"/>
        <w:numPr>
          <w:ilvl w:val="2"/>
          <w:numId w:val="35"/>
        </w:numPr>
        <w:spacing w:before="240" w:after="220"/>
        <w:rPr>
          <w:b w:val="0"/>
          <w:bCs/>
          <w:color w:val="000000" w:themeColor="text1"/>
          <w:sz w:val="22"/>
          <w:szCs w:val="18"/>
        </w:rPr>
      </w:pPr>
      <w:bookmarkStart w:id="66" w:name="_Toc233125352"/>
      <w:bookmarkEnd w:id="65"/>
      <w:r>
        <w:rPr>
          <w:b w:val="0"/>
          <w:color w:val="000000" w:themeColor="text1"/>
          <w:sz w:val="22"/>
          <w:u w:val="single"/>
        </w:rPr>
        <w:t>Прочие инициативы</w:t>
      </w:r>
      <w:bookmarkEnd w:id="66"/>
    </w:p>
    <w:p w14:paraId="436C98DE" w14:textId="0A75B0F3" w:rsidR="003646C0" w:rsidRPr="008B0386" w:rsidRDefault="003646C0" w:rsidP="003646C0">
      <w:pPr>
        <w:pStyle w:val="ONUME"/>
      </w:pPr>
      <w:r>
        <w:t>В отчетный период Международное бюро также участвовало в национальных мероприятиях, организованных профильными заинтересованными сторонами на местах.  В ноябре 2025 года представитель ВОИС выступил с основным докладом на четвертом форуме «IP LET: право, экономика и технологии», главном ежегодном мероприятии Украины в области ИС, на котором представители правительства, бизнеса, академических кругов, гражданского общества и международных партнеров обсуждают, как ИС способствует развитию, устойчивости и конкурентоспособности.</w:t>
      </w:r>
    </w:p>
    <w:p w14:paraId="3831464E" w14:textId="6D1F6713" w:rsidR="003646C0" w:rsidRPr="008B0386" w:rsidRDefault="003646C0" w:rsidP="003646C0">
      <w:pPr>
        <w:pStyle w:val="Heading2"/>
        <w:tabs>
          <w:tab w:val="left" w:pos="1170"/>
        </w:tabs>
        <w:spacing w:after="220"/>
        <w:ind w:left="1181" w:hanging="634"/>
        <w:rPr>
          <w:b w:val="0"/>
          <w:bCs/>
          <w:color w:val="auto"/>
        </w:rPr>
      </w:pPr>
      <w:bookmarkStart w:id="67" w:name="_Toc233125353"/>
      <w:r>
        <w:rPr>
          <w:b w:val="0"/>
          <w:color w:val="auto"/>
          <w:sz w:val="22"/>
        </w:rPr>
        <w:t xml:space="preserve">3.5 </w:t>
      </w:r>
      <w:r w:rsidR="00ED6452">
        <w:rPr>
          <w:b w:val="0"/>
          <w:color w:val="auto"/>
          <w:sz w:val="22"/>
        </w:rPr>
        <w:tab/>
      </w:r>
      <w:r>
        <w:rPr>
          <w:b w:val="0"/>
          <w:color w:val="auto"/>
          <w:sz w:val="22"/>
        </w:rPr>
        <w:t>ПОДДЕРЖКА НОВАТОРОВ, АВТОРОВ, МСП, УНИВЕРСИТЕТОВ И ИССЛЕДОВАТЕЛЬСКИХ УЧРЕЖДЕНИЙ</w:t>
      </w:r>
      <w:bookmarkEnd w:id="67"/>
      <w:r>
        <w:rPr>
          <w:b w:val="0"/>
          <w:color w:val="auto"/>
          <w:sz w:val="22"/>
        </w:rPr>
        <w:t xml:space="preserve"> </w:t>
      </w:r>
    </w:p>
    <w:p w14:paraId="4E4565A2" w14:textId="6B567B2F" w:rsidR="003646C0" w:rsidRPr="008B0386" w:rsidRDefault="003646C0" w:rsidP="00F25538">
      <w:pPr>
        <w:pStyle w:val="Heading3"/>
        <w:spacing w:before="240" w:after="220"/>
        <w:ind w:left="1890" w:hanging="720"/>
        <w:rPr>
          <w:b w:val="0"/>
          <w:bCs/>
          <w:color w:val="000000" w:themeColor="text1"/>
          <w:sz w:val="22"/>
          <w:szCs w:val="22"/>
          <w:u w:val="single"/>
        </w:rPr>
      </w:pPr>
      <w:bookmarkStart w:id="68" w:name="_Toc233125354"/>
      <w:r>
        <w:rPr>
          <w:b w:val="0"/>
          <w:color w:val="000000" w:themeColor="text1"/>
          <w:sz w:val="22"/>
        </w:rPr>
        <w:t>3.5.1</w:t>
      </w:r>
      <w:r>
        <w:rPr>
          <w:b w:val="0"/>
          <w:color w:val="000000" w:themeColor="text1"/>
          <w:sz w:val="22"/>
        </w:rPr>
        <w:tab/>
        <w:t xml:space="preserve"> </w:t>
      </w:r>
      <w:r>
        <w:rPr>
          <w:b w:val="0"/>
          <w:color w:val="000000" w:themeColor="text1"/>
          <w:sz w:val="22"/>
          <w:u w:val="single"/>
        </w:rPr>
        <w:t>Сеть Центров поддержки технологий и инноваций (ЦПТИ)</w:t>
      </w:r>
      <w:bookmarkEnd w:id="68"/>
    </w:p>
    <w:p w14:paraId="62B3AC7C" w14:textId="28B77E48" w:rsidR="009D22AC" w:rsidRPr="001B0314" w:rsidRDefault="009D22AC" w:rsidP="009D22AC">
      <w:pPr>
        <w:pStyle w:val="ONUME"/>
      </w:pPr>
      <w:r>
        <w:t>Как указано в пунктах 68 и 69, сеть ЦПТИ продолжала свое позитивное развитие и оказывала все больший спектр услуг в области ИС.</w:t>
      </w:r>
    </w:p>
    <w:p w14:paraId="05BBC121" w14:textId="6EDA9796" w:rsidR="0095331C" w:rsidRDefault="008B0386" w:rsidP="003646C0">
      <w:pPr>
        <w:pStyle w:val="ONUME"/>
      </w:pPr>
      <w:r>
        <w:t xml:space="preserve">В отчетный период Международное бюро продолжало поддерживать создание и развитие ЦПТИ на Украине, содействуя укреплению потенциала, оказывая техническую помощь и предоставляя ряд специализированных ресурсов, включая платформы для управления проектами и обмена знаниями. </w:t>
      </w:r>
    </w:p>
    <w:p w14:paraId="58787992" w14:textId="08C207E8" w:rsidR="004E7FBD" w:rsidRDefault="004E7FBD" w:rsidP="004E7FBD">
      <w:pPr>
        <w:pStyle w:val="ONUME"/>
      </w:pPr>
      <w:r>
        <w:t xml:space="preserve">В сотрудничестве с Международным бюро были разработаны и официально утверждены организационные рамки проекта для дальнейшего развития сети национальных ЦПТИ на Украине в 2026 году. Основу работы составляет: (i) развитие потенциала ЦПТИ в области повышения осведомленности и проведения обучения по ИС для исследователей и преподавателей, а также содействия охране ИС; и (ii) более широкое использование патентной, научной и технической литературы в рамках отечественной исследовательской и образовательной деятельности. </w:t>
      </w:r>
    </w:p>
    <w:p w14:paraId="20DCC396" w14:textId="28260E40" w:rsidR="00456902" w:rsidRDefault="004E7FBD" w:rsidP="004E7FBD">
      <w:pPr>
        <w:pStyle w:val="ONUME"/>
      </w:pPr>
      <w:r>
        <w:t xml:space="preserve">Международное бюро в координации с УКРНОИСИ в качестве национального координационного центра ЦПТИ определило границы проекта в рамках Платформы управления проектами и эффективности работы ЦПТИ (TPPM), в том числе разработало концепцию проекта и четко определило показатели результативности для поддержки эффективного управления соответствующей работой и ее мониторинга. </w:t>
      </w:r>
    </w:p>
    <w:p w14:paraId="56FD68D1" w14:textId="77777777" w:rsidR="00456902" w:rsidRDefault="00456902">
      <w:pPr>
        <w:spacing w:before="180" w:after="240"/>
      </w:pPr>
      <w:r>
        <w:br w:type="page"/>
      </w:r>
    </w:p>
    <w:p w14:paraId="0C1EBCB6" w14:textId="35259812" w:rsidR="003646C0" w:rsidRPr="00F25538" w:rsidRDefault="003646C0" w:rsidP="00F25538">
      <w:pPr>
        <w:pStyle w:val="Heading3"/>
        <w:numPr>
          <w:ilvl w:val="2"/>
          <w:numId w:val="21"/>
        </w:numPr>
        <w:spacing w:before="240" w:after="220"/>
        <w:rPr>
          <w:b w:val="0"/>
          <w:bCs/>
          <w:color w:val="000000" w:themeColor="text1"/>
          <w:sz w:val="22"/>
          <w:szCs w:val="22"/>
          <w:u w:val="single"/>
        </w:rPr>
      </w:pPr>
      <w:bookmarkStart w:id="69" w:name="_Toc233125355"/>
      <w:r>
        <w:rPr>
          <w:b w:val="0"/>
          <w:color w:val="000000" w:themeColor="text1"/>
          <w:sz w:val="22"/>
          <w:u w:val="single"/>
        </w:rPr>
        <w:lastRenderedPageBreak/>
        <w:t>Инструменты поддержки для МСП и стартапов</w:t>
      </w:r>
      <w:bookmarkEnd w:id="69"/>
    </w:p>
    <w:p w14:paraId="5FDD51C7" w14:textId="52AB0346" w:rsidR="003646C0" w:rsidRPr="001C0190" w:rsidRDefault="008232FA" w:rsidP="00084E28">
      <w:pPr>
        <w:pStyle w:val="ONUME"/>
      </w:pPr>
      <w:bookmarkStart w:id="70" w:name="_Hlk198331036"/>
      <w:r>
        <w:t>В рамках МоВ, подписанного ВОИС и Министерством экономики Украины, в августе 2025 года были завершены перевод и адаптация Инструмента диагностики ИС ВОИС и пособия «Коммерциализация идей:</w:t>
      </w:r>
      <w:r>
        <w:rPr>
          <w:i/>
        </w:rPr>
        <w:t xml:space="preserve"> </w:t>
      </w:r>
      <w:r>
        <w:t xml:space="preserve">руководство по интеллектуальной собственности для стартапов». </w:t>
      </w:r>
      <w:r w:rsidR="00456902" w:rsidRPr="00456902">
        <w:t xml:space="preserve"> </w:t>
      </w:r>
      <w:r>
        <w:t xml:space="preserve">В мае 2026 года УКРНОИСИ утвердил эти инструменты; их официальная презентация и размещение на онлайн-платформах запланированы на июнь 2026 года.  </w:t>
      </w:r>
    </w:p>
    <w:p w14:paraId="45D44AF7" w14:textId="4D2037FB" w:rsidR="007D4628" w:rsidRPr="00F20D55" w:rsidRDefault="002F7913" w:rsidP="007D4628">
      <w:pPr>
        <w:pStyle w:val="ONUME"/>
      </w:pPr>
      <w:r>
        <w:t>С октября по декабрь 2025 года 11 авторов проектов и новаторов с Украины приняли участие в онлайн‑программе ВОИС для наукоемких предприятий «Масштабирование ИС», призванной помочь новаторам, исследователям, университетским спин‑оффам и проектам в сфере глубоких технологий на раннем этапе сформулировать подход к коммерциализации ИС и интегрировать интеллектуальные активы в стратегии коммерциализации.</w:t>
      </w:r>
    </w:p>
    <w:p w14:paraId="5EEF98D4" w14:textId="133A1935" w:rsidR="00F71EA1" w:rsidRPr="00F20D55" w:rsidRDefault="00510E31" w:rsidP="007D4628">
      <w:pPr>
        <w:pStyle w:val="ONUME"/>
      </w:pPr>
      <w:r>
        <w:t>Один гражданин Украины принял участие в Международной учебной программе ВОИС по составлению патентных заявок 2025 года; эта программа проводится в течение восьми месяцев в три этапа, включая освоение онлайн‑модулей под руководством преподавателей, недельный практикум в штаб‑квартире ВОИС в Женеве и индивидуальное онлайн‑наставничество.</w:t>
      </w:r>
    </w:p>
    <w:p w14:paraId="47D1FB34" w14:textId="4E5CE76B" w:rsidR="00FF214D" w:rsidRPr="00FC4B57" w:rsidRDefault="00A230C0" w:rsidP="00FC4B57">
      <w:pPr>
        <w:pStyle w:val="ONUME"/>
      </w:pPr>
      <w:r>
        <w:t>Кроме того, в декабре 2025 года ВОИС провела региональный практикум по составлению патентных заявок для государств Центральной Европы, Балтии и Средиземноморья (ЦЕБС) в Белграде (Сербия).  Благодаря этой программе повысить квалификацию смогли 46 участников из 19 стран ЦЕБС, включая трех граждан Украины.</w:t>
      </w:r>
    </w:p>
    <w:p w14:paraId="350F7E27" w14:textId="4F175B1C" w:rsidR="002C5A37" w:rsidRPr="00FF214D" w:rsidRDefault="00B401E9" w:rsidP="007D4628">
      <w:pPr>
        <w:pStyle w:val="ONUME"/>
      </w:pPr>
      <w:r>
        <w:t>Одно украинское предприятие из числа МСП прошло обучение по линии консультационной программы ВИС ЕС и ВОИС «Управление ИС для предпринимателей в секторе моды»: учебное мероприятие было проведено в ноябре 2025 года совместно с ВИС ЕС и партнерскими организациями из модной отрасли.</w:t>
      </w:r>
    </w:p>
    <w:p w14:paraId="401B4A69" w14:textId="12E75450" w:rsidR="003646C0" w:rsidRPr="00F25538" w:rsidRDefault="003646C0" w:rsidP="00F25538">
      <w:pPr>
        <w:pStyle w:val="Heading3"/>
        <w:spacing w:before="240" w:after="220"/>
        <w:ind w:left="1890" w:hanging="720"/>
        <w:rPr>
          <w:b w:val="0"/>
          <w:bCs/>
          <w:color w:val="000000" w:themeColor="text1"/>
          <w:sz w:val="22"/>
          <w:szCs w:val="18"/>
        </w:rPr>
      </w:pPr>
      <w:bookmarkStart w:id="71" w:name="_Toc233125356"/>
      <w:bookmarkEnd w:id="70"/>
      <w:r>
        <w:rPr>
          <w:b w:val="0"/>
          <w:color w:val="000000" w:themeColor="text1"/>
          <w:sz w:val="22"/>
        </w:rPr>
        <w:t xml:space="preserve">3.5.3 </w:t>
      </w:r>
      <w:r>
        <w:rPr>
          <w:b w:val="0"/>
          <w:color w:val="000000" w:themeColor="text1"/>
          <w:sz w:val="22"/>
          <w:u w:val="single"/>
        </w:rPr>
        <w:t>Предоставление доступа к информации и технологиям</w:t>
      </w:r>
      <w:bookmarkEnd w:id="71"/>
    </w:p>
    <w:p w14:paraId="53B083DB" w14:textId="25D85F5D" w:rsidR="001F1C3C" w:rsidRDefault="00C43B0F" w:rsidP="003A45C6">
      <w:pPr>
        <w:pStyle w:val="ONUME"/>
      </w:pPr>
      <w:r>
        <w:t xml:space="preserve">Международное бюро продолжило работать над облегчением доступа для УКРНОИСИ и других украинских учреждений к патентным и непатентным базам данных и литературе; эта задача решалась в рамках двух основных программ государственно-частного партнерства:  Программы обеспечения доступа к результатам исследований в интересах развития и инноваций (ARDI), обеспечивающей доступ к 250 тыс. подписных научно-технических монографий, журналов и справочных пособий, и Программы доступа к специализированной патентной информации (ASPI), обеспечивающей доступ к коммерческим патентным базам данных с более совершенными системами поиска и анализа. </w:t>
      </w:r>
    </w:p>
    <w:p w14:paraId="7A90F1D2" w14:textId="75019D04" w:rsidR="00A824CA" w:rsidRDefault="00A824CA" w:rsidP="003A45C6">
      <w:pPr>
        <w:pStyle w:val="ONUME"/>
      </w:pPr>
      <w:r>
        <w:t>Бесплатный доступ соответствующих украинских государственных учреждений, включая сеть ЦПТИ, к ASPI, ARDI и другим программам Research4Life был продлен до конца 2026 года. Это продление является частью стратегии, позволяющей украинским учреждениям в сложившихся непростых условиях продолжать пользоваться глобальными базами научных и технических знаний.</w:t>
      </w:r>
    </w:p>
    <w:p w14:paraId="287C4DF8" w14:textId="65013667" w:rsidR="00C43B0F" w:rsidRDefault="00C43B0F" w:rsidP="003A45C6">
      <w:pPr>
        <w:pStyle w:val="ONUME"/>
      </w:pPr>
      <w:r>
        <w:t>По состоянию на 31 декабря 2025 года 266 находящихся на Украине учреждений имели подписку на ARDI, а более 30 учреждений были зарегистрированы и могли пользоваться услугами одной или нескольких патентных баз данных по линии ASPI.</w:t>
      </w:r>
    </w:p>
    <w:p w14:paraId="52DD3B2F" w14:textId="083F9C19" w:rsidR="004344EE" w:rsidRPr="00F25538" w:rsidRDefault="00ED0C94" w:rsidP="00F25538">
      <w:pPr>
        <w:pStyle w:val="Heading3"/>
        <w:numPr>
          <w:ilvl w:val="2"/>
          <w:numId w:val="43"/>
        </w:numPr>
        <w:spacing w:before="240" w:after="220"/>
        <w:rPr>
          <w:b w:val="0"/>
          <w:bCs/>
          <w:color w:val="auto"/>
          <w:sz w:val="22"/>
          <w:szCs w:val="22"/>
          <w:u w:val="single"/>
        </w:rPr>
      </w:pPr>
      <w:bookmarkStart w:id="72" w:name="_Toc233125357"/>
      <w:r>
        <w:rPr>
          <w:b w:val="0"/>
          <w:color w:val="auto"/>
          <w:sz w:val="22"/>
          <w:u w:val="single"/>
        </w:rPr>
        <w:lastRenderedPageBreak/>
        <w:t>Управление ИС в технопарках</w:t>
      </w:r>
      <w:bookmarkEnd w:id="72"/>
    </w:p>
    <w:p w14:paraId="3EDFA933" w14:textId="0B6A2D7F" w:rsidR="00EB498B" w:rsidDel="00A368FB" w:rsidRDefault="008E3A49" w:rsidP="003A45C6">
      <w:pPr>
        <w:pStyle w:val="ONUME"/>
      </w:pPr>
      <w:r>
        <w:t>С октября по ноябрь 2025 года Научный парк аддитивных технологий Sikorsky Challenge участвовал в межрегиональном проекте ВОИС по управлению ИС в технопарках.  Проект привлек к участию 24 технопарка из 13 стран и осуществлялся с опорой на стандарты ISO 56005.  При поддержке Международного бюро участники оценили свои потребности в области управления ИС и подготовили дорожные карты по управлению интеллектуальными активами, осветив шесть ключевых областей: управление, раскрытие информации, управление рисками, охрана, оценка и передача технологий.</w:t>
      </w:r>
    </w:p>
    <w:p w14:paraId="1F657ADB" w14:textId="323FEE1B" w:rsidR="003646C0" w:rsidRPr="00F25538" w:rsidRDefault="003646C0" w:rsidP="00F25538">
      <w:pPr>
        <w:pStyle w:val="Heading3"/>
        <w:numPr>
          <w:ilvl w:val="2"/>
          <w:numId w:val="38"/>
        </w:numPr>
        <w:spacing w:before="240" w:after="220"/>
        <w:rPr>
          <w:b w:val="0"/>
          <w:bCs/>
          <w:color w:val="000000" w:themeColor="text1"/>
          <w:sz w:val="22"/>
          <w:szCs w:val="22"/>
        </w:rPr>
      </w:pPr>
      <w:bookmarkStart w:id="73" w:name="_Toc233125358"/>
      <w:r>
        <w:rPr>
          <w:b w:val="0"/>
          <w:color w:val="000000" w:themeColor="text1"/>
          <w:sz w:val="22"/>
          <w:u w:val="single"/>
        </w:rPr>
        <w:t>Управление авторскими правами</w:t>
      </w:r>
      <w:bookmarkEnd w:id="73"/>
      <w:r>
        <w:rPr>
          <w:b w:val="0"/>
          <w:color w:val="000000" w:themeColor="text1"/>
          <w:sz w:val="22"/>
        </w:rPr>
        <w:t xml:space="preserve"> </w:t>
      </w:r>
    </w:p>
    <w:p w14:paraId="0C07735A" w14:textId="421A3C53" w:rsidR="003057CB" w:rsidRPr="009B1E61" w:rsidRDefault="003057CB" w:rsidP="003057CB">
      <w:pPr>
        <w:pStyle w:val="ONUME"/>
      </w:pPr>
      <w:r>
        <w:t xml:space="preserve">В сентябре 2025 года Международное бюро получило запрос от Министерства экономики, окружающей среды и сельского хозяйства Украины об оказании помощи в совершенствовании системы коллективного управления и, в частности, реализации Закона 2018 года «Об эффективном управлении имущественными правами». </w:t>
      </w:r>
    </w:p>
    <w:p w14:paraId="2BB3E880" w14:textId="30E87121" w:rsidR="00E32086" w:rsidRDefault="008F552B" w:rsidP="000C3D83">
      <w:pPr>
        <w:pStyle w:val="ONUME"/>
      </w:pPr>
      <w:r>
        <w:t xml:space="preserve">В ноябре 2025 года Международное бюро запустило проект по оказанию помощи Министерству экономики, окружающей среды и сельского хозяйства Украины в повышении прозрачности ОКУ путем создания информационной системы, объединяющей Единый реестр ОКУ с общедоступной панелью прозрачности отчетов о деятельности организаций коллективного управления. </w:t>
      </w:r>
    </w:p>
    <w:p w14:paraId="4611EE4B" w14:textId="5771B22D" w:rsidR="00A039F9" w:rsidRPr="00A77976" w:rsidRDefault="00347189" w:rsidP="003057CB">
      <w:pPr>
        <w:pStyle w:val="ONUME"/>
      </w:pPr>
      <w:r>
        <w:t xml:space="preserve">В русле новых потребностей и предложений, изложенных Министерством экономики, окружающей среды и сельского хозяйства Украины, проект был расширен: в него был добавлен анализ подзаконных актов, касающихся обязанностей ОКУ по предоставлению отчетности.  В рамках этого нового направления работы было решено подготовить руководство ненормативного характера для содействия Министерству в оценке представленных документов и материалов. </w:t>
      </w:r>
    </w:p>
    <w:p w14:paraId="29C37122" w14:textId="77777777" w:rsidR="00C17CE7" w:rsidRDefault="003057CB" w:rsidP="00C97818">
      <w:pPr>
        <w:pStyle w:val="ONUME"/>
      </w:pPr>
      <w:r>
        <w:t xml:space="preserve">В рамках проекта использовались рекомендации национального и международного экспертов; завершение проектной работы запланировано на конец июня 2026 года. </w:t>
      </w:r>
    </w:p>
    <w:p w14:paraId="3F32D224" w14:textId="77EB05FD" w:rsidR="003646C0" w:rsidRPr="00456902" w:rsidRDefault="003646C0" w:rsidP="00F25538">
      <w:pPr>
        <w:pStyle w:val="Heading3"/>
        <w:numPr>
          <w:ilvl w:val="2"/>
          <w:numId w:val="39"/>
        </w:numPr>
        <w:spacing w:before="240" w:after="220"/>
        <w:rPr>
          <w:b w:val="0"/>
          <w:bCs/>
          <w:color w:val="auto"/>
          <w:sz w:val="22"/>
          <w:szCs w:val="22"/>
        </w:rPr>
      </w:pPr>
      <w:bookmarkStart w:id="74" w:name="_Toc233125359"/>
      <w:r w:rsidRPr="00456902">
        <w:rPr>
          <w:b w:val="0"/>
          <w:color w:val="auto"/>
          <w:sz w:val="22"/>
          <w:szCs w:val="22"/>
          <w:u w:val="single"/>
        </w:rPr>
        <w:t>Консорциум доступных книг (ABC)</w:t>
      </w:r>
      <w:bookmarkEnd w:id="74"/>
    </w:p>
    <w:p w14:paraId="2A0D4ACE" w14:textId="24838BED" w:rsidR="009B74FD" w:rsidRDefault="00AE5768" w:rsidP="00545FFC">
      <w:pPr>
        <w:pStyle w:val="ONUME"/>
      </w:pPr>
      <w:r>
        <w:t>Как отмечалось в документе A/66/8, Центральная специализированная библиотека Украинского общества слепых (ЦСБС), присоединившаяся к Глобальному книжному сервису (GBC) Консорциума доступных книг (ABC) в 2019 году, теперь имеет полный доступ к платформе GBS, обычно именуемой библиотечным приложением.  В настоящее время на платформе размещено более 1,2 млн изданий в доступных форматах: все они доступны для трансграничного обмена в рамках Марракешского договора об облегчении доступа слепых, лиц с нарушениями зрения или иными ограничениями способности воспринимать печатную информацию к опубликованным произведениям.  В мае 2025 года ЦСБС присоединилась к пользовательскому приложению ABC.  Это позволило ЦСБС на правах уполномоченной организации предоставлять своим пользователям доступ к каталогу, насчитывающему более 540 тыс. книг в доступных форматах, по которому они могут самостоятельно проводить поиск и загружать выбранные издания на удобные им устройства.</w:t>
      </w:r>
    </w:p>
    <w:p w14:paraId="659BCF99" w14:textId="77777777" w:rsidR="009B74FD" w:rsidRDefault="009B74FD">
      <w:pPr>
        <w:spacing w:before="180" w:after="240"/>
      </w:pPr>
      <w:r>
        <w:br w:type="page"/>
      </w:r>
    </w:p>
    <w:p w14:paraId="1233421F" w14:textId="7B09541D" w:rsidR="003646C0" w:rsidRPr="00F25538" w:rsidRDefault="003646C0" w:rsidP="00F25538">
      <w:pPr>
        <w:pStyle w:val="Heading3"/>
        <w:numPr>
          <w:ilvl w:val="2"/>
          <w:numId w:val="40"/>
        </w:numPr>
        <w:spacing w:before="240" w:after="220"/>
        <w:rPr>
          <w:b w:val="0"/>
          <w:bCs/>
          <w:color w:val="auto"/>
          <w:sz w:val="22"/>
          <w:szCs w:val="22"/>
          <w:u w:val="single"/>
        </w:rPr>
      </w:pPr>
      <w:bookmarkStart w:id="75" w:name="_Toc233125360"/>
      <w:bookmarkStart w:id="76" w:name="_Hlk198587611"/>
      <w:r>
        <w:rPr>
          <w:b w:val="0"/>
          <w:color w:val="auto"/>
          <w:sz w:val="22"/>
          <w:u w:val="single"/>
        </w:rPr>
        <w:lastRenderedPageBreak/>
        <w:t>Проект КРИС «Укрепление потенциала национальных ведомств интеллектуальной собственности в условиях кризиса»</w:t>
      </w:r>
      <w:bookmarkEnd w:id="75"/>
      <w:r>
        <w:rPr>
          <w:b w:val="0"/>
          <w:color w:val="auto"/>
          <w:sz w:val="22"/>
          <w:u w:val="single"/>
        </w:rPr>
        <w:t xml:space="preserve"> </w:t>
      </w:r>
    </w:p>
    <w:bookmarkEnd w:id="76"/>
    <w:p w14:paraId="09C5521D" w14:textId="6127DF2A" w:rsidR="00691F05" w:rsidRPr="00691F05" w:rsidRDefault="003646C0" w:rsidP="00691F05">
      <w:pPr>
        <w:pStyle w:val="ONUME"/>
      </w:pPr>
      <w:r>
        <w:t xml:space="preserve"> Как ранее сообщалось в документе A/66/8, Комитет по развитию и интеллектуальной собственности (КРИС) на тридцать второй сессии утвердил предложенный Соединенным Королевством и Чешской Республикой проект Повестки дня в области развития «Повышение потенциала национальных ведомств интеллектуальной собственности в условиях кризиса».  Украина выразила заинтересованность в участии в этом проекте, предусматривающем подготовку тематического исследования, а также разработку и утверждение материалов в сотрудничестве с другими государствами‑членами.</w:t>
      </w:r>
    </w:p>
    <w:p w14:paraId="01135088" w14:textId="7DDDA8D0" w:rsidR="00691F05" w:rsidRPr="00691F05" w:rsidRDefault="00691F05" w:rsidP="00691F05">
      <w:pPr>
        <w:pStyle w:val="ONUME"/>
      </w:pPr>
      <w:r>
        <w:t>В качестве первого шага по реализации этого проекта 22 государствам-участникам, включая Украину, был направлен исчерпывающий вопросник для определения общих черт и расхождений в работе ведомств ИС в части применимой национальной правовой базы антикризисного управления, готовности к кризисам, использования механизмов чрезвычайного реагирования, стратегий восстановления и соблюдения признанных международных стандартов.  Украина надлежащим образом заполнила анкету и представила свои ответы в ноябре 2025 года, тем самым обеспечив полноценное включение национальных данных в сопоставительный анализ и заложив основу для активного участия в дальнейших этапах проектной деятельности.</w:t>
      </w:r>
    </w:p>
    <w:p w14:paraId="287ECE1F" w14:textId="636F6A4A" w:rsidR="00691F05" w:rsidRPr="00691F05" w:rsidRDefault="00691F05" w:rsidP="00691F05">
      <w:pPr>
        <w:pStyle w:val="ONUME"/>
      </w:pPr>
      <w:r>
        <w:t>На основе собранных данных участвующие страны, включая Украину, были распределены по трем категориям — развитые, промежуточные и развивающиеся: эта категоризация отражает зрелость их соответствующих систем антикризисного управления, организационную устойчивость и общий уровень готовности к реагированию на кризисы.  Такая классификация позволила определить области компетенции каждой страны, ее потенциальный вклад в проект, конкретные потребности в наращивании потенциала и целевые направления для совершенствования.</w:t>
      </w:r>
    </w:p>
    <w:p w14:paraId="7A59FE15" w14:textId="403B4A65" w:rsidR="003646C0" w:rsidRPr="00822E70" w:rsidRDefault="00691F05" w:rsidP="002B42A8">
      <w:pPr>
        <w:pStyle w:val="ONUME"/>
      </w:pPr>
      <w:r>
        <w:t>После завершения базовой оценки проект перейдет на новый этап, в рамках которого будут дополнительно уточнены роли и потенциальный вклад участвующих стран, а также предполагаемые бенефициары.  </w:t>
      </w:r>
    </w:p>
    <w:p w14:paraId="69755C65" w14:textId="45A2F2A8" w:rsidR="003646C0" w:rsidRPr="00112B01" w:rsidRDefault="003646C0" w:rsidP="008A489C">
      <w:pPr>
        <w:pStyle w:val="Heading1"/>
        <w:spacing w:before="240" w:after="220" w:line="240" w:lineRule="auto"/>
        <w:ind w:left="547" w:hanging="547"/>
        <w:rPr>
          <w:b/>
          <w:bCs/>
          <w:color w:val="auto"/>
          <w:sz w:val="22"/>
          <w:szCs w:val="22"/>
        </w:rPr>
      </w:pPr>
      <w:bookmarkStart w:id="77" w:name="_Toc233125361"/>
      <w:r>
        <w:rPr>
          <w:b/>
          <w:color w:val="auto"/>
          <w:sz w:val="22"/>
        </w:rPr>
        <w:t>4.</w:t>
      </w:r>
      <w:r>
        <w:rPr>
          <w:b/>
          <w:color w:val="auto"/>
          <w:sz w:val="22"/>
        </w:rPr>
        <w:tab/>
        <w:t>ДОСТУП К УСЛУГАМ ВОИС В ОБЛАСТИ ИС И МЕРЫ, ПРИЗВАННЫЕ ОБЕСПЕЧИТЬ СООТВЕТСТВИЕ ПУБЛИКУЕМЫХ НА РЕСУРСАХ И ПЛАТФОРМАХ ВОИС МАТЕРИАЛОВ ПРИНЦИПАМ СУВЕРЕНИТЕТА, НЕЗАВИСИМОСТИ И ТЕРРИТОРИАЛЬНОЙ ЦЕЛОСТНОСТИ УКРАИНЫ</w:t>
      </w:r>
      <w:bookmarkEnd w:id="77"/>
      <w:r>
        <w:rPr>
          <w:b/>
          <w:color w:val="auto"/>
          <w:sz w:val="22"/>
        </w:rPr>
        <w:t xml:space="preserve"> </w:t>
      </w:r>
    </w:p>
    <w:p w14:paraId="33E72282" w14:textId="2A590CB7" w:rsidR="003646C0" w:rsidRPr="00F25538" w:rsidRDefault="003646C0" w:rsidP="00F25538">
      <w:pPr>
        <w:pStyle w:val="Heading3"/>
        <w:spacing w:before="240" w:after="220"/>
        <w:ind w:left="1886" w:hanging="720"/>
        <w:rPr>
          <w:b w:val="0"/>
          <w:bCs/>
          <w:color w:val="auto"/>
          <w:sz w:val="22"/>
          <w:szCs w:val="18"/>
          <w:u w:val="single"/>
        </w:rPr>
      </w:pPr>
      <w:bookmarkStart w:id="78" w:name="_Toc233125362"/>
      <w:r>
        <w:rPr>
          <w:b w:val="0"/>
          <w:color w:val="auto"/>
          <w:sz w:val="22"/>
        </w:rPr>
        <w:t>4.1</w:t>
      </w:r>
      <w:r>
        <w:rPr>
          <w:b w:val="0"/>
          <w:color w:val="auto"/>
          <w:sz w:val="22"/>
        </w:rPr>
        <w:tab/>
      </w:r>
      <w:r>
        <w:rPr>
          <w:b w:val="0"/>
          <w:color w:val="auto"/>
          <w:sz w:val="22"/>
          <w:u w:val="single"/>
        </w:rPr>
        <w:t>Договор о патентной кооперации (PCT)</w:t>
      </w:r>
      <w:bookmarkEnd w:id="78"/>
    </w:p>
    <w:p w14:paraId="4156EDB2" w14:textId="670E22FE" w:rsidR="00B42ABD" w:rsidRPr="001B2752" w:rsidRDefault="00D73EE8" w:rsidP="00B42ABD">
      <w:pPr>
        <w:pStyle w:val="ONUME"/>
      </w:pPr>
      <w:r>
        <w:t>В период с мая по октябрь 2025 года Международное бюро проанализировало ведомственное досье Украины и представило рекомендации относительно порядка предоставления патентной документации в соответствии с новыми требованиями правила 36 Инструкции к PCT.  Важными событиями стали публикация 23 октября 2025 года в Бюллетене PCT уведомления о коллекции УКРНОИСИ и включение патентного фонда УКРНОИСИ в состав минимума документации PCT с 1 января 2026 года.</w:t>
      </w:r>
    </w:p>
    <w:p w14:paraId="3EE99F5B" w14:textId="27D4AC9C" w:rsidR="00B42ABD" w:rsidRPr="002232AC" w:rsidRDefault="00B101E4" w:rsidP="00420760">
      <w:pPr>
        <w:pStyle w:val="ONUME"/>
      </w:pPr>
      <w:r>
        <w:t xml:space="preserve">Международное бюро также консультировало УКРНОИСИ в процессе подготовки заявления о продлении назначения этого органа в качестве Международного поискового органа и Органа международной предварительной экспертизы в рамках PCT.  </w:t>
      </w:r>
      <w:r>
        <w:lastRenderedPageBreak/>
        <w:t>Соответствующее заявление было подано и опубликовано в документе PCT/CTC/33/23 в декабре 2025 года</w:t>
      </w:r>
      <w:r w:rsidR="0025530A" w:rsidRPr="002232AC">
        <w:rPr>
          <w:rStyle w:val="FootnoteReference"/>
          <w:lang w:val="en-GB"/>
        </w:rPr>
        <w:footnoteReference w:id="28"/>
      </w:r>
      <w:r>
        <w:t>.</w:t>
      </w:r>
    </w:p>
    <w:p w14:paraId="358C4183" w14:textId="12F399BB" w:rsidR="000501E1" w:rsidRPr="00462CAF" w:rsidRDefault="000501E1" w:rsidP="00462CAF">
      <w:pPr>
        <w:pStyle w:val="ONUME"/>
        <w:tabs>
          <w:tab w:val="num" w:pos="630"/>
        </w:tabs>
      </w:pPr>
      <w:r>
        <w:t>В феврале 2026 года Комитет PCT по техническому сотрудничеству рекомендовал Ассамблее Союза PCT продлить назначения всех 25 национальных ведомств и межправительственных организаций, в настоящее время действующих в качестве Международных поисковых органов и Органов международной предварительной экспертизы в рамках PCT, включая УКРНОИСИ</w:t>
      </w:r>
      <w:r w:rsidRPr="009C69A7">
        <w:rPr>
          <w:rStyle w:val="FootnoteReference"/>
        </w:rPr>
        <w:footnoteReference w:id="29"/>
      </w:r>
      <w:r>
        <w:t xml:space="preserve">. </w:t>
      </w:r>
    </w:p>
    <w:p w14:paraId="45239EE2" w14:textId="1BEFA662" w:rsidR="003646C0" w:rsidRPr="0088444C" w:rsidRDefault="00E81D69" w:rsidP="003646C0">
      <w:pPr>
        <w:pStyle w:val="ONUME"/>
        <w:tabs>
          <w:tab w:val="clear" w:pos="1134"/>
          <w:tab w:val="num" w:pos="630"/>
        </w:tabs>
      </w:pPr>
      <w:r>
        <w:t>На этом фоне заявители с Украины продолжали использовать систему PCT в течение отчетного периода.  В случае несоблюдения заявителями установленных сроков система РСТ предоставляет им возможность воспользоваться необходимыми продлениями, исключениями и другими механизмами, предусмотренными в пункте 106 документа A/64/8.</w:t>
      </w:r>
    </w:p>
    <w:p w14:paraId="02930CC9" w14:textId="71E6936D" w:rsidR="003646C0" w:rsidRPr="0088444C" w:rsidRDefault="003646C0" w:rsidP="00DA3D8B">
      <w:pPr>
        <w:pStyle w:val="ONUME"/>
        <w:tabs>
          <w:tab w:val="clear" w:pos="1134"/>
          <w:tab w:val="num" w:pos="630"/>
        </w:tabs>
      </w:pPr>
      <w:r>
        <w:t xml:space="preserve">В период с мая 2025 года по апрель 2026 года УКРНОИСИ, как Международный поисковый орган и Органа международной предварительной экспертизы, подготовил 67 отчетов о международном поиске. </w:t>
      </w:r>
    </w:p>
    <w:p w14:paraId="5F444323" w14:textId="50823C79" w:rsidR="003646C0" w:rsidRPr="00F25538" w:rsidRDefault="003646C0" w:rsidP="00F25538">
      <w:pPr>
        <w:pStyle w:val="Heading3"/>
        <w:spacing w:before="240" w:after="220"/>
        <w:ind w:left="1886" w:hanging="720"/>
        <w:rPr>
          <w:b w:val="0"/>
          <w:bCs/>
          <w:color w:val="auto"/>
          <w:sz w:val="22"/>
          <w:szCs w:val="18"/>
          <w:u w:val="single"/>
        </w:rPr>
      </w:pPr>
      <w:bookmarkStart w:id="79" w:name="_Toc233125363"/>
      <w:r>
        <w:rPr>
          <w:b w:val="0"/>
          <w:color w:val="auto"/>
          <w:sz w:val="22"/>
        </w:rPr>
        <w:t>4.2</w:t>
      </w:r>
      <w:r>
        <w:rPr>
          <w:b w:val="0"/>
          <w:color w:val="auto"/>
          <w:sz w:val="22"/>
        </w:rPr>
        <w:tab/>
      </w:r>
      <w:r>
        <w:rPr>
          <w:b w:val="0"/>
          <w:color w:val="auto"/>
          <w:sz w:val="22"/>
          <w:u w:val="single"/>
        </w:rPr>
        <w:t>Мадридская система</w:t>
      </w:r>
      <w:bookmarkEnd w:id="79"/>
    </w:p>
    <w:p w14:paraId="6A34AFCF" w14:textId="3AF23663" w:rsidR="00BC1F2D" w:rsidRPr="00BC1F2D" w:rsidRDefault="00BC1F2D" w:rsidP="00BC1F2D">
      <w:pPr>
        <w:pStyle w:val="ONUME"/>
        <w:tabs>
          <w:tab w:val="num" w:pos="630"/>
        </w:tabs>
      </w:pPr>
      <w:r>
        <w:t>Международное бюро продолжало работать над облегчением доступа к мерам послабления, предусмотренным правилом 5 Инструкции к Протоколу к Мадридскому соглашению для случаев несоблюдения сроков в связи с форс-мажорными обстоятельствами.  С целью оптимизации этого процесса было отменено требование о предоставлении доказательств и предусмотрена возможность поздней оплаты онлайн по запросу.</w:t>
      </w:r>
    </w:p>
    <w:p w14:paraId="02499A6E" w14:textId="1BF9965C" w:rsidR="00BC1F2D" w:rsidRPr="00BC1F2D" w:rsidRDefault="00BC1F2D" w:rsidP="00BC1F2D">
      <w:pPr>
        <w:pStyle w:val="ONUME"/>
        <w:tabs>
          <w:tab w:val="num" w:pos="630"/>
        </w:tabs>
      </w:pPr>
      <w:r>
        <w:t>Благодаря связи и техническому сотрудничеству между УКРНОИСИ и Международным бюро, удалось обеспечить бесперебойную работу и предоставление услуг в рамках Мадридской системы на территории Украины.  В 2025 году украинские владельцы брендов получили 524 международные регистрации, причем большинство из них по заявкам, поданным через Мадридский сервис электронной подачи.  За этот же срок Украина была упомянута в 5313 указаниях, сделанных в международных регистрациях или заявлениях о последующем указании.</w:t>
      </w:r>
    </w:p>
    <w:p w14:paraId="5CB61599" w14:textId="70876C2B" w:rsidR="00BC1F2D" w:rsidRPr="00BC1F2D" w:rsidRDefault="00BC1F2D" w:rsidP="00BC1F2D">
      <w:pPr>
        <w:pStyle w:val="ONUME"/>
        <w:tabs>
          <w:tab w:val="num" w:pos="630"/>
        </w:tabs>
      </w:pPr>
      <w:r>
        <w:t>Международное бюро продолжало работать с украинскими заинтересованными сторонами в рамках программ по наращиванию потенциала и в контексте обсуждения вопросов политики.  В 2025 году девять граждан Украины приняли участие в открытых вебинарах по Мадридской системе, а четыре представителя Украины участвовали в Рабочей группе по правовому развитию Мадридской системы — все это свидетельствует о неизменно активном участии страны в развитии и использовании Мадридской системы.</w:t>
      </w:r>
    </w:p>
    <w:p w14:paraId="69AE0FA8" w14:textId="411A3318" w:rsidR="003646C0" w:rsidRPr="00F25538" w:rsidRDefault="003646C0" w:rsidP="00F25538">
      <w:pPr>
        <w:pStyle w:val="Heading3"/>
        <w:spacing w:before="240" w:after="220"/>
        <w:ind w:left="1886" w:hanging="720"/>
        <w:rPr>
          <w:b w:val="0"/>
          <w:bCs/>
          <w:color w:val="auto"/>
          <w:sz w:val="22"/>
          <w:szCs w:val="18"/>
          <w:u w:val="single"/>
        </w:rPr>
      </w:pPr>
      <w:bookmarkStart w:id="80" w:name="_Toc233125364"/>
      <w:r>
        <w:rPr>
          <w:b w:val="0"/>
          <w:color w:val="auto"/>
          <w:sz w:val="22"/>
        </w:rPr>
        <w:t>4.3</w:t>
      </w:r>
      <w:r>
        <w:rPr>
          <w:b w:val="0"/>
          <w:color w:val="auto"/>
          <w:sz w:val="22"/>
        </w:rPr>
        <w:tab/>
      </w:r>
      <w:r>
        <w:rPr>
          <w:b w:val="0"/>
          <w:color w:val="auto"/>
          <w:sz w:val="22"/>
          <w:u w:val="single"/>
        </w:rPr>
        <w:t>Гаагская система</w:t>
      </w:r>
      <w:bookmarkEnd w:id="80"/>
    </w:p>
    <w:p w14:paraId="09EAB997" w14:textId="77777777" w:rsidR="003F00CD" w:rsidRPr="003F00CD" w:rsidRDefault="003F00CD" w:rsidP="003646C0">
      <w:pPr>
        <w:pStyle w:val="ONUME"/>
        <w:tabs>
          <w:tab w:val="clear" w:pos="1134"/>
          <w:tab w:val="num" w:pos="630"/>
        </w:tabs>
      </w:pPr>
      <w:r>
        <w:t>За отчетный период запросы об использовании правила 5 «Допущение несоблюдения сроков» Инструкции к Женевскому акту (1999 г.) Гаагского соглашения о международной регистрации промышленных образцов не поступали.</w:t>
      </w:r>
    </w:p>
    <w:p w14:paraId="4D259D91" w14:textId="1818C92E" w:rsidR="003646C0" w:rsidRPr="00F25538" w:rsidRDefault="003646C0" w:rsidP="003646C0">
      <w:pPr>
        <w:pStyle w:val="ONUME"/>
        <w:tabs>
          <w:tab w:val="clear" w:pos="1134"/>
          <w:tab w:val="num" w:pos="630"/>
        </w:tabs>
        <w:rPr>
          <w:color w:val="000000" w:themeColor="text1"/>
        </w:rPr>
      </w:pPr>
      <w:r>
        <w:rPr>
          <w:color w:val="000000" w:themeColor="text1"/>
        </w:rPr>
        <w:t>За отчетный период в открытых вебинарах по Гаагской системе приняли участие несколько представителей Украины.</w:t>
      </w:r>
    </w:p>
    <w:p w14:paraId="371A91E7" w14:textId="77777777" w:rsidR="003646C0" w:rsidRPr="00F25538" w:rsidRDefault="003646C0" w:rsidP="00EF2507">
      <w:pPr>
        <w:pStyle w:val="Heading2"/>
        <w:keepLines w:val="0"/>
        <w:tabs>
          <w:tab w:val="left" w:pos="1350"/>
          <w:tab w:val="left" w:pos="1985"/>
        </w:tabs>
        <w:spacing w:before="240" w:after="220"/>
        <w:ind w:left="1181" w:hanging="634"/>
        <w:rPr>
          <w:iCs/>
          <w:caps/>
          <w:color w:val="000000" w:themeColor="text1"/>
          <w:sz w:val="22"/>
          <w:szCs w:val="22"/>
          <w:u w:val="single"/>
        </w:rPr>
      </w:pPr>
      <w:r>
        <w:rPr>
          <w:color w:val="000000" w:themeColor="text1"/>
        </w:rPr>
        <w:lastRenderedPageBreak/>
        <w:tab/>
      </w:r>
      <w:bookmarkStart w:id="81" w:name="_Toc233125365"/>
      <w:r>
        <w:rPr>
          <w:b w:val="0"/>
          <w:color w:val="000000" w:themeColor="text1"/>
          <w:sz w:val="22"/>
        </w:rPr>
        <w:t>4.4</w:t>
      </w:r>
      <w:r>
        <w:rPr>
          <w:b w:val="0"/>
          <w:color w:val="000000" w:themeColor="text1"/>
          <w:sz w:val="22"/>
        </w:rPr>
        <w:tab/>
      </w:r>
      <w:r>
        <w:rPr>
          <w:b w:val="0"/>
          <w:color w:val="000000" w:themeColor="text1"/>
          <w:sz w:val="22"/>
          <w:u w:val="single"/>
        </w:rPr>
        <w:t>Арбитраж и посредничество</w:t>
      </w:r>
      <w:bookmarkEnd w:id="81"/>
    </w:p>
    <w:p w14:paraId="0B543179" w14:textId="2E41C91A" w:rsidR="00FB0AEF" w:rsidRPr="00FB0AEF" w:rsidRDefault="003646C0" w:rsidP="003646C0">
      <w:pPr>
        <w:pStyle w:val="ONUME"/>
      </w:pPr>
      <w:r>
        <w:rPr>
          <w:color w:val="000000" w:themeColor="text1"/>
        </w:rPr>
        <w:t>Центр ВОИС по арбитражу и посредничеству (ЦАП) продолжал сотрудничество с Министерством экономики, окружающей среды и сельского хозяйства Украины с целью развития и продвижения альтернативного урегулирования споров в области ИС (АУС) на Украине, в том числе путем повышения осведомленности, наращивания потенциала, подготовки специализированных посредников и арбитров в области ИС и административного сопровождения дел</w:t>
      </w:r>
      <w:r>
        <w:t xml:space="preserve">.  Представители Украины из числа заинтересованных сторон приняли участие в шести вебинарах, организованных ЦАП по различным вопросам использования АУС в области ИС. </w:t>
      </w:r>
    </w:p>
    <w:p w14:paraId="14DE9077" w14:textId="6D91FF07" w:rsidR="003646C0" w:rsidRPr="00117C63" w:rsidRDefault="003646C0" w:rsidP="003646C0">
      <w:pPr>
        <w:pStyle w:val="ONUME"/>
      </w:pPr>
      <w:r>
        <w:t xml:space="preserve">В области доменных имен в Интернете ЦАП продолжает оказывать услуги по урегулированию споров, касающихся национальных доменов .UA. За период после последнего отчета в 2025 году было рассмотрено 14 дел в рамках соответствующей политики урегулирования споров в домене .UA.  В целом с июля 2025 года ЦАП рассмотрел 117 споров о доменных именах с участием сторон на территории Украины. </w:t>
      </w:r>
    </w:p>
    <w:p w14:paraId="3958DFC0" w14:textId="7B8A196D" w:rsidR="003646C0" w:rsidRPr="00036F59" w:rsidRDefault="00292B85" w:rsidP="003646C0">
      <w:pPr>
        <w:pStyle w:val="ONUME"/>
      </w:pPr>
      <w:r>
        <w:t>В 2025 году ЦАП также организовывал онлайн-мероприятия для украинских заинтересованных сторон и участвовал в них.  В октябре 2025 года ЦАП провел вебинар «Услуги ВОИС по урегулированию споров о доменных именах», на котором была рассмотрена не только ЕПУС, но и политика урегулирования споров в домене .UA, а в декабре 2025 года была проведена онлайн-презентация по вопросам устойчивости, инноваций и стратегических тенденций, определяющих будущее интернет-пространства Украины.</w:t>
      </w:r>
    </w:p>
    <w:p w14:paraId="218C9D45" w14:textId="069013D6" w:rsidR="003646C0" w:rsidRPr="00822E70" w:rsidRDefault="003646C0" w:rsidP="003646C0">
      <w:pPr>
        <w:pStyle w:val="ONUME"/>
      </w:pPr>
      <w:r>
        <w:t>ЦАП по-прежнему готов оказывать дальнейшую поддержку Министерству экономики, окружающей среды и сельского хозяйства Украины и изучать возможности сотрудничества в сфере АУС в части ИС с заинтересованными сторонами на Украине.  </w:t>
      </w:r>
    </w:p>
    <w:p w14:paraId="2D6B5232" w14:textId="7D090A26" w:rsidR="003646C0" w:rsidRPr="004D3BE8" w:rsidRDefault="003646C0" w:rsidP="00F25538">
      <w:pPr>
        <w:pStyle w:val="Heading3"/>
        <w:spacing w:after="240"/>
        <w:ind w:left="1890" w:hanging="720"/>
      </w:pPr>
      <w:bookmarkStart w:id="82" w:name="_Toc233125366"/>
      <w:r>
        <w:rPr>
          <w:b w:val="0"/>
          <w:color w:val="auto"/>
        </w:rPr>
        <w:t xml:space="preserve">4.5 </w:t>
      </w:r>
      <w:r w:rsidR="001E5177">
        <w:rPr>
          <w:b w:val="0"/>
          <w:color w:val="auto"/>
        </w:rPr>
        <w:tab/>
      </w:r>
      <w:r>
        <w:rPr>
          <w:b w:val="0"/>
          <w:color w:val="auto"/>
          <w:sz w:val="22"/>
          <w:u w:val="single"/>
        </w:rPr>
        <w:t>Меры, принятые для обеспечения того, чтобы публикации на ресурсах и платформах ВОИС отвечали принципам суверенитета, независимости и территориальной целостности Украины в пределах ее международно признанных границ</w:t>
      </w:r>
      <w:bookmarkEnd w:id="82"/>
      <w:r>
        <w:t xml:space="preserve"> </w:t>
      </w:r>
    </w:p>
    <w:p w14:paraId="093D2228" w14:textId="6AD09A19" w:rsidR="003646C0" w:rsidRPr="001A5C21" w:rsidRDefault="003646C0" w:rsidP="003646C0">
      <w:pPr>
        <w:pStyle w:val="ONUME"/>
      </w:pPr>
      <w:r>
        <w:t>На Ассамблеях государств — членов ВОИС 2024 года Международному бюро было поручено «принять меры для того, чтобы публикуемые материалы на ресурсах и</w:t>
      </w:r>
      <w:r w:rsidR="009B74FD" w:rsidRPr="009B74FD">
        <w:t xml:space="preserve"> </w:t>
      </w:r>
      <w:r>
        <w:t>платформах ВОИС отвечали принципам суверенитета, независимости и</w:t>
      </w:r>
      <w:r w:rsidR="009B74FD" w:rsidRPr="009B74FD">
        <w:t xml:space="preserve"> </w:t>
      </w:r>
      <w:r>
        <w:t>территориальной целостности Украины в пределах ее международно</w:t>
      </w:r>
      <w:r w:rsidR="009B74FD" w:rsidRPr="009B74FD">
        <w:t xml:space="preserve"> </w:t>
      </w:r>
      <w:r>
        <w:t xml:space="preserve">признанных границ» (см. </w:t>
      </w:r>
      <w:hyperlink r:id="rId36" w:history="1">
        <w:r>
          <w:rPr>
            <w:rStyle w:val="Hyperlink"/>
          </w:rPr>
          <w:t>документ</w:t>
        </w:r>
        <w:r w:rsidR="009B74FD">
          <w:rPr>
            <w:rStyle w:val="Hyperlink"/>
            <w:lang w:val="en-US"/>
          </w:rPr>
          <w:t> </w:t>
        </w:r>
        <w:r>
          <w:rPr>
            <w:rStyle w:val="Hyperlink"/>
          </w:rPr>
          <w:t>A/65/10</w:t>
        </w:r>
      </w:hyperlink>
      <w:r>
        <w:t>, пункт 50(c)).</w:t>
      </w:r>
    </w:p>
    <w:p w14:paraId="095411C8" w14:textId="4D098BC6" w:rsidR="003646C0" w:rsidRDefault="001619CA" w:rsidP="003646C0">
      <w:pPr>
        <w:pStyle w:val="ONUME"/>
      </w:pPr>
      <w:r>
        <w:t xml:space="preserve">Международное бюро предприняло ряд шагов для выполнения этого поручения.  В частности, </w:t>
      </w:r>
    </w:p>
    <w:p w14:paraId="793AD070" w14:textId="04A90010" w:rsidR="003646C0" w:rsidRDefault="003646C0" w:rsidP="003646C0">
      <w:pPr>
        <w:pStyle w:val="ONUME"/>
        <w:numPr>
          <w:ilvl w:val="0"/>
          <w:numId w:val="0"/>
        </w:numPr>
        <w:ind w:left="567"/>
      </w:pPr>
      <w:r>
        <w:t xml:space="preserve">(a) в условия использования базы данных PATENTSCOPE, Глобальной базы данных по брендам и Глобальной базы данных по образцам внесены уточнения в текст существующих оговорок и/или добавлены соответствующие положения; </w:t>
      </w:r>
    </w:p>
    <w:p w14:paraId="63A6CEFF" w14:textId="77777777" w:rsidR="00C5287D" w:rsidRDefault="003646C0" w:rsidP="00AD5DCD">
      <w:pPr>
        <w:pStyle w:val="ONUME"/>
        <w:numPr>
          <w:ilvl w:val="0"/>
          <w:numId w:val="0"/>
        </w:numPr>
        <w:ind w:left="567"/>
      </w:pPr>
      <w:r>
        <w:t xml:space="preserve">(b) в рамках Мадридской системы расширена сфера действия существующих оговорок, применимых ко всем международным регистрациям, а если таких оговорок не было, они были добавлены в каждую запись (системы PCT, Гаагская и Лиссабонская системы); и </w:t>
      </w:r>
    </w:p>
    <w:p w14:paraId="179757AE" w14:textId="30D9FC83" w:rsidR="00C5287D" w:rsidRDefault="003646C0" w:rsidP="00AD5DCD">
      <w:pPr>
        <w:pStyle w:val="ONUME"/>
        <w:numPr>
          <w:ilvl w:val="0"/>
          <w:numId w:val="0"/>
        </w:numPr>
        <w:ind w:left="567"/>
      </w:pPr>
      <w:r>
        <w:t xml:space="preserve">(c) аналогичные оговорки добавлены в публикации ВОИС, в которых приводятся данные по вышеупомянутым четырем системам ИС или используются данные из них (см. </w:t>
      </w:r>
      <w:hyperlink r:id="rId37" w:history="1">
        <w:r>
          <w:t>документ A/66/8</w:t>
        </w:r>
      </w:hyperlink>
      <w:r>
        <w:t>, пункты 189–191).</w:t>
      </w:r>
    </w:p>
    <w:p w14:paraId="07A77E70" w14:textId="499FEEC2" w:rsidR="003646C0" w:rsidRPr="00C5287D" w:rsidRDefault="003646C0" w:rsidP="00667E02">
      <w:pPr>
        <w:pStyle w:val="ONUME"/>
        <w:numPr>
          <w:ilvl w:val="0"/>
          <w:numId w:val="0"/>
        </w:numPr>
        <w:ind w:left="567" w:hanging="567"/>
        <w:rPr>
          <w:rFonts w:eastAsiaTheme="majorEastAsia"/>
          <w:b/>
          <w:bCs/>
          <w:szCs w:val="22"/>
        </w:rPr>
      </w:pPr>
      <w:r>
        <w:rPr>
          <w:b/>
        </w:rPr>
        <w:lastRenderedPageBreak/>
        <w:t>5.</w:t>
      </w:r>
      <w:r>
        <w:rPr>
          <w:b/>
        </w:rPr>
        <w:tab/>
        <w:t>ЗАКЛЮЧЕНИЕ</w:t>
      </w:r>
    </w:p>
    <w:p w14:paraId="2E6D4A4F" w14:textId="2C783C86" w:rsidR="007C43EF" w:rsidRDefault="007C43EF" w:rsidP="003646C0">
      <w:pPr>
        <w:pStyle w:val="ONUME"/>
      </w:pPr>
      <w:r>
        <w:t>Согласно оценке, проведенной Международным бюро, продолжающаяся война по-прежнему оказывает серьезное и все более структурное воздействие на инновационный и творческий сектор и экосистему Украины.  Несмотря на то что украинские институты демонстрируют поразительную устойчивость, продолжая функционировать и адаптироваться к чрезвычайно непростым обстоятельствам, а круг программ международного сотрудничества в отчетный период значительно расширился, фундаментальные ограничения в области человеческого капитала, инфраструктуры, финансирования и сокращения рынка сохраняются.  Выявлены значительные потребности в восстановлении образовательных и научных систем.  В то же время международная отчетность свидетельствует о том, что инновационная экосистема Украины постепенно уходит от состояния адаптации к экстренной ситуации военного времени и все больше ориентируются на восстановление.  Средне- и долгосрочные перспективы остаются крайне неопределенными с учетом меняющейся ситуации в области безопасности и перспектив мира и восстановления.</w:t>
      </w:r>
    </w:p>
    <w:p w14:paraId="311C9182" w14:textId="77777777" w:rsidR="003646C0" w:rsidRPr="002A5A28" w:rsidRDefault="003646C0" w:rsidP="003646C0">
      <w:pPr>
        <w:pStyle w:val="ONUME"/>
      </w:pPr>
      <w:bookmarkStart w:id="83" w:name="_Hlk199490417"/>
      <w:r>
        <w:t xml:space="preserve">Международное бюро в тесном сотрудничестве с Украиной продолжало обеспечивать в рамках различных программ и инициатив комплексную основу для оказания поддержки и помощи творческим деятелям, новаторам и членам сообщества ИС, при этом уделяя особое внимание смягчению отрицательных последствий войны и восстановлению инновационной и творческой экосистемы Украины на благо всех заинтересованных сторон и в интересах усиления экономики страны. </w:t>
      </w:r>
      <w:bookmarkEnd w:id="83"/>
      <w:r>
        <w:t xml:space="preserve"> Международное бюро вновь заявляет о своей готовности продолжать тесное сотрудничество с Украиной и оказывать ей всестороннюю поддержку и помощь. </w:t>
      </w:r>
    </w:p>
    <w:p w14:paraId="1A5CF3FE" w14:textId="61DBFA07" w:rsidR="008A3958" w:rsidRPr="00E514F4" w:rsidRDefault="003646C0" w:rsidP="00995A28">
      <w:pPr>
        <w:pStyle w:val="ONUME"/>
        <w:rPr>
          <w:b/>
          <w:bCs/>
        </w:rPr>
      </w:pPr>
      <w:r>
        <w:t>Как и раньше, оно готово предоставить любую дополнительную информацию по запросу государств-членов.</w:t>
      </w:r>
    </w:p>
    <w:p w14:paraId="68C348EF" w14:textId="0B2ADB4F" w:rsidR="00E514F4" w:rsidRPr="00E514F4" w:rsidRDefault="00E514F4" w:rsidP="00005871">
      <w:pPr>
        <w:pStyle w:val="ONUME"/>
        <w:numPr>
          <w:ilvl w:val="0"/>
          <w:numId w:val="0"/>
        </w:numPr>
        <w:spacing w:before="720"/>
        <w:ind w:left="6120"/>
      </w:pPr>
      <w:r>
        <w:t>[Конец документа]</w:t>
      </w:r>
    </w:p>
    <w:sectPr w:rsidR="00E514F4" w:rsidRPr="00E514F4" w:rsidSect="00025744">
      <w:headerReference w:type="default" r:id="rId38"/>
      <w:pgSz w:w="11909" w:h="16834" w:code="9"/>
      <w:pgMar w:top="1440" w:right="1109"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450F9" w14:textId="77777777" w:rsidR="00FB5FF6" w:rsidRDefault="00FB5FF6" w:rsidP="006312A7">
      <w:r>
        <w:separator/>
      </w:r>
    </w:p>
  </w:endnote>
  <w:endnote w:type="continuationSeparator" w:id="0">
    <w:p w14:paraId="16E554BC" w14:textId="77777777" w:rsidR="00FB5FF6" w:rsidRDefault="00FB5FF6" w:rsidP="00631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Noto Sans SemiBold">
    <w:altName w:val="Mangal"/>
    <w:charset w:val="00"/>
    <w:family w:val="swiss"/>
    <w:pitch w:val="variable"/>
    <w:sig w:usb0="E00082FF" w:usb1="4000205F" w:usb2="08000029" w:usb3="00000000" w:csb0="000001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00E48" w14:textId="77777777" w:rsidR="00FB5FF6" w:rsidRDefault="00FB5FF6" w:rsidP="006312A7">
      <w:r>
        <w:separator/>
      </w:r>
    </w:p>
  </w:footnote>
  <w:footnote w:type="continuationSeparator" w:id="0">
    <w:p w14:paraId="58C9EA5F" w14:textId="77777777" w:rsidR="00FB5FF6" w:rsidRDefault="00FB5FF6" w:rsidP="006312A7">
      <w:r>
        <w:continuationSeparator/>
      </w:r>
    </w:p>
  </w:footnote>
  <w:footnote w:id="1">
    <w:p w14:paraId="7ABE22BF" w14:textId="16AC7525" w:rsidR="003F20DC" w:rsidRPr="003F20DC" w:rsidRDefault="003F20DC" w:rsidP="003F20DC">
      <w:pPr>
        <w:pStyle w:val="FootnoteText"/>
        <w:ind w:left="0"/>
        <w:rPr>
          <w:sz w:val="18"/>
          <w:szCs w:val="18"/>
        </w:rPr>
      </w:pPr>
      <w:r w:rsidRPr="003264E2">
        <w:rPr>
          <w:rStyle w:val="FootnoteReference"/>
          <w:sz w:val="18"/>
          <w:szCs w:val="18"/>
        </w:rPr>
        <w:footnoteRef/>
      </w:r>
      <w:r w:rsidRPr="003F20DC">
        <w:rPr>
          <w:sz w:val="18"/>
          <w:szCs w:val="18"/>
        </w:rPr>
        <w:t xml:space="preserve"> </w:t>
      </w:r>
      <w:r>
        <w:rPr>
          <w:sz w:val="18"/>
          <w:szCs w:val="18"/>
        </w:rPr>
        <w:t>Отчет</w:t>
      </w:r>
      <w:r w:rsidRPr="003F20DC">
        <w:rPr>
          <w:sz w:val="18"/>
          <w:szCs w:val="18"/>
        </w:rPr>
        <w:t xml:space="preserve">, </w:t>
      </w:r>
      <w:r>
        <w:rPr>
          <w:sz w:val="18"/>
          <w:szCs w:val="18"/>
        </w:rPr>
        <w:t>представленный</w:t>
      </w:r>
      <w:r w:rsidRPr="003F20DC">
        <w:rPr>
          <w:sz w:val="18"/>
          <w:szCs w:val="18"/>
        </w:rPr>
        <w:t xml:space="preserve"> </w:t>
      </w:r>
      <w:r>
        <w:rPr>
          <w:sz w:val="18"/>
          <w:szCs w:val="18"/>
        </w:rPr>
        <w:t>Ассамблеям</w:t>
      </w:r>
      <w:r w:rsidRPr="003F20DC">
        <w:rPr>
          <w:sz w:val="18"/>
          <w:szCs w:val="18"/>
        </w:rPr>
        <w:t xml:space="preserve"> </w:t>
      </w:r>
      <w:r>
        <w:rPr>
          <w:sz w:val="18"/>
          <w:szCs w:val="18"/>
        </w:rPr>
        <w:t>ВОИС</w:t>
      </w:r>
      <w:r w:rsidRPr="003F20DC">
        <w:rPr>
          <w:sz w:val="18"/>
          <w:szCs w:val="18"/>
        </w:rPr>
        <w:t xml:space="preserve"> 2025</w:t>
      </w:r>
      <w:r w:rsidRPr="003F20DC">
        <w:rPr>
          <w:sz w:val="18"/>
          <w:szCs w:val="18"/>
          <w:lang w:val="en-US"/>
        </w:rPr>
        <w:t> </w:t>
      </w:r>
      <w:r>
        <w:rPr>
          <w:sz w:val="18"/>
          <w:szCs w:val="18"/>
        </w:rPr>
        <w:t>года</w:t>
      </w:r>
      <w:r w:rsidRPr="003F20DC">
        <w:rPr>
          <w:sz w:val="18"/>
          <w:szCs w:val="18"/>
        </w:rPr>
        <w:t xml:space="preserve">, </w:t>
      </w:r>
      <w:r>
        <w:rPr>
          <w:sz w:val="18"/>
          <w:szCs w:val="18"/>
        </w:rPr>
        <w:t xml:space="preserve">содержится в документе </w:t>
      </w:r>
      <w:hyperlink r:id="rId1" w:history="1">
        <w:r w:rsidRPr="003F20DC">
          <w:rPr>
            <w:rStyle w:val="Hyperlink"/>
            <w:sz w:val="18"/>
            <w:szCs w:val="18"/>
            <w:lang w:val="en-US"/>
          </w:rPr>
          <w:t>A</w:t>
        </w:r>
        <w:r w:rsidRPr="003F20DC">
          <w:rPr>
            <w:rStyle w:val="Hyperlink"/>
            <w:sz w:val="18"/>
            <w:szCs w:val="18"/>
          </w:rPr>
          <w:t>/66/8</w:t>
        </w:r>
      </w:hyperlink>
      <w:r w:rsidRPr="003F20DC">
        <w:t xml:space="preserve">. </w:t>
      </w:r>
    </w:p>
  </w:footnote>
  <w:footnote w:id="2">
    <w:p w14:paraId="310602BD" w14:textId="4D9CE0D8" w:rsidR="006E624C" w:rsidRDefault="006E624C" w:rsidP="006E624C">
      <w:pPr>
        <w:pStyle w:val="FootnoteText"/>
        <w:ind w:left="0"/>
      </w:pPr>
      <w:r>
        <w:rPr>
          <w:rStyle w:val="FootnoteReference"/>
          <w:sz w:val="18"/>
          <w:szCs w:val="18"/>
        </w:rPr>
        <w:footnoteRef/>
      </w:r>
      <w:r>
        <w:rPr>
          <w:sz w:val="18"/>
        </w:rPr>
        <w:t xml:space="preserve"> 21 июля 2025 года Министерство экономики Украины было объединено с Министерством аграрной политики и продовольствия и Министерством защиты окружающей среды и природных ресурсов и продолжило свою деятельность в качестве Министерства экономики, окружающей среды и сельского хозяйства Украины</w:t>
      </w:r>
      <w:r>
        <w:t>.</w:t>
      </w:r>
      <w:r>
        <w:rPr>
          <w:sz w:val="18"/>
        </w:rPr>
        <w:t xml:space="preserve"> </w:t>
      </w:r>
    </w:p>
  </w:footnote>
  <w:footnote w:id="3">
    <w:p w14:paraId="61B887A6" w14:textId="114EC63A" w:rsidR="00497E56" w:rsidRPr="006B20C2" w:rsidRDefault="00497E56" w:rsidP="00497E56">
      <w:pPr>
        <w:pStyle w:val="FootnoteText"/>
        <w:ind w:left="0"/>
        <w:rPr>
          <w:lang w:val="en-US"/>
        </w:rPr>
      </w:pPr>
      <w:r>
        <w:rPr>
          <w:rStyle w:val="FootnoteReference"/>
          <w:sz w:val="18"/>
          <w:szCs w:val="18"/>
        </w:rPr>
        <w:footnoteRef/>
      </w:r>
      <w:r w:rsidRPr="006B20C2">
        <w:rPr>
          <w:sz w:val="18"/>
          <w:lang w:val="en-US"/>
        </w:rPr>
        <w:t xml:space="preserve"> World Bank. </w:t>
      </w:r>
      <w:r w:rsidRPr="006B20C2">
        <w:rPr>
          <w:i/>
          <w:sz w:val="18"/>
          <w:lang w:val="en-US"/>
        </w:rPr>
        <w:t>Ukraine - Fifth Rapid Damage and Needs Assessment (RDNA5): February 2022 - December 2025 (English). </w:t>
      </w:r>
      <w:r w:rsidRPr="006B20C2">
        <w:rPr>
          <w:sz w:val="18"/>
          <w:lang w:val="en-US"/>
        </w:rPr>
        <w:t xml:space="preserve">Washington, D.C.: World Bank Group. </w:t>
      </w:r>
      <w:hyperlink r:id="rId2" w:history="1">
        <w:r w:rsidRPr="006B20C2">
          <w:rPr>
            <w:rStyle w:val="Hyperlink"/>
            <w:sz w:val="18"/>
            <w:lang w:val="en-US"/>
          </w:rPr>
          <w:t>https://documents.worldbank.org/en/publication/documents-reports/documentdetail/099022026</w:t>
        </w:r>
        <w:bookmarkStart w:id="15" w:name="_Hlt230707859"/>
        <w:bookmarkStart w:id="16" w:name="_Hlt230707860"/>
        <w:r w:rsidRPr="006B20C2">
          <w:rPr>
            <w:rStyle w:val="Hyperlink"/>
            <w:sz w:val="18"/>
            <w:lang w:val="en-US"/>
          </w:rPr>
          <w:t>0</w:t>
        </w:r>
        <w:bookmarkEnd w:id="15"/>
        <w:bookmarkEnd w:id="16"/>
        <w:r w:rsidRPr="006B20C2">
          <w:rPr>
            <w:rStyle w:val="Hyperlink"/>
            <w:sz w:val="18"/>
            <w:lang w:val="en-US"/>
          </w:rPr>
          <w:t>94036395</w:t>
        </w:r>
      </w:hyperlink>
      <w:r w:rsidRPr="006B20C2">
        <w:rPr>
          <w:sz w:val="18"/>
          <w:lang w:val="en-US"/>
        </w:rPr>
        <w:t xml:space="preserve"> </w:t>
      </w:r>
    </w:p>
  </w:footnote>
  <w:footnote w:id="4">
    <w:p w14:paraId="27C741F4" w14:textId="18AC8C30" w:rsidR="00011A07" w:rsidRPr="006B20C2" w:rsidRDefault="00011A07" w:rsidP="00011A07">
      <w:pPr>
        <w:pStyle w:val="FootnoteText"/>
        <w:ind w:left="0"/>
        <w:rPr>
          <w:sz w:val="18"/>
          <w:szCs w:val="18"/>
          <w:lang w:val="en-US"/>
        </w:rPr>
      </w:pPr>
      <w:r>
        <w:rPr>
          <w:rStyle w:val="FootnoteReference"/>
          <w:sz w:val="18"/>
          <w:szCs w:val="18"/>
        </w:rPr>
        <w:footnoteRef/>
      </w:r>
      <w:r w:rsidRPr="006B20C2">
        <w:rPr>
          <w:sz w:val="18"/>
          <w:lang w:val="en-US"/>
        </w:rPr>
        <w:t xml:space="preserve"> World Bank. </w:t>
      </w:r>
      <w:r w:rsidRPr="006B20C2">
        <w:rPr>
          <w:i/>
          <w:sz w:val="18"/>
          <w:lang w:val="en-US"/>
        </w:rPr>
        <w:t>Ukraine - Fourth Rapid Damage and Needs Assessment (RDNA4): February 2022 - December 2024 (English). </w:t>
      </w:r>
      <w:r w:rsidRPr="006B20C2">
        <w:rPr>
          <w:sz w:val="18"/>
          <w:lang w:val="en-US"/>
        </w:rPr>
        <w:t>Washington, D.C.: World Bank Group. </w:t>
      </w:r>
      <w:hyperlink r:id="rId3" w:history="1">
        <w:r w:rsidRPr="006B20C2">
          <w:rPr>
            <w:rStyle w:val="Hyperlink"/>
            <w:sz w:val="18"/>
            <w:lang w:val="en-US"/>
          </w:rPr>
          <w:t>http://documents.worldbank.org/curated/en/099022025114040022</w:t>
        </w:r>
      </w:hyperlink>
    </w:p>
  </w:footnote>
  <w:footnote w:id="5">
    <w:p w14:paraId="0006A1C3" w14:textId="1E5C488F" w:rsidR="006F17B7" w:rsidRPr="006F17B7" w:rsidRDefault="006F17B7" w:rsidP="006F17B7">
      <w:pPr>
        <w:pStyle w:val="FootnoteText"/>
        <w:ind w:left="0"/>
        <w:rPr>
          <w:sz w:val="18"/>
          <w:szCs w:val="18"/>
          <w:lang w:val="en-US"/>
        </w:rPr>
      </w:pPr>
      <w:r w:rsidRPr="00F57727">
        <w:rPr>
          <w:rStyle w:val="FootnoteReference"/>
          <w:sz w:val="18"/>
          <w:szCs w:val="18"/>
        </w:rPr>
        <w:footnoteRef/>
      </w:r>
      <w:r w:rsidRPr="006F17B7">
        <w:rPr>
          <w:sz w:val="18"/>
          <w:szCs w:val="18"/>
          <w:lang w:val="en-US"/>
        </w:rPr>
        <w:t xml:space="preserve"> UNESCO, “Damaged Cultural Sites in Ukraine Verified by UNESCO</w:t>
      </w:r>
      <w:bookmarkStart w:id="18" w:name="_Hlk199953178"/>
      <w:r w:rsidRPr="006F17B7">
        <w:rPr>
          <w:sz w:val="18"/>
          <w:szCs w:val="18"/>
          <w:lang w:val="en-US"/>
        </w:rPr>
        <w:t>”</w:t>
      </w:r>
      <w:bookmarkEnd w:id="18"/>
      <w:r w:rsidRPr="006F17B7">
        <w:rPr>
          <w:sz w:val="18"/>
          <w:szCs w:val="18"/>
          <w:lang w:val="en-US"/>
        </w:rPr>
        <w:t xml:space="preserve">, April 2026. </w:t>
      </w:r>
      <w:hyperlink r:id="rId4" w:history="1">
        <w:r w:rsidRPr="006F17B7">
          <w:rPr>
            <w:rStyle w:val="Hyperlink"/>
            <w:sz w:val="18"/>
            <w:szCs w:val="18"/>
            <w:lang w:val="en-US"/>
          </w:rPr>
          <w:t>https://www.unesco.org/en/ukraine-war/dam</w:t>
        </w:r>
        <w:bookmarkStart w:id="19" w:name="_Hlt230707922"/>
        <w:bookmarkStart w:id="20" w:name="_Hlt230707923"/>
        <w:r w:rsidRPr="006F17B7">
          <w:rPr>
            <w:rStyle w:val="Hyperlink"/>
            <w:sz w:val="18"/>
            <w:szCs w:val="18"/>
            <w:lang w:val="en-US"/>
          </w:rPr>
          <w:t>a</w:t>
        </w:r>
        <w:bookmarkEnd w:id="19"/>
        <w:bookmarkEnd w:id="20"/>
        <w:r w:rsidRPr="006F17B7">
          <w:rPr>
            <w:rStyle w:val="Hyperlink"/>
            <w:sz w:val="18"/>
            <w:szCs w:val="18"/>
            <w:lang w:val="en-US"/>
          </w:rPr>
          <w:t>ged-cultural-sites</w:t>
        </w:r>
      </w:hyperlink>
      <w:r w:rsidRPr="006F17B7">
        <w:rPr>
          <w:sz w:val="18"/>
          <w:szCs w:val="18"/>
          <w:lang w:val="en-US"/>
        </w:rPr>
        <w:t xml:space="preserve"> </w:t>
      </w:r>
    </w:p>
  </w:footnote>
  <w:footnote w:id="6">
    <w:p w14:paraId="3FF88DBA" w14:textId="2638A912" w:rsidR="00497E56" w:rsidRPr="00F57727" w:rsidRDefault="00497E56" w:rsidP="00497E56">
      <w:pPr>
        <w:pStyle w:val="FootnoteText"/>
        <w:ind w:left="0"/>
        <w:rPr>
          <w:sz w:val="18"/>
          <w:szCs w:val="18"/>
        </w:rPr>
      </w:pPr>
      <w:r>
        <w:rPr>
          <w:rStyle w:val="FootnoteReference"/>
          <w:sz w:val="18"/>
          <w:szCs w:val="18"/>
        </w:rPr>
        <w:footnoteRef/>
      </w:r>
      <w:r w:rsidRPr="006B20C2">
        <w:rPr>
          <w:sz w:val="18"/>
          <w:lang w:val="en-US"/>
        </w:rPr>
        <w:t xml:space="preserve"> OHCHR, “Fact sheet - </w:t>
      </w:r>
      <w:hyperlink r:id="rId5" w:history="1">
        <w:r w:rsidRPr="006B20C2">
          <w:rPr>
            <w:rStyle w:val="Hyperlink"/>
            <w:sz w:val="18"/>
            <w:lang w:val="en-US"/>
          </w:rPr>
          <w:t>Four years since the full-scale invasion of Ukraine:</w:t>
        </w:r>
      </w:hyperlink>
      <w:hyperlink r:id="rId6" w:history="1">
        <w:r w:rsidRPr="006B20C2">
          <w:rPr>
            <w:rStyle w:val="Hyperlink"/>
            <w:sz w:val="18"/>
            <w:lang w:val="en-US"/>
          </w:rPr>
          <w:t xml:space="preserve"> Key facts and findings about the impact on human rights 24 February 2022 to February 2026”, February 2026. </w:t>
        </w:r>
      </w:hyperlink>
      <w:r w:rsidRPr="006B20C2">
        <w:rPr>
          <w:sz w:val="18"/>
          <w:lang w:val="en-US"/>
        </w:rPr>
        <w:t xml:space="preserve">. </w:t>
      </w:r>
      <w:hyperlink r:id="rId7" w:history="1">
        <w:r>
          <w:rPr>
            <w:rStyle w:val="Hyperlink"/>
            <w:sz w:val="18"/>
          </w:rPr>
          <w:t>https://ukraine.ohchr.org/sites/default/files/2026-02/2026-0216%20HRMMU_Four%20Years%20On_fact%20sheet_2.pdf</w:t>
        </w:r>
      </w:hyperlink>
      <w:r>
        <w:rPr>
          <w:sz w:val="18"/>
        </w:rPr>
        <w:t xml:space="preserve"> </w:t>
      </w:r>
    </w:p>
  </w:footnote>
  <w:footnote w:id="7">
    <w:p w14:paraId="3D61E5AC" w14:textId="2CD94744" w:rsidR="00497E56" w:rsidRPr="0050199A" w:rsidRDefault="00497E56" w:rsidP="00497E56">
      <w:pPr>
        <w:pStyle w:val="FootnoteText"/>
        <w:ind w:left="0"/>
        <w:rPr>
          <w:sz w:val="18"/>
          <w:szCs w:val="18"/>
          <w:lang w:val="en-US"/>
        </w:rPr>
      </w:pPr>
      <w:r>
        <w:rPr>
          <w:rStyle w:val="FootnoteReference"/>
          <w:sz w:val="18"/>
          <w:szCs w:val="18"/>
        </w:rPr>
        <w:footnoteRef/>
      </w:r>
      <w:r w:rsidRPr="0050199A">
        <w:rPr>
          <w:sz w:val="18"/>
          <w:lang w:val="en-US"/>
        </w:rPr>
        <w:t xml:space="preserve"> UNHCR, “Ukraine Refugee Situation”.  </w:t>
      </w:r>
      <w:hyperlink r:id="rId8" w:history="1">
        <w:r w:rsidRPr="0050199A">
          <w:rPr>
            <w:rStyle w:val="Hyperlink"/>
            <w:sz w:val="18"/>
            <w:lang w:val="en-US"/>
          </w:rPr>
          <w:t>https://data.unhcr.org/en/situations/ukraine</w:t>
        </w:r>
      </w:hyperlink>
      <w:r w:rsidRPr="0050199A">
        <w:rPr>
          <w:sz w:val="18"/>
          <w:lang w:val="en-US"/>
        </w:rPr>
        <w:t xml:space="preserve"> </w:t>
      </w:r>
    </w:p>
  </w:footnote>
  <w:footnote w:id="8">
    <w:p w14:paraId="6FB4CDCD" w14:textId="73D84B81" w:rsidR="00497E56" w:rsidRPr="00865058" w:rsidRDefault="00497E56" w:rsidP="00497E56">
      <w:pPr>
        <w:pStyle w:val="FootnoteText"/>
        <w:ind w:left="0"/>
      </w:pPr>
      <w:r>
        <w:rPr>
          <w:rStyle w:val="FootnoteReference"/>
          <w:sz w:val="18"/>
          <w:szCs w:val="18"/>
        </w:rPr>
        <w:footnoteRef/>
      </w:r>
      <w:r w:rsidRPr="0050199A">
        <w:rPr>
          <w:sz w:val="18"/>
          <w:lang w:val="en-US"/>
        </w:rPr>
        <w:t xml:space="preserve"> International Organization for Migration (IOM), “Ukraine Internal Displacement Report”, January 2026.  </w:t>
      </w:r>
      <w:hyperlink r:id="rId9" w:history="1">
        <w:r w:rsidR="00865058">
          <w:rPr>
            <w:rStyle w:val="Hyperlink"/>
            <w:sz w:val="18"/>
            <w:lang w:val="en-US"/>
          </w:rPr>
          <w:t>https</w:t>
        </w:r>
        <w:r w:rsidR="00865058" w:rsidRPr="00865058">
          <w:rPr>
            <w:rStyle w:val="Hyperlink"/>
            <w:sz w:val="18"/>
          </w:rPr>
          <w:t>://</w:t>
        </w:r>
        <w:r w:rsidR="00865058">
          <w:rPr>
            <w:rStyle w:val="Hyperlink"/>
            <w:sz w:val="18"/>
            <w:lang w:val="en-US"/>
          </w:rPr>
          <w:t>dtm</w:t>
        </w:r>
        <w:r w:rsidR="00865058" w:rsidRPr="00865058">
          <w:rPr>
            <w:rStyle w:val="Hyperlink"/>
            <w:sz w:val="18"/>
          </w:rPr>
          <w:t>.</w:t>
        </w:r>
        <w:r w:rsidR="00865058">
          <w:rPr>
            <w:rStyle w:val="Hyperlink"/>
            <w:sz w:val="18"/>
            <w:lang w:val="en-US"/>
          </w:rPr>
          <w:t>iom</w:t>
        </w:r>
        <w:r w:rsidR="00865058" w:rsidRPr="00865058">
          <w:rPr>
            <w:rStyle w:val="Hyperlink"/>
            <w:sz w:val="18"/>
          </w:rPr>
          <w:t>.</w:t>
        </w:r>
        <w:r w:rsidR="00865058">
          <w:rPr>
            <w:rStyle w:val="Hyperlink"/>
            <w:sz w:val="18"/>
            <w:lang w:val="en-US"/>
          </w:rPr>
          <w:t>int</w:t>
        </w:r>
        <w:r w:rsidR="00865058" w:rsidRPr="00865058">
          <w:rPr>
            <w:rStyle w:val="Hyperlink"/>
            <w:sz w:val="18"/>
          </w:rPr>
          <w:t>/</w:t>
        </w:r>
        <w:r w:rsidR="00865058">
          <w:rPr>
            <w:rStyle w:val="Hyperlink"/>
            <w:sz w:val="18"/>
            <w:lang w:val="en-US"/>
          </w:rPr>
          <w:t>reports</w:t>
        </w:r>
        <w:r w:rsidR="00865058" w:rsidRPr="00865058">
          <w:rPr>
            <w:rStyle w:val="Hyperlink"/>
            <w:sz w:val="18"/>
          </w:rPr>
          <w:t>/</w:t>
        </w:r>
        <w:r w:rsidR="00865058">
          <w:rPr>
            <w:rStyle w:val="Hyperlink"/>
            <w:sz w:val="18"/>
            <w:lang w:val="en-US"/>
          </w:rPr>
          <w:t>ukraine</w:t>
        </w:r>
        <w:r w:rsidR="00865058" w:rsidRPr="00865058">
          <w:rPr>
            <w:rStyle w:val="Hyperlink"/>
            <w:sz w:val="18"/>
          </w:rPr>
          <w:t>-</w:t>
        </w:r>
        <w:r w:rsidR="00865058">
          <w:rPr>
            <w:rStyle w:val="Hyperlink"/>
            <w:sz w:val="18"/>
            <w:lang w:val="en-US"/>
          </w:rPr>
          <w:t>internal</w:t>
        </w:r>
        <w:r w:rsidR="00865058" w:rsidRPr="00865058">
          <w:rPr>
            <w:rStyle w:val="Hyperlink"/>
            <w:sz w:val="18"/>
          </w:rPr>
          <w:t>-</w:t>
        </w:r>
        <w:r w:rsidR="00865058">
          <w:rPr>
            <w:rStyle w:val="Hyperlink"/>
            <w:sz w:val="18"/>
            <w:lang w:val="en-US"/>
          </w:rPr>
          <w:t>displacement</w:t>
        </w:r>
        <w:r w:rsidR="00865058" w:rsidRPr="00865058">
          <w:rPr>
            <w:rStyle w:val="Hyperlink"/>
            <w:sz w:val="18"/>
          </w:rPr>
          <w:t>-</w:t>
        </w:r>
        <w:r w:rsidR="00865058">
          <w:rPr>
            <w:rStyle w:val="Hyperlink"/>
            <w:sz w:val="18"/>
            <w:lang w:val="en-US"/>
          </w:rPr>
          <w:t>report</w:t>
        </w:r>
        <w:r w:rsidR="00865058" w:rsidRPr="00865058">
          <w:rPr>
            <w:rStyle w:val="Hyperlink"/>
            <w:sz w:val="18"/>
          </w:rPr>
          <w:t>-</w:t>
        </w:r>
        <w:r w:rsidR="00865058">
          <w:rPr>
            <w:rStyle w:val="Hyperlink"/>
            <w:sz w:val="18"/>
            <w:lang w:val="en-US"/>
          </w:rPr>
          <w:t>general</w:t>
        </w:r>
        <w:r w:rsidR="00865058" w:rsidRPr="00865058">
          <w:rPr>
            <w:rStyle w:val="Hyperlink"/>
            <w:sz w:val="18"/>
          </w:rPr>
          <w:t>-</w:t>
        </w:r>
        <w:r w:rsidR="00865058">
          <w:rPr>
            <w:rStyle w:val="Hyperlink"/>
            <w:sz w:val="18"/>
            <w:lang w:val="en-US"/>
          </w:rPr>
          <w:t>population</w:t>
        </w:r>
        <w:r w:rsidR="00865058" w:rsidRPr="00865058">
          <w:rPr>
            <w:rStyle w:val="Hyperlink"/>
            <w:sz w:val="18"/>
          </w:rPr>
          <w:t>-</w:t>
        </w:r>
        <w:r w:rsidR="00865058">
          <w:rPr>
            <w:rStyle w:val="Hyperlink"/>
            <w:sz w:val="18"/>
            <w:lang w:val="en-US"/>
          </w:rPr>
          <w:t>survey</w:t>
        </w:r>
        <w:r w:rsidR="00865058" w:rsidRPr="00865058">
          <w:rPr>
            <w:rStyle w:val="Hyperlink"/>
            <w:sz w:val="18"/>
          </w:rPr>
          <w:t>-</w:t>
        </w:r>
        <w:r w:rsidR="00865058">
          <w:rPr>
            <w:rStyle w:val="Hyperlink"/>
            <w:sz w:val="18"/>
            <w:lang w:val="en-US"/>
          </w:rPr>
          <w:t>round</w:t>
        </w:r>
        <w:r w:rsidR="00865058" w:rsidRPr="00865058">
          <w:rPr>
            <w:rStyle w:val="Hyperlink"/>
            <w:sz w:val="18"/>
          </w:rPr>
          <w:t>-22-</w:t>
        </w:r>
        <w:r w:rsidR="00865058">
          <w:rPr>
            <w:rStyle w:val="Hyperlink"/>
            <w:sz w:val="18"/>
            <w:lang w:val="en-US"/>
          </w:rPr>
          <w:t>january</w:t>
        </w:r>
        <w:r w:rsidR="00865058" w:rsidRPr="00865058">
          <w:rPr>
            <w:rStyle w:val="Hyperlink"/>
            <w:sz w:val="18"/>
          </w:rPr>
          <w:t>-2026?</w:t>
        </w:r>
        <w:r w:rsidR="00865058">
          <w:rPr>
            <w:rStyle w:val="Hyperlink"/>
            <w:sz w:val="18"/>
            <w:lang w:val="en-US"/>
          </w:rPr>
          <w:t>close</w:t>
        </w:r>
        <w:r w:rsidR="00865058" w:rsidRPr="00865058">
          <w:rPr>
            <w:rStyle w:val="Hyperlink"/>
            <w:sz w:val="18"/>
          </w:rPr>
          <w:t>=</w:t>
        </w:r>
        <w:r w:rsidR="00865058">
          <w:rPr>
            <w:rStyle w:val="Hyperlink"/>
            <w:sz w:val="18"/>
            <w:lang w:val="en-US"/>
          </w:rPr>
          <w:t>true</w:t>
        </w:r>
      </w:hyperlink>
      <w:r w:rsidRPr="00865058">
        <w:rPr>
          <w:sz w:val="18"/>
        </w:rPr>
        <w:t xml:space="preserve"> </w:t>
      </w:r>
    </w:p>
  </w:footnote>
  <w:footnote w:id="9">
    <w:p w14:paraId="43D33AEC" w14:textId="5C9DF656" w:rsidR="000B2C16" w:rsidRPr="00CE6965" w:rsidRDefault="000B2C16" w:rsidP="00CE6965">
      <w:pPr>
        <w:pStyle w:val="FootnoteText"/>
        <w:ind w:left="0"/>
        <w:rPr>
          <w:sz w:val="18"/>
          <w:szCs w:val="18"/>
        </w:rPr>
      </w:pPr>
      <w:r>
        <w:rPr>
          <w:rStyle w:val="FootnoteReference"/>
          <w:sz w:val="18"/>
          <w:szCs w:val="18"/>
        </w:rPr>
        <w:footnoteRef/>
      </w:r>
      <w:r w:rsidRPr="006B20C2">
        <w:rPr>
          <w:sz w:val="18"/>
          <w:lang w:val="en-US"/>
        </w:rPr>
        <w:t xml:space="preserve"> UNESCO, “Ukraine: International Coalition for Science, Research and Innovation Launched”, July 2025. </w:t>
      </w:r>
      <w:hyperlink r:id="rId10" w:history="1">
        <w:r>
          <w:rPr>
            <w:rStyle w:val="Hyperlink"/>
            <w:sz w:val="18"/>
          </w:rPr>
          <w:t>http</w:t>
        </w:r>
        <w:bookmarkStart w:id="23" w:name="_Hlt230689150"/>
        <w:bookmarkStart w:id="24" w:name="_Hlt230689151"/>
        <w:r>
          <w:rPr>
            <w:rStyle w:val="Hyperlink"/>
            <w:sz w:val="18"/>
          </w:rPr>
          <w:t>s</w:t>
        </w:r>
        <w:bookmarkEnd w:id="23"/>
        <w:bookmarkEnd w:id="24"/>
        <w:r>
          <w:rPr>
            <w:rStyle w:val="Hyperlink"/>
            <w:sz w:val="18"/>
          </w:rPr>
          <w:t>://www.unesco.org/en/articles/ukraine-international-coalition-science-research-and-innovation-launched</w:t>
        </w:r>
      </w:hyperlink>
      <w:r>
        <w:rPr>
          <w:sz w:val="18"/>
        </w:rPr>
        <w:t xml:space="preserve">  </w:t>
      </w:r>
    </w:p>
  </w:footnote>
  <w:footnote w:id="10">
    <w:p w14:paraId="7E9A7262" w14:textId="289149FB" w:rsidR="003F7B35" w:rsidRDefault="003F7B35" w:rsidP="00CE6965">
      <w:pPr>
        <w:pStyle w:val="FootnoteText"/>
        <w:ind w:left="0"/>
      </w:pPr>
      <w:r>
        <w:rPr>
          <w:rStyle w:val="FootnoteReference"/>
          <w:sz w:val="18"/>
          <w:szCs w:val="18"/>
        </w:rPr>
        <w:footnoteRef/>
      </w:r>
      <w:r w:rsidRPr="006B20C2">
        <w:rPr>
          <w:sz w:val="18"/>
          <w:lang w:val="en-US"/>
        </w:rPr>
        <w:t xml:space="preserve"> UNESCO,  «Building a Robust Science Ecosystem in Ukraine: UNESCO’s Action Plan for Sciences”, June 2025. </w:t>
      </w:r>
      <w:hyperlink r:id="rId11" w:history="1">
        <w:r>
          <w:rPr>
            <w:rStyle w:val="Hyperlink"/>
            <w:sz w:val="18"/>
          </w:rPr>
          <w:t>https://www.unesco.org/sites/default/files/medias/fichiers/2025/07/UNESCO%E2%80%99s%20Action%20Plan%20For%20Sciences.pdf</w:t>
        </w:r>
      </w:hyperlink>
      <w:r>
        <w:rPr>
          <w:sz w:val="18"/>
        </w:rPr>
        <w:t xml:space="preserve"> </w:t>
      </w:r>
    </w:p>
  </w:footnote>
  <w:footnote w:id="11">
    <w:p w14:paraId="581A787C" w14:textId="0AEDC76B" w:rsidR="00CA3ECC" w:rsidRPr="0099657B" w:rsidRDefault="00CA3ECC" w:rsidP="0099657B">
      <w:pPr>
        <w:pStyle w:val="FootnoteText"/>
        <w:ind w:left="0"/>
        <w:rPr>
          <w:sz w:val="18"/>
          <w:szCs w:val="18"/>
        </w:rPr>
      </w:pPr>
      <w:r>
        <w:rPr>
          <w:rStyle w:val="FootnoteReference"/>
          <w:sz w:val="18"/>
          <w:szCs w:val="18"/>
        </w:rPr>
        <w:footnoteRef/>
      </w:r>
      <w:r w:rsidRPr="006B20C2">
        <w:rPr>
          <w:sz w:val="18"/>
          <w:lang w:val="en-US"/>
        </w:rPr>
        <w:t xml:space="preserve"> International Labour Organization (ILO), “EU and ILO launch project to strengthen Ukraine’s labour market governance”, October 2025. </w:t>
      </w:r>
      <w:hyperlink r:id="rId12" w:history="1">
        <w:r>
          <w:rPr>
            <w:rStyle w:val="Hyperlink"/>
            <w:sz w:val="18"/>
          </w:rPr>
          <w:t>https://www.ilo.org/resource/news/ilo-and-eu-launch-project-strengthen-ukraine%E2%80%99s-labour-market-governance</w:t>
        </w:r>
      </w:hyperlink>
      <w:r>
        <w:rPr>
          <w:sz w:val="18"/>
        </w:rPr>
        <w:t xml:space="preserve"> </w:t>
      </w:r>
    </w:p>
  </w:footnote>
  <w:footnote w:id="12">
    <w:p w14:paraId="458CFE75" w14:textId="5519AFF5" w:rsidR="00672D68" w:rsidRDefault="00672D68" w:rsidP="0099657B">
      <w:pPr>
        <w:pStyle w:val="FootnoteText"/>
        <w:ind w:left="0"/>
      </w:pPr>
      <w:r>
        <w:rPr>
          <w:rStyle w:val="FootnoteReference"/>
          <w:sz w:val="18"/>
          <w:szCs w:val="18"/>
        </w:rPr>
        <w:footnoteRef/>
      </w:r>
      <w:r>
        <w:rPr>
          <w:sz w:val="18"/>
        </w:rPr>
        <w:t xml:space="preserve"> «Сделано на Украине» </w:t>
      </w:r>
      <w:hyperlink r:id="rId13" w:anchor="politics" w:history="1">
        <w:r>
          <w:rPr>
            <w:rStyle w:val="Hyperlink"/>
            <w:sz w:val="18"/>
          </w:rPr>
          <w:t>https://madeinukraine.gov.ua/#politics</w:t>
        </w:r>
      </w:hyperlink>
      <w:r>
        <w:rPr>
          <w:sz w:val="18"/>
        </w:rPr>
        <w:t xml:space="preserve"> (на украинском языке).</w:t>
      </w:r>
    </w:p>
  </w:footnote>
  <w:footnote w:id="13">
    <w:p w14:paraId="6157C3EA" w14:textId="02F54CDF" w:rsidR="006C27A8" w:rsidRPr="00CE6965" w:rsidRDefault="006C27A8" w:rsidP="00CE6965">
      <w:pPr>
        <w:pStyle w:val="FootnoteText"/>
        <w:ind w:left="0"/>
        <w:rPr>
          <w:sz w:val="18"/>
          <w:szCs w:val="18"/>
        </w:rPr>
      </w:pPr>
      <w:r>
        <w:rPr>
          <w:rStyle w:val="FootnoteReference"/>
          <w:sz w:val="18"/>
          <w:szCs w:val="18"/>
        </w:rPr>
        <w:footnoteRef/>
      </w:r>
      <w:r>
        <w:rPr>
          <w:sz w:val="18"/>
        </w:rPr>
        <w:t xml:space="preserve"> Постановление Кабинета министров Украины</w:t>
      </w:r>
      <w:r>
        <w:rPr>
          <w:sz w:val="18"/>
          <w:vertAlign w:val="superscript"/>
        </w:rPr>
        <w:t xml:space="preserve"> </w:t>
      </w:r>
      <w:r>
        <w:rPr>
          <w:sz w:val="18"/>
        </w:rPr>
        <w:t>от 15 мая 2026 года № 616 «О внесении изменений в постановления от 21 июня 2022 года </w:t>
      </w:r>
      <w:hyperlink r:id="rId14" w:tgtFrame="_blank" w:history="1">
        <w:r>
          <w:rPr>
            <w:rStyle w:val="Hyperlink"/>
            <w:sz w:val="18"/>
          </w:rPr>
          <w:t>№ 738</w:t>
        </w:r>
      </w:hyperlink>
      <w:r>
        <w:rPr>
          <w:sz w:val="18"/>
        </w:rPr>
        <w:t> ″Некоторые вопросы предоставления грантов бизнесу″ и от 26 ноября 2025 года </w:t>
      </w:r>
      <w:hyperlink r:id="rId15" w:tgtFrame="_blank" w:history="1">
        <w:r>
          <w:rPr>
            <w:rStyle w:val="Hyperlink"/>
            <w:sz w:val="18"/>
          </w:rPr>
          <w:t>№ 1527</w:t>
        </w:r>
      </w:hyperlink>
      <w:r>
        <w:rPr>
          <w:sz w:val="18"/>
        </w:rPr>
        <w:t xml:space="preserve"> ″Некоторые вопросы о порядке представления бизнес-планов для получения финансовой поддержки государства″» </w:t>
      </w:r>
      <w:hyperlink r:id="rId16" w:history="1">
        <w:r>
          <w:rPr>
            <w:rStyle w:val="Hyperlink"/>
            <w:sz w:val="18"/>
          </w:rPr>
          <w:t>https://zakon.rada.gov.ua/laws/show/616-2026-%D0%BF?lang=en</w:t>
        </w:r>
      </w:hyperlink>
      <w:r>
        <w:rPr>
          <w:sz w:val="18"/>
        </w:rPr>
        <w:t xml:space="preserve"> (на украинском языке). </w:t>
      </w:r>
    </w:p>
  </w:footnote>
  <w:footnote w:id="14">
    <w:p w14:paraId="1B56125C" w14:textId="73A74EF7" w:rsidR="009F06FB" w:rsidRPr="009F06FB" w:rsidRDefault="009F06FB" w:rsidP="00CE6965">
      <w:pPr>
        <w:pStyle w:val="FootnoteText"/>
        <w:ind w:left="0"/>
      </w:pPr>
      <w:r>
        <w:rPr>
          <w:rStyle w:val="FootnoteReference"/>
          <w:sz w:val="18"/>
          <w:szCs w:val="18"/>
        </w:rPr>
        <w:footnoteRef/>
      </w:r>
      <w:r>
        <w:rPr>
          <w:sz w:val="18"/>
        </w:rPr>
        <w:t xml:space="preserve"> Министерство экономики, экологии и сельского хозяйства Украины, “Own Business – Updated: More Support for Starting, Developing and Scaling a Business </w:t>
      </w:r>
      <w:hyperlink r:id="rId17" w:history="1">
        <w:r>
          <w:rPr>
            <w:rStyle w:val="Hyperlink"/>
            <w:sz w:val="18"/>
          </w:rPr>
          <w:t>https://me.gov.ua/News/Detail/ec3dcfc0-318d-4c9a-aeec-c817978e7d3b?lang=uk-UA&amp;title=VlasnaSprava</w:t>
        </w:r>
      </w:hyperlink>
      <w:r>
        <w:rPr>
          <w:sz w:val="18"/>
        </w:rPr>
        <w:t xml:space="preserve"> (на украинском языке).</w:t>
      </w:r>
    </w:p>
  </w:footnote>
  <w:footnote w:id="15">
    <w:p w14:paraId="5D4267CD" w14:textId="6BB58721" w:rsidR="00C844FA" w:rsidRDefault="00C844FA" w:rsidP="00C844FA">
      <w:pPr>
        <w:pStyle w:val="FootnoteText"/>
        <w:ind w:left="0"/>
      </w:pPr>
      <w:r>
        <w:rPr>
          <w:rStyle w:val="FootnoteReference"/>
          <w:sz w:val="18"/>
          <w:szCs w:val="18"/>
        </w:rPr>
        <w:footnoteRef/>
      </w:r>
      <w:r w:rsidRPr="006B20C2">
        <w:rPr>
          <w:sz w:val="18"/>
          <w:lang w:val="en-US"/>
        </w:rPr>
        <w:t xml:space="preserve"> UNDP, “Ukraine Annual Report 2025: Resilient Recovery and Inclusive Development”, April 2026. </w:t>
      </w:r>
      <w:hyperlink r:id="rId18" w:history="1">
        <w:r>
          <w:rPr>
            <w:rStyle w:val="Hyperlink"/>
            <w:sz w:val="18"/>
          </w:rPr>
          <w:t>https://www.undp.org/ukraine/publications/undp-ukraine-annual-report-2025</w:t>
        </w:r>
        <w:bookmarkStart w:id="35" w:name="_Hlt230690384"/>
        <w:bookmarkStart w:id="36" w:name="_Hlt230690385"/>
        <w:r>
          <w:rPr>
            <w:rStyle w:val="Hyperlink"/>
            <w:sz w:val="18"/>
          </w:rPr>
          <w:t>-</w:t>
        </w:r>
        <w:bookmarkEnd w:id="35"/>
        <w:bookmarkEnd w:id="36"/>
        <w:r>
          <w:rPr>
            <w:rStyle w:val="Hyperlink"/>
            <w:sz w:val="18"/>
          </w:rPr>
          <w:t>resilient-recovery-and-inclusive-development</w:t>
        </w:r>
      </w:hyperlink>
      <w:r>
        <w:rPr>
          <w:sz w:val="18"/>
        </w:rPr>
        <w:t xml:space="preserve">  </w:t>
      </w:r>
    </w:p>
  </w:footnote>
  <w:footnote w:id="16">
    <w:p w14:paraId="50852ED4" w14:textId="7847EE02" w:rsidR="004C1F31" w:rsidRPr="006B20C2" w:rsidRDefault="004C1F31" w:rsidP="0099657B">
      <w:pPr>
        <w:pStyle w:val="FootnoteText"/>
        <w:ind w:left="0"/>
        <w:rPr>
          <w:sz w:val="18"/>
          <w:szCs w:val="18"/>
          <w:lang w:val="en-US"/>
        </w:rPr>
      </w:pPr>
      <w:r>
        <w:rPr>
          <w:rStyle w:val="FootnoteReference"/>
          <w:sz w:val="18"/>
          <w:szCs w:val="18"/>
        </w:rPr>
        <w:footnoteRef/>
      </w:r>
      <w:r w:rsidRPr="006B20C2">
        <w:rPr>
          <w:sz w:val="18"/>
          <w:lang w:val="en-US"/>
        </w:rPr>
        <w:t xml:space="preserve"> OECD (2025), </w:t>
      </w:r>
      <w:r w:rsidRPr="006B20C2">
        <w:rPr>
          <w:i/>
          <w:sz w:val="18"/>
          <w:lang w:val="en-US"/>
        </w:rPr>
        <w:t>OECD Economic Surveys: Ukraine 2025</w:t>
      </w:r>
      <w:r w:rsidRPr="006B20C2">
        <w:rPr>
          <w:sz w:val="18"/>
          <w:lang w:val="en-US"/>
        </w:rPr>
        <w:t xml:space="preserve">, OECD Publishing, Paris, </w:t>
      </w:r>
      <w:hyperlink r:id="rId19" w:history="1">
        <w:r w:rsidRPr="006B20C2">
          <w:rPr>
            <w:rStyle w:val="Hyperlink"/>
            <w:i/>
            <w:sz w:val="18"/>
            <w:lang w:val="en-US"/>
          </w:rPr>
          <w:t>https://doi.org/10.1787/940cee85-en</w:t>
        </w:r>
      </w:hyperlink>
      <w:r w:rsidRPr="006B20C2">
        <w:rPr>
          <w:i/>
          <w:sz w:val="18"/>
          <w:lang w:val="en-US"/>
        </w:rPr>
        <w:t xml:space="preserve">  </w:t>
      </w:r>
      <w:r w:rsidRPr="006B20C2">
        <w:rPr>
          <w:sz w:val="18"/>
          <w:lang w:val="en-US"/>
        </w:rPr>
        <w:t>and OECD (2026), “Supporting Ukraine to design and implement more efficient investment incentive policies”, </w:t>
      </w:r>
      <w:r w:rsidRPr="006B20C2">
        <w:rPr>
          <w:i/>
          <w:sz w:val="18"/>
          <w:lang w:val="en-US"/>
        </w:rPr>
        <w:t>OECD Business and Finance Policy Papers</w:t>
      </w:r>
      <w:r w:rsidRPr="006B20C2">
        <w:rPr>
          <w:sz w:val="18"/>
          <w:lang w:val="en-US"/>
        </w:rPr>
        <w:t>, No. 99, OECD Publishing, Paris.</w:t>
      </w:r>
      <w:r w:rsidRPr="006B20C2">
        <w:rPr>
          <w:i/>
          <w:sz w:val="18"/>
          <w:lang w:val="en-US"/>
        </w:rPr>
        <w:t xml:space="preserve"> </w:t>
      </w:r>
      <w:hyperlink r:id="rId20" w:history="1">
        <w:r w:rsidRPr="006B20C2">
          <w:rPr>
            <w:rStyle w:val="Hyperlink"/>
            <w:i/>
            <w:sz w:val="18"/>
            <w:lang w:val="en-US"/>
          </w:rPr>
          <w:t>https://doi.org/10.1787/49f00bcb-en</w:t>
        </w:r>
      </w:hyperlink>
      <w:r w:rsidRPr="006B20C2">
        <w:rPr>
          <w:i/>
          <w:sz w:val="18"/>
          <w:lang w:val="en-US"/>
        </w:rPr>
        <w:t>.</w:t>
      </w:r>
    </w:p>
  </w:footnote>
  <w:footnote w:id="17">
    <w:p w14:paraId="34E5956E" w14:textId="02D3B4F0" w:rsidR="00162EF4" w:rsidRDefault="00162EF4" w:rsidP="0099657B">
      <w:pPr>
        <w:pStyle w:val="FootnoteText"/>
        <w:ind w:left="0"/>
      </w:pPr>
      <w:r>
        <w:rPr>
          <w:rStyle w:val="FootnoteReference"/>
          <w:sz w:val="18"/>
          <w:szCs w:val="18"/>
        </w:rPr>
        <w:footnoteRef/>
      </w:r>
      <w:r w:rsidRPr="006B20C2">
        <w:rPr>
          <w:sz w:val="18"/>
          <w:lang w:val="en-US"/>
        </w:rPr>
        <w:t xml:space="preserve"> European Innovation Council and SMEs Executive Agency, “The European Innovation Council expands support for Ukrainian tech SMEs and start-ups through new funding initiative”, July 2025. </w:t>
      </w:r>
      <w:hyperlink r:id="rId21" w:history="1">
        <w:r>
          <w:rPr>
            <w:rStyle w:val="Hyperlink"/>
            <w:sz w:val="18"/>
          </w:rPr>
          <w:t>https://eic.ec.europa.eu/news/european-innovation-council-expands-support-ukrainian-tech-smes-and-start-ups-through-new-funding-2025-07-17_en</w:t>
        </w:r>
      </w:hyperlink>
      <w:r>
        <w:rPr>
          <w:sz w:val="18"/>
        </w:rPr>
        <w:t xml:space="preserve"> </w:t>
      </w:r>
    </w:p>
  </w:footnote>
  <w:footnote w:id="18">
    <w:p w14:paraId="3183BEB0" w14:textId="04186DDA" w:rsidR="001C12B4" w:rsidRPr="00C73F75" w:rsidRDefault="001C12B4" w:rsidP="00AA3F62">
      <w:pPr>
        <w:pStyle w:val="FootnoteText"/>
        <w:ind w:left="0"/>
        <w:rPr>
          <w:sz w:val="16"/>
          <w:szCs w:val="16"/>
        </w:rPr>
      </w:pPr>
      <w:r>
        <w:rPr>
          <w:rStyle w:val="FootnoteReference"/>
          <w:sz w:val="18"/>
          <w:szCs w:val="18"/>
        </w:rPr>
        <w:footnoteRef/>
      </w:r>
      <w:r w:rsidRPr="006B20C2">
        <w:rPr>
          <w:sz w:val="18"/>
          <w:lang w:val="en-US"/>
        </w:rPr>
        <w:t xml:space="preserve"> European Innovation Council and SMEs Executive Agency, “Commission boosts support to Ukrainian deep tech innovators”, April 2026.</w:t>
      </w:r>
      <w:r w:rsidRPr="006B20C2">
        <w:rPr>
          <w:sz w:val="18"/>
          <w:lang w:val="en-US"/>
        </w:rPr>
        <w:br/>
      </w:r>
      <w:hyperlink r:id="rId22" w:history="1">
        <w:r>
          <w:rPr>
            <w:rStyle w:val="Hyperlink"/>
            <w:sz w:val="18"/>
          </w:rPr>
          <w:t>https://eic.ec.europa.eu/news/commission-boosts-support-ukrainian-deep-tech-innovators-2026-04-01_en</w:t>
        </w:r>
      </w:hyperlink>
      <w:r>
        <w:rPr>
          <w:sz w:val="18"/>
        </w:rPr>
        <w:t xml:space="preserve">  </w:t>
      </w:r>
    </w:p>
  </w:footnote>
  <w:footnote w:id="19">
    <w:p w14:paraId="1367F59E" w14:textId="48A9B9C0" w:rsidR="00FB0E39" w:rsidRPr="006B20C2" w:rsidRDefault="00FB0E39" w:rsidP="009355A8">
      <w:pPr>
        <w:pStyle w:val="FootnoteText"/>
        <w:ind w:left="0"/>
        <w:rPr>
          <w:sz w:val="18"/>
          <w:szCs w:val="18"/>
          <w:lang w:val="en-US"/>
        </w:rPr>
      </w:pPr>
      <w:r>
        <w:rPr>
          <w:rStyle w:val="FootnoteReference"/>
          <w:sz w:val="18"/>
          <w:szCs w:val="18"/>
        </w:rPr>
        <w:footnoteRef/>
      </w:r>
      <w:r w:rsidRPr="006B20C2">
        <w:rPr>
          <w:sz w:val="18"/>
          <w:lang w:val="en-US"/>
        </w:rPr>
        <w:t xml:space="preserve"> Ministry of Education and Science of Ukraine, Save Schools. </w:t>
      </w:r>
      <w:hyperlink r:id="rId23" w:history="1">
        <w:r w:rsidRPr="006B20C2">
          <w:rPr>
            <w:rStyle w:val="Hyperlink"/>
            <w:sz w:val="18"/>
            <w:lang w:val="en-US"/>
          </w:rPr>
          <w:t>https://saveschools.in.ua/en/</w:t>
        </w:r>
      </w:hyperlink>
    </w:p>
  </w:footnote>
  <w:footnote w:id="20">
    <w:p w14:paraId="22ADA75D" w14:textId="0B62779F" w:rsidR="00945648" w:rsidRPr="009355A8" w:rsidRDefault="00945648" w:rsidP="009355A8">
      <w:pPr>
        <w:pStyle w:val="FootnoteText"/>
        <w:ind w:left="0"/>
        <w:rPr>
          <w:sz w:val="18"/>
          <w:szCs w:val="18"/>
        </w:rPr>
      </w:pPr>
      <w:r>
        <w:rPr>
          <w:rStyle w:val="FootnoteReference"/>
          <w:sz w:val="18"/>
          <w:szCs w:val="18"/>
        </w:rPr>
        <w:footnoteRef/>
      </w:r>
      <w:r w:rsidRPr="006B20C2">
        <w:rPr>
          <w:sz w:val="18"/>
          <w:lang w:val="en-US"/>
        </w:rPr>
        <w:t xml:space="preserve"> UNICEF, “More than 340 educational facilities damaged or destroyed in Ukraine this year”, Press Release, November 2025. </w:t>
      </w:r>
      <w:hyperlink r:id="rId24" w:history="1">
        <w:r>
          <w:rPr>
            <w:rStyle w:val="Hyperlink"/>
            <w:sz w:val="18"/>
          </w:rPr>
          <w:t>https://www.unicef.org/ukraine/en/press-releases/more-340-educational-facilities-damaged-or-destroyed-ukraine-year</w:t>
        </w:r>
      </w:hyperlink>
    </w:p>
  </w:footnote>
  <w:footnote w:id="21">
    <w:p w14:paraId="1FFD9762" w14:textId="505E3B03" w:rsidR="0094296B" w:rsidRDefault="0094296B" w:rsidP="009355A8">
      <w:pPr>
        <w:pStyle w:val="FootnoteText"/>
        <w:ind w:left="0"/>
      </w:pPr>
      <w:r>
        <w:rPr>
          <w:rStyle w:val="FootnoteReference"/>
          <w:sz w:val="18"/>
          <w:szCs w:val="18"/>
        </w:rPr>
        <w:footnoteRef/>
      </w:r>
      <w:r w:rsidRPr="006B20C2">
        <w:rPr>
          <w:sz w:val="18"/>
          <w:lang w:val="en-US"/>
        </w:rPr>
        <w:t xml:space="preserve"> UNESCO, "Resilient Minds: The Unseen Struggles of Scientists in Wartime Ukraine", July 2025. </w:t>
      </w:r>
      <w:hyperlink r:id="rId25" w:history="1">
        <w:r>
          <w:rPr>
            <w:rStyle w:val="Hyperlink"/>
            <w:sz w:val="18"/>
          </w:rPr>
          <w:t>https://www.unesco.org/en/articles/just-published-resilient-minds-unseen-struggles-scientists-wartime-ukraine</w:t>
        </w:r>
      </w:hyperlink>
    </w:p>
  </w:footnote>
  <w:footnote w:id="22">
    <w:p w14:paraId="26837905" w14:textId="17151F71" w:rsidR="00257A31" w:rsidRDefault="00257A31" w:rsidP="009355A8">
      <w:pPr>
        <w:pStyle w:val="FootnoteText"/>
        <w:ind w:left="0"/>
      </w:pPr>
      <w:r>
        <w:rPr>
          <w:rStyle w:val="FootnoteReference"/>
          <w:sz w:val="18"/>
          <w:szCs w:val="18"/>
        </w:rPr>
        <w:footnoteRef/>
      </w:r>
      <w:r w:rsidRPr="006B20C2">
        <w:rPr>
          <w:sz w:val="18"/>
          <w:lang w:val="en-US"/>
        </w:rPr>
        <w:t xml:space="preserve"> The Rome Declaration of Intent for Science, Research and Innovation in Ukraine, July 2025. </w:t>
      </w:r>
      <w:hyperlink r:id="rId26" w:history="1">
        <w:r>
          <w:rPr>
            <w:rStyle w:val="Hyperlink"/>
            <w:sz w:val="18"/>
          </w:rPr>
          <w:t>https://www.mur.gov.it/sites/default/files/2025-07/RI%20Coalition%20for%20Ukraine%20-%20Declaration%2010072025_online%20version.pdf</w:t>
        </w:r>
      </w:hyperlink>
      <w:r>
        <w:rPr>
          <w:sz w:val="18"/>
        </w:rPr>
        <w:t xml:space="preserve"> </w:t>
      </w:r>
    </w:p>
  </w:footnote>
  <w:footnote w:id="23">
    <w:p w14:paraId="386BFA91" w14:textId="3291A76A" w:rsidR="008D1EDF" w:rsidRPr="009355A8" w:rsidRDefault="008D1EDF" w:rsidP="009355A8">
      <w:pPr>
        <w:pStyle w:val="FootnoteText"/>
        <w:ind w:left="0"/>
        <w:rPr>
          <w:sz w:val="18"/>
          <w:szCs w:val="18"/>
        </w:rPr>
      </w:pPr>
      <w:r>
        <w:rPr>
          <w:rStyle w:val="FootnoteReference"/>
          <w:sz w:val="18"/>
          <w:szCs w:val="18"/>
        </w:rPr>
        <w:footnoteRef/>
      </w:r>
      <w:r w:rsidRPr="006B20C2">
        <w:rPr>
          <w:sz w:val="18"/>
          <w:lang w:val="en-US"/>
        </w:rPr>
        <w:t xml:space="preserve"> UNESCO, «Building a Robust Science Ecosystem in Ukraine: UNESCO’s Action Plan for Sciences”, June 2025. </w:t>
      </w:r>
      <w:hyperlink r:id="rId27" w:history="1">
        <w:r>
          <w:rPr>
            <w:rStyle w:val="Hyperlink"/>
            <w:sz w:val="18"/>
          </w:rPr>
          <w:t>https://www.unesco.org/sites/default/files/medias/fichiers/2025/07/UNESCO%E2%80%99s%20Action%20Plan%20For%20Sciences.pdf</w:t>
        </w:r>
      </w:hyperlink>
    </w:p>
  </w:footnote>
  <w:footnote w:id="24">
    <w:p w14:paraId="0B047BFF" w14:textId="0E5BB008" w:rsidR="00581C39" w:rsidRPr="001E542E" w:rsidRDefault="00581C39" w:rsidP="00581C39">
      <w:pPr>
        <w:pStyle w:val="FootnoteText"/>
        <w:ind w:left="0"/>
        <w:rPr>
          <w:sz w:val="18"/>
          <w:szCs w:val="18"/>
        </w:rPr>
      </w:pPr>
      <w:r w:rsidRPr="00545FFC">
        <w:rPr>
          <w:rStyle w:val="FootnoteReference"/>
          <w:sz w:val="18"/>
          <w:szCs w:val="18"/>
        </w:rPr>
        <w:footnoteRef/>
      </w:r>
      <w:r w:rsidRPr="00581C39">
        <w:rPr>
          <w:sz w:val="18"/>
          <w:szCs w:val="18"/>
          <w:lang w:val="en-US"/>
        </w:rPr>
        <w:t xml:space="preserve"> Ministry of Culture of Ukraine, Destruction of cultural heritage, May 2026.</w:t>
      </w:r>
      <w:r w:rsidRPr="001E542E">
        <w:rPr>
          <w:sz w:val="18"/>
          <w:szCs w:val="18"/>
          <w:lang w:val="uk-UA"/>
        </w:rPr>
        <w:t xml:space="preserve"> </w:t>
      </w:r>
      <w:hyperlink r:id="rId28" w:history="1">
        <w:r w:rsidRPr="001E542E">
          <w:rPr>
            <w:rStyle w:val="Hyperlink"/>
            <w:sz w:val="18"/>
            <w:szCs w:val="18"/>
          </w:rPr>
          <w:t>https</w:t>
        </w:r>
        <w:r w:rsidRPr="001E542E">
          <w:rPr>
            <w:rStyle w:val="Hyperlink"/>
            <w:sz w:val="18"/>
            <w:szCs w:val="18"/>
            <w:lang w:val="uk-UA"/>
          </w:rPr>
          <w:t>://</w:t>
        </w:r>
        <w:r w:rsidRPr="001E542E">
          <w:rPr>
            <w:rStyle w:val="Hyperlink"/>
            <w:sz w:val="18"/>
            <w:szCs w:val="18"/>
          </w:rPr>
          <w:t>mincult</w:t>
        </w:r>
        <w:r w:rsidRPr="001E542E">
          <w:rPr>
            <w:rStyle w:val="Hyperlink"/>
            <w:sz w:val="18"/>
            <w:szCs w:val="18"/>
            <w:lang w:val="uk-UA"/>
          </w:rPr>
          <w:t>.</w:t>
        </w:r>
        <w:r w:rsidRPr="001E542E">
          <w:rPr>
            <w:rStyle w:val="Hyperlink"/>
            <w:sz w:val="18"/>
            <w:szCs w:val="18"/>
          </w:rPr>
          <w:t>gov</w:t>
        </w:r>
        <w:r w:rsidRPr="001E542E">
          <w:rPr>
            <w:rStyle w:val="Hyperlink"/>
            <w:sz w:val="18"/>
            <w:szCs w:val="18"/>
            <w:lang w:val="uk-UA"/>
          </w:rPr>
          <w:t>.</w:t>
        </w:r>
        <w:r w:rsidRPr="001E542E">
          <w:rPr>
            <w:rStyle w:val="Hyperlink"/>
            <w:sz w:val="18"/>
            <w:szCs w:val="18"/>
          </w:rPr>
          <w:t>ua</w:t>
        </w:r>
        <w:r w:rsidRPr="001E542E">
          <w:rPr>
            <w:rStyle w:val="Hyperlink"/>
            <w:sz w:val="18"/>
            <w:szCs w:val="18"/>
            <w:lang w:val="uk-UA"/>
          </w:rPr>
          <w:t>/</w:t>
        </w:r>
        <w:r w:rsidRPr="001E542E">
          <w:rPr>
            <w:rStyle w:val="Hyperlink"/>
            <w:sz w:val="18"/>
            <w:szCs w:val="18"/>
          </w:rPr>
          <w:t>en</w:t>
        </w:r>
        <w:r w:rsidRPr="001E542E">
          <w:rPr>
            <w:rStyle w:val="Hyperlink"/>
            <w:sz w:val="18"/>
            <w:szCs w:val="18"/>
            <w:lang w:val="uk-UA"/>
          </w:rPr>
          <w:t>/</w:t>
        </w:r>
        <w:r w:rsidRPr="001E542E">
          <w:rPr>
            <w:rStyle w:val="Hyperlink"/>
            <w:sz w:val="18"/>
            <w:szCs w:val="18"/>
          </w:rPr>
          <w:t>news</w:t>
        </w:r>
        <w:r w:rsidRPr="001E542E">
          <w:rPr>
            <w:rStyle w:val="Hyperlink"/>
            <w:sz w:val="18"/>
            <w:szCs w:val="18"/>
            <w:lang w:val="uk-UA"/>
          </w:rPr>
          <w:t>/</w:t>
        </w:r>
        <w:r w:rsidRPr="001E542E">
          <w:rPr>
            <w:rStyle w:val="Hyperlink"/>
            <w:sz w:val="18"/>
            <w:szCs w:val="18"/>
          </w:rPr>
          <w:t>russians</w:t>
        </w:r>
        <w:r w:rsidRPr="001E542E">
          <w:rPr>
            <w:rStyle w:val="Hyperlink"/>
            <w:sz w:val="18"/>
            <w:szCs w:val="18"/>
            <w:lang w:val="uk-UA"/>
          </w:rPr>
          <w:t>-</w:t>
        </w:r>
        <w:r w:rsidRPr="001E542E">
          <w:rPr>
            <w:rStyle w:val="Hyperlink"/>
            <w:sz w:val="18"/>
            <w:szCs w:val="18"/>
          </w:rPr>
          <w:t>have</w:t>
        </w:r>
        <w:r w:rsidRPr="001E542E">
          <w:rPr>
            <w:rStyle w:val="Hyperlink"/>
            <w:sz w:val="18"/>
            <w:szCs w:val="18"/>
            <w:lang w:val="uk-UA"/>
          </w:rPr>
          <w:t>-</w:t>
        </w:r>
        <w:r w:rsidRPr="001E542E">
          <w:rPr>
            <w:rStyle w:val="Hyperlink"/>
            <w:sz w:val="18"/>
            <w:szCs w:val="18"/>
          </w:rPr>
          <w:t>damaged</w:t>
        </w:r>
        <w:r w:rsidRPr="001E542E">
          <w:rPr>
            <w:rStyle w:val="Hyperlink"/>
            <w:sz w:val="18"/>
            <w:szCs w:val="18"/>
            <w:lang w:val="uk-UA"/>
          </w:rPr>
          <w:t>-1783-</w:t>
        </w:r>
        <w:r w:rsidRPr="001E542E">
          <w:rPr>
            <w:rStyle w:val="Hyperlink"/>
            <w:sz w:val="18"/>
            <w:szCs w:val="18"/>
          </w:rPr>
          <w:t>cultural</w:t>
        </w:r>
        <w:r w:rsidRPr="001E542E">
          <w:rPr>
            <w:rStyle w:val="Hyperlink"/>
            <w:sz w:val="18"/>
            <w:szCs w:val="18"/>
            <w:lang w:val="uk-UA"/>
          </w:rPr>
          <w:t>-</w:t>
        </w:r>
        <w:r w:rsidRPr="001E542E">
          <w:rPr>
            <w:rStyle w:val="Hyperlink"/>
            <w:sz w:val="18"/>
            <w:szCs w:val="18"/>
          </w:rPr>
          <w:t>heritage</w:t>
        </w:r>
        <w:r w:rsidRPr="001E542E">
          <w:rPr>
            <w:rStyle w:val="Hyperlink"/>
            <w:sz w:val="18"/>
            <w:szCs w:val="18"/>
            <w:lang w:val="uk-UA"/>
          </w:rPr>
          <w:t>-</w:t>
        </w:r>
        <w:r w:rsidRPr="001E542E">
          <w:rPr>
            <w:rStyle w:val="Hyperlink"/>
            <w:sz w:val="18"/>
            <w:szCs w:val="18"/>
          </w:rPr>
          <w:t>sites</w:t>
        </w:r>
        <w:r w:rsidRPr="001E542E">
          <w:rPr>
            <w:rStyle w:val="Hyperlink"/>
            <w:sz w:val="18"/>
            <w:szCs w:val="18"/>
            <w:lang w:val="uk-UA"/>
          </w:rPr>
          <w:t>-</w:t>
        </w:r>
        <w:r w:rsidRPr="001E542E">
          <w:rPr>
            <w:rStyle w:val="Hyperlink"/>
            <w:sz w:val="18"/>
            <w:szCs w:val="18"/>
          </w:rPr>
          <w:t>and</w:t>
        </w:r>
        <w:r w:rsidRPr="001E542E">
          <w:rPr>
            <w:rStyle w:val="Hyperlink"/>
            <w:sz w:val="18"/>
            <w:szCs w:val="18"/>
            <w:lang w:val="uk-UA"/>
          </w:rPr>
          <w:t>-2540-</w:t>
        </w:r>
        <w:r w:rsidRPr="001E542E">
          <w:rPr>
            <w:rStyle w:val="Hyperlink"/>
            <w:sz w:val="18"/>
            <w:szCs w:val="18"/>
          </w:rPr>
          <w:t>cultural</w:t>
        </w:r>
        <w:r w:rsidRPr="001E542E">
          <w:rPr>
            <w:rStyle w:val="Hyperlink"/>
            <w:sz w:val="18"/>
            <w:szCs w:val="18"/>
            <w:lang w:val="uk-UA"/>
          </w:rPr>
          <w:t>-</w:t>
        </w:r>
        <w:r w:rsidRPr="001E542E">
          <w:rPr>
            <w:rStyle w:val="Hyperlink"/>
            <w:sz w:val="18"/>
            <w:szCs w:val="18"/>
          </w:rPr>
          <w:t>infrastructure</w:t>
        </w:r>
        <w:r w:rsidRPr="001E542E">
          <w:rPr>
            <w:rStyle w:val="Hyperlink"/>
            <w:sz w:val="18"/>
            <w:szCs w:val="18"/>
            <w:lang w:val="uk-UA"/>
          </w:rPr>
          <w:t>-</w:t>
        </w:r>
        <w:r w:rsidRPr="001E542E">
          <w:rPr>
            <w:rStyle w:val="Hyperlink"/>
            <w:sz w:val="18"/>
            <w:szCs w:val="18"/>
          </w:rPr>
          <w:t>facilities</w:t>
        </w:r>
        <w:r w:rsidRPr="001E542E">
          <w:rPr>
            <w:rStyle w:val="Hyperlink"/>
            <w:sz w:val="18"/>
            <w:szCs w:val="18"/>
            <w:lang w:val="uk-UA"/>
          </w:rPr>
          <w:t>/</w:t>
        </w:r>
      </w:hyperlink>
      <w:r>
        <w:rPr>
          <w:sz w:val="18"/>
          <w:szCs w:val="18"/>
        </w:rPr>
        <w:t xml:space="preserve"> </w:t>
      </w:r>
    </w:p>
  </w:footnote>
  <w:footnote w:id="25">
    <w:p w14:paraId="62733FAD" w14:textId="4932FD00" w:rsidR="001647FF" w:rsidRDefault="001647FF" w:rsidP="001647FF">
      <w:pPr>
        <w:pStyle w:val="FootnoteText"/>
        <w:ind w:left="0"/>
      </w:pPr>
      <w:r>
        <w:rPr>
          <w:rStyle w:val="FootnoteReference"/>
          <w:sz w:val="18"/>
          <w:szCs w:val="18"/>
        </w:rPr>
        <w:footnoteRef/>
      </w:r>
      <w:r>
        <w:t xml:space="preserve"> </w:t>
      </w:r>
      <w:r w:rsidRPr="00CD5CD9">
        <w:rPr>
          <w:sz w:val="16"/>
          <w:szCs w:val="16"/>
        </w:rPr>
        <w:t xml:space="preserve">Полный текст краткого обзора ГИИ 2025 года по Украине размещен по ссылке </w:t>
      </w:r>
      <w:hyperlink r:id="rId29" w:history="1">
        <w:r w:rsidRPr="00CD5CD9">
          <w:rPr>
            <w:rStyle w:val="Hyperlink"/>
            <w:sz w:val="16"/>
            <w:szCs w:val="16"/>
          </w:rPr>
          <w:t>https://www.wipo.int/edocs/gii-ranking/2025/ua.pdf</w:t>
        </w:r>
      </w:hyperlink>
      <w:r>
        <w:t>.</w:t>
      </w:r>
      <w:r>
        <w:rPr>
          <w:sz w:val="18"/>
        </w:rPr>
        <w:t xml:space="preserve"> </w:t>
      </w:r>
    </w:p>
  </w:footnote>
  <w:footnote w:id="26">
    <w:p w14:paraId="356BBC38" w14:textId="5E54FE4E" w:rsidR="00B87F3F" w:rsidRPr="001E542E" w:rsidRDefault="00B87F3F" w:rsidP="001E542E">
      <w:pPr>
        <w:pStyle w:val="FootnoteText"/>
        <w:ind w:left="0"/>
        <w:rPr>
          <w:sz w:val="18"/>
          <w:szCs w:val="18"/>
        </w:rPr>
      </w:pPr>
      <w:r>
        <w:rPr>
          <w:rStyle w:val="FootnoteReference"/>
          <w:sz w:val="18"/>
          <w:szCs w:val="18"/>
        </w:rPr>
        <w:footnoteRef/>
      </w:r>
      <w:r>
        <w:t xml:space="preserve"> Поскольку ГИИ 2026 года все еще находится в процессе подготовки, приведенные наборы данных могут быть неполными.</w:t>
      </w:r>
    </w:p>
  </w:footnote>
  <w:footnote w:id="27">
    <w:p w14:paraId="082DC815" w14:textId="00984B09" w:rsidR="006B0401" w:rsidRDefault="006B0401" w:rsidP="004264A4">
      <w:pPr>
        <w:pStyle w:val="FootnoteText"/>
        <w:ind w:left="0"/>
      </w:pPr>
      <w:r>
        <w:rPr>
          <w:rStyle w:val="FootnoteReference"/>
          <w:sz w:val="18"/>
          <w:szCs w:val="18"/>
        </w:rPr>
        <w:footnoteRef/>
      </w:r>
      <w:r>
        <w:rPr>
          <w:sz w:val="18"/>
        </w:rPr>
        <w:t xml:space="preserve"> 21 июля 2025 года Министерство экономики Украины было объединено с Министерством аграрной политики и продовольствия и Министерством защиты окружающей среды и природных ресурсов и продолжило свою деятельность в качестве Министерства экономики, окружающей среды и сельского хозяйства Украины</w:t>
      </w:r>
      <w:r>
        <w:t>.</w:t>
      </w:r>
      <w:r>
        <w:rPr>
          <w:sz w:val="18"/>
        </w:rPr>
        <w:t xml:space="preserve"> </w:t>
      </w:r>
    </w:p>
  </w:footnote>
  <w:footnote w:id="28">
    <w:p w14:paraId="0B547A42" w14:textId="3AE1E11E" w:rsidR="0025530A" w:rsidRPr="00545FFC" w:rsidRDefault="0025530A" w:rsidP="0025530A">
      <w:pPr>
        <w:pStyle w:val="FootnoteText"/>
        <w:ind w:left="0"/>
        <w:rPr>
          <w:sz w:val="18"/>
          <w:szCs w:val="18"/>
        </w:rPr>
      </w:pPr>
      <w:r>
        <w:rPr>
          <w:rStyle w:val="FootnoteReference"/>
          <w:sz w:val="18"/>
          <w:szCs w:val="18"/>
        </w:rPr>
        <w:footnoteRef/>
      </w:r>
      <w:r>
        <w:rPr>
          <w:sz w:val="18"/>
        </w:rPr>
        <w:t xml:space="preserve"> Документ PCT/CTC/33/23, 33-я сессия Комитет Договора о патентной кооперации (PCT) по техническому сотрудничеству, 2–6 февраля 2026 года. </w:t>
      </w:r>
      <w:hyperlink r:id="rId30" w:history="1">
        <w:r>
          <w:rPr>
            <w:rStyle w:val="Hyperlink"/>
            <w:sz w:val="18"/>
          </w:rPr>
          <w:t>https://www.wipo.int/meetings/ru/details.jsp?meeting_id=89830</w:t>
        </w:r>
      </w:hyperlink>
      <w:r>
        <w:rPr>
          <w:sz w:val="18"/>
        </w:rPr>
        <w:t xml:space="preserve"> </w:t>
      </w:r>
    </w:p>
  </w:footnote>
  <w:footnote w:id="29">
    <w:p w14:paraId="5DD50ACE" w14:textId="6221F824" w:rsidR="000501E1" w:rsidRPr="009C69A7" w:rsidRDefault="000501E1" w:rsidP="000501E1">
      <w:pPr>
        <w:pStyle w:val="FootnoteText"/>
        <w:ind w:left="0"/>
        <w:rPr>
          <w:highlight w:val="yellow"/>
        </w:rPr>
      </w:pPr>
      <w:r>
        <w:rPr>
          <w:rStyle w:val="FootnoteReference"/>
          <w:sz w:val="18"/>
          <w:szCs w:val="18"/>
        </w:rPr>
        <w:footnoteRef/>
      </w:r>
      <w:r>
        <w:rPr>
          <w:sz w:val="18"/>
        </w:rPr>
        <w:t xml:space="preserve"> Резюме Председателя 33-й сессии Комитета РСТ по техническому сотрудничеству, 2–6 февраля 2026 года </w:t>
      </w:r>
      <w:hyperlink r:id="rId31" w:history="1">
        <w:r>
          <w:rPr>
            <w:rStyle w:val="Hyperlink"/>
            <w:sz w:val="18"/>
          </w:rPr>
          <w:t>https://www.wipo.int/edocs/mdocs/pct/ru/pct_ctc_33/pct_ctc_33_29.pdf</w:t>
        </w:r>
      </w:hyperlink>
      <w:r>
        <w:rPr>
          <w:sz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7BDD" w14:textId="41C24CDF" w:rsidR="00F11A41" w:rsidRDefault="00F11A41">
    <w:pPr>
      <w:pStyle w:val="Header"/>
      <w:jc w:val="right"/>
    </w:pPr>
    <w:r>
      <w:t>A/68/7</w:t>
    </w:r>
  </w:p>
  <w:p w14:paraId="4B3DC200" w14:textId="4CDC11C4" w:rsidR="00025744" w:rsidRDefault="00282C02">
    <w:pPr>
      <w:pStyle w:val="Header"/>
      <w:jc w:val="right"/>
    </w:pPr>
    <w:r>
      <w:t xml:space="preserve">стр. </w:t>
    </w:r>
    <w:sdt>
      <w:sdtPr>
        <w:id w:val="1335799384"/>
        <w:docPartObj>
          <w:docPartGallery w:val="Page Numbers (Top of Page)"/>
          <w:docPartUnique/>
        </w:docPartObj>
      </w:sdtPr>
      <w:sdtEndPr>
        <w:rPr>
          <w:noProof/>
        </w:rPr>
      </w:sdtEndPr>
      <w:sdtContent>
        <w:r w:rsidR="00025744">
          <w:fldChar w:fldCharType="begin"/>
        </w:r>
        <w:r w:rsidR="00025744">
          <w:instrText xml:space="preserve"> PAGE   \* MERGEFORMAT </w:instrText>
        </w:r>
        <w:r w:rsidR="00025744">
          <w:fldChar w:fldCharType="separate"/>
        </w:r>
        <w:r w:rsidR="00025744">
          <w:t>2</w:t>
        </w:r>
        <w:r w:rsidR="00025744">
          <w:fldChar w:fldCharType="end"/>
        </w:r>
      </w:sdtContent>
    </w:sdt>
  </w:p>
  <w:p w14:paraId="44D72B39" w14:textId="257D193B" w:rsidR="00025744" w:rsidRDefault="00025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37DD3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E974B5C4"/>
    <w:lvl w:ilvl="0">
      <w:numFmt w:val="bullet"/>
      <w:pStyle w:val="ListBullet"/>
      <w:lvlText w:val="-"/>
      <w:lvlJc w:val="left"/>
      <w:pPr>
        <w:ind w:left="360" w:hanging="360"/>
      </w:pPr>
      <w:rPr>
        <w:rFonts w:ascii="Noto Sans Display" w:eastAsiaTheme="minorHAnsi" w:hAnsi="Noto Sans Display" w:cs="Noto Sans Display" w:hint="default"/>
      </w:rPr>
    </w:lvl>
  </w:abstractNum>
  <w:abstractNum w:abstractNumId="2" w15:restartNumberingAfterBreak="0">
    <w:nsid w:val="008D3CF1"/>
    <w:multiLevelType w:val="multilevel"/>
    <w:tmpl w:val="7040CB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2B64C8"/>
    <w:multiLevelType w:val="multilevel"/>
    <w:tmpl w:val="41ACE220"/>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4" w15:restartNumberingAfterBreak="0">
    <w:nsid w:val="04B365E2"/>
    <w:multiLevelType w:val="multilevel"/>
    <w:tmpl w:val="AD9A917E"/>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5"/>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5" w15:restartNumberingAfterBreak="0">
    <w:nsid w:val="05EE2605"/>
    <w:multiLevelType w:val="multilevel"/>
    <w:tmpl w:val="4D5C49D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none"/>
      <w:lvlText w:val="3.5.4"/>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6CD29E3"/>
    <w:multiLevelType w:val="multilevel"/>
    <w:tmpl w:val="1160DBA2"/>
    <w:lvl w:ilvl="0">
      <w:start w:val="1"/>
      <w:numFmt w:val="decimal"/>
      <w:lvlRestart w:val="0"/>
      <w:pStyle w:val="ONUME"/>
      <w:lvlText w:val="%1."/>
      <w:lvlJc w:val="left"/>
      <w:pPr>
        <w:tabs>
          <w:tab w:val="num" w:pos="567"/>
        </w:tabs>
        <w:ind w:left="0" w:firstLine="0"/>
      </w:pPr>
      <w:rPr>
        <w:rFonts w:hint="default"/>
        <w:b w:val="0"/>
        <w:bCs w:val="0"/>
      </w:rPr>
    </w:lvl>
    <w:lvl w:ilvl="1">
      <w:start w:val="1"/>
      <w:numFmt w:val="lowerRoman"/>
      <w:lvlText w:val="(%2)"/>
      <w:lvlJc w:val="left"/>
      <w:pPr>
        <w:tabs>
          <w:tab w:val="num" w:pos="709"/>
        </w:tabs>
        <w:ind w:left="142" w:firstLine="0"/>
      </w:pPr>
      <w:rPr>
        <w:rFonts w:hint="default"/>
      </w:rPr>
    </w:lvl>
    <w:lvl w:ilvl="2">
      <w:start w:val="1"/>
      <w:numFmt w:val="upperLetter"/>
      <w:lvlText w:val="(%3)"/>
      <w:lvlJc w:val="left"/>
      <w:pPr>
        <w:tabs>
          <w:tab w:val="num" w:pos="1276"/>
        </w:tabs>
        <w:ind w:left="709" w:firstLine="0"/>
      </w:pPr>
      <w:rPr>
        <w:rFonts w:hint="default"/>
      </w:rPr>
    </w:lvl>
    <w:lvl w:ilvl="3">
      <w:start w:val="1"/>
      <w:numFmt w:val="bullet"/>
      <w:lvlText w:val=""/>
      <w:lvlJc w:val="left"/>
      <w:pPr>
        <w:tabs>
          <w:tab w:val="num" w:pos="1843"/>
        </w:tabs>
        <w:ind w:left="1276" w:firstLine="0"/>
      </w:pPr>
      <w:rPr>
        <w:rFonts w:hint="default"/>
      </w:rPr>
    </w:lvl>
    <w:lvl w:ilvl="4">
      <w:start w:val="1"/>
      <w:numFmt w:val="bullet"/>
      <w:lvlText w:val=""/>
      <w:lvlJc w:val="left"/>
      <w:pPr>
        <w:tabs>
          <w:tab w:val="num" w:pos="2410"/>
        </w:tabs>
        <w:ind w:left="1843" w:firstLine="0"/>
      </w:pPr>
      <w:rPr>
        <w:rFonts w:hint="default"/>
      </w:rPr>
    </w:lvl>
    <w:lvl w:ilvl="5">
      <w:start w:val="1"/>
      <w:numFmt w:val="bullet"/>
      <w:lvlText w:val=""/>
      <w:lvlJc w:val="left"/>
      <w:pPr>
        <w:tabs>
          <w:tab w:val="num" w:pos="2977"/>
        </w:tabs>
        <w:ind w:left="2410" w:firstLine="0"/>
      </w:pPr>
      <w:rPr>
        <w:rFonts w:hint="default"/>
      </w:rPr>
    </w:lvl>
    <w:lvl w:ilvl="6">
      <w:start w:val="1"/>
      <w:numFmt w:val="bullet"/>
      <w:lvlText w:val=""/>
      <w:lvlJc w:val="left"/>
      <w:pPr>
        <w:tabs>
          <w:tab w:val="num" w:pos="3544"/>
        </w:tabs>
        <w:ind w:left="2977" w:firstLine="0"/>
      </w:pPr>
      <w:rPr>
        <w:rFonts w:hint="default"/>
      </w:rPr>
    </w:lvl>
    <w:lvl w:ilvl="7">
      <w:start w:val="1"/>
      <w:numFmt w:val="bullet"/>
      <w:lvlText w:val=""/>
      <w:lvlJc w:val="left"/>
      <w:pPr>
        <w:tabs>
          <w:tab w:val="num" w:pos="4110"/>
        </w:tabs>
        <w:ind w:left="3544" w:firstLine="0"/>
      </w:pPr>
      <w:rPr>
        <w:rFonts w:hint="default"/>
      </w:rPr>
    </w:lvl>
    <w:lvl w:ilvl="8">
      <w:start w:val="1"/>
      <w:numFmt w:val="bullet"/>
      <w:lvlText w:val=""/>
      <w:lvlJc w:val="left"/>
      <w:pPr>
        <w:tabs>
          <w:tab w:val="num" w:pos="4677"/>
        </w:tabs>
        <w:ind w:left="4110" w:firstLine="0"/>
      </w:pPr>
      <w:rPr>
        <w:rFonts w:hint="default"/>
      </w:rPr>
    </w:lvl>
  </w:abstractNum>
  <w:abstractNum w:abstractNumId="7" w15:restartNumberingAfterBreak="0">
    <w:nsid w:val="0BA0253E"/>
    <w:multiLevelType w:val="multilevel"/>
    <w:tmpl w:val="D68442EC"/>
    <w:lvl w:ilvl="0">
      <w:start w:val="3"/>
      <w:numFmt w:val="decimal"/>
      <w:lvlText w:val="%1"/>
      <w:lvlJc w:val="left"/>
      <w:pPr>
        <w:ind w:left="360" w:hanging="360"/>
      </w:pPr>
      <w:rPr>
        <w:rFonts w:hint="default"/>
      </w:rPr>
    </w:lvl>
    <w:lvl w:ilvl="1">
      <w:start w:val="3"/>
      <w:numFmt w:val="none"/>
      <w:lvlText w:val="3.1"/>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8" w15:restartNumberingAfterBreak="0">
    <w:nsid w:val="0F711C41"/>
    <w:multiLevelType w:val="multilevel"/>
    <w:tmpl w:val="2358333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b w:val="0"/>
        <w:bCs/>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9" w15:restartNumberingAfterBreak="0">
    <w:nsid w:val="1AC22AE2"/>
    <w:multiLevelType w:val="multilevel"/>
    <w:tmpl w:val="9E4E8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FA0E59"/>
    <w:multiLevelType w:val="hybridMultilevel"/>
    <w:tmpl w:val="46849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5C5DB9"/>
    <w:multiLevelType w:val="multilevel"/>
    <w:tmpl w:val="95F459F0"/>
    <w:lvl w:ilvl="0">
      <w:start w:val="2"/>
      <w:numFmt w:val="decimal"/>
      <w:lvlText w:val="%1"/>
      <w:lvlJc w:val="left"/>
      <w:pPr>
        <w:ind w:left="480" w:hanging="480"/>
      </w:pPr>
      <w:rPr>
        <w:rFonts w:hint="default"/>
      </w:rPr>
    </w:lvl>
    <w:lvl w:ilvl="1">
      <w:start w:val="5"/>
      <w:numFmt w:val="decimal"/>
      <w:lvlText w:val="%1.%2"/>
      <w:lvlJc w:val="left"/>
      <w:pPr>
        <w:ind w:left="1065" w:hanging="480"/>
      </w:pPr>
      <w:rPr>
        <w:rFonts w:hint="default"/>
      </w:rPr>
    </w:lvl>
    <w:lvl w:ilvl="2">
      <w:start w:val="1"/>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13" w15:restartNumberingAfterBreak="0">
    <w:nsid w:val="2E1E6C24"/>
    <w:multiLevelType w:val="multilevel"/>
    <w:tmpl w:val="E2102708"/>
    <w:lvl w:ilvl="0">
      <w:start w:val="3"/>
      <w:numFmt w:val="decimal"/>
      <w:lvlText w:val="%1"/>
      <w:lvlJc w:val="left"/>
      <w:pPr>
        <w:ind w:left="660" w:hanging="660"/>
      </w:pPr>
      <w:rPr>
        <w:rFonts w:hint="default"/>
        <w:u w:val="none"/>
      </w:rPr>
    </w:lvl>
    <w:lvl w:ilvl="1">
      <w:start w:val="6"/>
      <w:numFmt w:val="decimal"/>
      <w:lvlText w:val="%1.%2"/>
      <w:lvlJc w:val="left"/>
      <w:pPr>
        <w:ind w:left="900" w:hanging="660"/>
      </w:pPr>
      <w:rPr>
        <w:rFonts w:hint="default"/>
        <w:u w:val="none"/>
      </w:rPr>
    </w:lvl>
    <w:lvl w:ilvl="2">
      <w:start w:val="1"/>
      <w:numFmt w:val="decimal"/>
      <w:lvlText w:val="%1.%2.%3"/>
      <w:lvlJc w:val="left"/>
      <w:pPr>
        <w:ind w:left="1200" w:hanging="720"/>
      </w:pPr>
      <w:rPr>
        <w:rFonts w:hint="default"/>
        <w:u w:val="none"/>
      </w:rPr>
    </w:lvl>
    <w:lvl w:ilvl="3">
      <w:start w:val="3"/>
      <w:numFmt w:val="decimal"/>
      <w:lvlText w:val="%1.%2.%3.%4"/>
      <w:lvlJc w:val="left"/>
      <w:pPr>
        <w:ind w:left="1440" w:hanging="720"/>
      </w:pPr>
      <w:rPr>
        <w:rFonts w:hint="default"/>
        <w:u w:val="none"/>
      </w:rPr>
    </w:lvl>
    <w:lvl w:ilvl="4">
      <w:start w:val="1"/>
      <w:numFmt w:val="decimal"/>
      <w:lvlText w:val="%1.%2.%3.%4.%5"/>
      <w:lvlJc w:val="left"/>
      <w:pPr>
        <w:ind w:left="2040" w:hanging="1080"/>
      </w:pPr>
      <w:rPr>
        <w:rFonts w:hint="default"/>
        <w:u w:val="none"/>
      </w:rPr>
    </w:lvl>
    <w:lvl w:ilvl="5">
      <w:start w:val="1"/>
      <w:numFmt w:val="decimal"/>
      <w:lvlText w:val="%1.%2.%3.%4.%5.%6"/>
      <w:lvlJc w:val="left"/>
      <w:pPr>
        <w:ind w:left="2280" w:hanging="1080"/>
      </w:pPr>
      <w:rPr>
        <w:rFonts w:hint="default"/>
        <w:u w:val="none"/>
      </w:rPr>
    </w:lvl>
    <w:lvl w:ilvl="6">
      <w:start w:val="1"/>
      <w:numFmt w:val="decimal"/>
      <w:lvlText w:val="%1.%2.%3.%4.%5.%6.%7"/>
      <w:lvlJc w:val="left"/>
      <w:pPr>
        <w:ind w:left="2880" w:hanging="1440"/>
      </w:pPr>
      <w:rPr>
        <w:rFonts w:hint="default"/>
        <w:u w:val="none"/>
      </w:rPr>
    </w:lvl>
    <w:lvl w:ilvl="7">
      <w:start w:val="1"/>
      <w:numFmt w:val="decimal"/>
      <w:lvlText w:val="%1.%2.%3.%4.%5.%6.%7.%8"/>
      <w:lvlJc w:val="left"/>
      <w:pPr>
        <w:ind w:left="3120" w:hanging="1440"/>
      </w:pPr>
      <w:rPr>
        <w:rFonts w:hint="default"/>
        <w:u w:val="none"/>
      </w:rPr>
    </w:lvl>
    <w:lvl w:ilvl="8">
      <w:start w:val="1"/>
      <w:numFmt w:val="decimal"/>
      <w:lvlText w:val="%1.%2.%3.%4.%5.%6.%7.%8.%9"/>
      <w:lvlJc w:val="left"/>
      <w:pPr>
        <w:ind w:left="3720" w:hanging="1800"/>
      </w:pPr>
      <w:rPr>
        <w:rFonts w:hint="default"/>
        <w:u w:val="none"/>
      </w:rPr>
    </w:lvl>
  </w:abstractNum>
  <w:abstractNum w:abstractNumId="14" w15:restartNumberingAfterBreak="0">
    <w:nsid w:val="2E52312A"/>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787E"/>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5B93DED"/>
    <w:multiLevelType w:val="hybridMultilevel"/>
    <w:tmpl w:val="F24CFC3A"/>
    <w:lvl w:ilvl="0" w:tplc="CABC4604">
      <w:start w:val="1"/>
      <w:numFmt w:val="bullet"/>
      <w:lvlText w:val=""/>
      <w:lvlJc w:val="left"/>
      <w:pPr>
        <w:ind w:left="720" w:hanging="360"/>
      </w:pPr>
      <w:rPr>
        <w:rFonts w:ascii="Symbol" w:hAnsi="Symbol"/>
      </w:rPr>
    </w:lvl>
    <w:lvl w:ilvl="1" w:tplc="634845F4">
      <w:start w:val="1"/>
      <w:numFmt w:val="bullet"/>
      <w:lvlText w:val=""/>
      <w:lvlJc w:val="left"/>
      <w:pPr>
        <w:ind w:left="720" w:hanging="360"/>
      </w:pPr>
      <w:rPr>
        <w:rFonts w:ascii="Symbol" w:hAnsi="Symbol"/>
      </w:rPr>
    </w:lvl>
    <w:lvl w:ilvl="2" w:tplc="1BBAEED8">
      <w:start w:val="1"/>
      <w:numFmt w:val="bullet"/>
      <w:lvlText w:val=""/>
      <w:lvlJc w:val="left"/>
      <w:pPr>
        <w:ind w:left="720" w:hanging="360"/>
      </w:pPr>
      <w:rPr>
        <w:rFonts w:ascii="Symbol" w:hAnsi="Symbol"/>
      </w:rPr>
    </w:lvl>
    <w:lvl w:ilvl="3" w:tplc="75CC7F46">
      <w:start w:val="1"/>
      <w:numFmt w:val="bullet"/>
      <w:lvlText w:val=""/>
      <w:lvlJc w:val="left"/>
      <w:pPr>
        <w:ind w:left="720" w:hanging="360"/>
      </w:pPr>
      <w:rPr>
        <w:rFonts w:ascii="Symbol" w:hAnsi="Symbol"/>
      </w:rPr>
    </w:lvl>
    <w:lvl w:ilvl="4" w:tplc="4886A57A">
      <w:start w:val="1"/>
      <w:numFmt w:val="bullet"/>
      <w:lvlText w:val=""/>
      <w:lvlJc w:val="left"/>
      <w:pPr>
        <w:ind w:left="720" w:hanging="360"/>
      </w:pPr>
      <w:rPr>
        <w:rFonts w:ascii="Symbol" w:hAnsi="Symbol"/>
      </w:rPr>
    </w:lvl>
    <w:lvl w:ilvl="5" w:tplc="EA24F2FC">
      <w:start w:val="1"/>
      <w:numFmt w:val="bullet"/>
      <w:lvlText w:val=""/>
      <w:lvlJc w:val="left"/>
      <w:pPr>
        <w:ind w:left="720" w:hanging="360"/>
      </w:pPr>
      <w:rPr>
        <w:rFonts w:ascii="Symbol" w:hAnsi="Symbol"/>
      </w:rPr>
    </w:lvl>
    <w:lvl w:ilvl="6" w:tplc="602ABDD6">
      <w:start w:val="1"/>
      <w:numFmt w:val="bullet"/>
      <w:lvlText w:val=""/>
      <w:lvlJc w:val="left"/>
      <w:pPr>
        <w:ind w:left="720" w:hanging="360"/>
      </w:pPr>
      <w:rPr>
        <w:rFonts w:ascii="Symbol" w:hAnsi="Symbol"/>
      </w:rPr>
    </w:lvl>
    <w:lvl w:ilvl="7" w:tplc="46B8895E">
      <w:start w:val="1"/>
      <w:numFmt w:val="bullet"/>
      <w:lvlText w:val=""/>
      <w:lvlJc w:val="left"/>
      <w:pPr>
        <w:ind w:left="720" w:hanging="360"/>
      </w:pPr>
      <w:rPr>
        <w:rFonts w:ascii="Symbol" w:hAnsi="Symbol"/>
      </w:rPr>
    </w:lvl>
    <w:lvl w:ilvl="8" w:tplc="709EDDAC">
      <w:start w:val="1"/>
      <w:numFmt w:val="bullet"/>
      <w:lvlText w:val=""/>
      <w:lvlJc w:val="left"/>
      <w:pPr>
        <w:ind w:left="720" w:hanging="360"/>
      </w:pPr>
      <w:rPr>
        <w:rFonts w:ascii="Symbol" w:hAnsi="Symbol"/>
      </w:rPr>
    </w:lvl>
  </w:abstractNum>
  <w:abstractNum w:abstractNumId="17" w15:restartNumberingAfterBreak="0">
    <w:nsid w:val="3DE777CA"/>
    <w:multiLevelType w:val="multilevel"/>
    <w:tmpl w:val="C30C495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none"/>
      <w:lvlText w:val="3.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18" w15:restartNumberingAfterBreak="0">
    <w:nsid w:val="3E254DD2"/>
    <w:multiLevelType w:val="multilevel"/>
    <w:tmpl w:val="53F656FA"/>
    <w:lvl w:ilvl="0">
      <w:start w:val="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4.%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4B6AD0"/>
    <w:multiLevelType w:val="multilevel"/>
    <w:tmpl w:val="0BB81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5B18C7"/>
    <w:multiLevelType w:val="multilevel"/>
    <w:tmpl w:val="913C38FC"/>
    <w:lvl w:ilvl="0">
      <w:start w:val="2"/>
      <w:numFmt w:val="decimal"/>
      <w:lvlText w:val="%1"/>
      <w:lvlJc w:val="left"/>
      <w:pPr>
        <w:ind w:left="525" w:hanging="525"/>
      </w:pPr>
      <w:rPr>
        <w:rFonts w:hint="default"/>
      </w:rPr>
    </w:lvl>
    <w:lvl w:ilvl="1">
      <w:start w:val="3"/>
      <w:numFmt w:val="decimal"/>
      <w:lvlText w:val="%1.%2"/>
      <w:lvlJc w:val="left"/>
      <w:pPr>
        <w:ind w:left="1110" w:hanging="525"/>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1" w15:restartNumberingAfterBreak="0">
    <w:nsid w:val="48A36420"/>
    <w:multiLevelType w:val="multilevel"/>
    <w:tmpl w:val="5D7E0E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3"/>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2" w15:restartNumberingAfterBreak="0">
    <w:nsid w:val="48F81E73"/>
    <w:multiLevelType w:val="multilevel"/>
    <w:tmpl w:val="FAEA86F6"/>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1.%24.4"/>
      <w:lvlJc w:val="left"/>
      <w:pPr>
        <w:ind w:left="1814" w:hanging="720"/>
      </w:pPr>
      <w:rPr>
        <w:rFonts w:hint="default"/>
      </w:rPr>
    </w:lvl>
    <w:lvl w:ilvl="3">
      <w:start w:val="1"/>
      <w:numFmt w:val="none"/>
      <w:lvlText w:val="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EA53CE"/>
    <w:multiLevelType w:val="multilevel"/>
    <w:tmpl w:val="95D6A4FC"/>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b w:val="0"/>
        <w:bCs/>
        <w:sz w:val="22"/>
        <w:szCs w:val="20"/>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25" w15:restartNumberingAfterBreak="0">
    <w:nsid w:val="4ED2150A"/>
    <w:multiLevelType w:val="multilevel"/>
    <w:tmpl w:val="B80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B30F7E"/>
    <w:multiLevelType w:val="multilevel"/>
    <w:tmpl w:val="FB2C8D76"/>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7" w15:restartNumberingAfterBreak="0">
    <w:nsid w:val="55ED26D9"/>
    <w:multiLevelType w:val="multilevel"/>
    <w:tmpl w:val="7A941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134C9F"/>
    <w:multiLevelType w:val="multilevel"/>
    <w:tmpl w:val="2AF2017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4"/>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29" w15:restartNumberingAfterBreak="0">
    <w:nsid w:val="5EA659BE"/>
    <w:multiLevelType w:val="multilevel"/>
    <w:tmpl w:val="478AF0B0"/>
    <w:lvl w:ilvl="0">
      <w:start w:val="3"/>
      <w:numFmt w:val="decimal"/>
      <w:lvlText w:val="%1"/>
      <w:lvlJc w:val="left"/>
      <w:pPr>
        <w:ind w:left="360" w:hanging="360"/>
      </w:pPr>
      <w:rPr>
        <w:rFonts w:hint="default"/>
      </w:rPr>
    </w:lvl>
    <w:lvl w:ilvl="1">
      <w:start w:val="3"/>
      <w:numFmt w:val="none"/>
      <w:lvlText w:val="3.4.1"/>
      <w:lvlJc w:val="left"/>
      <w:pPr>
        <w:ind w:left="907" w:hanging="360"/>
      </w:pPr>
      <w:rPr>
        <w:rFonts w:hint="default"/>
      </w:rPr>
    </w:lvl>
    <w:lvl w:ilvl="2">
      <w:start w:val="1"/>
      <w:numFmt w:val="decimal"/>
      <w:lvlText w:val="%3%1.%24.1"/>
      <w:lvlJc w:val="left"/>
      <w:pPr>
        <w:ind w:left="1814" w:hanging="720"/>
      </w:pPr>
      <w:rPr>
        <w:rFonts w:hint="default"/>
      </w:rPr>
    </w:lvl>
    <w:lvl w:ilvl="3">
      <w:start w:val="1"/>
      <w:numFmt w:val="decimal"/>
      <w:lvlText w:val="%1.4.%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0" w15:restartNumberingAfterBreak="0">
    <w:nsid w:val="6051451E"/>
    <w:multiLevelType w:val="hybridMultilevel"/>
    <w:tmpl w:val="C43E1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F40FB5"/>
    <w:multiLevelType w:val="multilevel"/>
    <w:tmpl w:val="B148C92A"/>
    <w:lvl w:ilvl="0">
      <w:start w:val="3"/>
      <w:numFmt w:val="decimal"/>
      <w:lvlText w:val="%1"/>
      <w:lvlJc w:val="left"/>
      <w:pPr>
        <w:ind w:left="360" w:hanging="360"/>
      </w:pPr>
      <w:rPr>
        <w:rFonts w:hint="default"/>
      </w:rPr>
    </w:lvl>
    <w:lvl w:ilvl="1">
      <w:start w:val="3"/>
      <w:numFmt w:val="decimal"/>
      <w:lvlText w:val="%1.2"/>
      <w:lvlJc w:val="left"/>
      <w:pPr>
        <w:ind w:left="907" w:hanging="360"/>
      </w:pPr>
      <w:rPr>
        <w:rFonts w:hint="default"/>
      </w:rPr>
    </w:lvl>
    <w:lvl w:ilvl="2">
      <w:start w:val="1"/>
      <w:numFmt w:val="decimal"/>
      <w:lvlText w:val="%1.%2.%3"/>
      <w:lvlJc w:val="left"/>
      <w:pPr>
        <w:ind w:left="1814" w:hanging="720"/>
      </w:pPr>
      <w:rPr>
        <w:rFonts w:hint="default"/>
      </w:rPr>
    </w:lvl>
    <w:lvl w:ilvl="3">
      <w:start w:val="1"/>
      <w:numFmt w:val="decimal"/>
      <w:lvlText w:val="%1.%2.%3.%4"/>
      <w:lvlJc w:val="left"/>
      <w:pPr>
        <w:ind w:left="2361" w:hanging="72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3815" w:hanging="1080"/>
      </w:pPr>
      <w:rPr>
        <w:rFonts w:hint="default"/>
      </w:rPr>
    </w:lvl>
    <w:lvl w:ilvl="6">
      <w:start w:val="1"/>
      <w:numFmt w:val="decimal"/>
      <w:lvlText w:val="%1.%2.%3.%4.%5.%6.%7"/>
      <w:lvlJc w:val="left"/>
      <w:pPr>
        <w:ind w:left="4722" w:hanging="1440"/>
      </w:pPr>
      <w:rPr>
        <w:rFonts w:hint="default"/>
      </w:rPr>
    </w:lvl>
    <w:lvl w:ilvl="7">
      <w:start w:val="1"/>
      <w:numFmt w:val="decimal"/>
      <w:lvlText w:val="%1.%2.%3.%4.%5.%6.%7.%8"/>
      <w:lvlJc w:val="left"/>
      <w:pPr>
        <w:ind w:left="5269" w:hanging="1440"/>
      </w:pPr>
      <w:rPr>
        <w:rFonts w:hint="default"/>
      </w:rPr>
    </w:lvl>
    <w:lvl w:ilvl="8">
      <w:start w:val="1"/>
      <w:numFmt w:val="decimal"/>
      <w:lvlText w:val="%1.%2.%3.%4.%5.%6.%7.%8.%9"/>
      <w:lvlJc w:val="left"/>
      <w:pPr>
        <w:ind w:left="6176" w:hanging="1800"/>
      </w:pPr>
      <w:rPr>
        <w:rFonts w:hint="default"/>
      </w:rPr>
    </w:lvl>
  </w:abstractNum>
  <w:abstractNum w:abstractNumId="32" w15:restartNumberingAfterBreak="0">
    <w:nsid w:val="6FB95114"/>
    <w:multiLevelType w:val="multilevel"/>
    <w:tmpl w:val="CEF04F90"/>
    <w:lvl w:ilvl="0">
      <w:start w:val="3"/>
      <w:numFmt w:val="decimal"/>
      <w:lvlText w:val="%1"/>
      <w:lvlJc w:val="left"/>
      <w:pPr>
        <w:ind w:left="480" w:hanging="480"/>
      </w:pPr>
      <w:rPr>
        <w:rFonts w:hint="default"/>
      </w:rPr>
    </w:lvl>
    <w:lvl w:ilvl="1">
      <w:start w:val="6"/>
      <w:numFmt w:val="decimal"/>
      <w:lvlText w:val="%1.%2"/>
      <w:lvlJc w:val="left"/>
      <w:pPr>
        <w:ind w:left="1065" w:hanging="480"/>
      </w:pPr>
      <w:rPr>
        <w:rFonts w:hint="default"/>
      </w:rPr>
    </w:lvl>
    <w:lvl w:ilvl="2">
      <w:start w:val="2"/>
      <w:numFmt w:val="decimal"/>
      <w:lvlText w:val="%1.5.%3"/>
      <w:lvlJc w:val="left"/>
      <w:pPr>
        <w:ind w:left="2138"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3" w15:restartNumberingAfterBreak="0">
    <w:nsid w:val="709F41BD"/>
    <w:multiLevelType w:val="multilevel"/>
    <w:tmpl w:val="1B5E55DA"/>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6"/>
      <w:lvlJc w:val="left"/>
      <w:pPr>
        <w:ind w:left="1890" w:hanging="720"/>
      </w:pPr>
      <w:rPr>
        <w:rFonts w:hint="default"/>
        <w:sz w:val="22"/>
        <w:szCs w:val="18"/>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70BB79E2"/>
    <w:multiLevelType w:val="multilevel"/>
    <w:tmpl w:val="F7007DDC"/>
    <w:lvl w:ilvl="0">
      <w:start w:val="3"/>
      <w:numFmt w:val="decimal"/>
      <w:lvlText w:val="%1"/>
      <w:lvlJc w:val="left"/>
      <w:pPr>
        <w:ind w:left="525" w:hanging="525"/>
      </w:pPr>
      <w:rPr>
        <w:rFonts w:hint="default"/>
      </w:rPr>
    </w:lvl>
    <w:lvl w:ilvl="1">
      <w:start w:val="7"/>
      <w:numFmt w:val="decimal"/>
      <w:lvlText w:val="%1.%2"/>
      <w:lvlJc w:val="left"/>
      <w:pPr>
        <w:ind w:left="1110" w:hanging="525"/>
      </w:pPr>
      <w:rPr>
        <w:rFonts w:hint="default"/>
      </w:rPr>
    </w:lvl>
    <w:lvl w:ilvl="2">
      <w:start w:val="2"/>
      <w:numFmt w:val="decimal"/>
      <w:lvlText w:val="%1.5.7"/>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5" w15:restartNumberingAfterBreak="0">
    <w:nsid w:val="75A16E4D"/>
    <w:multiLevelType w:val="multilevel"/>
    <w:tmpl w:val="282C7B66"/>
    <w:lvl w:ilvl="0">
      <w:start w:val="3"/>
      <w:numFmt w:val="decimal"/>
      <w:lvlText w:val="%1"/>
      <w:lvlJc w:val="left"/>
      <w:pPr>
        <w:ind w:left="1245" w:hanging="525"/>
      </w:pPr>
      <w:rPr>
        <w:rFonts w:hint="default"/>
      </w:rPr>
    </w:lvl>
    <w:lvl w:ilvl="1">
      <w:start w:val="7"/>
      <w:numFmt w:val="decimal"/>
      <w:lvlText w:val="%1.%2"/>
      <w:lvlJc w:val="left"/>
      <w:pPr>
        <w:ind w:left="1830" w:hanging="525"/>
      </w:pPr>
      <w:rPr>
        <w:rFonts w:hint="default"/>
      </w:rPr>
    </w:lvl>
    <w:lvl w:ilvl="2">
      <w:start w:val="2"/>
      <w:numFmt w:val="decimal"/>
      <w:lvlText w:val="%1.5.4"/>
      <w:lvlJc w:val="left"/>
      <w:pPr>
        <w:ind w:left="2610" w:hanging="720"/>
      </w:pPr>
      <w:rPr>
        <w:rFonts w:hint="default"/>
      </w:rPr>
    </w:lvl>
    <w:lvl w:ilvl="3">
      <w:start w:val="1"/>
      <w:numFmt w:val="decimal"/>
      <w:lvlText w:val="%1.%2.%3.%4"/>
      <w:lvlJc w:val="left"/>
      <w:pPr>
        <w:ind w:left="319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255" w:hanging="1440"/>
      </w:pPr>
      <w:rPr>
        <w:rFonts w:hint="default"/>
      </w:rPr>
    </w:lvl>
    <w:lvl w:ilvl="8">
      <w:start w:val="1"/>
      <w:numFmt w:val="decimal"/>
      <w:lvlText w:val="%1.%2.%3.%4.%5.%6.%7.%8.%9"/>
      <w:lvlJc w:val="left"/>
      <w:pPr>
        <w:ind w:left="7200" w:hanging="1800"/>
      </w:pPr>
      <w:rPr>
        <w:rFonts w:hint="default"/>
      </w:rPr>
    </w:lvl>
  </w:abstractNum>
  <w:num w:numId="1" w16cid:durableId="1626697618">
    <w:abstractNumId w:val="1"/>
  </w:num>
  <w:num w:numId="2" w16cid:durableId="1151099335">
    <w:abstractNumId w:val="23"/>
  </w:num>
  <w:num w:numId="3" w16cid:durableId="797770133">
    <w:abstractNumId w:val="6"/>
  </w:num>
  <w:num w:numId="4" w16cid:durableId="878471050">
    <w:abstractNumId w:val="10"/>
  </w:num>
  <w:num w:numId="5" w16cid:durableId="1126696843">
    <w:abstractNumId w:val="3"/>
  </w:num>
  <w:num w:numId="6" w16cid:durableId="650252971">
    <w:abstractNumId w:val="24"/>
  </w:num>
  <w:num w:numId="7" w16cid:durableId="1427339412">
    <w:abstractNumId w:val="13"/>
  </w:num>
  <w:num w:numId="8" w16cid:durableId="1330871199">
    <w:abstractNumId w:val="12"/>
  </w:num>
  <w:num w:numId="9" w16cid:durableId="1502816047">
    <w:abstractNumId w:val="6"/>
  </w:num>
  <w:num w:numId="10" w16cid:durableId="878860039">
    <w:abstractNumId w:val="6"/>
  </w:num>
  <w:num w:numId="11" w16cid:durableId="139034071">
    <w:abstractNumId w:val="6"/>
    <w:lvlOverride w:ilvl="0">
      <w:startOverride w:val="6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79419413">
    <w:abstractNumId w:val="6"/>
  </w:num>
  <w:num w:numId="13" w16cid:durableId="1164659904">
    <w:abstractNumId w:val="6"/>
  </w:num>
  <w:num w:numId="14" w16cid:durableId="1763378282">
    <w:abstractNumId w:val="6"/>
    <w:lvlOverride w:ilvl="0">
      <w:startOverride w:val="65"/>
    </w:lvlOverride>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5051773">
    <w:abstractNumId w:val="6"/>
    <w:lvlOverride w:ilvl="0">
      <w:startOverride w:val="6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78498608">
    <w:abstractNumId w:val="0"/>
  </w:num>
  <w:num w:numId="17" w16cid:durableId="18945358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88076015">
    <w:abstractNumId w:val="16"/>
  </w:num>
  <w:num w:numId="19" w16cid:durableId="1312103186">
    <w:abstractNumId w:val="11"/>
  </w:num>
  <w:num w:numId="20" w16cid:durableId="1486504752">
    <w:abstractNumId w:val="18"/>
  </w:num>
  <w:num w:numId="21" w16cid:durableId="225578866">
    <w:abstractNumId w:val="32"/>
  </w:num>
  <w:num w:numId="22" w16cid:durableId="857740809">
    <w:abstractNumId w:val="20"/>
  </w:num>
  <w:num w:numId="23" w16cid:durableId="980306955">
    <w:abstractNumId w:val="19"/>
  </w:num>
  <w:num w:numId="24" w16cid:durableId="459539428">
    <w:abstractNumId w:val="9"/>
  </w:num>
  <w:num w:numId="25" w16cid:durableId="210046139">
    <w:abstractNumId w:val="25"/>
  </w:num>
  <w:num w:numId="26" w16cid:durableId="66193059">
    <w:abstractNumId w:val="27"/>
  </w:num>
  <w:num w:numId="27" w16cid:durableId="1722903862">
    <w:abstractNumId w:val="14"/>
  </w:num>
  <w:num w:numId="28" w16cid:durableId="1496451532">
    <w:abstractNumId w:val="15"/>
  </w:num>
  <w:num w:numId="29" w16cid:durableId="1531643859">
    <w:abstractNumId w:val="30"/>
  </w:num>
  <w:num w:numId="30" w16cid:durableId="2025595931">
    <w:abstractNumId w:val="31"/>
  </w:num>
  <w:num w:numId="31" w16cid:durableId="1957175000">
    <w:abstractNumId w:val="7"/>
  </w:num>
  <w:num w:numId="32" w16cid:durableId="1929578474">
    <w:abstractNumId w:val="29"/>
  </w:num>
  <w:num w:numId="33" w16cid:durableId="1903908267">
    <w:abstractNumId w:val="21"/>
  </w:num>
  <w:num w:numId="34" w16cid:durableId="145319841">
    <w:abstractNumId w:val="22"/>
  </w:num>
  <w:num w:numId="35" w16cid:durableId="1982691864">
    <w:abstractNumId w:val="17"/>
  </w:num>
  <w:num w:numId="36" w16cid:durableId="1237399311">
    <w:abstractNumId w:val="5"/>
  </w:num>
  <w:num w:numId="37" w16cid:durableId="766190609">
    <w:abstractNumId w:val="26"/>
  </w:num>
  <w:num w:numId="38" w16cid:durableId="1309016840">
    <w:abstractNumId w:val="4"/>
  </w:num>
  <w:num w:numId="39" w16cid:durableId="1393894848">
    <w:abstractNumId w:val="33"/>
  </w:num>
  <w:num w:numId="40" w16cid:durableId="992029694">
    <w:abstractNumId w:val="34"/>
  </w:num>
  <w:num w:numId="41" w16cid:durableId="246232142">
    <w:abstractNumId w:val="28"/>
  </w:num>
  <w:num w:numId="42" w16cid:durableId="1976525903">
    <w:abstractNumId w:val="35"/>
  </w:num>
  <w:num w:numId="43" w16cid:durableId="1237742729">
    <w:abstractNumId w:val="8"/>
  </w:num>
  <w:num w:numId="44" w16cid:durableId="1233468812">
    <w:abstractNumId w:val="6"/>
  </w:num>
  <w:num w:numId="45" w16cid:durableId="167106098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C0"/>
    <w:rsid w:val="00000A67"/>
    <w:rsid w:val="00000D79"/>
    <w:rsid w:val="00002E1C"/>
    <w:rsid w:val="000037C2"/>
    <w:rsid w:val="00003F3E"/>
    <w:rsid w:val="00004282"/>
    <w:rsid w:val="00004746"/>
    <w:rsid w:val="000055B3"/>
    <w:rsid w:val="00005871"/>
    <w:rsid w:val="00006236"/>
    <w:rsid w:val="000066C4"/>
    <w:rsid w:val="00006A32"/>
    <w:rsid w:val="00007443"/>
    <w:rsid w:val="00010348"/>
    <w:rsid w:val="000109E3"/>
    <w:rsid w:val="00011A07"/>
    <w:rsid w:val="00011CC6"/>
    <w:rsid w:val="0001281D"/>
    <w:rsid w:val="000143F2"/>
    <w:rsid w:val="00014596"/>
    <w:rsid w:val="00014869"/>
    <w:rsid w:val="00014AEC"/>
    <w:rsid w:val="00015F4F"/>
    <w:rsid w:val="000164AE"/>
    <w:rsid w:val="00016733"/>
    <w:rsid w:val="000174D3"/>
    <w:rsid w:val="00017DB2"/>
    <w:rsid w:val="00020439"/>
    <w:rsid w:val="000206E0"/>
    <w:rsid w:val="00020E1A"/>
    <w:rsid w:val="00023339"/>
    <w:rsid w:val="000237FB"/>
    <w:rsid w:val="00023F68"/>
    <w:rsid w:val="0002443F"/>
    <w:rsid w:val="00024761"/>
    <w:rsid w:val="00025744"/>
    <w:rsid w:val="000258CF"/>
    <w:rsid w:val="000268C5"/>
    <w:rsid w:val="00026B79"/>
    <w:rsid w:val="000275A7"/>
    <w:rsid w:val="00027654"/>
    <w:rsid w:val="0002785A"/>
    <w:rsid w:val="00027E8D"/>
    <w:rsid w:val="000305F2"/>
    <w:rsid w:val="000316B9"/>
    <w:rsid w:val="0003210D"/>
    <w:rsid w:val="000326D3"/>
    <w:rsid w:val="00032B11"/>
    <w:rsid w:val="00033A6D"/>
    <w:rsid w:val="000352C6"/>
    <w:rsid w:val="00035AE1"/>
    <w:rsid w:val="000379C8"/>
    <w:rsid w:val="00037BB4"/>
    <w:rsid w:val="000403BD"/>
    <w:rsid w:val="00040917"/>
    <w:rsid w:val="000425F5"/>
    <w:rsid w:val="000429C4"/>
    <w:rsid w:val="00042B1B"/>
    <w:rsid w:val="00043270"/>
    <w:rsid w:val="00043ACF"/>
    <w:rsid w:val="0004479B"/>
    <w:rsid w:val="00045C2D"/>
    <w:rsid w:val="00046696"/>
    <w:rsid w:val="000501E1"/>
    <w:rsid w:val="00051074"/>
    <w:rsid w:val="0005153E"/>
    <w:rsid w:val="000525C9"/>
    <w:rsid w:val="0005323A"/>
    <w:rsid w:val="00053664"/>
    <w:rsid w:val="00053C9E"/>
    <w:rsid w:val="00053D1D"/>
    <w:rsid w:val="00053DE0"/>
    <w:rsid w:val="00054956"/>
    <w:rsid w:val="00055A44"/>
    <w:rsid w:val="000562BA"/>
    <w:rsid w:val="000564EA"/>
    <w:rsid w:val="000565C5"/>
    <w:rsid w:val="000569E5"/>
    <w:rsid w:val="00057661"/>
    <w:rsid w:val="00057F76"/>
    <w:rsid w:val="000603A6"/>
    <w:rsid w:val="00060721"/>
    <w:rsid w:val="00061076"/>
    <w:rsid w:val="000626E6"/>
    <w:rsid w:val="00062EF4"/>
    <w:rsid w:val="00062FC8"/>
    <w:rsid w:val="00063F6C"/>
    <w:rsid w:val="00064531"/>
    <w:rsid w:val="0006530D"/>
    <w:rsid w:val="000654E5"/>
    <w:rsid w:val="00065B4E"/>
    <w:rsid w:val="00065DA6"/>
    <w:rsid w:val="00065E12"/>
    <w:rsid w:val="0006609B"/>
    <w:rsid w:val="000674B6"/>
    <w:rsid w:val="00067683"/>
    <w:rsid w:val="0006790C"/>
    <w:rsid w:val="00067B37"/>
    <w:rsid w:val="00067BD8"/>
    <w:rsid w:val="00070D8C"/>
    <w:rsid w:val="00070DCA"/>
    <w:rsid w:val="00071409"/>
    <w:rsid w:val="00071DDF"/>
    <w:rsid w:val="000720FE"/>
    <w:rsid w:val="00072245"/>
    <w:rsid w:val="0007289A"/>
    <w:rsid w:val="00072B7B"/>
    <w:rsid w:val="00073305"/>
    <w:rsid w:val="00073AE5"/>
    <w:rsid w:val="00073EB6"/>
    <w:rsid w:val="000740D1"/>
    <w:rsid w:val="00074912"/>
    <w:rsid w:val="00074A63"/>
    <w:rsid w:val="00074A6C"/>
    <w:rsid w:val="00074B80"/>
    <w:rsid w:val="00075221"/>
    <w:rsid w:val="0007549E"/>
    <w:rsid w:val="00075854"/>
    <w:rsid w:val="000764C5"/>
    <w:rsid w:val="00076D09"/>
    <w:rsid w:val="000774E3"/>
    <w:rsid w:val="000803CB"/>
    <w:rsid w:val="00080423"/>
    <w:rsid w:val="00080E8B"/>
    <w:rsid w:val="00083099"/>
    <w:rsid w:val="00083612"/>
    <w:rsid w:val="00083811"/>
    <w:rsid w:val="00084E28"/>
    <w:rsid w:val="00085077"/>
    <w:rsid w:val="00086AB0"/>
    <w:rsid w:val="00086B46"/>
    <w:rsid w:val="00086B95"/>
    <w:rsid w:val="000871AC"/>
    <w:rsid w:val="00087687"/>
    <w:rsid w:val="0008782D"/>
    <w:rsid w:val="0008798A"/>
    <w:rsid w:val="00090A1E"/>
    <w:rsid w:val="00090B6A"/>
    <w:rsid w:val="000912B2"/>
    <w:rsid w:val="00092F77"/>
    <w:rsid w:val="0009368A"/>
    <w:rsid w:val="000940BD"/>
    <w:rsid w:val="00094176"/>
    <w:rsid w:val="000946E1"/>
    <w:rsid w:val="00095450"/>
    <w:rsid w:val="00095F06"/>
    <w:rsid w:val="00096C6A"/>
    <w:rsid w:val="0009730B"/>
    <w:rsid w:val="000A021D"/>
    <w:rsid w:val="000A02A3"/>
    <w:rsid w:val="000A04F7"/>
    <w:rsid w:val="000A15F6"/>
    <w:rsid w:val="000A18C1"/>
    <w:rsid w:val="000A2A33"/>
    <w:rsid w:val="000A2C53"/>
    <w:rsid w:val="000A30F5"/>
    <w:rsid w:val="000A50C4"/>
    <w:rsid w:val="000A57C9"/>
    <w:rsid w:val="000A6102"/>
    <w:rsid w:val="000A6762"/>
    <w:rsid w:val="000A6D16"/>
    <w:rsid w:val="000A70C7"/>
    <w:rsid w:val="000A7300"/>
    <w:rsid w:val="000A7785"/>
    <w:rsid w:val="000B06A8"/>
    <w:rsid w:val="000B0F5A"/>
    <w:rsid w:val="000B2C16"/>
    <w:rsid w:val="000B2C57"/>
    <w:rsid w:val="000B3DB7"/>
    <w:rsid w:val="000B4474"/>
    <w:rsid w:val="000B473F"/>
    <w:rsid w:val="000B5692"/>
    <w:rsid w:val="000B5EE6"/>
    <w:rsid w:val="000B605A"/>
    <w:rsid w:val="000B653E"/>
    <w:rsid w:val="000B6730"/>
    <w:rsid w:val="000B7E4C"/>
    <w:rsid w:val="000B7E53"/>
    <w:rsid w:val="000C02E3"/>
    <w:rsid w:val="000C02EC"/>
    <w:rsid w:val="000C0CBE"/>
    <w:rsid w:val="000C0EC7"/>
    <w:rsid w:val="000C1902"/>
    <w:rsid w:val="000C1978"/>
    <w:rsid w:val="000C1A84"/>
    <w:rsid w:val="000C1B31"/>
    <w:rsid w:val="000C232A"/>
    <w:rsid w:val="000C3062"/>
    <w:rsid w:val="000C3D83"/>
    <w:rsid w:val="000C491A"/>
    <w:rsid w:val="000C5786"/>
    <w:rsid w:val="000C5C69"/>
    <w:rsid w:val="000C5D17"/>
    <w:rsid w:val="000C5E24"/>
    <w:rsid w:val="000C604F"/>
    <w:rsid w:val="000C614B"/>
    <w:rsid w:val="000C637F"/>
    <w:rsid w:val="000C71C3"/>
    <w:rsid w:val="000C722C"/>
    <w:rsid w:val="000C7B58"/>
    <w:rsid w:val="000C7EC4"/>
    <w:rsid w:val="000D05A7"/>
    <w:rsid w:val="000D0912"/>
    <w:rsid w:val="000D1002"/>
    <w:rsid w:val="000D1095"/>
    <w:rsid w:val="000D310D"/>
    <w:rsid w:val="000D382C"/>
    <w:rsid w:val="000D3ADC"/>
    <w:rsid w:val="000D3DA6"/>
    <w:rsid w:val="000D3FDC"/>
    <w:rsid w:val="000D4887"/>
    <w:rsid w:val="000D4C30"/>
    <w:rsid w:val="000D509A"/>
    <w:rsid w:val="000D51F0"/>
    <w:rsid w:val="000D5AD3"/>
    <w:rsid w:val="000D5C19"/>
    <w:rsid w:val="000D5CE4"/>
    <w:rsid w:val="000D66C8"/>
    <w:rsid w:val="000D6E2F"/>
    <w:rsid w:val="000D7241"/>
    <w:rsid w:val="000E09B9"/>
    <w:rsid w:val="000E136A"/>
    <w:rsid w:val="000E2846"/>
    <w:rsid w:val="000E3688"/>
    <w:rsid w:val="000E3DEF"/>
    <w:rsid w:val="000E4FF2"/>
    <w:rsid w:val="000E53A3"/>
    <w:rsid w:val="000E559F"/>
    <w:rsid w:val="000E6666"/>
    <w:rsid w:val="000E6A68"/>
    <w:rsid w:val="000E6E09"/>
    <w:rsid w:val="000E72F5"/>
    <w:rsid w:val="000F0244"/>
    <w:rsid w:val="000F098C"/>
    <w:rsid w:val="000F162E"/>
    <w:rsid w:val="000F24F8"/>
    <w:rsid w:val="000F2BF1"/>
    <w:rsid w:val="000F2D1B"/>
    <w:rsid w:val="000F51E7"/>
    <w:rsid w:val="000F5202"/>
    <w:rsid w:val="000F56A0"/>
    <w:rsid w:val="000F5ED4"/>
    <w:rsid w:val="000F6643"/>
    <w:rsid w:val="000F6A2D"/>
    <w:rsid w:val="000F6D6C"/>
    <w:rsid w:val="000F70E3"/>
    <w:rsid w:val="000F74A9"/>
    <w:rsid w:val="000F7B47"/>
    <w:rsid w:val="000F7E15"/>
    <w:rsid w:val="00101DF3"/>
    <w:rsid w:val="001026D1"/>
    <w:rsid w:val="0010297A"/>
    <w:rsid w:val="00102CC3"/>
    <w:rsid w:val="00104460"/>
    <w:rsid w:val="00104BD4"/>
    <w:rsid w:val="00105437"/>
    <w:rsid w:val="00107B71"/>
    <w:rsid w:val="00107F0B"/>
    <w:rsid w:val="00110A76"/>
    <w:rsid w:val="00110EDB"/>
    <w:rsid w:val="00111085"/>
    <w:rsid w:val="001114F0"/>
    <w:rsid w:val="001120A9"/>
    <w:rsid w:val="00112B01"/>
    <w:rsid w:val="0011339B"/>
    <w:rsid w:val="001147FC"/>
    <w:rsid w:val="00114848"/>
    <w:rsid w:val="00114E14"/>
    <w:rsid w:val="00115289"/>
    <w:rsid w:val="001164F2"/>
    <w:rsid w:val="001166D0"/>
    <w:rsid w:val="0011721F"/>
    <w:rsid w:val="00117AA6"/>
    <w:rsid w:val="00117BB9"/>
    <w:rsid w:val="001204F5"/>
    <w:rsid w:val="0012067E"/>
    <w:rsid w:val="00120B24"/>
    <w:rsid w:val="00120D4E"/>
    <w:rsid w:val="001211FC"/>
    <w:rsid w:val="00121E1F"/>
    <w:rsid w:val="0012304C"/>
    <w:rsid w:val="00123829"/>
    <w:rsid w:val="00123D37"/>
    <w:rsid w:val="00123E4F"/>
    <w:rsid w:val="0012459B"/>
    <w:rsid w:val="0012494A"/>
    <w:rsid w:val="00124F03"/>
    <w:rsid w:val="00125131"/>
    <w:rsid w:val="001254F1"/>
    <w:rsid w:val="001256C4"/>
    <w:rsid w:val="00126C9A"/>
    <w:rsid w:val="00127DAC"/>
    <w:rsid w:val="00130132"/>
    <w:rsid w:val="001302CD"/>
    <w:rsid w:val="001308B8"/>
    <w:rsid w:val="00130E22"/>
    <w:rsid w:val="0013112C"/>
    <w:rsid w:val="001311DD"/>
    <w:rsid w:val="00131337"/>
    <w:rsid w:val="00133D9D"/>
    <w:rsid w:val="00134271"/>
    <w:rsid w:val="00134346"/>
    <w:rsid w:val="001343E4"/>
    <w:rsid w:val="00134A03"/>
    <w:rsid w:val="00134D06"/>
    <w:rsid w:val="00135A41"/>
    <w:rsid w:val="001361EE"/>
    <w:rsid w:val="00136212"/>
    <w:rsid w:val="00136A3F"/>
    <w:rsid w:val="001378AA"/>
    <w:rsid w:val="001400C2"/>
    <w:rsid w:val="001400C6"/>
    <w:rsid w:val="00140182"/>
    <w:rsid w:val="00140E96"/>
    <w:rsid w:val="0014116D"/>
    <w:rsid w:val="0014120E"/>
    <w:rsid w:val="00141AA7"/>
    <w:rsid w:val="00141EB8"/>
    <w:rsid w:val="00142245"/>
    <w:rsid w:val="00143020"/>
    <w:rsid w:val="00143BFB"/>
    <w:rsid w:val="00143D02"/>
    <w:rsid w:val="00143D13"/>
    <w:rsid w:val="00144E56"/>
    <w:rsid w:val="00145D2B"/>
    <w:rsid w:val="00145F9E"/>
    <w:rsid w:val="00146931"/>
    <w:rsid w:val="00146F8A"/>
    <w:rsid w:val="0014774E"/>
    <w:rsid w:val="00150591"/>
    <w:rsid w:val="00151060"/>
    <w:rsid w:val="00151070"/>
    <w:rsid w:val="0015161F"/>
    <w:rsid w:val="001517EB"/>
    <w:rsid w:val="001526FA"/>
    <w:rsid w:val="00152E57"/>
    <w:rsid w:val="00153233"/>
    <w:rsid w:val="00153A6B"/>
    <w:rsid w:val="00153A8D"/>
    <w:rsid w:val="00153E06"/>
    <w:rsid w:val="001544E6"/>
    <w:rsid w:val="00154C5D"/>
    <w:rsid w:val="001551B6"/>
    <w:rsid w:val="00155500"/>
    <w:rsid w:val="00155612"/>
    <w:rsid w:val="00155F1F"/>
    <w:rsid w:val="001568D5"/>
    <w:rsid w:val="0015694F"/>
    <w:rsid w:val="0015725D"/>
    <w:rsid w:val="0016001D"/>
    <w:rsid w:val="001601A8"/>
    <w:rsid w:val="00160275"/>
    <w:rsid w:val="00160522"/>
    <w:rsid w:val="001606E5"/>
    <w:rsid w:val="001606F8"/>
    <w:rsid w:val="00160936"/>
    <w:rsid w:val="00160E85"/>
    <w:rsid w:val="00160F08"/>
    <w:rsid w:val="001619CA"/>
    <w:rsid w:val="001624D8"/>
    <w:rsid w:val="00162A86"/>
    <w:rsid w:val="00162EF4"/>
    <w:rsid w:val="001635C5"/>
    <w:rsid w:val="001638DF"/>
    <w:rsid w:val="001644B8"/>
    <w:rsid w:val="00164639"/>
    <w:rsid w:val="001647FF"/>
    <w:rsid w:val="0016556A"/>
    <w:rsid w:val="00165B6B"/>
    <w:rsid w:val="00165B80"/>
    <w:rsid w:val="00165D98"/>
    <w:rsid w:val="00166EEF"/>
    <w:rsid w:val="0016701A"/>
    <w:rsid w:val="00167180"/>
    <w:rsid w:val="00167A83"/>
    <w:rsid w:val="00170FA2"/>
    <w:rsid w:val="00172DCD"/>
    <w:rsid w:val="00173897"/>
    <w:rsid w:val="00173D93"/>
    <w:rsid w:val="001757FC"/>
    <w:rsid w:val="00175AF5"/>
    <w:rsid w:val="0017650B"/>
    <w:rsid w:val="0017672F"/>
    <w:rsid w:val="00176B58"/>
    <w:rsid w:val="00176E81"/>
    <w:rsid w:val="0017712E"/>
    <w:rsid w:val="0017756E"/>
    <w:rsid w:val="00177EC3"/>
    <w:rsid w:val="00177F23"/>
    <w:rsid w:val="00180172"/>
    <w:rsid w:val="00181792"/>
    <w:rsid w:val="001830E9"/>
    <w:rsid w:val="001832C7"/>
    <w:rsid w:val="0018393E"/>
    <w:rsid w:val="00183DB7"/>
    <w:rsid w:val="001840F5"/>
    <w:rsid w:val="001842E5"/>
    <w:rsid w:val="0018445E"/>
    <w:rsid w:val="00185072"/>
    <w:rsid w:val="00185376"/>
    <w:rsid w:val="001855F1"/>
    <w:rsid w:val="00186EFD"/>
    <w:rsid w:val="00187194"/>
    <w:rsid w:val="001871C5"/>
    <w:rsid w:val="001873F3"/>
    <w:rsid w:val="00187C1D"/>
    <w:rsid w:val="00187C2E"/>
    <w:rsid w:val="00187F86"/>
    <w:rsid w:val="00190122"/>
    <w:rsid w:val="00190C35"/>
    <w:rsid w:val="00190C52"/>
    <w:rsid w:val="00190D09"/>
    <w:rsid w:val="0019119B"/>
    <w:rsid w:val="00191AAA"/>
    <w:rsid w:val="00191BC8"/>
    <w:rsid w:val="00192743"/>
    <w:rsid w:val="00192912"/>
    <w:rsid w:val="001931BC"/>
    <w:rsid w:val="001937CD"/>
    <w:rsid w:val="00193E2E"/>
    <w:rsid w:val="00193EBF"/>
    <w:rsid w:val="00194B54"/>
    <w:rsid w:val="00195D3C"/>
    <w:rsid w:val="0019752C"/>
    <w:rsid w:val="00197737"/>
    <w:rsid w:val="00197B00"/>
    <w:rsid w:val="00197EA8"/>
    <w:rsid w:val="00197FFA"/>
    <w:rsid w:val="001A02D7"/>
    <w:rsid w:val="001A13ED"/>
    <w:rsid w:val="001A1C48"/>
    <w:rsid w:val="001A2EF4"/>
    <w:rsid w:val="001A2F48"/>
    <w:rsid w:val="001A3024"/>
    <w:rsid w:val="001A45C3"/>
    <w:rsid w:val="001A5322"/>
    <w:rsid w:val="001A63BC"/>
    <w:rsid w:val="001A6A5F"/>
    <w:rsid w:val="001A6B2E"/>
    <w:rsid w:val="001A6DA8"/>
    <w:rsid w:val="001A7098"/>
    <w:rsid w:val="001A7684"/>
    <w:rsid w:val="001B018B"/>
    <w:rsid w:val="001B0314"/>
    <w:rsid w:val="001B035C"/>
    <w:rsid w:val="001B1503"/>
    <w:rsid w:val="001B26B5"/>
    <w:rsid w:val="001B2752"/>
    <w:rsid w:val="001B2B87"/>
    <w:rsid w:val="001B32AB"/>
    <w:rsid w:val="001B3641"/>
    <w:rsid w:val="001B37CB"/>
    <w:rsid w:val="001B3F8E"/>
    <w:rsid w:val="001B4224"/>
    <w:rsid w:val="001B431A"/>
    <w:rsid w:val="001B44DF"/>
    <w:rsid w:val="001B54E0"/>
    <w:rsid w:val="001B5EB6"/>
    <w:rsid w:val="001B7606"/>
    <w:rsid w:val="001C0190"/>
    <w:rsid w:val="001C0692"/>
    <w:rsid w:val="001C0F7B"/>
    <w:rsid w:val="001C12B4"/>
    <w:rsid w:val="001C1687"/>
    <w:rsid w:val="001C16AB"/>
    <w:rsid w:val="001C31D4"/>
    <w:rsid w:val="001C3874"/>
    <w:rsid w:val="001C4C66"/>
    <w:rsid w:val="001C51C3"/>
    <w:rsid w:val="001C5CD6"/>
    <w:rsid w:val="001D012F"/>
    <w:rsid w:val="001D1C93"/>
    <w:rsid w:val="001D21B2"/>
    <w:rsid w:val="001D25A3"/>
    <w:rsid w:val="001D2EDB"/>
    <w:rsid w:val="001D32DB"/>
    <w:rsid w:val="001D4707"/>
    <w:rsid w:val="001D48F6"/>
    <w:rsid w:val="001D5724"/>
    <w:rsid w:val="001D5C60"/>
    <w:rsid w:val="001D5D12"/>
    <w:rsid w:val="001D61CB"/>
    <w:rsid w:val="001D636C"/>
    <w:rsid w:val="001D63D4"/>
    <w:rsid w:val="001D6613"/>
    <w:rsid w:val="001D67B1"/>
    <w:rsid w:val="001D7497"/>
    <w:rsid w:val="001D759B"/>
    <w:rsid w:val="001D770B"/>
    <w:rsid w:val="001E0070"/>
    <w:rsid w:val="001E0856"/>
    <w:rsid w:val="001E10C8"/>
    <w:rsid w:val="001E2ADF"/>
    <w:rsid w:val="001E3337"/>
    <w:rsid w:val="001E4BB7"/>
    <w:rsid w:val="001E5177"/>
    <w:rsid w:val="001E528B"/>
    <w:rsid w:val="001E542E"/>
    <w:rsid w:val="001E5561"/>
    <w:rsid w:val="001E5E8F"/>
    <w:rsid w:val="001E6A07"/>
    <w:rsid w:val="001E701C"/>
    <w:rsid w:val="001E7B85"/>
    <w:rsid w:val="001E7DA6"/>
    <w:rsid w:val="001F01A8"/>
    <w:rsid w:val="001F04A6"/>
    <w:rsid w:val="001F0AFF"/>
    <w:rsid w:val="001F0BAB"/>
    <w:rsid w:val="001F1C3C"/>
    <w:rsid w:val="001F1F62"/>
    <w:rsid w:val="001F2135"/>
    <w:rsid w:val="001F246F"/>
    <w:rsid w:val="001F2F11"/>
    <w:rsid w:val="001F326C"/>
    <w:rsid w:val="001F37D0"/>
    <w:rsid w:val="001F3894"/>
    <w:rsid w:val="001F40B6"/>
    <w:rsid w:val="001F4194"/>
    <w:rsid w:val="001F4C1B"/>
    <w:rsid w:val="001F4C65"/>
    <w:rsid w:val="001F4E93"/>
    <w:rsid w:val="001F5052"/>
    <w:rsid w:val="001F5188"/>
    <w:rsid w:val="001F51A4"/>
    <w:rsid w:val="001F5CDD"/>
    <w:rsid w:val="001F6251"/>
    <w:rsid w:val="001F656B"/>
    <w:rsid w:val="001F6A3F"/>
    <w:rsid w:val="002000F9"/>
    <w:rsid w:val="00201D1F"/>
    <w:rsid w:val="00202152"/>
    <w:rsid w:val="00202CDF"/>
    <w:rsid w:val="0020300F"/>
    <w:rsid w:val="002030AD"/>
    <w:rsid w:val="00203500"/>
    <w:rsid w:val="00203650"/>
    <w:rsid w:val="00205E46"/>
    <w:rsid w:val="00206B34"/>
    <w:rsid w:val="00207DE8"/>
    <w:rsid w:val="00207FDE"/>
    <w:rsid w:val="00211E88"/>
    <w:rsid w:val="002127CB"/>
    <w:rsid w:val="00213104"/>
    <w:rsid w:val="0021458C"/>
    <w:rsid w:val="002147D5"/>
    <w:rsid w:val="00214856"/>
    <w:rsid w:val="002148CA"/>
    <w:rsid w:val="00214AA6"/>
    <w:rsid w:val="0021730F"/>
    <w:rsid w:val="00217484"/>
    <w:rsid w:val="0021782B"/>
    <w:rsid w:val="00220127"/>
    <w:rsid w:val="00220257"/>
    <w:rsid w:val="002208C0"/>
    <w:rsid w:val="002209D7"/>
    <w:rsid w:val="00221C01"/>
    <w:rsid w:val="00221E98"/>
    <w:rsid w:val="0022240A"/>
    <w:rsid w:val="002225CA"/>
    <w:rsid w:val="002229E8"/>
    <w:rsid w:val="002232AC"/>
    <w:rsid w:val="002236EA"/>
    <w:rsid w:val="00223E88"/>
    <w:rsid w:val="0022411F"/>
    <w:rsid w:val="00224C31"/>
    <w:rsid w:val="00225321"/>
    <w:rsid w:val="002262BA"/>
    <w:rsid w:val="00227625"/>
    <w:rsid w:val="00227CF1"/>
    <w:rsid w:val="00227D5E"/>
    <w:rsid w:val="002300B4"/>
    <w:rsid w:val="00230943"/>
    <w:rsid w:val="00231F66"/>
    <w:rsid w:val="0023219B"/>
    <w:rsid w:val="00233291"/>
    <w:rsid w:val="002335CB"/>
    <w:rsid w:val="002347B9"/>
    <w:rsid w:val="00234802"/>
    <w:rsid w:val="00234AE6"/>
    <w:rsid w:val="00234EFC"/>
    <w:rsid w:val="00234FE4"/>
    <w:rsid w:val="0023619D"/>
    <w:rsid w:val="00236B56"/>
    <w:rsid w:val="00237233"/>
    <w:rsid w:val="002375C4"/>
    <w:rsid w:val="00237660"/>
    <w:rsid w:val="00237BEF"/>
    <w:rsid w:val="00237CE2"/>
    <w:rsid w:val="00240A53"/>
    <w:rsid w:val="00241615"/>
    <w:rsid w:val="0024211A"/>
    <w:rsid w:val="0024236F"/>
    <w:rsid w:val="00242759"/>
    <w:rsid w:val="00243A77"/>
    <w:rsid w:val="00243C22"/>
    <w:rsid w:val="002445BB"/>
    <w:rsid w:val="002460D7"/>
    <w:rsid w:val="00246263"/>
    <w:rsid w:val="0024699F"/>
    <w:rsid w:val="00247960"/>
    <w:rsid w:val="00247E5D"/>
    <w:rsid w:val="0025074E"/>
    <w:rsid w:val="0025083A"/>
    <w:rsid w:val="00250B99"/>
    <w:rsid w:val="00251D56"/>
    <w:rsid w:val="00251FEA"/>
    <w:rsid w:val="002520DF"/>
    <w:rsid w:val="00252F7B"/>
    <w:rsid w:val="00253014"/>
    <w:rsid w:val="00253071"/>
    <w:rsid w:val="00253561"/>
    <w:rsid w:val="002538BD"/>
    <w:rsid w:val="0025428B"/>
    <w:rsid w:val="00254962"/>
    <w:rsid w:val="0025520C"/>
    <w:rsid w:val="0025530A"/>
    <w:rsid w:val="00255F02"/>
    <w:rsid w:val="00255F45"/>
    <w:rsid w:val="00256039"/>
    <w:rsid w:val="00256648"/>
    <w:rsid w:val="00257A31"/>
    <w:rsid w:val="0026090F"/>
    <w:rsid w:val="00260E05"/>
    <w:rsid w:val="00260ED2"/>
    <w:rsid w:val="002627A7"/>
    <w:rsid w:val="00263131"/>
    <w:rsid w:val="00263872"/>
    <w:rsid w:val="00263D02"/>
    <w:rsid w:val="00263EF2"/>
    <w:rsid w:val="00264A37"/>
    <w:rsid w:val="00264CCB"/>
    <w:rsid w:val="0026559D"/>
    <w:rsid w:val="00265E9E"/>
    <w:rsid w:val="0026649D"/>
    <w:rsid w:val="002665E7"/>
    <w:rsid w:val="002669C5"/>
    <w:rsid w:val="00266D9A"/>
    <w:rsid w:val="00267D45"/>
    <w:rsid w:val="002714D2"/>
    <w:rsid w:val="00271BF3"/>
    <w:rsid w:val="0027304B"/>
    <w:rsid w:val="0027311C"/>
    <w:rsid w:val="00273D27"/>
    <w:rsid w:val="0027498F"/>
    <w:rsid w:val="00274C3F"/>
    <w:rsid w:val="00274D2E"/>
    <w:rsid w:val="002768AE"/>
    <w:rsid w:val="00276AE2"/>
    <w:rsid w:val="00277109"/>
    <w:rsid w:val="002772A7"/>
    <w:rsid w:val="00277668"/>
    <w:rsid w:val="0028041B"/>
    <w:rsid w:val="002808EB"/>
    <w:rsid w:val="0028227F"/>
    <w:rsid w:val="00282684"/>
    <w:rsid w:val="00282C02"/>
    <w:rsid w:val="00282E55"/>
    <w:rsid w:val="002837F0"/>
    <w:rsid w:val="00283939"/>
    <w:rsid w:val="00285243"/>
    <w:rsid w:val="0028527C"/>
    <w:rsid w:val="002858D7"/>
    <w:rsid w:val="00285CC8"/>
    <w:rsid w:val="00286B19"/>
    <w:rsid w:val="002874C5"/>
    <w:rsid w:val="00287DFF"/>
    <w:rsid w:val="00291A61"/>
    <w:rsid w:val="00291F16"/>
    <w:rsid w:val="00291F25"/>
    <w:rsid w:val="00292B85"/>
    <w:rsid w:val="00292E89"/>
    <w:rsid w:val="00293C65"/>
    <w:rsid w:val="00293D76"/>
    <w:rsid w:val="00293EB3"/>
    <w:rsid w:val="00293F8D"/>
    <w:rsid w:val="002947A5"/>
    <w:rsid w:val="00295264"/>
    <w:rsid w:val="0029555D"/>
    <w:rsid w:val="002955CF"/>
    <w:rsid w:val="002969DF"/>
    <w:rsid w:val="00296BF7"/>
    <w:rsid w:val="00297140"/>
    <w:rsid w:val="00297928"/>
    <w:rsid w:val="002A02D6"/>
    <w:rsid w:val="002A070E"/>
    <w:rsid w:val="002A0AD3"/>
    <w:rsid w:val="002A0F07"/>
    <w:rsid w:val="002A0FA7"/>
    <w:rsid w:val="002A14AE"/>
    <w:rsid w:val="002A1928"/>
    <w:rsid w:val="002A34D4"/>
    <w:rsid w:val="002A3A14"/>
    <w:rsid w:val="002A404A"/>
    <w:rsid w:val="002A5090"/>
    <w:rsid w:val="002A528D"/>
    <w:rsid w:val="002A53DD"/>
    <w:rsid w:val="002A5896"/>
    <w:rsid w:val="002A5A28"/>
    <w:rsid w:val="002A61D0"/>
    <w:rsid w:val="002A77C5"/>
    <w:rsid w:val="002A77CC"/>
    <w:rsid w:val="002B0284"/>
    <w:rsid w:val="002B0B8A"/>
    <w:rsid w:val="002B1594"/>
    <w:rsid w:val="002B1622"/>
    <w:rsid w:val="002B2BD9"/>
    <w:rsid w:val="002B2EDC"/>
    <w:rsid w:val="002B3404"/>
    <w:rsid w:val="002B4027"/>
    <w:rsid w:val="002B42A8"/>
    <w:rsid w:val="002B448A"/>
    <w:rsid w:val="002B5202"/>
    <w:rsid w:val="002B5595"/>
    <w:rsid w:val="002B597F"/>
    <w:rsid w:val="002B59E2"/>
    <w:rsid w:val="002B5C29"/>
    <w:rsid w:val="002B62CA"/>
    <w:rsid w:val="002B6C15"/>
    <w:rsid w:val="002B712E"/>
    <w:rsid w:val="002B75C1"/>
    <w:rsid w:val="002B7E6C"/>
    <w:rsid w:val="002B7F06"/>
    <w:rsid w:val="002C06B8"/>
    <w:rsid w:val="002C0E99"/>
    <w:rsid w:val="002C13A2"/>
    <w:rsid w:val="002C140D"/>
    <w:rsid w:val="002C2408"/>
    <w:rsid w:val="002C3439"/>
    <w:rsid w:val="002C39B4"/>
    <w:rsid w:val="002C3A4E"/>
    <w:rsid w:val="002C4C13"/>
    <w:rsid w:val="002C51F6"/>
    <w:rsid w:val="002C5A37"/>
    <w:rsid w:val="002C6C5C"/>
    <w:rsid w:val="002C6FD9"/>
    <w:rsid w:val="002C7B02"/>
    <w:rsid w:val="002D0B48"/>
    <w:rsid w:val="002D13ED"/>
    <w:rsid w:val="002D180F"/>
    <w:rsid w:val="002D1EA0"/>
    <w:rsid w:val="002D2259"/>
    <w:rsid w:val="002D2521"/>
    <w:rsid w:val="002D28FE"/>
    <w:rsid w:val="002D2C67"/>
    <w:rsid w:val="002D32C6"/>
    <w:rsid w:val="002D36D0"/>
    <w:rsid w:val="002D3CBD"/>
    <w:rsid w:val="002D4753"/>
    <w:rsid w:val="002D4B98"/>
    <w:rsid w:val="002D50CD"/>
    <w:rsid w:val="002D5709"/>
    <w:rsid w:val="002D5884"/>
    <w:rsid w:val="002D61A8"/>
    <w:rsid w:val="002D6616"/>
    <w:rsid w:val="002D70CE"/>
    <w:rsid w:val="002D746B"/>
    <w:rsid w:val="002D7508"/>
    <w:rsid w:val="002D7673"/>
    <w:rsid w:val="002D77EE"/>
    <w:rsid w:val="002D78B4"/>
    <w:rsid w:val="002E1A2F"/>
    <w:rsid w:val="002E25F6"/>
    <w:rsid w:val="002E31D5"/>
    <w:rsid w:val="002E34CE"/>
    <w:rsid w:val="002E37CE"/>
    <w:rsid w:val="002E4C9E"/>
    <w:rsid w:val="002E4D8B"/>
    <w:rsid w:val="002E55C8"/>
    <w:rsid w:val="002E58B5"/>
    <w:rsid w:val="002E6952"/>
    <w:rsid w:val="002E6ECF"/>
    <w:rsid w:val="002E72DF"/>
    <w:rsid w:val="002E7B51"/>
    <w:rsid w:val="002E7D40"/>
    <w:rsid w:val="002E7E59"/>
    <w:rsid w:val="002F0646"/>
    <w:rsid w:val="002F29CE"/>
    <w:rsid w:val="002F2BC2"/>
    <w:rsid w:val="002F49E0"/>
    <w:rsid w:val="002F4F64"/>
    <w:rsid w:val="002F5029"/>
    <w:rsid w:val="002F5F7D"/>
    <w:rsid w:val="002F61B6"/>
    <w:rsid w:val="002F61E4"/>
    <w:rsid w:val="002F675F"/>
    <w:rsid w:val="002F70FA"/>
    <w:rsid w:val="002F78EE"/>
    <w:rsid w:val="002F7913"/>
    <w:rsid w:val="002F797D"/>
    <w:rsid w:val="002F7D09"/>
    <w:rsid w:val="00300BFC"/>
    <w:rsid w:val="003010B8"/>
    <w:rsid w:val="003022D3"/>
    <w:rsid w:val="00303324"/>
    <w:rsid w:val="003039A4"/>
    <w:rsid w:val="00303F71"/>
    <w:rsid w:val="00304041"/>
    <w:rsid w:val="00304935"/>
    <w:rsid w:val="0030517A"/>
    <w:rsid w:val="003053C7"/>
    <w:rsid w:val="003055D6"/>
    <w:rsid w:val="003057CB"/>
    <w:rsid w:val="0030586A"/>
    <w:rsid w:val="00305E0C"/>
    <w:rsid w:val="00305F59"/>
    <w:rsid w:val="003066DD"/>
    <w:rsid w:val="00306E53"/>
    <w:rsid w:val="00307C27"/>
    <w:rsid w:val="00310014"/>
    <w:rsid w:val="003103EA"/>
    <w:rsid w:val="0031054C"/>
    <w:rsid w:val="00311747"/>
    <w:rsid w:val="00312189"/>
    <w:rsid w:val="00312279"/>
    <w:rsid w:val="00312AB3"/>
    <w:rsid w:val="00312B74"/>
    <w:rsid w:val="00312C2D"/>
    <w:rsid w:val="00312FDB"/>
    <w:rsid w:val="00312FED"/>
    <w:rsid w:val="00313C07"/>
    <w:rsid w:val="003151D5"/>
    <w:rsid w:val="0031544F"/>
    <w:rsid w:val="003159D9"/>
    <w:rsid w:val="00315A61"/>
    <w:rsid w:val="00315B3A"/>
    <w:rsid w:val="0031614C"/>
    <w:rsid w:val="00317FBD"/>
    <w:rsid w:val="00317FEC"/>
    <w:rsid w:val="003203E2"/>
    <w:rsid w:val="00321022"/>
    <w:rsid w:val="00321B56"/>
    <w:rsid w:val="00324315"/>
    <w:rsid w:val="003257BF"/>
    <w:rsid w:val="00326135"/>
    <w:rsid w:val="003264E2"/>
    <w:rsid w:val="00326516"/>
    <w:rsid w:val="00326C8C"/>
    <w:rsid w:val="003272A7"/>
    <w:rsid w:val="00330291"/>
    <w:rsid w:val="003315BF"/>
    <w:rsid w:val="00331B9D"/>
    <w:rsid w:val="00331FF7"/>
    <w:rsid w:val="00332157"/>
    <w:rsid w:val="00332CD1"/>
    <w:rsid w:val="00332DB5"/>
    <w:rsid w:val="003333C6"/>
    <w:rsid w:val="00333581"/>
    <w:rsid w:val="003342F2"/>
    <w:rsid w:val="00335C16"/>
    <w:rsid w:val="00336E40"/>
    <w:rsid w:val="00337382"/>
    <w:rsid w:val="003376E4"/>
    <w:rsid w:val="00340024"/>
    <w:rsid w:val="00340085"/>
    <w:rsid w:val="00342112"/>
    <w:rsid w:val="00342CC7"/>
    <w:rsid w:val="00343613"/>
    <w:rsid w:val="0034365E"/>
    <w:rsid w:val="00343B69"/>
    <w:rsid w:val="00343C5E"/>
    <w:rsid w:val="003447E9"/>
    <w:rsid w:val="00345172"/>
    <w:rsid w:val="00345615"/>
    <w:rsid w:val="00345D3A"/>
    <w:rsid w:val="00345E29"/>
    <w:rsid w:val="003461C0"/>
    <w:rsid w:val="00346469"/>
    <w:rsid w:val="00346625"/>
    <w:rsid w:val="00346FB6"/>
    <w:rsid w:val="00347176"/>
    <w:rsid w:val="00347189"/>
    <w:rsid w:val="00347210"/>
    <w:rsid w:val="00347504"/>
    <w:rsid w:val="00347DEB"/>
    <w:rsid w:val="00350567"/>
    <w:rsid w:val="00350ABF"/>
    <w:rsid w:val="00350E45"/>
    <w:rsid w:val="00352692"/>
    <w:rsid w:val="00352EA2"/>
    <w:rsid w:val="00353BFB"/>
    <w:rsid w:val="00353C10"/>
    <w:rsid w:val="00353E58"/>
    <w:rsid w:val="0035453D"/>
    <w:rsid w:val="00354709"/>
    <w:rsid w:val="00356DF0"/>
    <w:rsid w:val="00357FAF"/>
    <w:rsid w:val="0036177A"/>
    <w:rsid w:val="00362AA5"/>
    <w:rsid w:val="00363822"/>
    <w:rsid w:val="00363C2A"/>
    <w:rsid w:val="00363FE2"/>
    <w:rsid w:val="003646C0"/>
    <w:rsid w:val="003651A2"/>
    <w:rsid w:val="00365A01"/>
    <w:rsid w:val="003678C0"/>
    <w:rsid w:val="00367E54"/>
    <w:rsid w:val="00367F51"/>
    <w:rsid w:val="00370CCF"/>
    <w:rsid w:val="003710E7"/>
    <w:rsid w:val="003715D6"/>
    <w:rsid w:val="00371705"/>
    <w:rsid w:val="00371B97"/>
    <w:rsid w:val="003723E8"/>
    <w:rsid w:val="003724EB"/>
    <w:rsid w:val="00372A0B"/>
    <w:rsid w:val="00372A9A"/>
    <w:rsid w:val="00374231"/>
    <w:rsid w:val="003744F8"/>
    <w:rsid w:val="00374D6C"/>
    <w:rsid w:val="00375172"/>
    <w:rsid w:val="0037550B"/>
    <w:rsid w:val="003757BF"/>
    <w:rsid w:val="003757F0"/>
    <w:rsid w:val="00375C84"/>
    <w:rsid w:val="00376200"/>
    <w:rsid w:val="00376CD0"/>
    <w:rsid w:val="003774B9"/>
    <w:rsid w:val="0037798B"/>
    <w:rsid w:val="00377C70"/>
    <w:rsid w:val="00377EA2"/>
    <w:rsid w:val="003812AA"/>
    <w:rsid w:val="003812F9"/>
    <w:rsid w:val="003822D3"/>
    <w:rsid w:val="0038244D"/>
    <w:rsid w:val="00383071"/>
    <w:rsid w:val="003834BF"/>
    <w:rsid w:val="0038448E"/>
    <w:rsid w:val="003852E1"/>
    <w:rsid w:val="0038629C"/>
    <w:rsid w:val="00386672"/>
    <w:rsid w:val="003868B9"/>
    <w:rsid w:val="00390B3C"/>
    <w:rsid w:val="003914C8"/>
    <w:rsid w:val="00391558"/>
    <w:rsid w:val="0039179D"/>
    <w:rsid w:val="00391B26"/>
    <w:rsid w:val="00391C98"/>
    <w:rsid w:val="00391E22"/>
    <w:rsid w:val="00391F05"/>
    <w:rsid w:val="00392F2B"/>
    <w:rsid w:val="003934C6"/>
    <w:rsid w:val="00393744"/>
    <w:rsid w:val="003939CC"/>
    <w:rsid w:val="00394458"/>
    <w:rsid w:val="003944B0"/>
    <w:rsid w:val="00394853"/>
    <w:rsid w:val="00394945"/>
    <w:rsid w:val="0039495D"/>
    <w:rsid w:val="00394C87"/>
    <w:rsid w:val="00394EA9"/>
    <w:rsid w:val="00394F4D"/>
    <w:rsid w:val="003951AC"/>
    <w:rsid w:val="003953A2"/>
    <w:rsid w:val="00395CFA"/>
    <w:rsid w:val="00395DE8"/>
    <w:rsid w:val="00396825"/>
    <w:rsid w:val="003A0AA4"/>
    <w:rsid w:val="003A0E42"/>
    <w:rsid w:val="003A381C"/>
    <w:rsid w:val="003A45C6"/>
    <w:rsid w:val="003A492C"/>
    <w:rsid w:val="003A4B70"/>
    <w:rsid w:val="003A5814"/>
    <w:rsid w:val="003A59E0"/>
    <w:rsid w:val="003A62B1"/>
    <w:rsid w:val="003A63F5"/>
    <w:rsid w:val="003A653E"/>
    <w:rsid w:val="003A78D2"/>
    <w:rsid w:val="003B0C72"/>
    <w:rsid w:val="003B10F0"/>
    <w:rsid w:val="003B1421"/>
    <w:rsid w:val="003B26DF"/>
    <w:rsid w:val="003B2C6F"/>
    <w:rsid w:val="003B2E6B"/>
    <w:rsid w:val="003B3DF3"/>
    <w:rsid w:val="003B401C"/>
    <w:rsid w:val="003B46D0"/>
    <w:rsid w:val="003B56E5"/>
    <w:rsid w:val="003B6438"/>
    <w:rsid w:val="003B7145"/>
    <w:rsid w:val="003B77B1"/>
    <w:rsid w:val="003B79DA"/>
    <w:rsid w:val="003B7B25"/>
    <w:rsid w:val="003B7CA9"/>
    <w:rsid w:val="003C0899"/>
    <w:rsid w:val="003C10BD"/>
    <w:rsid w:val="003C1A61"/>
    <w:rsid w:val="003C1D1F"/>
    <w:rsid w:val="003C208D"/>
    <w:rsid w:val="003C2C8C"/>
    <w:rsid w:val="003C2D19"/>
    <w:rsid w:val="003C3580"/>
    <w:rsid w:val="003C3785"/>
    <w:rsid w:val="003C40FF"/>
    <w:rsid w:val="003C50DC"/>
    <w:rsid w:val="003C6D2C"/>
    <w:rsid w:val="003C6DF0"/>
    <w:rsid w:val="003C71B5"/>
    <w:rsid w:val="003C790E"/>
    <w:rsid w:val="003D0444"/>
    <w:rsid w:val="003D0C0E"/>
    <w:rsid w:val="003D18AD"/>
    <w:rsid w:val="003D1BEE"/>
    <w:rsid w:val="003D236B"/>
    <w:rsid w:val="003D2546"/>
    <w:rsid w:val="003D317D"/>
    <w:rsid w:val="003D35EE"/>
    <w:rsid w:val="003D3F34"/>
    <w:rsid w:val="003D43A0"/>
    <w:rsid w:val="003D4BAE"/>
    <w:rsid w:val="003D53FA"/>
    <w:rsid w:val="003D796C"/>
    <w:rsid w:val="003E2013"/>
    <w:rsid w:val="003E28BE"/>
    <w:rsid w:val="003E2CB3"/>
    <w:rsid w:val="003E39F4"/>
    <w:rsid w:val="003E4909"/>
    <w:rsid w:val="003E50C0"/>
    <w:rsid w:val="003E5776"/>
    <w:rsid w:val="003E587F"/>
    <w:rsid w:val="003E74D8"/>
    <w:rsid w:val="003F00CD"/>
    <w:rsid w:val="003F0C60"/>
    <w:rsid w:val="003F1231"/>
    <w:rsid w:val="003F20DC"/>
    <w:rsid w:val="003F22F6"/>
    <w:rsid w:val="003F2444"/>
    <w:rsid w:val="003F24B4"/>
    <w:rsid w:val="003F2A24"/>
    <w:rsid w:val="003F314D"/>
    <w:rsid w:val="003F489E"/>
    <w:rsid w:val="003F6102"/>
    <w:rsid w:val="003F61FC"/>
    <w:rsid w:val="003F628F"/>
    <w:rsid w:val="003F746A"/>
    <w:rsid w:val="003F7B35"/>
    <w:rsid w:val="00400121"/>
    <w:rsid w:val="00401055"/>
    <w:rsid w:val="00401414"/>
    <w:rsid w:val="0040169D"/>
    <w:rsid w:val="00401AC7"/>
    <w:rsid w:val="00401B29"/>
    <w:rsid w:val="00403372"/>
    <w:rsid w:val="004036EC"/>
    <w:rsid w:val="00404012"/>
    <w:rsid w:val="00404111"/>
    <w:rsid w:val="0040427E"/>
    <w:rsid w:val="0040428E"/>
    <w:rsid w:val="004047A6"/>
    <w:rsid w:val="00406370"/>
    <w:rsid w:val="0040649F"/>
    <w:rsid w:val="004068D1"/>
    <w:rsid w:val="004072F7"/>
    <w:rsid w:val="00407CBD"/>
    <w:rsid w:val="00410079"/>
    <w:rsid w:val="0041032A"/>
    <w:rsid w:val="00411E7C"/>
    <w:rsid w:val="0041206A"/>
    <w:rsid w:val="004125C8"/>
    <w:rsid w:val="00412F33"/>
    <w:rsid w:val="00412F57"/>
    <w:rsid w:val="004139C2"/>
    <w:rsid w:val="00413A48"/>
    <w:rsid w:val="00414795"/>
    <w:rsid w:val="0041485B"/>
    <w:rsid w:val="00414B50"/>
    <w:rsid w:val="00414EFF"/>
    <w:rsid w:val="00415F66"/>
    <w:rsid w:val="0041643A"/>
    <w:rsid w:val="00416B9C"/>
    <w:rsid w:val="00417098"/>
    <w:rsid w:val="004175AA"/>
    <w:rsid w:val="00417EC5"/>
    <w:rsid w:val="00420707"/>
    <w:rsid w:val="00420760"/>
    <w:rsid w:val="00421364"/>
    <w:rsid w:val="00421DDD"/>
    <w:rsid w:val="00421F07"/>
    <w:rsid w:val="00423231"/>
    <w:rsid w:val="00423D2A"/>
    <w:rsid w:val="00424ADF"/>
    <w:rsid w:val="00425426"/>
    <w:rsid w:val="004264A4"/>
    <w:rsid w:val="004266E5"/>
    <w:rsid w:val="00426782"/>
    <w:rsid w:val="004274C1"/>
    <w:rsid w:val="00427F4E"/>
    <w:rsid w:val="004306F1"/>
    <w:rsid w:val="00430881"/>
    <w:rsid w:val="00430C6E"/>
    <w:rsid w:val="004344EE"/>
    <w:rsid w:val="004345DE"/>
    <w:rsid w:val="0043507A"/>
    <w:rsid w:val="00435E75"/>
    <w:rsid w:val="004361FB"/>
    <w:rsid w:val="00436768"/>
    <w:rsid w:val="00436E25"/>
    <w:rsid w:val="00436E89"/>
    <w:rsid w:val="00436F85"/>
    <w:rsid w:val="00437173"/>
    <w:rsid w:val="00437522"/>
    <w:rsid w:val="00440315"/>
    <w:rsid w:val="00440742"/>
    <w:rsid w:val="00441DF1"/>
    <w:rsid w:val="004425E1"/>
    <w:rsid w:val="00442983"/>
    <w:rsid w:val="00442CAE"/>
    <w:rsid w:val="00444CCD"/>
    <w:rsid w:val="00444D30"/>
    <w:rsid w:val="0044563C"/>
    <w:rsid w:val="00445B67"/>
    <w:rsid w:val="00446031"/>
    <w:rsid w:val="00446526"/>
    <w:rsid w:val="0044707E"/>
    <w:rsid w:val="004478C4"/>
    <w:rsid w:val="00447F81"/>
    <w:rsid w:val="004501D7"/>
    <w:rsid w:val="004502AF"/>
    <w:rsid w:val="004513FE"/>
    <w:rsid w:val="00452278"/>
    <w:rsid w:val="00452CD7"/>
    <w:rsid w:val="00452EA3"/>
    <w:rsid w:val="0045349A"/>
    <w:rsid w:val="004536EA"/>
    <w:rsid w:val="00453BD8"/>
    <w:rsid w:val="00453E30"/>
    <w:rsid w:val="00455656"/>
    <w:rsid w:val="00455B0F"/>
    <w:rsid w:val="00455EC4"/>
    <w:rsid w:val="00456520"/>
    <w:rsid w:val="00456902"/>
    <w:rsid w:val="00457296"/>
    <w:rsid w:val="00457FAB"/>
    <w:rsid w:val="0046037C"/>
    <w:rsid w:val="00460C14"/>
    <w:rsid w:val="00460F2D"/>
    <w:rsid w:val="004612B7"/>
    <w:rsid w:val="004615D0"/>
    <w:rsid w:val="00461A86"/>
    <w:rsid w:val="00461D99"/>
    <w:rsid w:val="00462129"/>
    <w:rsid w:val="0046244C"/>
    <w:rsid w:val="0046267D"/>
    <w:rsid w:val="00462734"/>
    <w:rsid w:val="00462CAF"/>
    <w:rsid w:val="00463C20"/>
    <w:rsid w:val="00464B3F"/>
    <w:rsid w:val="0046511E"/>
    <w:rsid w:val="00466408"/>
    <w:rsid w:val="0046696E"/>
    <w:rsid w:val="00466FB0"/>
    <w:rsid w:val="004677A9"/>
    <w:rsid w:val="00467AF1"/>
    <w:rsid w:val="00470280"/>
    <w:rsid w:val="00470457"/>
    <w:rsid w:val="00470502"/>
    <w:rsid w:val="004706E2"/>
    <w:rsid w:val="004715D7"/>
    <w:rsid w:val="00471E01"/>
    <w:rsid w:val="00473F1E"/>
    <w:rsid w:val="00474311"/>
    <w:rsid w:val="00474E71"/>
    <w:rsid w:val="00475239"/>
    <w:rsid w:val="00475509"/>
    <w:rsid w:val="00476F78"/>
    <w:rsid w:val="00476FC4"/>
    <w:rsid w:val="00477539"/>
    <w:rsid w:val="00477D46"/>
    <w:rsid w:val="00480792"/>
    <w:rsid w:val="004808BB"/>
    <w:rsid w:val="004813D8"/>
    <w:rsid w:val="004814C0"/>
    <w:rsid w:val="004821A1"/>
    <w:rsid w:val="004821FF"/>
    <w:rsid w:val="00482373"/>
    <w:rsid w:val="0048320D"/>
    <w:rsid w:val="00483515"/>
    <w:rsid w:val="0048415B"/>
    <w:rsid w:val="00484EFB"/>
    <w:rsid w:val="004860CE"/>
    <w:rsid w:val="00486927"/>
    <w:rsid w:val="00486AEF"/>
    <w:rsid w:val="00487C1D"/>
    <w:rsid w:val="00490297"/>
    <w:rsid w:val="00490D61"/>
    <w:rsid w:val="00490D8E"/>
    <w:rsid w:val="0049152D"/>
    <w:rsid w:val="00491802"/>
    <w:rsid w:val="00491A94"/>
    <w:rsid w:val="004923B1"/>
    <w:rsid w:val="00492BC1"/>
    <w:rsid w:val="00493804"/>
    <w:rsid w:val="004955F3"/>
    <w:rsid w:val="004956BE"/>
    <w:rsid w:val="00495C5F"/>
    <w:rsid w:val="004961E0"/>
    <w:rsid w:val="00496486"/>
    <w:rsid w:val="00496F72"/>
    <w:rsid w:val="0049758A"/>
    <w:rsid w:val="00497997"/>
    <w:rsid w:val="00497DC3"/>
    <w:rsid w:val="00497E56"/>
    <w:rsid w:val="004A0175"/>
    <w:rsid w:val="004A1D8E"/>
    <w:rsid w:val="004A2201"/>
    <w:rsid w:val="004A2C51"/>
    <w:rsid w:val="004A2E27"/>
    <w:rsid w:val="004A5703"/>
    <w:rsid w:val="004A69D0"/>
    <w:rsid w:val="004B0460"/>
    <w:rsid w:val="004B09F8"/>
    <w:rsid w:val="004B0BDB"/>
    <w:rsid w:val="004B1110"/>
    <w:rsid w:val="004B30D2"/>
    <w:rsid w:val="004B39CB"/>
    <w:rsid w:val="004B3BA4"/>
    <w:rsid w:val="004B4577"/>
    <w:rsid w:val="004B4721"/>
    <w:rsid w:val="004B4E43"/>
    <w:rsid w:val="004B5E5B"/>
    <w:rsid w:val="004B77A7"/>
    <w:rsid w:val="004C03E2"/>
    <w:rsid w:val="004C05E9"/>
    <w:rsid w:val="004C1F31"/>
    <w:rsid w:val="004C2DC3"/>
    <w:rsid w:val="004C36E9"/>
    <w:rsid w:val="004C39E6"/>
    <w:rsid w:val="004C3DCA"/>
    <w:rsid w:val="004C4473"/>
    <w:rsid w:val="004C4AF4"/>
    <w:rsid w:val="004C4C3D"/>
    <w:rsid w:val="004C596C"/>
    <w:rsid w:val="004C6009"/>
    <w:rsid w:val="004C6567"/>
    <w:rsid w:val="004C6698"/>
    <w:rsid w:val="004C6BD0"/>
    <w:rsid w:val="004C7026"/>
    <w:rsid w:val="004C78D7"/>
    <w:rsid w:val="004D0B34"/>
    <w:rsid w:val="004D0E1E"/>
    <w:rsid w:val="004D1150"/>
    <w:rsid w:val="004D1C81"/>
    <w:rsid w:val="004D3616"/>
    <w:rsid w:val="004D38D9"/>
    <w:rsid w:val="004D39F4"/>
    <w:rsid w:val="004D3AE2"/>
    <w:rsid w:val="004D3C9F"/>
    <w:rsid w:val="004D4EC6"/>
    <w:rsid w:val="004D5FD9"/>
    <w:rsid w:val="004D6ED6"/>
    <w:rsid w:val="004D6F31"/>
    <w:rsid w:val="004D75F6"/>
    <w:rsid w:val="004D76BC"/>
    <w:rsid w:val="004D770D"/>
    <w:rsid w:val="004D7914"/>
    <w:rsid w:val="004D7CF4"/>
    <w:rsid w:val="004D7E5C"/>
    <w:rsid w:val="004E0273"/>
    <w:rsid w:val="004E16AD"/>
    <w:rsid w:val="004E20D7"/>
    <w:rsid w:val="004E2596"/>
    <w:rsid w:val="004E3338"/>
    <w:rsid w:val="004E3E0C"/>
    <w:rsid w:val="004E3F2C"/>
    <w:rsid w:val="004E4071"/>
    <w:rsid w:val="004E4073"/>
    <w:rsid w:val="004E4378"/>
    <w:rsid w:val="004E440B"/>
    <w:rsid w:val="004E44AC"/>
    <w:rsid w:val="004E4505"/>
    <w:rsid w:val="004E53AF"/>
    <w:rsid w:val="004E61BB"/>
    <w:rsid w:val="004E6BC5"/>
    <w:rsid w:val="004E6F4D"/>
    <w:rsid w:val="004E70EE"/>
    <w:rsid w:val="004E7E24"/>
    <w:rsid w:val="004E7FBD"/>
    <w:rsid w:val="004F0323"/>
    <w:rsid w:val="004F0DE6"/>
    <w:rsid w:val="004F2228"/>
    <w:rsid w:val="004F2336"/>
    <w:rsid w:val="004F2956"/>
    <w:rsid w:val="004F35D5"/>
    <w:rsid w:val="004F3A15"/>
    <w:rsid w:val="004F563E"/>
    <w:rsid w:val="004F58F5"/>
    <w:rsid w:val="004F67DF"/>
    <w:rsid w:val="0050099E"/>
    <w:rsid w:val="0050199A"/>
    <w:rsid w:val="005022F8"/>
    <w:rsid w:val="00502BEB"/>
    <w:rsid w:val="005034E4"/>
    <w:rsid w:val="00503B89"/>
    <w:rsid w:val="00504044"/>
    <w:rsid w:val="00504521"/>
    <w:rsid w:val="00505407"/>
    <w:rsid w:val="00505692"/>
    <w:rsid w:val="005056CF"/>
    <w:rsid w:val="00505F95"/>
    <w:rsid w:val="0050616A"/>
    <w:rsid w:val="0050619B"/>
    <w:rsid w:val="00506260"/>
    <w:rsid w:val="00506932"/>
    <w:rsid w:val="00506F57"/>
    <w:rsid w:val="0050709D"/>
    <w:rsid w:val="00507438"/>
    <w:rsid w:val="00507E7C"/>
    <w:rsid w:val="005104F9"/>
    <w:rsid w:val="00510E31"/>
    <w:rsid w:val="00510E4A"/>
    <w:rsid w:val="005111F3"/>
    <w:rsid w:val="00511210"/>
    <w:rsid w:val="00511A4C"/>
    <w:rsid w:val="00511FDE"/>
    <w:rsid w:val="005129EB"/>
    <w:rsid w:val="00512A9C"/>
    <w:rsid w:val="00512C25"/>
    <w:rsid w:val="005133CF"/>
    <w:rsid w:val="0051383E"/>
    <w:rsid w:val="00514266"/>
    <w:rsid w:val="00514739"/>
    <w:rsid w:val="0051498D"/>
    <w:rsid w:val="0051556D"/>
    <w:rsid w:val="005159A4"/>
    <w:rsid w:val="00515D7D"/>
    <w:rsid w:val="00517240"/>
    <w:rsid w:val="005174D5"/>
    <w:rsid w:val="005175A5"/>
    <w:rsid w:val="00517911"/>
    <w:rsid w:val="005206DC"/>
    <w:rsid w:val="00520CD2"/>
    <w:rsid w:val="00521E0D"/>
    <w:rsid w:val="0052355A"/>
    <w:rsid w:val="00523DC9"/>
    <w:rsid w:val="0052462E"/>
    <w:rsid w:val="0052509B"/>
    <w:rsid w:val="00525F3F"/>
    <w:rsid w:val="00526B6A"/>
    <w:rsid w:val="00526C97"/>
    <w:rsid w:val="00527106"/>
    <w:rsid w:val="0053027B"/>
    <w:rsid w:val="005313EB"/>
    <w:rsid w:val="00531B2B"/>
    <w:rsid w:val="00532835"/>
    <w:rsid w:val="005329E5"/>
    <w:rsid w:val="00533C58"/>
    <w:rsid w:val="00533FA2"/>
    <w:rsid w:val="005363CA"/>
    <w:rsid w:val="00536FE9"/>
    <w:rsid w:val="00537462"/>
    <w:rsid w:val="00540087"/>
    <w:rsid w:val="00540254"/>
    <w:rsid w:val="00540937"/>
    <w:rsid w:val="00541061"/>
    <w:rsid w:val="00541AF2"/>
    <w:rsid w:val="005427BD"/>
    <w:rsid w:val="00542ABD"/>
    <w:rsid w:val="00542F5E"/>
    <w:rsid w:val="00543B48"/>
    <w:rsid w:val="00543FC9"/>
    <w:rsid w:val="0054428F"/>
    <w:rsid w:val="00544671"/>
    <w:rsid w:val="0054482D"/>
    <w:rsid w:val="005458B4"/>
    <w:rsid w:val="00545DC5"/>
    <w:rsid w:val="00545FFC"/>
    <w:rsid w:val="005501DA"/>
    <w:rsid w:val="005508E7"/>
    <w:rsid w:val="00551C99"/>
    <w:rsid w:val="00553A99"/>
    <w:rsid w:val="0055535C"/>
    <w:rsid w:val="0055652F"/>
    <w:rsid w:val="00556A5F"/>
    <w:rsid w:val="00556F86"/>
    <w:rsid w:val="005573FF"/>
    <w:rsid w:val="0056092E"/>
    <w:rsid w:val="0056127A"/>
    <w:rsid w:val="00563D82"/>
    <w:rsid w:val="00564C6E"/>
    <w:rsid w:val="00564D4D"/>
    <w:rsid w:val="00564D83"/>
    <w:rsid w:val="00565630"/>
    <w:rsid w:val="00565C09"/>
    <w:rsid w:val="00566510"/>
    <w:rsid w:val="00567210"/>
    <w:rsid w:val="005675B3"/>
    <w:rsid w:val="0056761A"/>
    <w:rsid w:val="00567977"/>
    <w:rsid w:val="00567CC6"/>
    <w:rsid w:val="00570062"/>
    <w:rsid w:val="00570211"/>
    <w:rsid w:val="005706A3"/>
    <w:rsid w:val="00570D72"/>
    <w:rsid w:val="0057170B"/>
    <w:rsid w:val="00572CAA"/>
    <w:rsid w:val="00573A30"/>
    <w:rsid w:val="00573D2D"/>
    <w:rsid w:val="005741AA"/>
    <w:rsid w:val="005741D2"/>
    <w:rsid w:val="00574428"/>
    <w:rsid w:val="00575052"/>
    <w:rsid w:val="005757AC"/>
    <w:rsid w:val="00575E06"/>
    <w:rsid w:val="00576495"/>
    <w:rsid w:val="00576676"/>
    <w:rsid w:val="005768CE"/>
    <w:rsid w:val="005771BC"/>
    <w:rsid w:val="00580010"/>
    <w:rsid w:val="005800BD"/>
    <w:rsid w:val="0058018E"/>
    <w:rsid w:val="005801DB"/>
    <w:rsid w:val="005815BE"/>
    <w:rsid w:val="0058181B"/>
    <w:rsid w:val="00581C39"/>
    <w:rsid w:val="0058202F"/>
    <w:rsid w:val="00585160"/>
    <w:rsid w:val="005861A5"/>
    <w:rsid w:val="005861E2"/>
    <w:rsid w:val="00586239"/>
    <w:rsid w:val="00586898"/>
    <w:rsid w:val="00587567"/>
    <w:rsid w:val="00590D31"/>
    <w:rsid w:val="00590EC4"/>
    <w:rsid w:val="00592222"/>
    <w:rsid w:val="00592939"/>
    <w:rsid w:val="00592B0E"/>
    <w:rsid w:val="00592C23"/>
    <w:rsid w:val="00592C92"/>
    <w:rsid w:val="00594D7A"/>
    <w:rsid w:val="00594E13"/>
    <w:rsid w:val="005954AF"/>
    <w:rsid w:val="00595996"/>
    <w:rsid w:val="005959A7"/>
    <w:rsid w:val="00595E4F"/>
    <w:rsid w:val="0059705A"/>
    <w:rsid w:val="00597D80"/>
    <w:rsid w:val="005A0E34"/>
    <w:rsid w:val="005A0FF2"/>
    <w:rsid w:val="005A14DA"/>
    <w:rsid w:val="005A188B"/>
    <w:rsid w:val="005A18EE"/>
    <w:rsid w:val="005A343E"/>
    <w:rsid w:val="005A3820"/>
    <w:rsid w:val="005A3952"/>
    <w:rsid w:val="005A437F"/>
    <w:rsid w:val="005A4D67"/>
    <w:rsid w:val="005A5882"/>
    <w:rsid w:val="005A60A4"/>
    <w:rsid w:val="005A63BD"/>
    <w:rsid w:val="005A6D6D"/>
    <w:rsid w:val="005A71CB"/>
    <w:rsid w:val="005B0B4B"/>
    <w:rsid w:val="005B11A7"/>
    <w:rsid w:val="005B1CED"/>
    <w:rsid w:val="005B203F"/>
    <w:rsid w:val="005B2925"/>
    <w:rsid w:val="005B2F0E"/>
    <w:rsid w:val="005B38C4"/>
    <w:rsid w:val="005B3F89"/>
    <w:rsid w:val="005B424A"/>
    <w:rsid w:val="005B425C"/>
    <w:rsid w:val="005B42B9"/>
    <w:rsid w:val="005B4A67"/>
    <w:rsid w:val="005B4D33"/>
    <w:rsid w:val="005B5102"/>
    <w:rsid w:val="005B5B69"/>
    <w:rsid w:val="005B6052"/>
    <w:rsid w:val="005B6247"/>
    <w:rsid w:val="005B63A2"/>
    <w:rsid w:val="005B77D9"/>
    <w:rsid w:val="005B7DAD"/>
    <w:rsid w:val="005B7EE9"/>
    <w:rsid w:val="005C004E"/>
    <w:rsid w:val="005C01A5"/>
    <w:rsid w:val="005C02A5"/>
    <w:rsid w:val="005C0AFA"/>
    <w:rsid w:val="005C1C16"/>
    <w:rsid w:val="005C22C0"/>
    <w:rsid w:val="005C28B3"/>
    <w:rsid w:val="005C348C"/>
    <w:rsid w:val="005C3874"/>
    <w:rsid w:val="005C39EE"/>
    <w:rsid w:val="005C4189"/>
    <w:rsid w:val="005C4A76"/>
    <w:rsid w:val="005C4F51"/>
    <w:rsid w:val="005C5A9E"/>
    <w:rsid w:val="005C67EA"/>
    <w:rsid w:val="005C6EE7"/>
    <w:rsid w:val="005C796D"/>
    <w:rsid w:val="005C7C45"/>
    <w:rsid w:val="005D08B2"/>
    <w:rsid w:val="005D1502"/>
    <w:rsid w:val="005D182C"/>
    <w:rsid w:val="005D19C8"/>
    <w:rsid w:val="005D1DA7"/>
    <w:rsid w:val="005D1E5B"/>
    <w:rsid w:val="005D336C"/>
    <w:rsid w:val="005D38E6"/>
    <w:rsid w:val="005D3B00"/>
    <w:rsid w:val="005D4088"/>
    <w:rsid w:val="005D43AD"/>
    <w:rsid w:val="005D4A0C"/>
    <w:rsid w:val="005D4FAB"/>
    <w:rsid w:val="005D5910"/>
    <w:rsid w:val="005D6086"/>
    <w:rsid w:val="005E0105"/>
    <w:rsid w:val="005E0B01"/>
    <w:rsid w:val="005E0B57"/>
    <w:rsid w:val="005E0D8C"/>
    <w:rsid w:val="005E300C"/>
    <w:rsid w:val="005E3104"/>
    <w:rsid w:val="005E488B"/>
    <w:rsid w:val="005E4CB0"/>
    <w:rsid w:val="005E59B4"/>
    <w:rsid w:val="005E600C"/>
    <w:rsid w:val="005E68CE"/>
    <w:rsid w:val="005E698C"/>
    <w:rsid w:val="005F0D2C"/>
    <w:rsid w:val="005F1144"/>
    <w:rsid w:val="005F171B"/>
    <w:rsid w:val="005F17CF"/>
    <w:rsid w:val="005F1AFC"/>
    <w:rsid w:val="005F1CC7"/>
    <w:rsid w:val="005F1CE6"/>
    <w:rsid w:val="005F296F"/>
    <w:rsid w:val="005F32C6"/>
    <w:rsid w:val="005F3E13"/>
    <w:rsid w:val="005F493A"/>
    <w:rsid w:val="005F4D5C"/>
    <w:rsid w:val="005F4F36"/>
    <w:rsid w:val="005F5506"/>
    <w:rsid w:val="005F5A0C"/>
    <w:rsid w:val="005F680A"/>
    <w:rsid w:val="005F6A7E"/>
    <w:rsid w:val="005F72A8"/>
    <w:rsid w:val="00600DFF"/>
    <w:rsid w:val="006011E8"/>
    <w:rsid w:val="00602705"/>
    <w:rsid w:val="00602D1D"/>
    <w:rsid w:val="006033C4"/>
    <w:rsid w:val="0060397D"/>
    <w:rsid w:val="00603A2F"/>
    <w:rsid w:val="00603C3A"/>
    <w:rsid w:val="00603CBE"/>
    <w:rsid w:val="00603FAB"/>
    <w:rsid w:val="00605217"/>
    <w:rsid w:val="00605F38"/>
    <w:rsid w:val="0060660B"/>
    <w:rsid w:val="00606620"/>
    <w:rsid w:val="0060790D"/>
    <w:rsid w:val="00611157"/>
    <w:rsid w:val="0061131E"/>
    <w:rsid w:val="006119FB"/>
    <w:rsid w:val="00612185"/>
    <w:rsid w:val="00612550"/>
    <w:rsid w:val="006125FF"/>
    <w:rsid w:val="00614D6E"/>
    <w:rsid w:val="0061533E"/>
    <w:rsid w:val="00615C83"/>
    <w:rsid w:val="00615E42"/>
    <w:rsid w:val="00616256"/>
    <w:rsid w:val="00616876"/>
    <w:rsid w:val="006174A3"/>
    <w:rsid w:val="006179FF"/>
    <w:rsid w:val="0062042B"/>
    <w:rsid w:val="00621418"/>
    <w:rsid w:val="006219A7"/>
    <w:rsid w:val="00622265"/>
    <w:rsid w:val="00623389"/>
    <w:rsid w:val="006241E5"/>
    <w:rsid w:val="006243AA"/>
    <w:rsid w:val="0062456F"/>
    <w:rsid w:val="0062474A"/>
    <w:rsid w:val="00624872"/>
    <w:rsid w:val="006249F9"/>
    <w:rsid w:val="00624A3A"/>
    <w:rsid w:val="00624C76"/>
    <w:rsid w:val="006255AB"/>
    <w:rsid w:val="00625E70"/>
    <w:rsid w:val="0062629B"/>
    <w:rsid w:val="00626A63"/>
    <w:rsid w:val="0062796F"/>
    <w:rsid w:val="00630A93"/>
    <w:rsid w:val="00630FAD"/>
    <w:rsid w:val="006312A7"/>
    <w:rsid w:val="0063133D"/>
    <w:rsid w:val="00631610"/>
    <w:rsid w:val="006316C0"/>
    <w:rsid w:val="00631720"/>
    <w:rsid w:val="00631988"/>
    <w:rsid w:val="00631ADA"/>
    <w:rsid w:val="006321C7"/>
    <w:rsid w:val="006325EF"/>
    <w:rsid w:val="00632913"/>
    <w:rsid w:val="0063306B"/>
    <w:rsid w:val="00633870"/>
    <w:rsid w:val="00633976"/>
    <w:rsid w:val="006339AE"/>
    <w:rsid w:val="00634655"/>
    <w:rsid w:val="00635357"/>
    <w:rsid w:val="0063592B"/>
    <w:rsid w:val="0063595B"/>
    <w:rsid w:val="00635C56"/>
    <w:rsid w:val="006367B1"/>
    <w:rsid w:val="00636A5A"/>
    <w:rsid w:val="00636ED0"/>
    <w:rsid w:val="00641A7C"/>
    <w:rsid w:val="00641C25"/>
    <w:rsid w:val="00642061"/>
    <w:rsid w:val="00642C1A"/>
    <w:rsid w:val="00642D3F"/>
    <w:rsid w:val="00642F21"/>
    <w:rsid w:val="00643226"/>
    <w:rsid w:val="00643525"/>
    <w:rsid w:val="0064397D"/>
    <w:rsid w:val="00644530"/>
    <w:rsid w:val="006459F7"/>
    <w:rsid w:val="00646086"/>
    <w:rsid w:val="0064639D"/>
    <w:rsid w:val="00646773"/>
    <w:rsid w:val="00647C06"/>
    <w:rsid w:val="006503E8"/>
    <w:rsid w:val="00650860"/>
    <w:rsid w:val="00651EB3"/>
    <w:rsid w:val="006524E5"/>
    <w:rsid w:val="006527BF"/>
    <w:rsid w:val="00653029"/>
    <w:rsid w:val="006539F1"/>
    <w:rsid w:val="00653CFD"/>
    <w:rsid w:val="00654F95"/>
    <w:rsid w:val="006558E5"/>
    <w:rsid w:val="00655955"/>
    <w:rsid w:val="006571FD"/>
    <w:rsid w:val="00657271"/>
    <w:rsid w:val="0065735C"/>
    <w:rsid w:val="00657CC9"/>
    <w:rsid w:val="00657E88"/>
    <w:rsid w:val="00660869"/>
    <w:rsid w:val="00660D53"/>
    <w:rsid w:val="00661896"/>
    <w:rsid w:val="00661EAE"/>
    <w:rsid w:val="006626D7"/>
    <w:rsid w:val="00663CDC"/>
    <w:rsid w:val="00663CE0"/>
    <w:rsid w:val="00664033"/>
    <w:rsid w:val="0066428C"/>
    <w:rsid w:val="00665B83"/>
    <w:rsid w:val="0066610F"/>
    <w:rsid w:val="00666922"/>
    <w:rsid w:val="00666EED"/>
    <w:rsid w:val="00667260"/>
    <w:rsid w:val="00667E02"/>
    <w:rsid w:val="00667F6E"/>
    <w:rsid w:val="00670366"/>
    <w:rsid w:val="00670463"/>
    <w:rsid w:val="00670774"/>
    <w:rsid w:val="00670E9A"/>
    <w:rsid w:val="006713A4"/>
    <w:rsid w:val="00671768"/>
    <w:rsid w:val="00672015"/>
    <w:rsid w:val="00672135"/>
    <w:rsid w:val="006724FE"/>
    <w:rsid w:val="00672AAE"/>
    <w:rsid w:val="00672D68"/>
    <w:rsid w:val="006747FE"/>
    <w:rsid w:val="00675BE7"/>
    <w:rsid w:val="006762D1"/>
    <w:rsid w:val="006774FB"/>
    <w:rsid w:val="0067753F"/>
    <w:rsid w:val="006778BD"/>
    <w:rsid w:val="00677D11"/>
    <w:rsid w:val="006804E0"/>
    <w:rsid w:val="006822D4"/>
    <w:rsid w:val="00682A46"/>
    <w:rsid w:val="006837A8"/>
    <w:rsid w:val="00683B5E"/>
    <w:rsid w:val="0068412D"/>
    <w:rsid w:val="0068427D"/>
    <w:rsid w:val="006846AF"/>
    <w:rsid w:val="006851C0"/>
    <w:rsid w:val="0068597E"/>
    <w:rsid w:val="00685982"/>
    <w:rsid w:val="00685E16"/>
    <w:rsid w:val="00686075"/>
    <w:rsid w:val="00686279"/>
    <w:rsid w:val="006869D7"/>
    <w:rsid w:val="006875EE"/>
    <w:rsid w:val="006877A4"/>
    <w:rsid w:val="00687A9D"/>
    <w:rsid w:val="006902F7"/>
    <w:rsid w:val="0069065A"/>
    <w:rsid w:val="0069149C"/>
    <w:rsid w:val="0069163B"/>
    <w:rsid w:val="00691B34"/>
    <w:rsid w:val="00691F05"/>
    <w:rsid w:val="0069293F"/>
    <w:rsid w:val="006932BD"/>
    <w:rsid w:val="00693CAC"/>
    <w:rsid w:val="006945F2"/>
    <w:rsid w:val="006951F5"/>
    <w:rsid w:val="0069525D"/>
    <w:rsid w:val="00696DE9"/>
    <w:rsid w:val="00696E27"/>
    <w:rsid w:val="00697150"/>
    <w:rsid w:val="00697358"/>
    <w:rsid w:val="006A03FB"/>
    <w:rsid w:val="006A165B"/>
    <w:rsid w:val="006A1767"/>
    <w:rsid w:val="006A23FA"/>
    <w:rsid w:val="006A2C1E"/>
    <w:rsid w:val="006A31A4"/>
    <w:rsid w:val="006A324E"/>
    <w:rsid w:val="006A360A"/>
    <w:rsid w:val="006A56C3"/>
    <w:rsid w:val="006A5966"/>
    <w:rsid w:val="006A6508"/>
    <w:rsid w:val="006A6679"/>
    <w:rsid w:val="006B0357"/>
    <w:rsid w:val="006B0401"/>
    <w:rsid w:val="006B0A83"/>
    <w:rsid w:val="006B0CF3"/>
    <w:rsid w:val="006B198E"/>
    <w:rsid w:val="006B20C2"/>
    <w:rsid w:val="006B2461"/>
    <w:rsid w:val="006B3AEA"/>
    <w:rsid w:val="006B4102"/>
    <w:rsid w:val="006B448E"/>
    <w:rsid w:val="006B5733"/>
    <w:rsid w:val="006B70ED"/>
    <w:rsid w:val="006B7363"/>
    <w:rsid w:val="006B7D10"/>
    <w:rsid w:val="006B7FBB"/>
    <w:rsid w:val="006C1224"/>
    <w:rsid w:val="006C1D1B"/>
    <w:rsid w:val="006C24DB"/>
    <w:rsid w:val="006C27A8"/>
    <w:rsid w:val="006C4538"/>
    <w:rsid w:val="006C49BB"/>
    <w:rsid w:val="006C5601"/>
    <w:rsid w:val="006C5EDD"/>
    <w:rsid w:val="006C62F6"/>
    <w:rsid w:val="006C7AB0"/>
    <w:rsid w:val="006C7CDA"/>
    <w:rsid w:val="006D00A8"/>
    <w:rsid w:val="006D0AC5"/>
    <w:rsid w:val="006D0FDF"/>
    <w:rsid w:val="006D1F9F"/>
    <w:rsid w:val="006D22B8"/>
    <w:rsid w:val="006D23E4"/>
    <w:rsid w:val="006D2815"/>
    <w:rsid w:val="006D2FE4"/>
    <w:rsid w:val="006D354F"/>
    <w:rsid w:val="006D4CAD"/>
    <w:rsid w:val="006D5404"/>
    <w:rsid w:val="006D5911"/>
    <w:rsid w:val="006D5E7A"/>
    <w:rsid w:val="006D5F66"/>
    <w:rsid w:val="006D62A6"/>
    <w:rsid w:val="006D6AFD"/>
    <w:rsid w:val="006D71A2"/>
    <w:rsid w:val="006D71D5"/>
    <w:rsid w:val="006D7A01"/>
    <w:rsid w:val="006D7B43"/>
    <w:rsid w:val="006D7F97"/>
    <w:rsid w:val="006E031D"/>
    <w:rsid w:val="006E03CF"/>
    <w:rsid w:val="006E04E6"/>
    <w:rsid w:val="006E0970"/>
    <w:rsid w:val="006E0AFA"/>
    <w:rsid w:val="006E1212"/>
    <w:rsid w:val="006E1998"/>
    <w:rsid w:val="006E21F9"/>
    <w:rsid w:val="006E2613"/>
    <w:rsid w:val="006E2690"/>
    <w:rsid w:val="006E40AB"/>
    <w:rsid w:val="006E48A6"/>
    <w:rsid w:val="006E4BE2"/>
    <w:rsid w:val="006E5071"/>
    <w:rsid w:val="006E5557"/>
    <w:rsid w:val="006E56BF"/>
    <w:rsid w:val="006E59F5"/>
    <w:rsid w:val="006E5D8F"/>
    <w:rsid w:val="006E624C"/>
    <w:rsid w:val="006E6256"/>
    <w:rsid w:val="006E7090"/>
    <w:rsid w:val="006E772E"/>
    <w:rsid w:val="006F11A9"/>
    <w:rsid w:val="006F135D"/>
    <w:rsid w:val="006F17B7"/>
    <w:rsid w:val="006F1BD5"/>
    <w:rsid w:val="006F2338"/>
    <w:rsid w:val="006F2D64"/>
    <w:rsid w:val="006F36BD"/>
    <w:rsid w:val="006F3C9B"/>
    <w:rsid w:val="006F3EE7"/>
    <w:rsid w:val="006F4094"/>
    <w:rsid w:val="006F44C4"/>
    <w:rsid w:val="006F44DB"/>
    <w:rsid w:val="006F5530"/>
    <w:rsid w:val="006F56E5"/>
    <w:rsid w:val="006F60E4"/>
    <w:rsid w:val="006F6B5A"/>
    <w:rsid w:val="006F7404"/>
    <w:rsid w:val="006F799B"/>
    <w:rsid w:val="006F7AC4"/>
    <w:rsid w:val="006F7AE5"/>
    <w:rsid w:val="006F7FAA"/>
    <w:rsid w:val="0070055C"/>
    <w:rsid w:val="00700B17"/>
    <w:rsid w:val="00700DB0"/>
    <w:rsid w:val="007010D3"/>
    <w:rsid w:val="0070199E"/>
    <w:rsid w:val="00702464"/>
    <w:rsid w:val="0070299A"/>
    <w:rsid w:val="00703991"/>
    <w:rsid w:val="00703D04"/>
    <w:rsid w:val="00703F84"/>
    <w:rsid w:val="0070470A"/>
    <w:rsid w:val="007056B0"/>
    <w:rsid w:val="007059C6"/>
    <w:rsid w:val="007063B5"/>
    <w:rsid w:val="0070653C"/>
    <w:rsid w:val="00707287"/>
    <w:rsid w:val="00707932"/>
    <w:rsid w:val="0071084C"/>
    <w:rsid w:val="00710D28"/>
    <w:rsid w:val="00710D33"/>
    <w:rsid w:val="00710D89"/>
    <w:rsid w:val="00712751"/>
    <w:rsid w:val="007127D2"/>
    <w:rsid w:val="00712DB1"/>
    <w:rsid w:val="00712F82"/>
    <w:rsid w:val="007134C5"/>
    <w:rsid w:val="00713D6B"/>
    <w:rsid w:val="00714064"/>
    <w:rsid w:val="00714676"/>
    <w:rsid w:val="007149FF"/>
    <w:rsid w:val="00714B63"/>
    <w:rsid w:val="00715125"/>
    <w:rsid w:val="00715996"/>
    <w:rsid w:val="007159F7"/>
    <w:rsid w:val="00715AD2"/>
    <w:rsid w:val="00716F34"/>
    <w:rsid w:val="00716FFA"/>
    <w:rsid w:val="0071776F"/>
    <w:rsid w:val="00717A19"/>
    <w:rsid w:val="00717E7B"/>
    <w:rsid w:val="0072035B"/>
    <w:rsid w:val="00720E9D"/>
    <w:rsid w:val="00721140"/>
    <w:rsid w:val="007215D0"/>
    <w:rsid w:val="0072255E"/>
    <w:rsid w:val="00722571"/>
    <w:rsid w:val="0072304E"/>
    <w:rsid w:val="0072464A"/>
    <w:rsid w:val="00724B7F"/>
    <w:rsid w:val="00724BD7"/>
    <w:rsid w:val="00726259"/>
    <w:rsid w:val="007264DE"/>
    <w:rsid w:val="00727838"/>
    <w:rsid w:val="007309AD"/>
    <w:rsid w:val="00730E71"/>
    <w:rsid w:val="00731929"/>
    <w:rsid w:val="00732216"/>
    <w:rsid w:val="0073254B"/>
    <w:rsid w:val="00732AB4"/>
    <w:rsid w:val="00735152"/>
    <w:rsid w:val="00736D1A"/>
    <w:rsid w:val="0073758E"/>
    <w:rsid w:val="0073787A"/>
    <w:rsid w:val="00740484"/>
    <w:rsid w:val="00740ADD"/>
    <w:rsid w:val="0074152A"/>
    <w:rsid w:val="00741796"/>
    <w:rsid w:val="007419BA"/>
    <w:rsid w:val="007423F1"/>
    <w:rsid w:val="00742DA4"/>
    <w:rsid w:val="00744859"/>
    <w:rsid w:val="00744B94"/>
    <w:rsid w:val="00745014"/>
    <w:rsid w:val="007452A3"/>
    <w:rsid w:val="00745BD3"/>
    <w:rsid w:val="00746D5F"/>
    <w:rsid w:val="00746DB8"/>
    <w:rsid w:val="007472BF"/>
    <w:rsid w:val="0074779F"/>
    <w:rsid w:val="00747C4F"/>
    <w:rsid w:val="007501BB"/>
    <w:rsid w:val="007505A4"/>
    <w:rsid w:val="00750614"/>
    <w:rsid w:val="00750994"/>
    <w:rsid w:val="00751158"/>
    <w:rsid w:val="007513BF"/>
    <w:rsid w:val="0075196D"/>
    <w:rsid w:val="007519E0"/>
    <w:rsid w:val="00751FA0"/>
    <w:rsid w:val="0075203E"/>
    <w:rsid w:val="007520B8"/>
    <w:rsid w:val="007522AC"/>
    <w:rsid w:val="0075336C"/>
    <w:rsid w:val="0075349D"/>
    <w:rsid w:val="007536F3"/>
    <w:rsid w:val="00753D7F"/>
    <w:rsid w:val="00754F54"/>
    <w:rsid w:val="007555F7"/>
    <w:rsid w:val="0075586A"/>
    <w:rsid w:val="00755BEB"/>
    <w:rsid w:val="00755F19"/>
    <w:rsid w:val="007561D5"/>
    <w:rsid w:val="0075709D"/>
    <w:rsid w:val="00757345"/>
    <w:rsid w:val="007578E9"/>
    <w:rsid w:val="00757A36"/>
    <w:rsid w:val="00757F03"/>
    <w:rsid w:val="00760043"/>
    <w:rsid w:val="00760262"/>
    <w:rsid w:val="007602A5"/>
    <w:rsid w:val="00762C0A"/>
    <w:rsid w:val="00762EE9"/>
    <w:rsid w:val="007644AF"/>
    <w:rsid w:val="00764521"/>
    <w:rsid w:val="0076505F"/>
    <w:rsid w:val="007652B6"/>
    <w:rsid w:val="007652E6"/>
    <w:rsid w:val="00766072"/>
    <w:rsid w:val="007669AA"/>
    <w:rsid w:val="007671B2"/>
    <w:rsid w:val="00767B73"/>
    <w:rsid w:val="00767FE7"/>
    <w:rsid w:val="00770937"/>
    <w:rsid w:val="00770DD6"/>
    <w:rsid w:val="00771055"/>
    <w:rsid w:val="0077216F"/>
    <w:rsid w:val="00772C68"/>
    <w:rsid w:val="00772FCD"/>
    <w:rsid w:val="00773043"/>
    <w:rsid w:val="00773F09"/>
    <w:rsid w:val="00773F23"/>
    <w:rsid w:val="0077466A"/>
    <w:rsid w:val="007753FF"/>
    <w:rsid w:val="00775E9E"/>
    <w:rsid w:val="00775FD4"/>
    <w:rsid w:val="007761E8"/>
    <w:rsid w:val="007766C2"/>
    <w:rsid w:val="00776C7A"/>
    <w:rsid w:val="00777119"/>
    <w:rsid w:val="00777449"/>
    <w:rsid w:val="00777961"/>
    <w:rsid w:val="00777F08"/>
    <w:rsid w:val="00780753"/>
    <w:rsid w:val="0078129A"/>
    <w:rsid w:val="007814D0"/>
    <w:rsid w:val="00781884"/>
    <w:rsid w:val="00782F63"/>
    <w:rsid w:val="00783844"/>
    <w:rsid w:val="00784052"/>
    <w:rsid w:val="007843FA"/>
    <w:rsid w:val="007844B7"/>
    <w:rsid w:val="00785B4C"/>
    <w:rsid w:val="00785F94"/>
    <w:rsid w:val="00786826"/>
    <w:rsid w:val="00786857"/>
    <w:rsid w:val="007879A1"/>
    <w:rsid w:val="00787E8A"/>
    <w:rsid w:val="007914ED"/>
    <w:rsid w:val="00792C5B"/>
    <w:rsid w:val="00793902"/>
    <w:rsid w:val="00793D13"/>
    <w:rsid w:val="0079419D"/>
    <w:rsid w:val="0079487C"/>
    <w:rsid w:val="00794F29"/>
    <w:rsid w:val="00795219"/>
    <w:rsid w:val="00795AA2"/>
    <w:rsid w:val="00795B7C"/>
    <w:rsid w:val="00795BE8"/>
    <w:rsid w:val="00795FF9"/>
    <w:rsid w:val="007967C6"/>
    <w:rsid w:val="00796A0F"/>
    <w:rsid w:val="00796B8E"/>
    <w:rsid w:val="00797918"/>
    <w:rsid w:val="00797A6C"/>
    <w:rsid w:val="00797C60"/>
    <w:rsid w:val="007A220D"/>
    <w:rsid w:val="007A2F4E"/>
    <w:rsid w:val="007A3CD2"/>
    <w:rsid w:val="007A4599"/>
    <w:rsid w:val="007A629B"/>
    <w:rsid w:val="007A68F7"/>
    <w:rsid w:val="007A69A9"/>
    <w:rsid w:val="007A7C45"/>
    <w:rsid w:val="007B0C4F"/>
    <w:rsid w:val="007B0DCB"/>
    <w:rsid w:val="007B1366"/>
    <w:rsid w:val="007B1B60"/>
    <w:rsid w:val="007B1E0E"/>
    <w:rsid w:val="007B21AC"/>
    <w:rsid w:val="007B292A"/>
    <w:rsid w:val="007B2F82"/>
    <w:rsid w:val="007B31B2"/>
    <w:rsid w:val="007B33A1"/>
    <w:rsid w:val="007B3430"/>
    <w:rsid w:val="007B3CF2"/>
    <w:rsid w:val="007B43C5"/>
    <w:rsid w:val="007B44C2"/>
    <w:rsid w:val="007B488A"/>
    <w:rsid w:val="007B4B04"/>
    <w:rsid w:val="007B4BF1"/>
    <w:rsid w:val="007B5EC5"/>
    <w:rsid w:val="007B62D7"/>
    <w:rsid w:val="007B6CAB"/>
    <w:rsid w:val="007B719B"/>
    <w:rsid w:val="007B7360"/>
    <w:rsid w:val="007C15C2"/>
    <w:rsid w:val="007C2265"/>
    <w:rsid w:val="007C2573"/>
    <w:rsid w:val="007C3A15"/>
    <w:rsid w:val="007C43EF"/>
    <w:rsid w:val="007C46D3"/>
    <w:rsid w:val="007C4B3B"/>
    <w:rsid w:val="007C5EA7"/>
    <w:rsid w:val="007C7FA2"/>
    <w:rsid w:val="007D0224"/>
    <w:rsid w:val="007D032A"/>
    <w:rsid w:val="007D0B7C"/>
    <w:rsid w:val="007D0C52"/>
    <w:rsid w:val="007D101E"/>
    <w:rsid w:val="007D19E4"/>
    <w:rsid w:val="007D1ACB"/>
    <w:rsid w:val="007D204A"/>
    <w:rsid w:val="007D2252"/>
    <w:rsid w:val="007D29D6"/>
    <w:rsid w:val="007D2F4B"/>
    <w:rsid w:val="007D3505"/>
    <w:rsid w:val="007D36FF"/>
    <w:rsid w:val="007D4628"/>
    <w:rsid w:val="007D4B0C"/>
    <w:rsid w:val="007D5472"/>
    <w:rsid w:val="007D61F0"/>
    <w:rsid w:val="007D624E"/>
    <w:rsid w:val="007D62B1"/>
    <w:rsid w:val="007D6704"/>
    <w:rsid w:val="007D6AB6"/>
    <w:rsid w:val="007D7200"/>
    <w:rsid w:val="007D7C5B"/>
    <w:rsid w:val="007E020C"/>
    <w:rsid w:val="007E06CF"/>
    <w:rsid w:val="007E09E8"/>
    <w:rsid w:val="007E1E62"/>
    <w:rsid w:val="007E1FCE"/>
    <w:rsid w:val="007E2655"/>
    <w:rsid w:val="007E302C"/>
    <w:rsid w:val="007E30EC"/>
    <w:rsid w:val="007E3300"/>
    <w:rsid w:val="007E39B2"/>
    <w:rsid w:val="007E4858"/>
    <w:rsid w:val="007E4F95"/>
    <w:rsid w:val="007E52C6"/>
    <w:rsid w:val="007E6984"/>
    <w:rsid w:val="007E77B3"/>
    <w:rsid w:val="007E77F9"/>
    <w:rsid w:val="007F0CF8"/>
    <w:rsid w:val="007F160B"/>
    <w:rsid w:val="007F2661"/>
    <w:rsid w:val="007F2B7A"/>
    <w:rsid w:val="007F3538"/>
    <w:rsid w:val="007F3A47"/>
    <w:rsid w:val="007F3F25"/>
    <w:rsid w:val="007F41F1"/>
    <w:rsid w:val="007F4E36"/>
    <w:rsid w:val="007F4EA5"/>
    <w:rsid w:val="007F5C83"/>
    <w:rsid w:val="007F63AE"/>
    <w:rsid w:val="007F68C2"/>
    <w:rsid w:val="007F6960"/>
    <w:rsid w:val="007F69F9"/>
    <w:rsid w:val="007F6EB3"/>
    <w:rsid w:val="007F743B"/>
    <w:rsid w:val="007F743E"/>
    <w:rsid w:val="007F7734"/>
    <w:rsid w:val="007F7FF5"/>
    <w:rsid w:val="00800291"/>
    <w:rsid w:val="008005CD"/>
    <w:rsid w:val="0080077A"/>
    <w:rsid w:val="00800CC3"/>
    <w:rsid w:val="0080120A"/>
    <w:rsid w:val="0080140E"/>
    <w:rsid w:val="0080189D"/>
    <w:rsid w:val="00802245"/>
    <w:rsid w:val="00803C3A"/>
    <w:rsid w:val="00803CDC"/>
    <w:rsid w:val="00804690"/>
    <w:rsid w:val="008048C6"/>
    <w:rsid w:val="008049A2"/>
    <w:rsid w:val="00804DF8"/>
    <w:rsid w:val="008056D2"/>
    <w:rsid w:val="00806193"/>
    <w:rsid w:val="00806B5B"/>
    <w:rsid w:val="00807360"/>
    <w:rsid w:val="00807DFE"/>
    <w:rsid w:val="00811475"/>
    <w:rsid w:val="008135A4"/>
    <w:rsid w:val="00813932"/>
    <w:rsid w:val="0081454B"/>
    <w:rsid w:val="00814DAE"/>
    <w:rsid w:val="0081518D"/>
    <w:rsid w:val="0081586A"/>
    <w:rsid w:val="00815888"/>
    <w:rsid w:val="00815D24"/>
    <w:rsid w:val="00815E2C"/>
    <w:rsid w:val="00816AAC"/>
    <w:rsid w:val="00816C14"/>
    <w:rsid w:val="00816DBD"/>
    <w:rsid w:val="008173A2"/>
    <w:rsid w:val="00817610"/>
    <w:rsid w:val="0081779E"/>
    <w:rsid w:val="008201B9"/>
    <w:rsid w:val="00820364"/>
    <w:rsid w:val="00820597"/>
    <w:rsid w:val="00821299"/>
    <w:rsid w:val="00821414"/>
    <w:rsid w:val="00821606"/>
    <w:rsid w:val="008223B7"/>
    <w:rsid w:val="008224D0"/>
    <w:rsid w:val="008226C5"/>
    <w:rsid w:val="008232FA"/>
    <w:rsid w:val="00823590"/>
    <w:rsid w:val="00824056"/>
    <w:rsid w:val="0082415E"/>
    <w:rsid w:val="00825F21"/>
    <w:rsid w:val="00827523"/>
    <w:rsid w:val="00827CCA"/>
    <w:rsid w:val="00832162"/>
    <w:rsid w:val="00833103"/>
    <w:rsid w:val="008337E1"/>
    <w:rsid w:val="00833A64"/>
    <w:rsid w:val="00834939"/>
    <w:rsid w:val="00835554"/>
    <w:rsid w:val="00836102"/>
    <w:rsid w:val="00836802"/>
    <w:rsid w:val="00836FCD"/>
    <w:rsid w:val="00841952"/>
    <w:rsid w:val="008421A4"/>
    <w:rsid w:val="00842A2F"/>
    <w:rsid w:val="00843185"/>
    <w:rsid w:val="008433A6"/>
    <w:rsid w:val="00843404"/>
    <w:rsid w:val="00843674"/>
    <w:rsid w:val="00843BB1"/>
    <w:rsid w:val="00843D47"/>
    <w:rsid w:val="008447D0"/>
    <w:rsid w:val="00844A37"/>
    <w:rsid w:val="00845444"/>
    <w:rsid w:val="0084557C"/>
    <w:rsid w:val="00845D6B"/>
    <w:rsid w:val="008461A8"/>
    <w:rsid w:val="00846371"/>
    <w:rsid w:val="00846A3E"/>
    <w:rsid w:val="008477AB"/>
    <w:rsid w:val="00847D82"/>
    <w:rsid w:val="00847FBB"/>
    <w:rsid w:val="00850181"/>
    <w:rsid w:val="0085064F"/>
    <w:rsid w:val="008507A6"/>
    <w:rsid w:val="00850DE9"/>
    <w:rsid w:val="008513E6"/>
    <w:rsid w:val="00851BFF"/>
    <w:rsid w:val="00851CFF"/>
    <w:rsid w:val="00852064"/>
    <w:rsid w:val="00852137"/>
    <w:rsid w:val="00852EC0"/>
    <w:rsid w:val="008534AA"/>
    <w:rsid w:val="0085379B"/>
    <w:rsid w:val="008542B0"/>
    <w:rsid w:val="00854549"/>
    <w:rsid w:val="00854C45"/>
    <w:rsid w:val="00856594"/>
    <w:rsid w:val="008568A7"/>
    <w:rsid w:val="00857582"/>
    <w:rsid w:val="00857B54"/>
    <w:rsid w:val="00857DDB"/>
    <w:rsid w:val="00860151"/>
    <w:rsid w:val="00860847"/>
    <w:rsid w:val="00860D0C"/>
    <w:rsid w:val="00862C96"/>
    <w:rsid w:val="0086340B"/>
    <w:rsid w:val="0086343F"/>
    <w:rsid w:val="00863499"/>
    <w:rsid w:val="0086360D"/>
    <w:rsid w:val="00863BC5"/>
    <w:rsid w:val="00863F6B"/>
    <w:rsid w:val="00864267"/>
    <w:rsid w:val="00864DA5"/>
    <w:rsid w:val="00865058"/>
    <w:rsid w:val="00865A16"/>
    <w:rsid w:val="00865B2F"/>
    <w:rsid w:val="00865C25"/>
    <w:rsid w:val="008664A0"/>
    <w:rsid w:val="00866DD6"/>
    <w:rsid w:val="00866FC2"/>
    <w:rsid w:val="00867817"/>
    <w:rsid w:val="00870139"/>
    <w:rsid w:val="00872133"/>
    <w:rsid w:val="008729A4"/>
    <w:rsid w:val="008732D0"/>
    <w:rsid w:val="00873E38"/>
    <w:rsid w:val="00873E3A"/>
    <w:rsid w:val="008743D2"/>
    <w:rsid w:val="00874562"/>
    <w:rsid w:val="00874A01"/>
    <w:rsid w:val="008753C2"/>
    <w:rsid w:val="00875655"/>
    <w:rsid w:val="00875846"/>
    <w:rsid w:val="0087678C"/>
    <w:rsid w:val="008769CA"/>
    <w:rsid w:val="00877889"/>
    <w:rsid w:val="00880756"/>
    <w:rsid w:val="0088117C"/>
    <w:rsid w:val="008818C1"/>
    <w:rsid w:val="008837E3"/>
    <w:rsid w:val="0088444C"/>
    <w:rsid w:val="00884713"/>
    <w:rsid w:val="00884F64"/>
    <w:rsid w:val="0088520A"/>
    <w:rsid w:val="008854CD"/>
    <w:rsid w:val="0088576F"/>
    <w:rsid w:val="00885C4C"/>
    <w:rsid w:val="00885DCA"/>
    <w:rsid w:val="0088601E"/>
    <w:rsid w:val="00886770"/>
    <w:rsid w:val="00886F5C"/>
    <w:rsid w:val="00887242"/>
    <w:rsid w:val="0088771F"/>
    <w:rsid w:val="0089037A"/>
    <w:rsid w:val="0089075C"/>
    <w:rsid w:val="008907D2"/>
    <w:rsid w:val="008907F7"/>
    <w:rsid w:val="0089132F"/>
    <w:rsid w:val="008913EF"/>
    <w:rsid w:val="008914F8"/>
    <w:rsid w:val="00891D8A"/>
    <w:rsid w:val="008935F4"/>
    <w:rsid w:val="00893610"/>
    <w:rsid w:val="00893989"/>
    <w:rsid w:val="00894BEC"/>
    <w:rsid w:val="00896726"/>
    <w:rsid w:val="0089744D"/>
    <w:rsid w:val="00897C20"/>
    <w:rsid w:val="008A016C"/>
    <w:rsid w:val="008A03B1"/>
    <w:rsid w:val="008A086B"/>
    <w:rsid w:val="008A0B43"/>
    <w:rsid w:val="008A16D3"/>
    <w:rsid w:val="008A1D77"/>
    <w:rsid w:val="008A29A0"/>
    <w:rsid w:val="008A3426"/>
    <w:rsid w:val="008A3958"/>
    <w:rsid w:val="008A489C"/>
    <w:rsid w:val="008A4D7C"/>
    <w:rsid w:val="008A4E84"/>
    <w:rsid w:val="008A4FD6"/>
    <w:rsid w:val="008A5966"/>
    <w:rsid w:val="008A5C2D"/>
    <w:rsid w:val="008A61CA"/>
    <w:rsid w:val="008A62E3"/>
    <w:rsid w:val="008A63EB"/>
    <w:rsid w:val="008A6AC2"/>
    <w:rsid w:val="008A6F30"/>
    <w:rsid w:val="008A76C7"/>
    <w:rsid w:val="008A7B5E"/>
    <w:rsid w:val="008B0296"/>
    <w:rsid w:val="008B02B7"/>
    <w:rsid w:val="008B0386"/>
    <w:rsid w:val="008B2397"/>
    <w:rsid w:val="008B2798"/>
    <w:rsid w:val="008B363D"/>
    <w:rsid w:val="008B56CF"/>
    <w:rsid w:val="008B57DF"/>
    <w:rsid w:val="008B59D7"/>
    <w:rsid w:val="008B5DC0"/>
    <w:rsid w:val="008B633A"/>
    <w:rsid w:val="008B68DF"/>
    <w:rsid w:val="008B6A04"/>
    <w:rsid w:val="008B7174"/>
    <w:rsid w:val="008B79CE"/>
    <w:rsid w:val="008B7ACE"/>
    <w:rsid w:val="008C0351"/>
    <w:rsid w:val="008C0538"/>
    <w:rsid w:val="008C0EDD"/>
    <w:rsid w:val="008C39C6"/>
    <w:rsid w:val="008C40AA"/>
    <w:rsid w:val="008C4956"/>
    <w:rsid w:val="008C4FA8"/>
    <w:rsid w:val="008C53C5"/>
    <w:rsid w:val="008C556D"/>
    <w:rsid w:val="008C5B9F"/>
    <w:rsid w:val="008C6224"/>
    <w:rsid w:val="008C6586"/>
    <w:rsid w:val="008C6B1D"/>
    <w:rsid w:val="008C6F39"/>
    <w:rsid w:val="008C74F6"/>
    <w:rsid w:val="008D073C"/>
    <w:rsid w:val="008D0F4F"/>
    <w:rsid w:val="008D1968"/>
    <w:rsid w:val="008D1EDF"/>
    <w:rsid w:val="008D1F85"/>
    <w:rsid w:val="008D35AC"/>
    <w:rsid w:val="008D5EE0"/>
    <w:rsid w:val="008D6910"/>
    <w:rsid w:val="008D7FE5"/>
    <w:rsid w:val="008E1998"/>
    <w:rsid w:val="008E1F31"/>
    <w:rsid w:val="008E2027"/>
    <w:rsid w:val="008E219A"/>
    <w:rsid w:val="008E2219"/>
    <w:rsid w:val="008E2398"/>
    <w:rsid w:val="008E3A49"/>
    <w:rsid w:val="008E443E"/>
    <w:rsid w:val="008E45E9"/>
    <w:rsid w:val="008E506F"/>
    <w:rsid w:val="008E5486"/>
    <w:rsid w:val="008E5F96"/>
    <w:rsid w:val="008E6150"/>
    <w:rsid w:val="008E659F"/>
    <w:rsid w:val="008E698A"/>
    <w:rsid w:val="008E724E"/>
    <w:rsid w:val="008E7CCA"/>
    <w:rsid w:val="008F0353"/>
    <w:rsid w:val="008F0DB9"/>
    <w:rsid w:val="008F0E9D"/>
    <w:rsid w:val="008F1996"/>
    <w:rsid w:val="008F19B9"/>
    <w:rsid w:val="008F289A"/>
    <w:rsid w:val="008F2E85"/>
    <w:rsid w:val="008F2F91"/>
    <w:rsid w:val="008F34AC"/>
    <w:rsid w:val="008F3B52"/>
    <w:rsid w:val="008F3FEA"/>
    <w:rsid w:val="008F491C"/>
    <w:rsid w:val="008F4A9C"/>
    <w:rsid w:val="008F4FD7"/>
    <w:rsid w:val="008F5149"/>
    <w:rsid w:val="008F552B"/>
    <w:rsid w:val="008F5716"/>
    <w:rsid w:val="008F6DD7"/>
    <w:rsid w:val="008F70D4"/>
    <w:rsid w:val="008F764F"/>
    <w:rsid w:val="008F76F7"/>
    <w:rsid w:val="008F7966"/>
    <w:rsid w:val="008F7A1F"/>
    <w:rsid w:val="008F7C2D"/>
    <w:rsid w:val="00900E01"/>
    <w:rsid w:val="00901393"/>
    <w:rsid w:val="0090191A"/>
    <w:rsid w:val="00901CD8"/>
    <w:rsid w:val="00901E83"/>
    <w:rsid w:val="00901ED5"/>
    <w:rsid w:val="00901EEE"/>
    <w:rsid w:val="00903229"/>
    <w:rsid w:val="009033AC"/>
    <w:rsid w:val="009036E5"/>
    <w:rsid w:val="009038CF"/>
    <w:rsid w:val="009038D1"/>
    <w:rsid w:val="009040D3"/>
    <w:rsid w:val="0090456F"/>
    <w:rsid w:val="00905279"/>
    <w:rsid w:val="00905738"/>
    <w:rsid w:val="00905B6F"/>
    <w:rsid w:val="00905F18"/>
    <w:rsid w:val="00905F60"/>
    <w:rsid w:val="0090714F"/>
    <w:rsid w:val="009073C7"/>
    <w:rsid w:val="00910563"/>
    <w:rsid w:val="009106EE"/>
    <w:rsid w:val="00911166"/>
    <w:rsid w:val="00911618"/>
    <w:rsid w:val="009117F0"/>
    <w:rsid w:val="00911CF2"/>
    <w:rsid w:val="0091247F"/>
    <w:rsid w:val="009132C8"/>
    <w:rsid w:val="0091340F"/>
    <w:rsid w:val="00913CB8"/>
    <w:rsid w:val="00914F3C"/>
    <w:rsid w:val="00915C5C"/>
    <w:rsid w:val="0091647B"/>
    <w:rsid w:val="00916666"/>
    <w:rsid w:val="00916B67"/>
    <w:rsid w:val="00917A6C"/>
    <w:rsid w:val="0092085C"/>
    <w:rsid w:val="00920F31"/>
    <w:rsid w:val="009219BF"/>
    <w:rsid w:val="00921E91"/>
    <w:rsid w:val="00922408"/>
    <w:rsid w:val="00922BB4"/>
    <w:rsid w:val="00922F1B"/>
    <w:rsid w:val="0092321E"/>
    <w:rsid w:val="009242FE"/>
    <w:rsid w:val="0092444F"/>
    <w:rsid w:val="00924CA0"/>
    <w:rsid w:val="0092533A"/>
    <w:rsid w:val="009258BD"/>
    <w:rsid w:val="0092660D"/>
    <w:rsid w:val="009268D1"/>
    <w:rsid w:val="00926F29"/>
    <w:rsid w:val="00927956"/>
    <w:rsid w:val="009301D5"/>
    <w:rsid w:val="009301EB"/>
    <w:rsid w:val="00930D07"/>
    <w:rsid w:val="00931633"/>
    <w:rsid w:val="00932034"/>
    <w:rsid w:val="00932189"/>
    <w:rsid w:val="009335A6"/>
    <w:rsid w:val="0093369F"/>
    <w:rsid w:val="00933A72"/>
    <w:rsid w:val="00934823"/>
    <w:rsid w:val="00934972"/>
    <w:rsid w:val="009350B4"/>
    <w:rsid w:val="009355A8"/>
    <w:rsid w:val="009363A8"/>
    <w:rsid w:val="00936CF0"/>
    <w:rsid w:val="009371A7"/>
    <w:rsid w:val="009371C6"/>
    <w:rsid w:val="00937910"/>
    <w:rsid w:val="00937B80"/>
    <w:rsid w:val="00937D9A"/>
    <w:rsid w:val="00940D5A"/>
    <w:rsid w:val="00940EFE"/>
    <w:rsid w:val="00941293"/>
    <w:rsid w:val="00941470"/>
    <w:rsid w:val="0094172D"/>
    <w:rsid w:val="00941845"/>
    <w:rsid w:val="009418EF"/>
    <w:rsid w:val="00941A36"/>
    <w:rsid w:val="00941CA8"/>
    <w:rsid w:val="00942175"/>
    <w:rsid w:val="0094296B"/>
    <w:rsid w:val="00942DC6"/>
    <w:rsid w:val="00942F34"/>
    <w:rsid w:val="00943DB2"/>
    <w:rsid w:val="009447A2"/>
    <w:rsid w:val="00944F9E"/>
    <w:rsid w:val="00945623"/>
    <w:rsid w:val="00945648"/>
    <w:rsid w:val="00945861"/>
    <w:rsid w:val="00945A12"/>
    <w:rsid w:val="009464A3"/>
    <w:rsid w:val="009474FD"/>
    <w:rsid w:val="00947B31"/>
    <w:rsid w:val="00950922"/>
    <w:rsid w:val="00951361"/>
    <w:rsid w:val="00951E09"/>
    <w:rsid w:val="009528C3"/>
    <w:rsid w:val="009529DF"/>
    <w:rsid w:val="00952C49"/>
    <w:rsid w:val="0095331C"/>
    <w:rsid w:val="00953B5A"/>
    <w:rsid w:val="00953FC7"/>
    <w:rsid w:val="00954C77"/>
    <w:rsid w:val="00955401"/>
    <w:rsid w:val="00956615"/>
    <w:rsid w:val="00956842"/>
    <w:rsid w:val="00956D6A"/>
    <w:rsid w:val="00957C4A"/>
    <w:rsid w:val="00960152"/>
    <w:rsid w:val="00961743"/>
    <w:rsid w:val="00961845"/>
    <w:rsid w:val="009619D2"/>
    <w:rsid w:val="00961B55"/>
    <w:rsid w:val="00961DCF"/>
    <w:rsid w:val="00962084"/>
    <w:rsid w:val="0096266B"/>
    <w:rsid w:val="00962E00"/>
    <w:rsid w:val="00963722"/>
    <w:rsid w:val="0096373A"/>
    <w:rsid w:val="00963831"/>
    <w:rsid w:val="00963931"/>
    <w:rsid w:val="00964043"/>
    <w:rsid w:val="00964332"/>
    <w:rsid w:val="00965321"/>
    <w:rsid w:val="00965D73"/>
    <w:rsid w:val="00965EC1"/>
    <w:rsid w:val="0096602F"/>
    <w:rsid w:val="00966A03"/>
    <w:rsid w:val="00967059"/>
    <w:rsid w:val="009705EB"/>
    <w:rsid w:val="00971796"/>
    <w:rsid w:val="00973623"/>
    <w:rsid w:val="00973716"/>
    <w:rsid w:val="00974186"/>
    <w:rsid w:val="00974778"/>
    <w:rsid w:val="00974969"/>
    <w:rsid w:val="00974F2E"/>
    <w:rsid w:val="009756C8"/>
    <w:rsid w:val="00975BCA"/>
    <w:rsid w:val="00975C6B"/>
    <w:rsid w:val="0097691C"/>
    <w:rsid w:val="00976AAD"/>
    <w:rsid w:val="00976F5B"/>
    <w:rsid w:val="00980761"/>
    <w:rsid w:val="00981DBB"/>
    <w:rsid w:val="00981F40"/>
    <w:rsid w:val="0098205F"/>
    <w:rsid w:val="009822F6"/>
    <w:rsid w:val="009839D5"/>
    <w:rsid w:val="00983D02"/>
    <w:rsid w:val="00984C95"/>
    <w:rsid w:val="009859BD"/>
    <w:rsid w:val="00985C23"/>
    <w:rsid w:val="00985E97"/>
    <w:rsid w:val="009869B8"/>
    <w:rsid w:val="00986D8E"/>
    <w:rsid w:val="009872CA"/>
    <w:rsid w:val="0099089E"/>
    <w:rsid w:val="009908EA"/>
    <w:rsid w:val="00991103"/>
    <w:rsid w:val="009934C4"/>
    <w:rsid w:val="00993637"/>
    <w:rsid w:val="00993703"/>
    <w:rsid w:val="00993715"/>
    <w:rsid w:val="0099441B"/>
    <w:rsid w:val="00995579"/>
    <w:rsid w:val="0099586C"/>
    <w:rsid w:val="00995A28"/>
    <w:rsid w:val="0099657B"/>
    <w:rsid w:val="00996C14"/>
    <w:rsid w:val="00997AD2"/>
    <w:rsid w:val="009A0467"/>
    <w:rsid w:val="009A0812"/>
    <w:rsid w:val="009A0A32"/>
    <w:rsid w:val="009A0CE5"/>
    <w:rsid w:val="009A0D04"/>
    <w:rsid w:val="009A11F0"/>
    <w:rsid w:val="009A1B81"/>
    <w:rsid w:val="009A2296"/>
    <w:rsid w:val="009A32F5"/>
    <w:rsid w:val="009A331A"/>
    <w:rsid w:val="009A390C"/>
    <w:rsid w:val="009A3FDA"/>
    <w:rsid w:val="009A4AAE"/>
    <w:rsid w:val="009A4E03"/>
    <w:rsid w:val="009A5C39"/>
    <w:rsid w:val="009A5EAB"/>
    <w:rsid w:val="009A5FEC"/>
    <w:rsid w:val="009A60D9"/>
    <w:rsid w:val="009A61DB"/>
    <w:rsid w:val="009A7E66"/>
    <w:rsid w:val="009B01A3"/>
    <w:rsid w:val="009B0B85"/>
    <w:rsid w:val="009B1641"/>
    <w:rsid w:val="009B1E61"/>
    <w:rsid w:val="009B1F03"/>
    <w:rsid w:val="009B2010"/>
    <w:rsid w:val="009B288C"/>
    <w:rsid w:val="009B2A50"/>
    <w:rsid w:val="009B2C35"/>
    <w:rsid w:val="009B51FD"/>
    <w:rsid w:val="009B5238"/>
    <w:rsid w:val="009B6795"/>
    <w:rsid w:val="009B6B22"/>
    <w:rsid w:val="009B74FD"/>
    <w:rsid w:val="009B781C"/>
    <w:rsid w:val="009C0379"/>
    <w:rsid w:val="009C06C7"/>
    <w:rsid w:val="009C164E"/>
    <w:rsid w:val="009C1736"/>
    <w:rsid w:val="009C1B7C"/>
    <w:rsid w:val="009C1D86"/>
    <w:rsid w:val="009C4A06"/>
    <w:rsid w:val="009C4C6E"/>
    <w:rsid w:val="009C5219"/>
    <w:rsid w:val="009C5274"/>
    <w:rsid w:val="009C62D1"/>
    <w:rsid w:val="009C633D"/>
    <w:rsid w:val="009C64D1"/>
    <w:rsid w:val="009C68B7"/>
    <w:rsid w:val="009C68F8"/>
    <w:rsid w:val="009C6B87"/>
    <w:rsid w:val="009C6FDF"/>
    <w:rsid w:val="009D040F"/>
    <w:rsid w:val="009D0A02"/>
    <w:rsid w:val="009D0A97"/>
    <w:rsid w:val="009D0B12"/>
    <w:rsid w:val="009D22AC"/>
    <w:rsid w:val="009D2596"/>
    <w:rsid w:val="009D283A"/>
    <w:rsid w:val="009D2EFF"/>
    <w:rsid w:val="009D3EF2"/>
    <w:rsid w:val="009D4BD8"/>
    <w:rsid w:val="009D4CDB"/>
    <w:rsid w:val="009D5540"/>
    <w:rsid w:val="009D59F2"/>
    <w:rsid w:val="009D5A18"/>
    <w:rsid w:val="009D60A3"/>
    <w:rsid w:val="009D6AC3"/>
    <w:rsid w:val="009D762E"/>
    <w:rsid w:val="009D7B13"/>
    <w:rsid w:val="009E03D6"/>
    <w:rsid w:val="009E0FCA"/>
    <w:rsid w:val="009E18F0"/>
    <w:rsid w:val="009E1C89"/>
    <w:rsid w:val="009E1F4C"/>
    <w:rsid w:val="009E2771"/>
    <w:rsid w:val="009E33BB"/>
    <w:rsid w:val="009E3761"/>
    <w:rsid w:val="009E3CE5"/>
    <w:rsid w:val="009E5FF4"/>
    <w:rsid w:val="009E67C4"/>
    <w:rsid w:val="009E7CC4"/>
    <w:rsid w:val="009F06FB"/>
    <w:rsid w:val="009F0B1F"/>
    <w:rsid w:val="009F0C4A"/>
    <w:rsid w:val="009F0E78"/>
    <w:rsid w:val="009F11D4"/>
    <w:rsid w:val="009F140C"/>
    <w:rsid w:val="009F1B5C"/>
    <w:rsid w:val="009F22BD"/>
    <w:rsid w:val="009F3614"/>
    <w:rsid w:val="009F3BD3"/>
    <w:rsid w:val="009F47D7"/>
    <w:rsid w:val="009F4A74"/>
    <w:rsid w:val="009F4D1F"/>
    <w:rsid w:val="009F511B"/>
    <w:rsid w:val="009F5174"/>
    <w:rsid w:val="009F56C2"/>
    <w:rsid w:val="009F6123"/>
    <w:rsid w:val="009F6903"/>
    <w:rsid w:val="009F6A70"/>
    <w:rsid w:val="009F6ED9"/>
    <w:rsid w:val="009F764A"/>
    <w:rsid w:val="009F7E9F"/>
    <w:rsid w:val="009F7FA6"/>
    <w:rsid w:val="00A00D67"/>
    <w:rsid w:val="00A01213"/>
    <w:rsid w:val="00A012FE"/>
    <w:rsid w:val="00A02224"/>
    <w:rsid w:val="00A02747"/>
    <w:rsid w:val="00A027F1"/>
    <w:rsid w:val="00A02ACB"/>
    <w:rsid w:val="00A02B17"/>
    <w:rsid w:val="00A0364A"/>
    <w:rsid w:val="00A039F9"/>
    <w:rsid w:val="00A04352"/>
    <w:rsid w:val="00A054C3"/>
    <w:rsid w:val="00A05DB8"/>
    <w:rsid w:val="00A06C75"/>
    <w:rsid w:val="00A06F6D"/>
    <w:rsid w:val="00A07573"/>
    <w:rsid w:val="00A10A19"/>
    <w:rsid w:val="00A116CD"/>
    <w:rsid w:val="00A1243C"/>
    <w:rsid w:val="00A125AF"/>
    <w:rsid w:val="00A1330C"/>
    <w:rsid w:val="00A135B4"/>
    <w:rsid w:val="00A13885"/>
    <w:rsid w:val="00A1392D"/>
    <w:rsid w:val="00A14342"/>
    <w:rsid w:val="00A1437C"/>
    <w:rsid w:val="00A147ED"/>
    <w:rsid w:val="00A14DE4"/>
    <w:rsid w:val="00A15283"/>
    <w:rsid w:val="00A15F8C"/>
    <w:rsid w:val="00A16B63"/>
    <w:rsid w:val="00A1737D"/>
    <w:rsid w:val="00A20CCC"/>
    <w:rsid w:val="00A20F75"/>
    <w:rsid w:val="00A21392"/>
    <w:rsid w:val="00A2176F"/>
    <w:rsid w:val="00A22154"/>
    <w:rsid w:val="00A223E7"/>
    <w:rsid w:val="00A22647"/>
    <w:rsid w:val="00A230C0"/>
    <w:rsid w:val="00A231AC"/>
    <w:rsid w:val="00A23856"/>
    <w:rsid w:val="00A23AF1"/>
    <w:rsid w:val="00A23E19"/>
    <w:rsid w:val="00A2486B"/>
    <w:rsid w:val="00A24DDA"/>
    <w:rsid w:val="00A25237"/>
    <w:rsid w:val="00A254EE"/>
    <w:rsid w:val="00A255F3"/>
    <w:rsid w:val="00A2565D"/>
    <w:rsid w:val="00A25FBA"/>
    <w:rsid w:val="00A26505"/>
    <w:rsid w:val="00A273C0"/>
    <w:rsid w:val="00A27EE7"/>
    <w:rsid w:val="00A311D3"/>
    <w:rsid w:val="00A316FA"/>
    <w:rsid w:val="00A31DA6"/>
    <w:rsid w:val="00A325E5"/>
    <w:rsid w:val="00A32888"/>
    <w:rsid w:val="00A32EE5"/>
    <w:rsid w:val="00A337D4"/>
    <w:rsid w:val="00A359CD"/>
    <w:rsid w:val="00A366A5"/>
    <w:rsid w:val="00A3673C"/>
    <w:rsid w:val="00A368FB"/>
    <w:rsid w:val="00A4008D"/>
    <w:rsid w:val="00A422C7"/>
    <w:rsid w:val="00A4269E"/>
    <w:rsid w:val="00A427F8"/>
    <w:rsid w:val="00A43455"/>
    <w:rsid w:val="00A43EEC"/>
    <w:rsid w:val="00A45983"/>
    <w:rsid w:val="00A4619A"/>
    <w:rsid w:val="00A46542"/>
    <w:rsid w:val="00A468CD"/>
    <w:rsid w:val="00A47138"/>
    <w:rsid w:val="00A471D4"/>
    <w:rsid w:val="00A474F1"/>
    <w:rsid w:val="00A47C4A"/>
    <w:rsid w:val="00A47C89"/>
    <w:rsid w:val="00A50941"/>
    <w:rsid w:val="00A50B9B"/>
    <w:rsid w:val="00A511C0"/>
    <w:rsid w:val="00A51694"/>
    <w:rsid w:val="00A51BDB"/>
    <w:rsid w:val="00A51FD7"/>
    <w:rsid w:val="00A523F0"/>
    <w:rsid w:val="00A52BCE"/>
    <w:rsid w:val="00A53354"/>
    <w:rsid w:val="00A5386F"/>
    <w:rsid w:val="00A54687"/>
    <w:rsid w:val="00A54B36"/>
    <w:rsid w:val="00A56291"/>
    <w:rsid w:val="00A56D1E"/>
    <w:rsid w:val="00A57237"/>
    <w:rsid w:val="00A60489"/>
    <w:rsid w:val="00A60556"/>
    <w:rsid w:val="00A60561"/>
    <w:rsid w:val="00A60A22"/>
    <w:rsid w:val="00A60E8E"/>
    <w:rsid w:val="00A6152C"/>
    <w:rsid w:val="00A629B1"/>
    <w:rsid w:val="00A62A35"/>
    <w:rsid w:val="00A63C73"/>
    <w:rsid w:val="00A63F68"/>
    <w:rsid w:val="00A64113"/>
    <w:rsid w:val="00A643E8"/>
    <w:rsid w:val="00A6470C"/>
    <w:rsid w:val="00A65365"/>
    <w:rsid w:val="00A653C3"/>
    <w:rsid w:val="00A656F7"/>
    <w:rsid w:val="00A6584A"/>
    <w:rsid w:val="00A65AD1"/>
    <w:rsid w:val="00A6669D"/>
    <w:rsid w:val="00A6675C"/>
    <w:rsid w:val="00A66C25"/>
    <w:rsid w:val="00A66C75"/>
    <w:rsid w:val="00A679DA"/>
    <w:rsid w:val="00A700B5"/>
    <w:rsid w:val="00A70126"/>
    <w:rsid w:val="00A70224"/>
    <w:rsid w:val="00A709F2"/>
    <w:rsid w:val="00A70FDF"/>
    <w:rsid w:val="00A71414"/>
    <w:rsid w:val="00A71CCB"/>
    <w:rsid w:val="00A71F96"/>
    <w:rsid w:val="00A7288E"/>
    <w:rsid w:val="00A72CAD"/>
    <w:rsid w:val="00A72D8E"/>
    <w:rsid w:val="00A7369D"/>
    <w:rsid w:val="00A74C4A"/>
    <w:rsid w:val="00A756E4"/>
    <w:rsid w:val="00A76229"/>
    <w:rsid w:val="00A763C3"/>
    <w:rsid w:val="00A76601"/>
    <w:rsid w:val="00A76BDA"/>
    <w:rsid w:val="00A77149"/>
    <w:rsid w:val="00A7749B"/>
    <w:rsid w:val="00A7763B"/>
    <w:rsid w:val="00A77976"/>
    <w:rsid w:val="00A77C63"/>
    <w:rsid w:val="00A820FE"/>
    <w:rsid w:val="00A82251"/>
    <w:rsid w:val="00A824CA"/>
    <w:rsid w:val="00A83D8B"/>
    <w:rsid w:val="00A83F0D"/>
    <w:rsid w:val="00A8431B"/>
    <w:rsid w:val="00A843A4"/>
    <w:rsid w:val="00A8444B"/>
    <w:rsid w:val="00A84707"/>
    <w:rsid w:val="00A847B9"/>
    <w:rsid w:val="00A85267"/>
    <w:rsid w:val="00A8540E"/>
    <w:rsid w:val="00A85AE0"/>
    <w:rsid w:val="00A85E63"/>
    <w:rsid w:val="00A863A2"/>
    <w:rsid w:val="00A865AB"/>
    <w:rsid w:val="00A86B14"/>
    <w:rsid w:val="00A909AC"/>
    <w:rsid w:val="00A9107A"/>
    <w:rsid w:val="00A921CE"/>
    <w:rsid w:val="00A92D80"/>
    <w:rsid w:val="00A92D86"/>
    <w:rsid w:val="00A94013"/>
    <w:rsid w:val="00A94894"/>
    <w:rsid w:val="00A94D6A"/>
    <w:rsid w:val="00A950F7"/>
    <w:rsid w:val="00A9523F"/>
    <w:rsid w:val="00A966C0"/>
    <w:rsid w:val="00A96AF3"/>
    <w:rsid w:val="00A96B3B"/>
    <w:rsid w:val="00A97827"/>
    <w:rsid w:val="00A97D61"/>
    <w:rsid w:val="00AA026D"/>
    <w:rsid w:val="00AA0335"/>
    <w:rsid w:val="00AA05FB"/>
    <w:rsid w:val="00AA0819"/>
    <w:rsid w:val="00AA0988"/>
    <w:rsid w:val="00AA1A1C"/>
    <w:rsid w:val="00AA1A5A"/>
    <w:rsid w:val="00AA2F09"/>
    <w:rsid w:val="00AA35C6"/>
    <w:rsid w:val="00AA39A2"/>
    <w:rsid w:val="00AA3D67"/>
    <w:rsid w:val="00AA3E1D"/>
    <w:rsid w:val="00AA3F62"/>
    <w:rsid w:val="00AA45F3"/>
    <w:rsid w:val="00AA5687"/>
    <w:rsid w:val="00AA5C94"/>
    <w:rsid w:val="00AA5CA6"/>
    <w:rsid w:val="00AA7C76"/>
    <w:rsid w:val="00AA7F58"/>
    <w:rsid w:val="00AB07D9"/>
    <w:rsid w:val="00AB0912"/>
    <w:rsid w:val="00AB14AD"/>
    <w:rsid w:val="00AB2423"/>
    <w:rsid w:val="00AB3B8F"/>
    <w:rsid w:val="00AB47BB"/>
    <w:rsid w:val="00AB4CF4"/>
    <w:rsid w:val="00AB5550"/>
    <w:rsid w:val="00AB58FF"/>
    <w:rsid w:val="00AB68AE"/>
    <w:rsid w:val="00AB6BFC"/>
    <w:rsid w:val="00AB7553"/>
    <w:rsid w:val="00AC0016"/>
    <w:rsid w:val="00AC0977"/>
    <w:rsid w:val="00AC1BEA"/>
    <w:rsid w:val="00AC21A2"/>
    <w:rsid w:val="00AC223E"/>
    <w:rsid w:val="00AC288C"/>
    <w:rsid w:val="00AC2D2E"/>
    <w:rsid w:val="00AC34C0"/>
    <w:rsid w:val="00AC34C5"/>
    <w:rsid w:val="00AC5312"/>
    <w:rsid w:val="00AC5BBE"/>
    <w:rsid w:val="00AC5E19"/>
    <w:rsid w:val="00AC78AF"/>
    <w:rsid w:val="00AD0285"/>
    <w:rsid w:val="00AD0286"/>
    <w:rsid w:val="00AD0863"/>
    <w:rsid w:val="00AD0CB5"/>
    <w:rsid w:val="00AD238F"/>
    <w:rsid w:val="00AD2C6F"/>
    <w:rsid w:val="00AD349D"/>
    <w:rsid w:val="00AD3E8C"/>
    <w:rsid w:val="00AD413B"/>
    <w:rsid w:val="00AD41C5"/>
    <w:rsid w:val="00AD5196"/>
    <w:rsid w:val="00AD553E"/>
    <w:rsid w:val="00AD5CE9"/>
    <w:rsid w:val="00AD5DCD"/>
    <w:rsid w:val="00AD5DE1"/>
    <w:rsid w:val="00AD628F"/>
    <w:rsid w:val="00AD63F6"/>
    <w:rsid w:val="00AD698E"/>
    <w:rsid w:val="00AD6C5D"/>
    <w:rsid w:val="00AD74A0"/>
    <w:rsid w:val="00AD7C1D"/>
    <w:rsid w:val="00AE1699"/>
    <w:rsid w:val="00AE180D"/>
    <w:rsid w:val="00AE1CFB"/>
    <w:rsid w:val="00AE1EAE"/>
    <w:rsid w:val="00AE25C2"/>
    <w:rsid w:val="00AE331E"/>
    <w:rsid w:val="00AE3427"/>
    <w:rsid w:val="00AE4102"/>
    <w:rsid w:val="00AE46FD"/>
    <w:rsid w:val="00AE4B36"/>
    <w:rsid w:val="00AE4C21"/>
    <w:rsid w:val="00AE52D7"/>
    <w:rsid w:val="00AE5761"/>
    <w:rsid w:val="00AE5768"/>
    <w:rsid w:val="00AE58BD"/>
    <w:rsid w:val="00AE592D"/>
    <w:rsid w:val="00AE69CB"/>
    <w:rsid w:val="00AE7C76"/>
    <w:rsid w:val="00AF04FC"/>
    <w:rsid w:val="00AF066B"/>
    <w:rsid w:val="00AF0F26"/>
    <w:rsid w:val="00AF15B9"/>
    <w:rsid w:val="00AF1C4E"/>
    <w:rsid w:val="00AF3029"/>
    <w:rsid w:val="00AF3822"/>
    <w:rsid w:val="00AF3B9C"/>
    <w:rsid w:val="00AF3FE4"/>
    <w:rsid w:val="00AF56EE"/>
    <w:rsid w:val="00AF623B"/>
    <w:rsid w:val="00AF64E9"/>
    <w:rsid w:val="00AF78C9"/>
    <w:rsid w:val="00AF7F47"/>
    <w:rsid w:val="00AF7FE9"/>
    <w:rsid w:val="00B00227"/>
    <w:rsid w:val="00B00B75"/>
    <w:rsid w:val="00B00FBA"/>
    <w:rsid w:val="00B01050"/>
    <w:rsid w:val="00B010A2"/>
    <w:rsid w:val="00B01396"/>
    <w:rsid w:val="00B0154B"/>
    <w:rsid w:val="00B01656"/>
    <w:rsid w:val="00B02419"/>
    <w:rsid w:val="00B02A5B"/>
    <w:rsid w:val="00B02E1E"/>
    <w:rsid w:val="00B038A6"/>
    <w:rsid w:val="00B038C5"/>
    <w:rsid w:val="00B03DBE"/>
    <w:rsid w:val="00B03DCA"/>
    <w:rsid w:val="00B04341"/>
    <w:rsid w:val="00B04500"/>
    <w:rsid w:val="00B0507A"/>
    <w:rsid w:val="00B0553C"/>
    <w:rsid w:val="00B0580F"/>
    <w:rsid w:val="00B05FE7"/>
    <w:rsid w:val="00B06000"/>
    <w:rsid w:val="00B06E69"/>
    <w:rsid w:val="00B075DD"/>
    <w:rsid w:val="00B101E4"/>
    <w:rsid w:val="00B10AAB"/>
    <w:rsid w:val="00B10BE8"/>
    <w:rsid w:val="00B12186"/>
    <w:rsid w:val="00B12C14"/>
    <w:rsid w:val="00B12EC6"/>
    <w:rsid w:val="00B132D0"/>
    <w:rsid w:val="00B13380"/>
    <w:rsid w:val="00B134C4"/>
    <w:rsid w:val="00B1354B"/>
    <w:rsid w:val="00B13759"/>
    <w:rsid w:val="00B139BD"/>
    <w:rsid w:val="00B13E02"/>
    <w:rsid w:val="00B144D3"/>
    <w:rsid w:val="00B146D4"/>
    <w:rsid w:val="00B1477F"/>
    <w:rsid w:val="00B14E50"/>
    <w:rsid w:val="00B1562E"/>
    <w:rsid w:val="00B15FCD"/>
    <w:rsid w:val="00B166D1"/>
    <w:rsid w:val="00B1676B"/>
    <w:rsid w:val="00B1701F"/>
    <w:rsid w:val="00B17169"/>
    <w:rsid w:val="00B17EB9"/>
    <w:rsid w:val="00B20968"/>
    <w:rsid w:val="00B2130C"/>
    <w:rsid w:val="00B2174D"/>
    <w:rsid w:val="00B21DFC"/>
    <w:rsid w:val="00B2200E"/>
    <w:rsid w:val="00B2332B"/>
    <w:rsid w:val="00B23DFC"/>
    <w:rsid w:val="00B23FBF"/>
    <w:rsid w:val="00B24998"/>
    <w:rsid w:val="00B24D4B"/>
    <w:rsid w:val="00B2503B"/>
    <w:rsid w:val="00B25234"/>
    <w:rsid w:val="00B254A1"/>
    <w:rsid w:val="00B26A85"/>
    <w:rsid w:val="00B30B0A"/>
    <w:rsid w:val="00B3122F"/>
    <w:rsid w:val="00B31400"/>
    <w:rsid w:val="00B3287B"/>
    <w:rsid w:val="00B3364A"/>
    <w:rsid w:val="00B33767"/>
    <w:rsid w:val="00B33D9E"/>
    <w:rsid w:val="00B346A5"/>
    <w:rsid w:val="00B34D53"/>
    <w:rsid w:val="00B361E9"/>
    <w:rsid w:val="00B36963"/>
    <w:rsid w:val="00B37BEB"/>
    <w:rsid w:val="00B37FB6"/>
    <w:rsid w:val="00B401E9"/>
    <w:rsid w:val="00B40F3A"/>
    <w:rsid w:val="00B414AC"/>
    <w:rsid w:val="00B4253D"/>
    <w:rsid w:val="00B426A5"/>
    <w:rsid w:val="00B42ABD"/>
    <w:rsid w:val="00B42AEF"/>
    <w:rsid w:val="00B42C28"/>
    <w:rsid w:val="00B42E55"/>
    <w:rsid w:val="00B4399B"/>
    <w:rsid w:val="00B43F4D"/>
    <w:rsid w:val="00B44539"/>
    <w:rsid w:val="00B44C79"/>
    <w:rsid w:val="00B44E9B"/>
    <w:rsid w:val="00B45770"/>
    <w:rsid w:val="00B4580E"/>
    <w:rsid w:val="00B45C90"/>
    <w:rsid w:val="00B47419"/>
    <w:rsid w:val="00B47C2A"/>
    <w:rsid w:val="00B47CE8"/>
    <w:rsid w:val="00B47FCB"/>
    <w:rsid w:val="00B500BE"/>
    <w:rsid w:val="00B50936"/>
    <w:rsid w:val="00B50EDE"/>
    <w:rsid w:val="00B51667"/>
    <w:rsid w:val="00B52B48"/>
    <w:rsid w:val="00B52D9D"/>
    <w:rsid w:val="00B53231"/>
    <w:rsid w:val="00B53894"/>
    <w:rsid w:val="00B55307"/>
    <w:rsid w:val="00B568C9"/>
    <w:rsid w:val="00B56BAC"/>
    <w:rsid w:val="00B57CCB"/>
    <w:rsid w:val="00B6002A"/>
    <w:rsid w:val="00B60782"/>
    <w:rsid w:val="00B61AE7"/>
    <w:rsid w:val="00B62114"/>
    <w:rsid w:val="00B62A20"/>
    <w:rsid w:val="00B62D89"/>
    <w:rsid w:val="00B635F0"/>
    <w:rsid w:val="00B636C6"/>
    <w:rsid w:val="00B66607"/>
    <w:rsid w:val="00B667A6"/>
    <w:rsid w:val="00B66F3D"/>
    <w:rsid w:val="00B6732A"/>
    <w:rsid w:val="00B70319"/>
    <w:rsid w:val="00B70CAD"/>
    <w:rsid w:val="00B73D48"/>
    <w:rsid w:val="00B73EE5"/>
    <w:rsid w:val="00B73F69"/>
    <w:rsid w:val="00B749C8"/>
    <w:rsid w:val="00B75E20"/>
    <w:rsid w:val="00B760E4"/>
    <w:rsid w:val="00B7677F"/>
    <w:rsid w:val="00B767D8"/>
    <w:rsid w:val="00B77496"/>
    <w:rsid w:val="00B77C0D"/>
    <w:rsid w:val="00B809F7"/>
    <w:rsid w:val="00B8110A"/>
    <w:rsid w:val="00B8210F"/>
    <w:rsid w:val="00B8239E"/>
    <w:rsid w:val="00B82A04"/>
    <w:rsid w:val="00B83237"/>
    <w:rsid w:val="00B83502"/>
    <w:rsid w:val="00B837B2"/>
    <w:rsid w:val="00B83AEA"/>
    <w:rsid w:val="00B83EDF"/>
    <w:rsid w:val="00B8449B"/>
    <w:rsid w:val="00B84EFF"/>
    <w:rsid w:val="00B8507E"/>
    <w:rsid w:val="00B85154"/>
    <w:rsid w:val="00B85962"/>
    <w:rsid w:val="00B86064"/>
    <w:rsid w:val="00B862B7"/>
    <w:rsid w:val="00B86B55"/>
    <w:rsid w:val="00B87F3F"/>
    <w:rsid w:val="00B901FD"/>
    <w:rsid w:val="00B90C71"/>
    <w:rsid w:val="00B90E5F"/>
    <w:rsid w:val="00B913DE"/>
    <w:rsid w:val="00B91F88"/>
    <w:rsid w:val="00B936D2"/>
    <w:rsid w:val="00B94194"/>
    <w:rsid w:val="00B9560F"/>
    <w:rsid w:val="00B95881"/>
    <w:rsid w:val="00B95ABC"/>
    <w:rsid w:val="00B95E02"/>
    <w:rsid w:val="00B965E6"/>
    <w:rsid w:val="00B97071"/>
    <w:rsid w:val="00B9712E"/>
    <w:rsid w:val="00B97236"/>
    <w:rsid w:val="00B974DC"/>
    <w:rsid w:val="00BA01F4"/>
    <w:rsid w:val="00BA059B"/>
    <w:rsid w:val="00BA0C06"/>
    <w:rsid w:val="00BA0C1B"/>
    <w:rsid w:val="00BA10B4"/>
    <w:rsid w:val="00BA3928"/>
    <w:rsid w:val="00BA3AA0"/>
    <w:rsid w:val="00BA68FE"/>
    <w:rsid w:val="00BA7BEE"/>
    <w:rsid w:val="00BB02B7"/>
    <w:rsid w:val="00BB1067"/>
    <w:rsid w:val="00BB18F4"/>
    <w:rsid w:val="00BB250B"/>
    <w:rsid w:val="00BB2A02"/>
    <w:rsid w:val="00BB2F0A"/>
    <w:rsid w:val="00BB33D6"/>
    <w:rsid w:val="00BB3CE0"/>
    <w:rsid w:val="00BB41F8"/>
    <w:rsid w:val="00BB4386"/>
    <w:rsid w:val="00BB455E"/>
    <w:rsid w:val="00BB4C5B"/>
    <w:rsid w:val="00BB519F"/>
    <w:rsid w:val="00BB5885"/>
    <w:rsid w:val="00BB59AD"/>
    <w:rsid w:val="00BB5DCE"/>
    <w:rsid w:val="00BB6D43"/>
    <w:rsid w:val="00BB6DDF"/>
    <w:rsid w:val="00BB7159"/>
    <w:rsid w:val="00BB7407"/>
    <w:rsid w:val="00BB76A1"/>
    <w:rsid w:val="00BB76C6"/>
    <w:rsid w:val="00BC01F1"/>
    <w:rsid w:val="00BC0588"/>
    <w:rsid w:val="00BC146C"/>
    <w:rsid w:val="00BC1F2D"/>
    <w:rsid w:val="00BC257D"/>
    <w:rsid w:val="00BC2EAB"/>
    <w:rsid w:val="00BC333C"/>
    <w:rsid w:val="00BC3364"/>
    <w:rsid w:val="00BC3387"/>
    <w:rsid w:val="00BC38D2"/>
    <w:rsid w:val="00BC3BA4"/>
    <w:rsid w:val="00BC3F22"/>
    <w:rsid w:val="00BC3FCF"/>
    <w:rsid w:val="00BC41CF"/>
    <w:rsid w:val="00BC4F5F"/>
    <w:rsid w:val="00BC551D"/>
    <w:rsid w:val="00BC5BB7"/>
    <w:rsid w:val="00BC5C46"/>
    <w:rsid w:val="00BC5DE9"/>
    <w:rsid w:val="00BC6841"/>
    <w:rsid w:val="00BC6A76"/>
    <w:rsid w:val="00BC6B7A"/>
    <w:rsid w:val="00BC7B72"/>
    <w:rsid w:val="00BD0052"/>
    <w:rsid w:val="00BD0137"/>
    <w:rsid w:val="00BD0452"/>
    <w:rsid w:val="00BD0857"/>
    <w:rsid w:val="00BD0E48"/>
    <w:rsid w:val="00BD1047"/>
    <w:rsid w:val="00BD14A3"/>
    <w:rsid w:val="00BD14BD"/>
    <w:rsid w:val="00BD154B"/>
    <w:rsid w:val="00BD1A4E"/>
    <w:rsid w:val="00BD1F1A"/>
    <w:rsid w:val="00BD2085"/>
    <w:rsid w:val="00BD25BE"/>
    <w:rsid w:val="00BD26A2"/>
    <w:rsid w:val="00BD5E1E"/>
    <w:rsid w:val="00BD5F8A"/>
    <w:rsid w:val="00BD68F7"/>
    <w:rsid w:val="00BD6DA2"/>
    <w:rsid w:val="00BD715B"/>
    <w:rsid w:val="00BD7D93"/>
    <w:rsid w:val="00BE0158"/>
    <w:rsid w:val="00BE0D4B"/>
    <w:rsid w:val="00BE1771"/>
    <w:rsid w:val="00BE1A5D"/>
    <w:rsid w:val="00BE1B3E"/>
    <w:rsid w:val="00BE1FF1"/>
    <w:rsid w:val="00BE3787"/>
    <w:rsid w:val="00BE3C4A"/>
    <w:rsid w:val="00BE3DA3"/>
    <w:rsid w:val="00BE3E4B"/>
    <w:rsid w:val="00BE5830"/>
    <w:rsid w:val="00BE5C9C"/>
    <w:rsid w:val="00BE607F"/>
    <w:rsid w:val="00BE7411"/>
    <w:rsid w:val="00BE7C57"/>
    <w:rsid w:val="00BF03A4"/>
    <w:rsid w:val="00BF0F7D"/>
    <w:rsid w:val="00BF175D"/>
    <w:rsid w:val="00BF189C"/>
    <w:rsid w:val="00BF19B5"/>
    <w:rsid w:val="00BF1A3D"/>
    <w:rsid w:val="00BF1C1F"/>
    <w:rsid w:val="00BF2141"/>
    <w:rsid w:val="00BF344B"/>
    <w:rsid w:val="00BF34C7"/>
    <w:rsid w:val="00BF3A50"/>
    <w:rsid w:val="00BF3B32"/>
    <w:rsid w:val="00BF3E61"/>
    <w:rsid w:val="00BF455A"/>
    <w:rsid w:val="00BF4CC4"/>
    <w:rsid w:val="00BF59E7"/>
    <w:rsid w:val="00BF6A50"/>
    <w:rsid w:val="00BF6FA5"/>
    <w:rsid w:val="00BF77B2"/>
    <w:rsid w:val="00C01609"/>
    <w:rsid w:val="00C02B84"/>
    <w:rsid w:val="00C0334E"/>
    <w:rsid w:val="00C040F3"/>
    <w:rsid w:val="00C041F7"/>
    <w:rsid w:val="00C04331"/>
    <w:rsid w:val="00C046DD"/>
    <w:rsid w:val="00C05C82"/>
    <w:rsid w:val="00C0638F"/>
    <w:rsid w:val="00C06FAA"/>
    <w:rsid w:val="00C075B4"/>
    <w:rsid w:val="00C07AC5"/>
    <w:rsid w:val="00C10198"/>
    <w:rsid w:val="00C10423"/>
    <w:rsid w:val="00C108CB"/>
    <w:rsid w:val="00C10AF9"/>
    <w:rsid w:val="00C10F4D"/>
    <w:rsid w:val="00C11B6B"/>
    <w:rsid w:val="00C12612"/>
    <w:rsid w:val="00C1262D"/>
    <w:rsid w:val="00C1270A"/>
    <w:rsid w:val="00C13D38"/>
    <w:rsid w:val="00C14024"/>
    <w:rsid w:val="00C14237"/>
    <w:rsid w:val="00C144D4"/>
    <w:rsid w:val="00C14AAB"/>
    <w:rsid w:val="00C14D40"/>
    <w:rsid w:val="00C150C5"/>
    <w:rsid w:val="00C157A0"/>
    <w:rsid w:val="00C15852"/>
    <w:rsid w:val="00C1627B"/>
    <w:rsid w:val="00C167C9"/>
    <w:rsid w:val="00C16F34"/>
    <w:rsid w:val="00C17A0A"/>
    <w:rsid w:val="00C17B1F"/>
    <w:rsid w:val="00C17CE7"/>
    <w:rsid w:val="00C17CEA"/>
    <w:rsid w:val="00C22502"/>
    <w:rsid w:val="00C2276F"/>
    <w:rsid w:val="00C22AF9"/>
    <w:rsid w:val="00C22B03"/>
    <w:rsid w:val="00C23B73"/>
    <w:rsid w:val="00C23F4B"/>
    <w:rsid w:val="00C24EBB"/>
    <w:rsid w:val="00C253FF"/>
    <w:rsid w:val="00C25C6B"/>
    <w:rsid w:val="00C26CB4"/>
    <w:rsid w:val="00C26F3E"/>
    <w:rsid w:val="00C2725F"/>
    <w:rsid w:val="00C27A70"/>
    <w:rsid w:val="00C27E5D"/>
    <w:rsid w:val="00C31626"/>
    <w:rsid w:val="00C321CB"/>
    <w:rsid w:val="00C3290A"/>
    <w:rsid w:val="00C32A66"/>
    <w:rsid w:val="00C32BF1"/>
    <w:rsid w:val="00C34A9E"/>
    <w:rsid w:val="00C35AC9"/>
    <w:rsid w:val="00C36204"/>
    <w:rsid w:val="00C36C8C"/>
    <w:rsid w:val="00C37AFE"/>
    <w:rsid w:val="00C409D5"/>
    <w:rsid w:val="00C40D2D"/>
    <w:rsid w:val="00C411A8"/>
    <w:rsid w:val="00C415CA"/>
    <w:rsid w:val="00C41CC1"/>
    <w:rsid w:val="00C4255E"/>
    <w:rsid w:val="00C42C15"/>
    <w:rsid w:val="00C43040"/>
    <w:rsid w:val="00C43B0F"/>
    <w:rsid w:val="00C4456A"/>
    <w:rsid w:val="00C45B2A"/>
    <w:rsid w:val="00C464C3"/>
    <w:rsid w:val="00C475F6"/>
    <w:rsid w:val="00C47DA6"/>
    <w:rsid w:val="00C509AA"/>
    <w:rsid w:val="00C510D7"/>
    <w:rsid w:val="00C51412"/>
    <w:rsid w:val="00C51C22"/>
    <w:rsid w:val="00C5237F"/>
    <w:rsid w:val="00C52560"/>
    <w:rsid w:val="00C5287D"/>
    <w:rsid w:val="00C5294F"/>
    <w:rsid w:val="00C52F4C"/>
    <w:rsid w:val="00C534B8"/>
    <w:rsid w:val="00C55474"/>
    <w:rsid w:val="00C55E61"/>
    <w:rsid w:val="00C55FDA"/>
    <w:rsid w:val="00C569C2"/>
    <w:rsid w:val="00C56D20"/>
    <w:rsid w:val="00C57D2B"/>
    <w:rsid w:val="00C614B2"/>
    <w:rsid w:val="00C62057"/>
    <w:rsid w:val="00C625BC"/>
    <w:rsid w:val="00C6271F"/>
    <w:rsid w:val="00C62F17"/>
    <w:rsid w:val="00C6333F"/>
    <w:rsid w:val="00C637FD"/>
    <w:rsid w:val="00C64FBD"/>
    <w:rsid w:val="00C6543C"/>
    <w:rsid w:val="00C6617C"/>
    <w:rsid w:val="00C66B8F"/>
    <w:rsid w:val="00C672E2"/>
    <w:rsid w:val="00C676A6"/>
    <w:rsid w:val="00C679D6"/>
    <w:rsid w:val="00C67E2B"/>
    <w:rsid w:val="00C70BB2"/>
    <w:rsid w:val="00C70DF8"/>
    <w:rsid w:val="00C72AA2"/>
    <w:rsid w:val="00C72DB9"/>
    <w:rsid w:val="00C73085"/>
    <w:rsid w:val="00C7362B"/>
    <w:rsid w:val="00C74543"/>
    <w:rsid w:val="00C7623D"/>
    <w:rsid w:val="00C77529"/>
    <w:rsid w:val="00C77E29"/>
    <w:rsid w:val="00C8085F"/>
    <w:rsid w:val="00C80A1F"/>
    <w:rsid w:val="00C82729"/>
    <w:rsid w:val="00C82F2A"/>
    <w:rsid w:val="00C82FD5"/>
    <w:rsid w:val="00C83113"/>
    <w:rsid w:val="00C836D7"/>
    <w:rsid w:val="00C84040"/>
    <w:rsid w:val="00C844FA"/>
    <w:rsid w:val="00C84535"/>
    <w:rsid w:val="00C845F3"/>
    <w:rsid w:val="00C846FE"/>
    <w:rsid w:val="00C84CE9"/>
    <w:rsid w:val="00C85086"/>
    <w:rsid w:val="00C854A7"/>
    <w:rsid w:val="00C85EF7"/>
    <w:rsid w:val="00C8601F"/>
    <w:rsid w:val="00C8632E"/>
    <w:rsid w:val="00C8786D"/>
    <w:rsid w:val="00C87D6F"/>
    <w:rsid w:val="00C90824"/>
    <w:rsid w:val="00C90B1B"/>
    <w:rsid w:val="00C9213C"/>
    <w:rsid w:val="00C9216F"/>
    <w:rsid w:val="00C92706"/>
    <w:rsid w:val="00C93A2E"/>
    <w:rsid w:val="00C93C8A"/>
    <w:rsid w:val="00C942A5"/>
    <w:rsid w:val="00C94608"/>
    <w:rsid w:val="00C94EF2"/>
    <w:rsid w:val="00C9534F"/>
    <w:rsid w:val="00C96D61"/>
    <w:rsid w:val="00C97818"/>
    <w:rsid w:val="00C97C4E"/>
    <w:rsid w:val="00C97E70"/>
    <w:rsid w:val="00CA06B0"/>
    <w:rsid w:val="00CA0758"/>
    <w:rsid w:val="00CA0986"/>
    <w:rsid w:val="00CA0FB5"/>
    <w:rsid w:val="00CA110F"/>
    <w:rsid w:val="00CA113F"/>
    <w:rsid w:val="00CA1955"/>
    <w:rsid w:val="00CA1B09"/>
    <w:rsid w:val="00CA2307"/>
    <w:rsid w:val="00CA2E7E"/>
    <w:rsid w:val="00CA3206"/>
    <w:rsid w:val="00CA3215"/>
    <w:rsid w:val="00CA33F5"/>
    <w:rsid w:val="00CA3ECC"/>
    <w:rsid w:val="00CA43FA"/>
    <w:rsid w:val="00CA497E"/>
    <w:rsid w:val="00CA4A28"/>
    <w:rsid w:val="00CA5054"/>
    <w:rsid w:val="00CA564E"/>
    <w:rsid w:val="00CA5DC2"/>
    <w:rsid w:val="00CA6557"/>
    <w:rsid w:val="00CA6958"/>
    <w:rsid w:val="00CA7916"/>
    <w:rsid w:val="00CB012F"/>
    <w:rsid w:val="00CB0E24"/>
    <w:rsid w:val="00CB1063"/>
    <w:rsid w:val="00CB1442"/>
    <w:rsid w:val="00CB1B89"/>
    <w:rsid w:val="00CB1EBB"/>
    <w:rsid w:val="00CB2466"/>
    <w:rsid w:val="00CB2888"/>
    <w:rsid w:val="00CB37A1"/>
    <w:rsid w:val="00CB3936"/>
    <w:rsid w:val="00CB42C2"/>
    <w:rsid w:val="00CB4320"/>
    <w:rsid w:val="00CB47F8"/>
    <w:rsid w:val="00CB4DDF"/>
    <w:rsid w:val="00CB524A"/>
    <w:rsid w:val="00CB5DC8"/>
    <w:rsid w:val="00CB6083"/>
    <w:rsid w:val="00CB6BDA"/>
    <w:rsid w:val="00CB6CA2"/>
    <w:rsid w:val="00CB7609"/>
    <w:rsid w:val="00CB7A18"/>
    <w:rsid w:val="00CB7AD8"/>
    <w:rsid w:val="00CC07A6"/>
    <w:rsid w:val="00CC0D70"/>
    <w:rsid w:val="00CC10D1"/>
    <w:rsid w:val="00CC1324"/>
    <w:rsid w:val="00CC1E30"/>
    <w:rsid w:val="00CC1EEF"/>
    <w:rsid w:val="00CC2BD2"/>
    <w:rsid w:val="00CC3311"/>
    <w:rsid w:val="00CC3A10"/>
    <w:rsid w:val="00CC3C7A"/>
    <w:rsid w:val="00CC4708"/>
    <w:rsid w:val="00CC540A"/>
    <w:rsid w:val="00CC56AB"/>
    <w:rsid w:val="00CC58C2"/>
    <w:rsid w:val="00CC6206"/>
    <w:rsid w:val="00CC66B4"/>
    <w:rsid w:val="00CC685E"/>
    <w:rsid w:val="00CC7405"/>
    <w:rsid w:val="00CC79D5"/>
    <w:rsid w:val="00CC7F7B"/>
    <w:rsid w:val="00CD0B9B"/>
    <w:rsid w:val="00CD11AD"/>
    <w:rsid w:val="00CD2019"/>
    <w:rsid w:val="00CD211E"/>
    <w:rsid w:val="00CD2AD8"/>
    <w:rsid w:val="00CD30F4"/>
    <w:rsid w:val="00CD3181"/>
    <w:rsid w:val="00CD3EC5"/>
    <w:rsid w:val="00CD4355"/>
    <w:rsid w:val="00CD4EAA"/>
    <w:rsid w:val="00CD514E"/>
    <w:rsid w:val="00CD56D3"/>
    <w:rsid w:val="00CD5CD9"/>
    <w:rsid w:val="00CD5EEB"/>
    <w:rsid w:val="00CD5FDD"/>
    <w:rsid w:val="00CD6B66"/>
    <w:rsid w:val="00CD6DD4"/>
    <w:rsid w:val="00CD7D00"/>
    <w:rsid w:val="00CD7D73"/>
    <w:rsid w:val="00CE02D1"/>
    <w:rsid w:val="00CE064C"/>
    <w:rsid w:val="00CE1A5A"/>
    <w:rsid w:val="00CE1BA3"/>
    <w:rsid w:val="00CE26E1"/>
    <w:rsid w:val="00CE2E62"/>
    <w:rsid w:val="00CE40CA"/>
    <w:rsid w:val="00CE453A"/>
    <w:rsid w:val="00CE4796"/>
    <w:rsid w:val="00CE4A7C"/>
    <w:rsid w:val="00CE50B1"/>
    <w:rsid w:val="00CE51F9"/>
    <w:rsid w:val="00CE5429"/>
    <w:rsid w:val="00CE6965"/>
    <w:rsid w:val="00CF0BEF"/>
    <w:rsid w:val="00CF17BF"/>
    <w:rsid w:val="00CF190B"/>
    <w:rsid w:val="00CF2663"/>
    <w:rsid w:val="00CF35AE"/>
    <w:rsid w:val="00CF5518"/>
    <w:rsid w:val="00CF5A76"/>
    <w:rsid w:val="00CF6A6A"/>
    <w:rsid w:val="00CF6C62"/>
    <w:rsid w:val="00CF6E04"/>
    <w:rsid w:val="00CF730E"/>
    <w:rsid w:val="00CF7A97"/>
    <w:rsid w:val="00CF7B09"/>
    <w:rsid w:val="00D01778"/>
    <w:rsid w:val="00D01A4C"/>
    <w:rsid w:val="00D03086"/>
    <w:rsid w:val="00D03331"/>
    <w:rsid w:val="00D03BA3"/>
    <w:rsid w:val="00D03C6A"/>
    <w:rsid w:val="00D03E29"/>
    <w:rsid w:val="00D04EFD"/>
    <w:rsid w:val="00D05927"/>
    <w:rsid w:val="00D07CB3"/>
    <w:rsid w:val="00D10CDA"/>
    <w:rsid w:val="00D10DBE"/>
    <w:rsid w:val="00D126C5"/>
    <w:rsid w:val="00D139C9"/>
    <w:rsid w:val="00D13EFD"/>
    <w:rsid w:val="00D143B8"/>
    <w:rsid w:val="00D14B9B"/>
    <w:rsid w:val="00D15D66"/>
    <w:rsid w:val="00D15F65"/>
    <w:rsid w:val="00D162AD"/>
    <w:rsid w:val="00D1640E"/>
    <w:rsid w:val="00D16DF1"/>
    <w:rsid w:val="00D1765B"/>
    <w:rsid w:val="00D17C3E"/>
    <w:rsid w:val="00D17DB7"/>
    <w:rsid w:val="00D201A9"/>
    <w:rsid w:val="00D207E7"/>
    <w:rsid w:val="00D2083C"/>
    <w:rsid w:val="00D20E72"/>
    <w:rsid w:val="00D20FE2"/>
    <w:rsid w:val="00D22734"/>
    <w:rsid w:val="00D23131"/>
    <w:rsid w:val="00D24408"/>
    <w:rsid w:val="00D24477"/>
    <w:rsid w:val="00D249F4"/>
    <w:rsid w:val="00D2675A"/>
    <w:rsid w:val="00D272C1"/>
    <w:rsid w:val="00D27A80"/>
    <w:rsid w:val="00D27B0D"/>
    <w:rsid w:val="00D27DF6"/>
    <w:rsid w:val="00D302D5"/>
    <w:rsid w:val="00D30424"/>
    <w:rsid w:val="00D30C1A"/>
    <w:rsid w:val="00D30C59"/>
    <w:rsid w:val="00D31261"/>
    <w:rsid w:val="00D31541"/>
    <w:rsid w:val="00D3159B"/>
    <w:rsid w:val="00D316DE"/>
    <w:rsid w:val="00D327E8"/>
    <w:rsid w:val="00D328BD"/>
    <w:rsid w:val="00D342FC"/>
    <w:rsid w:val="00D34437"/>
    <w:rsid w:val="00D34679"/>
    <w:rsid w:val="00D3484B"/>
    <w:rsid w:val="00D34AE0"/>
    <w:rsid w:val="00D34BAE"/>
    <w:rsid w:val="00D34C3E"/>
    <w:rsid w:val="00D34CC8"/>
    <w:rsid w:val="00D34CCF"/>
    <w:rsid w:val="00D35015"/>
    <w:rsid w:val="00D35065"/>
    <w:rsid w:val="00D359FC"/>
    <w:rsid w:val="00D35BC7"/>
    <w:rsid w:val="00D3610E"/>
    <w:rsid w:val="00D36A57"/>
    <w:rsid w:val="00D36FF3"/>
    <w:rsid w:val="00D37845"/>
    <w:rsid w:val="00D379F7"/>
    <w:rsid w:val="00D40384"/>
    <w:rsid w:val="00D4236D"/>
    <w:rsid w:val="00D425AB"/>
    <w:rsid w:val="00D42848"/>
    <w:rsid w:val="00D42B96"/>
    <w:rsid w:val="00D43C58"/>
    <w:rsid w:val="00D441A4"/>
    <w:rsid w:val="00D4491F"/>
    <w:rsid w:val="00D44FA2"/>
    <w:rsid w:val="00D457D5"/>
    <w:rsid w:val="00D4661A"/>
    <w:rsid w:val="00D46F2D"/>
    <w:rsid w:val="00D477A5"/>
    <w:rsid w:val="00D50565"/>
    <w:rsid w:val="00D51C30"/>
    <w:rsid w:val="00D52674"/>
    <w:rsid w:val="00D5295F"/>
    <w:rsid w:val="00D52F52"/>
    <w:rsid w:val="00D531BC"/>
    <w:rsid w:val="00D53679"/>
    <w:rsid w:val="00D53719"/>
    <w:rsid w:val="00D538B6"/>
    <w:rsid w:val="00D53A10"/>
    <w:rsid w:val="00D5456B"/>
    <w:rsid w:val="00D5459B"/>
    <w:rsid w:val="00D54806"/>
    <w:rsid w:val="00D548C1"/>
    <w:rsid w:val="00D54D20"/>
    <w:rsid w:val="00D54FDB"/>
    <w:rsid w:val="00D55095"/>
    <w:rsid w:val="00D55110"/>
    <w:rsid w:val="00D55455"/>
    <w:rsid w:val="00D5547F"/>
    <w:rsid w:val="00D55ED7"/>
    <w:rsid w:val="00D572C3"/>
    <w:rsid w:val="00D572C9"/>
    <w:rsid w:val="00D5762D"/>
    <w:rsid w:val="00D5772C"/>
    <w:rsid w:val="00D6057D"/>
    <w:rsid w:val="00D605F8"/>
    <w:rsid w:val="00D60E37"/>
    <w:rsid w:val="00D612F2"/>
    <w:rsid w:val="00D620AB"/>
    <w:rsid w:val="00D621B8"/>
    <w:rsid w:val="00D62224"/>
    <w:rsid w:val="00D62949"/>
    <w:rsid w:val="00D63328"/>
    <w:rsid w:val="00D646AE"/>
    <w:rsid w:val="00D64E86"/>
    <w:rsid w:val="00D654DE"/>
    <w:rsid w:val="00D65687"/>
    <w:rsid w:val="00D65EFA"/>
    <w:rsid w:val="00D67B25"/>
    <w:rsid w:val="00D703E5"/>
    <w:rsid w:val="00D70820"/>
    <w:rsid w:val="00D70FD6"/>
    <w:rsid w:val="00D7168E"/>
    <w:rsid w:val="00D71EA2"/>
    <w:rsid w:val="00D71FAD"/>
    <w:rsid w:val="00D72269"/>
    <w:rsid w:val="00D73493"/>
    <w:rsid w:val="00D73EE8"/>
    <w:rsid w:val="00D73F36"/>
    <w:rsid w:val="00D74863"/>
    <w:rsid w:val="00D74FA9"/>
    <w:rsid w:val="00D7564B"/>
    <w:rsid w:val="00D75704"/>
    <w:rsid w:val="00D75F10"/>
    <w:rsid w:val="00D76DFE"/>
    <w:rsid w:val="00D76F7E"/>
    <w:rsid w:val="00D7711F"/>
    <w:rsid w:val="00D774B8"/>
    <w:rsid w:val="00D77DE7"/>
    <w:rsid w:val="00D81193"/>
    <w:rsid w:val="00D81658"/>
    <w:rsid w:val="00D82401"/>
    <w:rsid w:val="00D83629"/>
    <w:rsid w:val="00D83B03"/>
    <w:rsid w:val="00D84B5E"/>
    <w:rsid w:val="00D86640"/>
    <w:rsid w:val="00D86E3C"/>
    <w:rsid w:val="00D90137"/>
    <w:rsid w:val="00D91479"/>
    <w:rsid w:val="00D91DDD"/>
    <w:rsid w:val="00D937A1"/>
    <w:rsid w:val="00D9381C"/>
    <w:rsid w:val="00D93DAF"/>
    <w:rsid w:val="00D94458"/>
    <w:rsid w:val="00D95223"/>
    <w:rsid w:val="00D95654"/>
    <w:rsid w:val="00D959CD"/>
    <w:rsid w:val="00D96A20"/>
    <w:rsid w:val="00D9735D"/>
    <w:rsid w:val="00D9785B"/>
    <w:rsid w:val="00D97A20"/>
    <w:rsid w:val="00DA03FF"/>
    <w:rsid w:val="00DA0516"/>
    <w:rsid w:val="00DA3523"/>
    <w:rsid w:val="00DA3D8B"/>
    <w:rsid w:val="00DA42D6"/>
    <w:rsid w:val="00DA5775"/>
    <w:rsid w:val="00DA6235"/>
    <w:rsid w:val="00DA6BDC"/>
    <w:rsid w:val="00DA72B4"/>
    <w:rsid w:val="00DB0277"/>
    <w:rsid w:val="00DB0D62"/>
    <w:rsid w:val="00DB19B9"/>
    <w:rsid w:val="00DB218B"/>
    <w:rsid w:val="00DB21D8"/>
    <w:rsid w:val="00DB36D5"/>
    <w:rsid w:val="00DB3BF0"/>
    <w:rsid w:val="00DB4D54"/>
    <w:rsid w:val="00DB5278"/>
    <w:rsid w:val="00DB57BA"/>
    <w:rsid w:val="00DB5BBB"/>
    <w:rsid w:val="00DB6A60"/>
    <w:rsid w:val="00DB70F2"/>
    <w:rsid w:val="00DB732D"/>
    <w:rsid w:val="00DB7650"/>
    <w:rsid w:val="00DB7854"/>
    <w:rsid w:val="00DC0244"/>
    <w:rsid w:val="00DC0868"/>
    <w:rsid w:val="00DC1759"/>
    <w:rsid w:val="00DC2DFA"/>
    <w:rsid w:val="00DC307C"/>
    <w:rsid w:val="00DC3232"/>
    <w:rsid w:val="00DC4063"/>
    <w:rsid w:val="00DC4628"/>
    <w:rsid w:val="00DC46BC"/>
    <w:rsid w:val="00DC4872"/>
    <w:rsid w:val="00DC4955"/>
    <w:rsid w:val="00DC4D3F"/>
    <w:rsid w:val="00DC59BC"/>
    <w:rsid w:val="00DC5B59"/>
    <w:rsid w:val="00DC6200"/>
    <w:rsid w:val="00DC6A88"/>
    <w:rsid w:val="00DC7A5B"/>
    <w:rsid w:val="00DD0CF4"/>
    <w:rsid w:val="00DD163E"/>
    <w:rsid w:val="00DD1E3D"/>
    <w:rsid w:val="00DD229A"/>
    <w:rsid w:val="00DD2E32"/>
    <w:rsid w:val="00DD2E71"/>
    <w:rsid w:val="00DD49B9"/>
    <w:rsid w:val="00DD604B"/>
    <w:rsid w:val="00DD6304"/>
    <w:rsid w:val="00DD647B"/>
    <w:rsid w:val="00DD6807"/>
    <w:rsid w:val="00DE00F5"/>
    <w:rsid w:val="00DE0430"/>
    <w:rsid w:val="00DE0F1B"/>
    <w:rsid w:val="00DE1C09"/>
    <w:rsid w:val="00DE28E9"/>
    <w:rsid w:val="00DE3375"/>
    <w:rsid w:val="00DE5AEF"/>
    <w:rsid w:val="00DE6051"/>
    <w:rsid w:val="00DE66D7"/>
    <w:rsid w:val="00DE71FB"/>
    <w:rsid w:val="00DE7D1C"/>
    <w:rsid w:val="00DF05D6"/>
    <w:rsid w:val="00DF0EC5"/>
    <w:rsid w:val="00DF12ED"/>
    <w:rsid w:val="00DF1678"/>
    <w:rsid w:val="00DF2AE9"/>
    <w:rsid w:val="00DF3CE1"/>
    <w:rsid w:val="00DF3E25"/>
    <w:rsid w:val="00DF480A"/>
    <w:rsid w:val="00DF7459"/>
    <w:rsid w:val="00DF7FA5"/>
    <w:rsid w:val="00E001F0"/>
    <w:rsid w:val="00E00B4A"/>
    <w:rsid w:val="00E017F4"/>
    <w:rsid w:val="00E0270A"/>
    <w:rsid w:val="00E03A19"/>
    <w:rsid w:val="00E04CC8"/>
    <w:rsid w:val="00E05AC0"/>
    <w:rsid w:val="00E06C8F"/>
    <w:rsid w:val="00E06E84"/>
    <w:rsid w:val="00E078A5"/>
    <w:rsid w:val="00E07F74"/>
    <w:rsid w:val="00E10029"/>
    <w:rsid w:val="00E10077"/>
    <w:rsid w:val="00E101A7"/>
    <w:rsid w:val="00E1052E"/>
    <w:rsid w:val="00E1053E"/>
    <w:rsid w:val="00E10CDA"/>
    <w:rsid w:val="00E11729"/>
    <w:rsid w:val="00E11A78"/>
    <w:rsid w:val="00E121E9"/>
    <w:rsid w:val="00E12784"/>
    <w:rsid w:val="00E1292D"/>
    <w:rsid w:val="00E129C8"/>
    <w:rsid w:val="00E131CC"/>
    <w:rsid w:val="00E13396"/>
    <w:rsid w:val="00E14220"/>
    <w:rsid w:val="00E143C3"/>
    <w:rsid w:val="00E1483A"/>
    <w:rsid w:val="00E1541B"/>
    <w:rsid w:val="00E15C4A"/>
    <w:rsid w:val="00E16812"/>
    <w:rsid w:val="00E16B83"/>
    <w:rsid w:val="00E16FE7"/>
    <w:rsid w:val="00E20575"/>
    <w:rsid w:val="00E20926"/>
    <w:rsid w:val="00E20B37"/>
    <w:rsid w:val="00E20FAE"/>
    <w:rsid w:val="00E2139A"/>
    <w:rsid w:val="00E21F13"/>
    <w:rsid w:val="00E22234"/>
    <w:rsid w:val="00E227BE"/>
    <w:rsid w:val="00E2332F"/>
    <w:rsid w:val="00E24599"/>
    <w:rsid w:val="00E25139"/>
    <w:rsid w:val="00E2625F"/>
    <w:rsid w:val="00E265BB"/>
    <w:rsid w:val="00E2673F"/>
    <w:rsid w:val="00E26ABA"/>
    <w:rsid w:val="00E26B0B"/>
    <w:rsid w:val="00E278B2"/>
    <w:rsid w:val="00E300C8"/>
    <w:rsid w:val="00E30FE0"/>
    <w:rsid w:val="00E310AE"/>
    <w:rsid w:val="00E32086"/>
    <w:rsid w:val="00E325C5"/>
    <w:rsid w:val="00E33086"/>
    <w:rsid w:val="00E33AC7"/>
    <w:rsid w:val="00E346AD"/>
    <w:rsid w:val="00E347D5"/>
    <w:rsid w:val="00E34ECB"/>
    <w:rsid w:val="00E353E7"/>
    <w:rsid w:val="00E36686"/>
    <w:rsid w:val="00E36D93"/>
    <w:rsid w:val="00E3769D"/>
    <w:rsid w:val="00E40161"/>
    <w:rsid w:val="00E401BC"/>
    <w:rsid w:val="00E406F5"/>
    <w:rsid w:val="00E41BCC"/>
    <w:rsid w:val="00E423D2"/>
    <w:rsid w:val="00E43301"/>
    <w:rsid w:val="00E443AC"/>
    <w:rsid w:val="00E44C65"/>
    <w:rsid w:val="00E45254"/>
    <w:rsid w:val="00E465F4"/>
    <w:rsid w:val="00E46E86"/>
    <w:rsid w:val="00E47549"/>
    <w:rsid w:val="00E47A5D"/>
    <w:rsid w:val="00E47D51"/>
    <w:rsid w:val="00E500DF"/>
    <w:rsid w:val="00E514F4"/>
    <w:rsid w:val="00E516B2"/>
    <w:rsid w:val="00E518D7"/>
    <w:rsid w:val="00E51B9F"/>
    <w:rsid w:val="00E521AE"/>
    <w:rsid w:val="00E52821"/>
    <w:rsid w:val="00E52953"/>
    <w:rsid w:val="00E52ADF"/>
    <w:rsid w:val="00E5410E"/>
    <w:rsid w:val="00E54B53"/>
    <w:rsid w:val="00E54D9F"/>
    <w:rsid w:val="00E5547B"/>
    <w:rsid w:val="00E5551C"/>
    <w:rsid w:val="00E55D9C"/>
    <w:rsid w:val="00E55E71"/>
    <w:rsid w:val="00E563B1"/>
    <w:rsid w:val="00E56860"/>
    <w:rsid w:val="00E57F74"/>
    <w:rsid w:val="00E61902"/>
    <w:rsid w:val="00E620AA"/>
    <w:rsid w:val="00E62DE3"/>
    <w:rsid w:val="00E649FF"/>
    <w:rsid w:val="00E65E31"/>
    <w:rsid w:val="00E65ED1"/>
    <w:rsid w:val="00E66094"/>
    <w:rsid w:val="00E67EB0"/>
    <w:rsid w:val="00E70FBE"/>
    <w:rsid w:val="00E71685"/>
    <w:rsid w:val="00E71697"/>
    <w:rsid w:val="00E71AA6"/>
    <w:rsid w:val="00E722E3"/>
    <w:rsid w:val="00E72431"/>
    <w:rsid w:val="00E72B06"/>
    <w:rsid w:val="00E73B33"/>
    <w:rsid w:val="00E73ECB"/>
    <w:rsid w:val="00E73FFE"/>
    <w:rsid w:val="00E74F73"/>
    <w:rsid w:val="00E75927"/>
    <w:rsid w:val="00E75CD1"/>
    <w:rsid w:val="00E76092"/>
    <w:rsid w:val="00E7683D"/>
    <w:rsid w:val="00E76882"/>
    <w:rsid w:val="00E7705A"/>
    <w:rsid w:val="00E770AC"/>
    <w:rsid w:val="00E80A32"/>
    <w:rsid w:val="00E80B16"/>
    <w:rsid w:val="00E811AF"/>
    <w:rsid w:val="00E81985"/>
    <w:rsid w:val="00E81D69"/>
    <w:rsid w:val="00E8218B"/>
    <w:rsid w:val="00E8247D"/>
    <w:rsid w:val="00E83123"/>
    <w:rsid w:val="00E8398D"/>
    <w:rsid w:val="00E842A1"/>
    <w:rsid w:val="00E844A6"/>
    <w:rsid w:val="00E85527"/>
    <w:rsid w:val="00E85B73"/>
    <w:rsid w:val="00E86700"/>
    <w:rsid w:val="00E87F93"/>
    <w:rsid w:val="00E87FCE"/>
    <w:rsid w:val="00E901AE"/>
    <w:rsid w:val="00E904E5"/>
    <w:rsid w:val="00E9103A"/>
    <w:rsid w:val="00E91682"/>
    <w:rsid w:val="00E91976"/>
    <w:rsid w:val="00E91C07"/>
    <w:rsid w:val="00E91FE8"/>
    <w:rsid w:val="00E92094"/>
    <w:rsid w:val="00E92A8B"/>
    <w:rsid w:val="00E93B18"/>
    <w:rsid w:val="00E94090"/>
    <w:rsid w:val="00E95A1E"/>
    <w:rsid w:val="00E96084"/>
    <w:rsid w:val="00E96776"/>
    <w:rsid w:val="00E96EE1"/>
    <w:rsid w:val="00E970B5"/>
    <w:rsid w:val="00E97661"/>
    <w:rsid w:val="00E97E2C"/>
    <w:rsid w:val="00E97E33"/>
    <w:rsid w:val="00EA05B4"/>
    <w:rsid w:val="00EA09E6"/>
    <w:rsid w:val="00EA0CD1"/>
    <w:rsid w:val="00EA1ABE"/>
    <w:rsid w:val="00EA1B1F"/>
    <w:rsid w:val="00EA1B6F"/>
    <w:rsid w:val="00EA21F3"/>
    <w:rsid w:val="00EA2DD1"/>
    <w:rsid w:val="00EA30D6"/>
    <w:rsid w:val="00EA3BBD"/>
    <w:rsid w:val="00EA52AF"/>
    <w:rsid w:val="00EA5838"/>
    <w:rsid w:val="00EA741A"/>
    <w:rsid w:val="00EA7641"/>
    <w:rsid w:val="00EB0E23"/>
    <w:rsid w:val="00EB1199"/>
    <w:rsid w:val="00EB1823"/>
    <w:rsid w:val="00EB1C30"/>
    <w:rsid w:val="00EB1C91"/>
    <w:rsid w:val="00EB1D41"/>
    <w:rsid w:val="00EB2342"/>
    <w:rsid w:val="00EB24F4"/>
    <w:rsid w:val="00EB308F"/>
    <w:rsid w:val="00EB3715"/>
    <w:rsid w:val="00EB37AA"/>
    <w:rsid w:val="00EB3B89"/>
    <w:rsid w:val="00EB498B"/>
    <w:rsid w:val="00EB4A41"/>
    <w:rsid w:val="00EB4A73"/>
    <w:rsid w:val="00EB574F"/>
    <w:rsid w:val="00EB5D34"/>
    <w:rsid w:val="00EB5E43"/>
    <w:rsid w:val="00EB5FB8"/>
    <w:rsid w:val="00EB6400"/>
    <w:rsid w:val="00EB64F7"/>
    <w:rsid w:val="00EB6900"/>
    <w:rsid w:val="00EB6BAA"/>
    <w:rsid w:val="00EB6DA5"/>
    <w:rsid w:val="00EB7763"/>
    <w:rsid w:val="00EB7B36"/>
    <w:rsid w:val="00EC0023"/>
    <w:rsid w:val="00EC0899"/>
    <w:rsid w:val="00EC1661"/>
    <w:rsid w:val="00EC26BF"/>
    <w:rsid w:val="00EC2960"/>
    <w:rsid w:val="00EC2C12"/>
    <w:rsid w:val="00EC3867"/>
    <w:rsid w:val="00EC3D3A"/>
    <w:rsid w:val="00EC4C6D"/>
    <w:rsid w:val="00EC4DE5"/>
    <w:rsid w:val="00EC4E9E"/>
    <w:rsid w:val="00EC5689"/>
    <w:rsid w:val="00EC56FB"/>
    <w:rsid w:val="00EC580B"/>
    <w:rsid w:val="00EC5C76"/>
    <w:rsid w:val="00EC61EC"/>
    <w:rsid w:val="00EC783A"/>
    <w:rsid w:val="00EC7EEC"/>
    <w:rsid w:val="00ED07A1"/>
    <w:rsid w:val="00ED0C94"/>
    <w:rsid w:val="00ED167D"/>
    <w:rsid w:val="00ED2F1D"/>
    <w:rsid w:val="00ED3087"/>
    <w:rsid w:val="00ED3A9E"/>
    <w:rsid w:val="00ED3CCC"/>
    <w:rsid w:val="00ED3FE8"/>
    <w:rsid w:val="00ED426D"/>
    <w:rsid w:val="00ED48AC"/>
    <w:rsid w:val="00ED4C7B"/>
    <w:rsid w:val="00ED4D77"/>
    <w:rsid w:val="00ED6257"/>
    <w:rsid w:val="00ED6452"/>
    <w:rsid w:val="00ED6D19"/>
    <w:rsid w:val="00ED72E9"/>
    <w:rsid w:val="00ED7608"/>
    <w:rsid w:val="00ED7E8E"/>
    <w:rsid w:val="00EE0354"/>
    <w:rsid w:val="00EE3215"/>
    <w:rsid w:val="00EE376F"/>
    <w:rsid w:val="00EE37B2"/>
    <w:rsid w:val="00EE4E5E"/>
    <w:rsid w:val="00EE4F7B"/>
    <w:rsid w:val="00EE4F8D"/>
    <w:rsid w:val="00EE5DFC"/>
    <w:rsid w:val="00EE5FA0"/>
    <w:rsid w:val="00EE63CD"/>
    <w:rsid w:val="00EE6795"/>
    <w:rsid w:val="00EE6C21"/>
    <w:rsid w:val="00EE7B96"/>
    <w:rsid w:val="00EF0610"/>
    <w:rsid w:val="00EF2507"/>
    <w:rsid w:val="00EF3E02"/>
    <w:rsid w:val="00EF4569"/>
    <w:rsid w:val="00EF480F"/>
    <w:rsid w:val="00EF536A"/>
    <w:rsid w:val="00EF72A6"/>
    <w:rsid w:val="00EF7BAE"/>
    <w:rsid w:val="00F00C92"/>
    <w:rsid w:val="00F02027"/>
    <w:rsid w:val="00F0288F"/>
    <w:rsid w:val="00F028FD"/>
    <w:rsid w:val="00F03468"/>
    <w:rsid w:val="00F03E98"/>
    <w:rsid w:val="00F047DA"/>
    <w:rsid w:val="00F04BAD"/>
    <w:rsid w:val="00F05703"/>
    <w:rsid w:val="00F05EDA"/>
    <w:rsid w:val="00F06783"/>
    <w:rsid w:val="00F0735E"/>
    <w:rsid w:val="00F10A2A"/>
    <w:rsid w:val="00F11A41"/>
    <w:rsid w:val="00F1329E"/>
    <w:rsid w:val="00F14308"/>
    <w:rsid w:val="00F147BB"/>
    <w:rsid w:val="00F147FB"/>
    <w:rsid w:val="00F14CAA"/>
    <w:rsid w:val="00F15196"/>
    <w:rsid w:val="00F15531"/>
    <w:rsid w:val="00F1572B"/>
    <w:rsid w:val="00F1591C"/>
    <w:rsid w:val="00F15DFE"/>
    <w:rsid w:val="00F161E3"/>
    <w:rsid w:val="00F165D5"/>
    <w:rsid w:val="00F170E0"/>
    <w:rsid w:val="00F176AE"/>
    <w:rsid w:val="00F17F09"/>
    <w:rsid w:val="00F20742"/>
    <w:rsid w:val="00F20D55"/>
    <w:rsid w:val="00F211E2"/>
    <w:rsid w:val="00F2189D"/>
    <w:rsid w:val="00F21D04"/>
    <w:rsid w:val="00F21DD9"/>
    <w:rsid w:val="00F22664"/>
    <w:rsid w:val="00F226AF"/>
    <w:rsid w:val="00F23D1E"/>
    <w:rsid w:val="00F24091"/>
    <w:rsid w:val="00F24414"/>
    <w:rsid w:val="00F24729"/>
    <w:rsid w:val="00F2474A"/>
    <w:rsid w:val="00F24B58"/>
    <w:rsid w:val="00F25107"/>
    <w:rsid w:val="00F25538"/>
    <w:rsid w:val="00F25B07"/>
    <w:rsid w:val="00F26157"/>
    <w:rsid w:val="00F2624C"/>
    <w:rsid w:val="00F26986"/>
    <w:rsid w:val="00F27ABA"/>
    <w:rsid w:val="00F27BC0"/>
    <w:rsid w:val="00F303D5"/>
    <w:rsid w:val="00F303EC"/>
    <w:rsid w:val="00F30A87"/>
    <w:rsid w:val="00F30EB8"/>
    <w:rsid w:val="00F315BD"/>
    <w:rsid w:val="00F316DA"/>
    <w:rsid w:val="00F31D83"/>
    <w:rsid w:val="00F32527"/>
    <w:rsid w:val="00F32A9F"/>
    <w:rsid w:val="00F32E79"/>
    <w:rsid w:val="00F33AFF"/>
    <w:rsid w:val="00F34179"/>
    <w:rsid w:val="00F34571"/>
    <w:rsid w:val="00F348AD"/>
    <w:rsid w:val="00F361DB"/>
    <w:rsid w:val="00F3767D"/>
    <w:rsid w:val="00F37D2D"/>
    <w:rsid w:val="00F40479"/>
    <w:rsid w:val="00F40CC4"/>
    <w:rsid w:val="00F41A7F"/>
    <w:rsid w:val="00F4287E"/>
    <w:rsid w:val="00F42E78"/>
    <w:rsid w:val="00F438B1"/>
    <w:rsid w:val="00F43A73"/>
    <w:rsid w:val="00F45366"/>
    <w:rsid w:val="00F45406"/>
    <w:rsid w:val="00F45712"/>
    <w:rsid w:val="00F45C35"/>
    <w:rsid w:val="00F45DDB"/>
    <w:rsid w:val="00F469F8"/>
    <w:rsid w:val="00F46B84"/>
    <w:rsid w:val="00F47307"/>
    <w:rsid w:val="00F4789A"/>
    <w:rsid w:val="00F50049"/>
    <w:rsid w:val="00F5054A"/>
    <w:rsid w:val="00F50E03"/>
    <w:rsid w:val="00F51669"/>
    <w:rsid w:val="00F52954"/>
    <w:rsid w:val="00F52DF1"/>
    <w:rsid w:val="00F535C6"/>
    <w:rsid w:val="00F53C96"/>
    <w:rsid w:val="00F541F6"/>
    <w:rsid w:val="00F545FB"/>
    <w:rsid w:val="00F5598E"/>
    <w:rsid w:val="00F55C7C"/>
    <w:rsid w:val="00F55D2E"/>
    <w:rsid w:val="00F5692C"/>
    <w:rsid w:val="00F570AA"/>
    <w:rsid w:val="00F57727"/>
    <w:rsid w:val="00F57788"/>
    <w:rsid w:val="00F57DC0"/>
    <w:rsid w:val="00F60D1D"/>
    <w:rsid w:val="00F611BD"/>
    <w:rsid w:val="00F61419"/>
    <w:rsid w:val="00F6168A"/>
    <w:rsid w:val="00F61C35"/>
    <w:rsid w:val="00F62FC1"/>
    <w:rsid w:val="00F63AB9"/>
    <w:rsid w:val="00F64A9A"/>
    <w:rsid w:val="00F657E4"/>
    <w:rsid w:val="00F67567"/>
    <w:rsid w:val="00F677D9"/>
    <w:rsid w:val="00F67CAD"/>
    <w:rsid w:val="00F70957"/>
    <w:rsid w:val="00F70FCE"/>
    <w:rsid w:val="00F712F1"/>
    <w:rsid w:val="00F71D7E"/>
    <w:rsid w:val="00F71EA1"/>
    <w:rsid w:val="00F72E7A"/>
    <w:rsid w:val="00F7344C"/>
    <w:rsid w:val="00F737CF"/>
    <w:rsid w:val="00F73C9E"/>
    <w:rsid w:val="00F74684"/>
    <w:rsid w:val="00F74906"/>
    <w:rsid w:val="00F74E13"/>
    <w:rsid w:val="00F7546A"/>
    <w:rsid w:val="00F76FE4"/>
    <w:rsid w:val="00F771B8"/>
    <w:rsid w:val="00F774A6"/>
    <w:rsid w:val="00F77769"/>
    <w:rsid w:val="00F77DC3"/>
    <w:rsid w:val="00F8072E"/>
    <w:rsid w:val="00F80C89"/>
    <w:rsid w:val="00F81C06"/>
    <w:rsid w:val="00F81E72"/>
    <w:rsid w:val="00F82600"/>
    <w:rsid w:val="00F82B0E"/>
    <w:rsid w:val="00F82C96"/>
    <w:rsid w:val="00F8306F"/>
    <w:rsid w:val="00F83521"/>
    <w:rsid w:val="00F838E6"/>
    <w:rsid w:val="00F83E2E"/>
    <w:rsid w:val="00F844E6"/>
    <w:rsid w:val="00F8496E"/>
    <w:rsid w:val="00F85556"/>
    <w:rsid w:val="00F855F6"/>
    <w:rsid w:val="00F861EC"/>
    <w:rsid w:val="00F86C6C"/>
    <w:rsid w:val="00F8742C"/>
    <w:rsid w:val="00F91229"/>
    <w:rsid w:val="00F91A6E"/>
    <w:rsid w:val="00F91C79"/>
    <w:rsid w:val="00F91ED6"/>
    <w:rsid w:val="00F921F5"/>
    <w:rsid w:val="00F925AE"/>
    <w:rsid w:val="00F93870"/>
    <w:rsid w:val="00F9406D"/>
    <w:rsid w:val="00F947BF"/>
    <w:rsid w:val="00F94E16"/>
    <w:rsid w:val="00F9576F"/>
    <w:rsid w:val="00F95C51"/>
    <w:rsid w:val="00F95FC8"/>
    <w:rsid w:val="00F960BE"/>
    <w:rsid w:val="00F962E2"/>
    <w:rsid w:val="00F96553"/>
    <w:rsid w:val="00F96A3D"/>
    <w:rsid w:val="00FA0035"/>
    <w:rsid w:val="00FA039F"/>
    <w:rsid w:val="00FA07EE"/>
    <w:rsid w:val="00FA0ED3"/>
    <w:rsid w:val="00FA107A"/>
    <w:rsid w:val="00FA1C4F"/>
    <w:rsid w:val="00FA204E"/>
    <w:rsid w:val="00FA2272"/>
    <w:rsid w:val="00FA2447"/>
    <w:rsid w:val="00FA2536"/>
    <w:rsid w:val="00FA427F"/>
    <w:rsid w:val="00FA432E"/>
    <w:rsid w:val="00FA447A"/>
    <w:rsid w:val="00FA48C6"/>
    <w:rsid w:val="00FA4CCA"/>
    <w:rsid w:val="00FA532F"/>
    <w:rsid w:val="00FA5BC1"/>
    <w:rsid w:val="00FA5F07"/>
    <w:rsid w:val="00FA70AD"/>
    <w:rsid w:val="00FA77B9"/>
    <w:rsid w:val="00FA7FE7"/>
    <w:rsid w:val="00FB00CC"/>
    <w:rsid w:val="00FB0727"/>
    <w:rsid w:val="00FB0AEF"/>
    <w:rsid w:val="00FB0E39"/>
    <w:rsid w:val="00FB1C96"/>
    <w:rsid w:val="00FB1FC9"/>
    <w:rsid w:val="00FB28DF"/>
    <w:rsid w:val="00FB365F"/>
    <w:rsid w:val="00FB3D1C"/>
    <w:rsid w:val="00FB3DE0"/>
    <w:rsid w:val="00FB41CD"/>
    <w:rsid w:val="00FB420D"/>
    <w:rsid w:val="00FB4297"/>
    <w:rsid w:val="00FB4A35"/>
    <w:rsid w:val="00FB51B8"/>
    <w:rsid w:val="00FB55AB"/>
    <w:rsid w:val="00FB56D0"/>
    <w:rsid w:val="00FB5AA0"/>
    <w:rsid w:val="00FB5D01"/>
    <w:rsid w:val="00FB5FF6"/>
    <w:rsid w:val="00FB6AC8"/>
    <w:rsid w:val="00FB6F4F"/>
    <w:rsid w:val="00FB7331"/>
    <w:rsid w:val="00FC014A"/>
    <w:rsid w:val="00FC071B"/>
    <w:rsid w:val="00FC0FC1"/>
    <w:rsid w:val="00FC11BE"/>
    <w:rsid w:val="00FC136B"/>
    <w:rsid w:val="00FC148F"/>
    <w:rsid w:val="00FC1761"/>
    <w:rsid w:val="00FC1E67"/>
    <w:rsid w:val="00FC22D7"/>
    <w:rsid w:val="00FC27F1"/>
    <w:rsid w:val="00FC2D45"/>
    <w:rsid w:val="00FC351B"/>
    <w:rsid w:val="00FC4B57"/>
    <w:rsid w:val="00FC5398"/>
    <w:rsid w:val="00FC5F54"/>
    <w:rsid w:val="00FC61CE"/>
    <w:rsid w:val="00FC64BB"/>
    <w:rsid w:val="00FC6E66"/>
    <w:rsid w:val="00FC6F63"/>
    <w:rsid w:val="00FC7590"/>
    <w:rsid w:val="00FC7E49"/>
    <w:rsid w:val="00FC7F91"/>
    <w:rsid w:val="00FD03BB"/>
    <w:rsid w:val="00FD067C"/>
    <w:rsid w:val="00FD2034"/>
    <w:rsid w:val="00FD244B"/>
    <w:rsid w:val="00FD28AA"/>
    <w:rsid w:val="00FD2E5F"/>
    <w:rsid w:val="00FD374B"/>
    <w:rsid w:val="00FD44FD"/>
    <w:rsid w:val="00FD5B56"/>
    <w:rsid w:val="00FD6A33"/>
    <w:rsid w:val="00FD6BE3"/>
    <w:rsid w:val="00FD71F6"/>
    <w:rsid w:val="00FD7A5C"/>
    <w:rsid w:val="00FE0477"/>
    <w:rsid w:val="00FE0973"/>
    <w:rsid w:val="00FE1310"/>
    <w:rsid w:val="00FE17F0"/>
    <w:rsid w:val="00FE1A02"/>
    <w:rsid w:val="00FE1B54"/>
    <w:rsid w:val="00FE25D7"/>
    <w:rsid w:val="00FE2780"/>
    <w:rsid w:val="00FE32B2"/>
    <w:rsid w:val="00FE36DB"/>
    <w:rsid w:val="00FE37EE"/>
    <w:rsid w:val="00FE392C"/>
    <w:rsid w:val="00FE43A0"/>
    <w:rsid w:val="00FE4963"/>
    <w:rsid w:val="00FE6044"/>
    <w:rsid w:val="00FE6A12"/>
    <w:rsid w:val="00FE755B"/>
    <w:rsid w:val="00FF03C1"/>
    <w:rsid w:val="00FF0BD1"/>
    <w:rsid w:val="00FF154B"/>
    <w:rsid w:val="00FF214D"/>
    <w:rsid w:val="00FF315F"/>
    <w:rsid w:val="00FF329D"/>
    <w:rsid w:val="00FF4514"/>
    <w:rsid w:val="00FF4595"/>
    <w:rsid w:val="00FF4ADE"/>
    <w:rsid w:val="00FF552A"/>
    <w:rsid w:val="00FF5617"/>
    <w:rsid w:val="00FF589A"/>
    <w:rsid w:val="00FF5CB8"/>
    <w:rsid w:val="00FF612E"/>
    <w:rsid w:val="00FF751B"/>
    <w:rsid w:val="05E4B237"/>
    <w:rsid w:val="0D42CF6D"/>
    <w:rsid w:val="1ACA189A"/>
    <w:rsid w:val="1CB7A61A"/>
    <w:rsid w:val="219C5D11"/>
    <w:rsid w:val="32A3B316"/>
    <w:rsid w:val="38BBF87F"/>
    <w:rsid w:val="3A1B0209"/>
    <w:rsid w:val="3DB84C55"/>
    <w:rsid w:val="4AA53EFB"/>
    <w:rsid w:val="76E121D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7215"/>
  <w15:chartTrackingRefBased/>
  <w15:docId w15:val="{334E9B75-BDE0-4854-8A27-B65ABCD6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Theme="minorHAnsi" w:hAnsi="Noto Sans" w:cs="Noto Sans"/>
        <w:kern w:val="2"/>
        <w:sz w:val="22"/>
        <w:szCs w:val="22"/>
        <w:lang w:val="ru-RU" w:eastAsia="en-US" w:bidi="ar-SA"/>
        <w14:ligatures w14:val="standardContextual"/>
      </w:rPr>
    </w:rPrDefault>
    <w:pPrDefault>
      <w:pPr>
        <w:spacing w:before="180"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6C0"/>
    <w:pPr>
      <w:spacing w:before="0" w:after="0"/>
    </w:pPr>
    <w:rPr>
      <w:rFonts w:ascii="Arial" w:eastAsia="SimSun" w:hAnsi="Arial" w:cs="Arial"/>
      <w:kern w:val="0"/>
      <w:szCs w:val="20"/>
      <w:lang w:eastAsia="zh-CN"/>
      <w14:ligatures w14:val="none"/>
    </w:rPr>
  </w:style>
  <w:style w:type="paragraph" w:styleId="Heading1">
    <w:name w:val="heading 1"/>
    <w:basedOn w:val="Normal"/>
    <w:next w:val="Normal"/>
    <w:link w:val="Heading1Char"/>
    <w:uiPriority w:val="9"/>
    <w:qFormat/>
    <w:rsid w:val="007264DE"/>
    <w:pPr>
      <w:keepNext/>
      <w:keepLines/>
      <w:spacing w:after="720" w:line="720" w:lineRule="exact"/>
      <w:outlineLvl w:val="0"/>
    </w:pPr>
    <w:rPr>
      <w:rFonts w:eastAsiaTheme="majorEastAsia"/>
      <w:color w:val="7F7F7F"/>
      <w:sz w:val="72"/>
      <w:szCs w:val="72"/>
    </w:rPr>
  </w:style>
  <w:style w:type="paragraph" w:styleId="Heading2">
    <w:name w:val="heading 2"/>
    <w:basedOn w:val="Normal"/>
    <w:next w:val="Normal"/>
    <w:link w:val="Heading2Char"/>
    <w:uiPriority w:val="9"/>
    <w:unhideWhenUsed/>
    <w:qFormat/>
    <w:rsid w:val="007264DE"/>
    <w:pPr>
      <w:keepNext/>
      <w:keepLines/>
      <w:outlineLvl w:val="1"/>
    </w:pPr>
    <w:rPr>
      <w:rFonts w:eastAsiaTheme="majorEastAsia"/>
      <w:b/>
      <w:color w:val="23B9D6"/>
      <w:sz w:val="24"/>
    </w:rPr>
  </w:style>
  <w:style w:type="paragraph" w:styleId="Heading3">
    <w:name w:val="heading 3"/>
    <w:basedOn w:val="Normal"/>
    <w:next w:val="Normal"/>
    <w:link w:val="Heading3Char"/>
    <w:uiPriority w:val="9"/>
    <w:unhideWhenUsed/>
    <w:qFormat/>
    <w:rsid w:val="007264DE"/>
    <w:pPr>
      <w:keepNext/>
      <w:keepLines/>
      <w:outlineLvl w:val="2"/>
    </w:pPr>
    <w:rPr>
      <w:rFonts w:eastAsiaTheme="majorEastAsia"/>
      <w:b/>
      <w:color w:val="4C4C4C"/>
      <w:sz w:val="24"/>
    </w:rPr>
  </w:style>
  <w:style w:type="paragraph" w:styleId="Heading4">
    <w:name w:val="heading 4"/>
    <w:basedOn w:val="Normal"/>
    <w:next w:val="Normal"/>
    <w:link w:val="Heading4Char"/>
    <w:unhideWhenUsed/>
    <w:qFormat/>
    <w:rsid w:val="00037BB4"/>
    <w:pPr>
      <w:keepNext/>
      <w:keepLines/>
      <w:spacing w:before="240" w:after="480"/>
      <w:outlineLvl w:val="3"/>
    </w:pPr>
    <w:rPr>
      <w:rFonts w:eastAsiaTheme="majorEastAsia"/>
      <w:iCs/>
      <w:color w:val="4C4C4C"/>
      <w:sz w:val="24"/>
    </w:rPr>
  </w:style>
  <w:style w:type="paragraph" w:styleId="Heading5">
    <w:name w:val="heading 5"/>
    <w:basedOn w:val="Normal"/>
    <w:next w:val="Normal"/>
    <w:link w:val="Heading5Char"/>
    <w:uiPriority w:val="9"/>
    <w:unhideWhenUsed/>
    <w:qFormat/>
    <w:rsid w:val="00037BB4"/>
    <w:pPr>
      <w:keepNext/>
      <w:keepLines/>
      <w:outlineLvl w:val="4"/>
    </w:pPr>
    <w:rPr>
      <w:rFonts w:eastAsiaTheme="majorEastAsia"/>
      <w:b/>
    </w:rPr>
  </w:style>
  <w:style w:type="paragraph" w:styleId="Heading6">
    <w:name w:val="heading 6"/>
    <w:basedOn w:val="Normal"/>
    <w:next w:val="Normal"/>
    <w:link w:val="Heading6Char"/>
    <w:uiPriority w:val="9"/>
    <w:unhideWhenUsed/>
    <w:qFormat/>
    <w:rsid w:val="00037BB4"/>
    <w:pPr>
      <w:keepNext/>
      <w:keepLines/>
      <w:outlineLvl w:val="5"/>
    </w:pPr>
    <w:rPr>
      <w:rFonts w:ascii="Noto Sans SemiBold" w:eastAsiaTheme="majorEastAsia" w:hAnsi="Noto Sans SemiBold" w:cs="Noto Sans SemiBold"/>
      <w:bCs/>
    </w:rPr>
  </w:style>
  <w:style w:type="paragraph" w:styleId="Heading7">
    <w:name w:val="heading 7"/>
    <w:basedOn w:val="Normal"/>
    <w:next w:val="Normal"/>
    <w:link w:val="Heading7Char"/>
    <w:uiPriority w:val="9"/>
    <w:semiHidden/>
    <w:unhideWhenUsed/>
    <w:qFormat/>
    <w:rsid w:val="003646C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646C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646C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4DE"/>
    <w:rPr>
      <w:rFonts w:ascii="Noto Sans Display" w:eastAsiaTheme="majorEastAsia" w:hAnsi="Noto Sans Display" w:cs="Noto Sans Display"/>
      <w:color w:val="7F7F7F"/>
      <w:sz w:val="72"/>
      <w:szCs w:val="72"/>
    </w:rPr>
  </w:style>
  <w:style w:type="character" w:customStyle="1" w:styleId="Heading2Char">
    <w:name w:val="Heading 2 Char"/>
    <w:basedOn w:val="DefaultParagraphFont"/>
    <w:link w:val="Heading2"/>
    <w:uiPriority w:val="9"/>
    <w:rsid w:val="007264DE"/>
    <w:rPr>
      <w:rFonts w:ascii="Noto Sans Display" w:eastAsiaTheme="majorEastAsia" w:hAnsi="Noto Sans Display" w:cs="Noto Sans Display"/>
      <w:b/>
      <w:color w:val="23B9D6"/>
      <w:sz w:val="24"/>
    </w:rPr>
  </w:style>
  <w:style w:type="character" w:customStyle="1" w:styleId="Heading3Char">
    <w:name w:val="Heading 3 Char"/>
    <w:basedOn w:val="DefaultParagraphFont"/>
    <w:link w:val="Heading3"/>
    <w:uiPriority w:val="9"/>
    <w:rsid w:val="007264DE"/>
    <w:rPr>
      <w:rFonts w:ascii="Noto Sans Display" w:eastAsiaTheme="majorEastAsia" w:hAnsi="Noto Sans Display" w:cs="Noto Sans Display"/>
      <w:b/>
      <w:color w:val="4C4C4C"/>
      <w:sz w:val="24"/>
    </w:rPr>
  </w:style>
  <w:style w:type="paragraph" w:styleId="Header">
    <w:name w:val="header"/>
    <w:basedOn w:val="Normal"/>
    <w:link w:val="HeaderChar"/>
    <w:uiPriority w:val="99"/>
    <w:unhideWhenUsed/>
    <w:rsid w:val="006312A7"/>
    <w:pPr>
      <w:tabs>
        <w:tab w:val="center" w:pos="4680"/>
        <w:tab w:val="right" w:pos="9360"/>
      </w:tabs>
    </w:pPr>
  </w:style>
  <w:style w:type="character" w:customStyle="1" w:styleId="HeaderChar">
    <w:name w:val="Header Char"/>
    <w:basedOn w:val="DefaultParagraphFont"/>
    <w:link w:val="Header"/>
    <w:uiPriority w:val="99"/>
    <w:rsid w:val="006312A7"/>
  </w:style>
  <w:style w:type="paragraph" w:styleId="Footer">
    <w:name w:val="footer"/>
    <w:basedOn w:val="Normal"/>
    <w:link w:val="FooterChar"/>
    <w:unhideWhenUsed/>
    <w:rsid w:val="006312A7"/>
    <w:pPr>
      <w:tabs>
        <w:tab w:val="center" w:pos="4680"/>
        <w:tab w:val="right" w:pos="9360"/>
      </w:tabs>
    </w:pPr>
  </w:style>
  <w:style w:type="character" w:customStyle="1" w:styleId="FooterChar">
    <w:name w:val="Footer Char"/>
    <w:basedOn w:val="DefaultParagraphFont"/>
    <w:link w:val="Footer"/>
    <w:uiPriority w:val="99"/>
    <w:rsid w:val="006312A7"/>
  </w:style>
  <w:style w:type="character" w:customStyle="1" w:styleId="Heading4Char">
    <w:name w:val="Heading 4 Char"/>
    <w:basedOn w:val="DefaultParagraphFont"/>
    <w:link w:val="Heading4"/>
    <w:uiPriority w:val="9"/>
    <w:rsid w:val="00037BB4"/>
    <w:rPr>
      <w:rFonts w:ascii="Noto Sans Display" w:eastAsiaTheme="majorEastAsia" w:hAnsi="Noto Sans Display" w:cs="Noto Sans Display"/>
      <w:iCs/>
      <w:color w:val="4C4C4C"/>
      <w:sz w:val="24"/>
    </w:rPr>
  </w:style>
  <w:style w:type="character" w:customStyle="1" w:styleId="Heading5Char">
    <w:name w:val="Heading 5 Char"/>
    <w:basedOn w:val="DefaultParagraphFont"/>
    <w:link w:val="Heading5"/>
    <w:uiPriority w:val="9"/>
    <w:rsid w:val="00037BB4"/>
    <w:rPr>
      <w:rFonts w:ascii="Noto Sans Display" w:eastAsiaTheme="majorEastAsia" w:hAnsi="Noto Sans Display" w:cs="Noto Sans Display"/>
      <w:b/>
      <w:sz w:val="18"/>
    </w:rPr>
  </w:style>
  <w:style w:type="character" w:customStyle="1" w:styleId="Heading6Char">
    <w:name w:val="Heading 6 Char"/>
    <w:basedOn w:val="DefaultParagraphFont"/>
    <w:link w:val="Heading6"/>
    <w:uiPriority w:val="9"/>
    <w:rsid w:val="00037BB4"/>
    <w:rPr>
      <w:rFonts w:ascii="Noto Sans SemiBold" w:eastAsiaTheme="majorEastAsia" w:hAnsi="Noto Sans SemiBold" w:cs="Noto Sans SemiBold"/>
      <w:bCs/>
      <w:sz w:val="18"/>
    </w:rPr>
  </w:style>
  <w:style w:type="paragraph" w:styleId="Quote">
    <w:name w:val="Quote"/>
    <w:basedOn w:val="Normal"/>
    <w:next w:val="Normal"/>
    <w:link w:val="QuoteChar"/>
    <w:uiPriority w:val="10"/>
    <w:qFormat/>
    <w:rsid w:val="00037BB4"/>
    <w:pPr>
      <w:spacing w:after="480" w:line="480" w:lineRule="exact"/>
      <w:jc w:val="center"/>
    </w:pPr>
    <w:rPr>
      <w:iCs/>
      <w:color w:val="23B9D6"/>
      <w:sz w:val="40"/>
    </w:rPr>
  </w:style>
  <w:style w:type="character" w:customStyle="1" w:styleId="QuoteChar">
    <w:name w:val="Quote Char"/>
    <w:basedOn w:val="DefaultParagraphFont"/>
    <w:link w:val="Quote"/>
    <w:uiPriority w:val="10"/>
    <w:rsid w:val="00037BB4"/>
    <w:rPr>
      <w:rFonts w:ascii="Noto Sans Display" w:hAnsi="Noto Sans Display" w:cs="Noto Sans Display"/>
      <w:iCs/>
      <w:color w:val="23B9D6"/>
      <w:sz w:val="40"/>
    </w:rPr>
  </w:style>
  <w:style w:type="paragraph" w:styleId="List">
    <w:name w:val="List"/>
    <w:basedOn w:val="Normal"/>
    <w:uiPriority w:val="99"/>
    <w:unhideWhenUsed/>
    <w:rsid w:val="00037BB4"/>
    <w:pPr>
      <w:ind w:left="360" w:hanging="360"/>
      <w:contextualSpacing/>
    </w:pPr>
  </w:style>
  <w:style w:type="paragraph" w:styleId="ListBullet">
    <w:name w:val="List Bullet"/>
    <w:basedOn w:val="Normal"/>
    <w:uiPriority w:val="99"/>
    <w:unhideWhenUsed/>
    <w:rsid w:val="008A3958"/>
    <w:pPr>
      <w:numPr>
        <w:numId w:val="1"/>
      </w:numPr>
      <w:contextualSpacing/>
    </w:pPr>
  </w:style>
  <w:style w:type="paragraph" w:customStyle="1" w:styleId="ColorIndent">
    <w:name w:val="ColorIndent"/>
    <w:basedOn w:val="Normal"/>
    <w:next w:val="Normal"/>
    <w:uiPriority w:val="13"/>
    <w:qFormat/>
    <w:rsid w:val="008A3958"/>
    <w:pPr>
      <w:ind w:left="1440"/>
    </w:pPr>
    <w:rPr>
      <w:color w:val="00B0F0"/>
      <w:szCs w:val="18"/>
    </w:rPr>
  </w:style>
  <w:style w:type="paragraph" w:styleId="FootnoteText">
    <w:name w:val="footnote text"/>
    <w:basedOn w:val="Normal"/>
    <w:link w:val="FootnoteTextChar"/>
    <w:uiPriority w:val="99"/>
    <w:unhideWhenUsed/>
    <w:rsid w:val="008A3958"/>
    <w:pPr>
      <w:ind w:left="1440"/>
    </w:pPr>
    <w:rPr>
      <w:sz w:val="14"/>
      <w:szCs w:val="14"/>
    </w:rPr>
  </w:style>
  <w:style w:type="character" w:customStyle="1" w:styleId="FootnoteTextChar">
    <w:name w:val="Footnote Text Char"/>
    <w:basedOn w:val="DefaultParagraphFont"/>
    <w:link w:val="FootnoteText"/>
    <w:uiPriority w:val="99"/>
    <w:rsid w:val="008A3958"/>
    <w:rPr>
      <w:rFonts w:ascii="Noto Sans Display" w:hAnsi="Noto Sans Display" w:cs="Noto Sans Display"/>
      <w:sz w:val="14"/>
      <w:szCs w:val="14"/>
    </w:rPr>
  </w:style>
  <w:style w:type="paragraph" w:customStyle="1" w:styleId="PhotoCredit">
    <w:name w:val="Photo Credit"/>
    <w:basedOn w:val="Normal"/>
    <w:uiPriority w:val="13"/>
    <w:qFormat/>
    <w:rsid w:val="00233291"/>
    <w:rPr>
      <w:color w:val="A6A6A6"/>
      <w:sz w:val="11"/>
      <w:szCs w:val="11"/>
    </w:rPr>
  </w:style>
  <w:style w:type="paragraph" w:customStyle="1" w:styleId="Legend">
    <w:name w:val="Legend"/>
    <w:basedOn w:val="Normal"/>
    <w:uiPriority w:val="14"/>
    <w:qFormat/>
    <w:rsid w:val="00233291"/>
    <w:pPr>
      <w:spacing w:before="120" w:line="120" w:lineRule="exact"/>
      <w:ind w:left="6480"/>
    </w:pPr>
    <w:rPr>
      <w:sz w:val="14"/>
    </w:rPr>
  </w:style>
  <w:style w:type="paragraph" w:styleId="Title">
    <w:name w:val="Title"/>
    <w:basedOn w:val="Normal"/>
    <w:next w:val="Normal"/>
    <w:link w:val="TitleChar"/>
    <w:uiPriority w:val="11"/>
    <w:qFormat/>
    <w:rsid w:val="0023329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1"/>
    <w:rsid w:val="00233291"/>
    <w:rPr>
      <w:rFonts w:asciiTheme="majorHAnsi" w:eastAsiaTheme="majorEastAsia" w:hAnsiTheme="majorHAnsi" w:cstheme="majorBidi"/>
      <w:spacing w:val="-10"/>
      <w:kern w:val="28"/>
      <w:sz w:val="56"/>
      <w:szCs w:val="56"/>
    </w:rPr>
  </w:style>
  <w:style w:type="paragraph" w:customStyle="1" w:styleId="BoxTitle">
    <w:name w:val="Box Title"/>
    <w:basedOn w:val="Title"/>
    <w:next w:val="Box"/>
    <w:uiPriority w:val="15"/>
    <w:qFormat/>
    <w:rsid w:val="00233291"/>
    <w:rPr>
      <w:rFonts w:ascii="Noto Sans Display" w:hAnsi="Noto Sans Display" w:cs="Noto Sans Display"/>
      <w:b/>
      <w:sz w:val="20"/>
      <w:szCs w:val="20"/>
    </w:rPr>
  </w:style>
  <w:style w:type="paragraph" w:customStyle="1" w:styleId="Box">
    <w:name w:val="Box"/>
    <w:basedOn w:val="Normal"/>
    <w:uiPriority w:val="16"/>
    <w:qFormat/>
    <w:rsid w:val="00233291"/>
    <w:rPr>
      <w:color w:val="00B0F0"/>
    </w:rPr>
  </w:style>
  <w:style w:type="paragraph" w:customStyle="1" w:styleId="BoxList">
    <w:name w:val="Box List"/>
    <w:basedOn w:val="ListBullet"/>
    <w:uiPriority w:val="17"/>
    <w:qFormat/>
    <w:rsid w:val="00A46542"/>
    <w:rPr>
      <w:color w:val="00B0F0"/>
    </w:rPr>
  </w:style>
  <w:style w:type="character" w:customStyle="1" w:styleId="Heading7Char">
    <w:name w:val="Heading 7 Char"/>
    <w:basedOn w:val="DefaultParagraphFont"/>
    <w:link w:val="Heading7"/>
    <w:uiPriority w:val="9"/>
    <w:semiHidden/>
    <w:rsid w:val="003646C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646C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646C0"/>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2"/>
    <w:qFormat/>
    <w:rsid w:val="003646C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2"/>
    <w:rsid w:val="003646C0"/>
    <w:rPr>
      <w:rFonts w:asciiTheme="minorHAnsi" w:eastAsiaTheme="majorEastAsia" w:hAnsiTheme="minorHAnsi" w:cstheme="majorBidi"/>
      <w:color w:val="595959" w:themeColor="text1" w:themeTint="A6"/>
      <w:spacing w:val="15"/>
      <w:sz w:val="28"/>
      <w:szCs w:val="28"/>
    </w:rPr>
  </w:style>
  <w:style w:type="paragraph" w:styleId="ListParagraph">
    <w:name w:val="List Paragraph"/>
    <w:aliases w:val="F5 List Paragraph,No Spacing1,List Paragraph Char Char Char,Indicator Text,Numbered Para 1,Bullet 1,Bullet Points,List Paragraph12,MAIN CONTENT,Bullet Style,Colorful List - Accent 11,Normal numbered,List Paragraph2,List Paragraph1,Dot pt"/>
    <w:basedOn w:val="Normal"/>
    <w:link w:val="ListParagraphChar"/>
    <w:uiPriority w:val="34"/>
    <w:qFormat/>
    <w:rsid w:val="003646C0"/>
    <w:pPr>
      <w:ind w:left="720"/>
      <w:contextualSpacing/>
    </w:pPr>
  </w:style>
  <w:style w:type="character" w:styleId="IntenseEmphasis">
    <w:name w:val="Intense Emphasis"/>
    <w:basedOn w:val="DefaultParagraphFont"/>
    <w:uiPriority w:val="21"/>
    <w:qFormat/>
    <w:rsid w:val="003646C0"/>
    <w:rPr>
      <w:i/>
      <w:iCs/>
      <w:color w:val="0F4761" w:themeColor="accent1" w:themeShade="BF"/>
    </w:rPr>
  </w:style>
  <w:style w:type="paragraph" w:styleId="IntenseQuote">
    <w:name w:val="Intense Quote"/>
    <w:basedOn w:val="Normal"/>
    <w:next w:val="Normal"/>
    <w:link w:val="IntenseQuoteChar"/>
    <w:uiPriority w:val="30"/>
    <w:qFormat/>
    <w:rsid w:val="003646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46C0"/>
    <w:rPr>
      <w:rFonts w:ascii="Arial" w:hAnsi="Arial" w:cs="Noto Sans Display"/>
      <w:i/>
      <w:iCs/>
      <w:color w:val="0F4761" w:themeColor="accent1" w:themeShade="BF"/>
    </w:rPr>
  </w:style>
  <w:style w:type="character" w:styleId="IntenseReference">
    <w:name w:val="Intense Reference"/>
    <w:basedOn w:val="DefaultParagraphFont"/>
    <w:uiPriority w:val="32"/>
    <w:qFormat/>
    <w:rsid w:val="003646C0"/>
    <w:rPr>
      <w:b/>
      <w:bCs/>
      <w:smallCaps/>
      <w:color w:val="0F4761" w:themeColor="accent1" w:themeShade="BF"/>
      <w:spacing w:val="5"/>
    </w:rPr>
  </w:style>
  <w:style w:type="paragraph" w:customStyle="1" w:styleId="Endofdocument-Annex">
    <w:name w:val="[End of document - Annex]"/>
    <w:basedOn w:val="Normal"/>
    <w:rsid w:val="003646C0"/>
    <w:pPr>
      <w:ind w:left="5534"/>
    </w:pPr>
  </w:style>
  <w:style w:type="paragraph" w:styleId="BodyText">
    <w:name w:val="Body Text"/>
    <w:basedOn w:val="Normal"/>
    <w:link w:val="BodyTextChar"/>
    <w:rsid w:val="003646C0"/>
    <w:pPr>
      <w:spacing w:after="220"/>
    </w:pPr>
  </w:style>
  <w:style w:type="character" w:customStyle="1" w:styleId="BodyTextChar">
    <w:name w:val="Body Text Char"/>
    <w:basedOn w:val="DefaultParagraphFont"/>
    <w:link w:val="BodyText"/>
    <w:rsid w:val="003646C0"/>
    <w:rPr>
      <w:rFonts w:ascii="Arial" w:eastAsia="SimSun" w:hAnsi="Arial" w:cs="Arial"/>
      <w:kern w:val="0"/>
      <w:szCs w:val="20"/>
      <w:lang w:eastAsia="zh-CN"/>
      <w14:ligatures w14:val="none"/>
    </w:rPr>
  </w:style>
  <w:style w:type="paragraph" w:styleId="Caption">
    <w:name w:val="caption"/>
    <w:basedOn w:val="Normal"/>
    <w:next w:val="Normal"/>
    <w:qFormat/>
    <w:rsid w:val="003646C0"/>
    <w:rPr>
      <w:b/>
      <w:bCs/>
      <w:sz w:val="18"/>
    </w:rPr>
  </w:style>
  <w:style w:type="paragraph" w:styleId="CommentText">
    <w:name w:val="annotation text"/>
    <w:basedOn w:val="Normal"/>
    <w:link w:val="CommentTextChar"/>
    <w:uiPriority w:val="99"/>
    <w:rsid w:val="003646C0"/>
    <w:rPr>
      <w:sz w:val="18"/>
    </w:rPr>
  </w:style>
  <w:style w:type="character" w:customStyle="1" w:styleId="CommentTextChar">
    <w:name w:val="Comment Text Char"/>
    <w:basedOn w:val="DefaultParagraphFont"/>
    <w:link w:val="CommentText"/>
    <w:uiPriority w:val="99"/>
    <w:rsid w:val="003646C0"/>
    <w:rPr>
      <w:rFonts w:ascii="Arial" w:eastAsia="SimSun" w:hAnsi="Arial" w:cs="Arial"/>
      <w:kern w:val="0"/>
      <w:sz w:val="18"/>
      <w:szCs w:val="20"/>
      <w:lang w:eastAsia="zh-CN"/>
      <w14:ligatures w14:val="none"/>
    </w:rPr>
  </w:style>
  <w:style w:type="paragraph" w:styleId="EndnoteText">
    <w:name w:val="endnote text"/>
    <w:basedOn w:val="Normal"/>
    <w:link w:val="EndnoteTextChar"/>
    <w:semiHidden/>
    <w:rsid w:val="003646C0"/>
    <w:rPr>
      <w:sz w:val="18"/>
    </w:rPr>
  </w:style>
  <w:style w:type="character" w:customStyle="1" w:styleId="EndnoteTextChar">
    <w:name w:val="Endnote Text Char"/>
    <w:basedOn w:val="DefaultParagraphFont"/>
    <w:link w:val="EndnoteText"/>
    <w:semiHidden/>
    <w:rsid w:val="003646C0"/>
    <w:rPr>
      <w:rFonts w:ascii="Arial" w:eastAsia="SimSun" w:hAnsi="Arial" w:cs="Arial"/>
      <w:kern w:val="0"/>
      <w:sz w:val="18"/>
      <w:szCs w:val="20"/>
      <w:lang w:eastAsia="zh-CN"/>
      <w14:ligatures w14:val="none"/>
    </w:rPr>
  </w:style>
  <w:style w:type="paragraph" w:styleId="ListNumber">
    <w:name w:val="List Number"/>
    <w:basedOn w:val="Normal"/>
    <w:semiHidden/>
    <w:rsid w:val="003646C0"/>
    <w:pPr>
      <w:numPr>
        <w:numId w:val="2"/>
      </w:numPr>
      <w:tabs>
        <w:tab w:val="clear" w:pos="567"/>
      </w:tabs>
    </w:pPr>
  </w:style>
  <w:style w:type="paragraph" w:customStyle="1" w:styleId="ONUME">
    <w:name w:val="ONUM E"/>
    <w:basedOn w:val="BodyText"/>
    <w:rsid w:val="003646C0"/>
    <w:pPr>
      <w:numPr>
        <w:numId w:val="3"/>
      </w:numPr>
      <w:tabs>
        <w:tab w:val="num" w:pos="1134"/>
      </w:tabs>
    </w:pPr>
  </w:style>
  <w:style w:type="paragraph" w:customStyle="1" w:styleId="ONUMFS">
    <w:name w:val="ONUM FS"/>
    <w:basedOn w:val="BodyText"/>
    <w:rsid w:val="003646C0"/>
    <w:pPr>
      <w:numPr>
        <w:numId w:val="4"/>
      </w:numPr>
      <w:tabs>
        <w:tab w:val="clear" w:pos="567"/>
      </w:tabs>
    </w:pPr>
  </w:style>
  <w:style w:type="paragraph" w:styleId="Salutation">
    <w:name w:val="Salutation"/>
    <w:basedOn w:val="Normal"/>
    <w:next w:val="Normal"/>
    <w:link w:val="SalutationChar"/>
    <w:semiHidden/>
    <w:rsid w:val="003646C0"/>
  </w:style>
  <w:style w:type="character" w:customStyle="1" w:styleId="SalutationChar">
    <w:name w:val="Salutation Char"/>
    <w:basedOn w:val="DefaultParagraphFont"/>
    <w:link w:val="Salutation"/>
    <w:semiHidden/>
    <w:rsid w:val="003646C0"/>
    <w:rPr>
      <w:rFonts w:ascii="Arial" w:eastAsia="SimSun" w:hAnsi="Arial" w:cs="Arial"/>
      <w:kern w:val="0"/>
      <w:szCs w:val="20"/>
      <w:lang w:eastAsia="zh-CN"/>
      <w14:ligatures w14:val="none"/>
    </w:rPr>
  </w:style>
  <w:style w:type="paragraph" w:styleId="Signature">
    <w:name w:val="Signature"/>
    <w:basedOn w:val="Normal"/>
    <w:link w:val="SignatureChar"/>
    <w:semiHidden/>
    <w:rsid w:val="003646C0"/>
    <w:pPr>
      <w:ind w:left="5250"/>
    </w:pPr>
  </w:style>
  <w:style w:type="character" w:customStyle="1" w:styleId="SignatureChar">
    <w:name w:val="Signature Char"/>
    <w:basedOn w:val="DefaultParagraphFont"/>
    <w:link w:val="Signature"/>
    <w:semiHidden/>
    <w:rsid w:val="003646C0"/>
    <w:rPr>
      <w:rFonts w:ascii="Arial" w:eastAsia="SimSun" w:hAnsi="Arial" w:cs="Arial"/>
      <w:kern w:val="0"/>
      <w:szCs w:val="20"/>
      <w:lang w:eastAsia="zh-CN"/>
      <w14:ligatures w14:val="none"/>
    </w:rPr>
  </w:style>
  <w:style w:type="character" w:styleId="Hyperlink">
    <w:name w:val="Hyperlink"/>
    <w:basedOn w:val="DefaultParagraphFont"/>
    <w:uiPriority w:val="99"/>
    <w:unhideWhenUsed/>
    <w:rsid w:val="003646C0"/>
    <w:rPr>
      <w:color w:val="467886" w:themeColor="hyperlink"/>
      <w:u w:val="single"/>
    </w:rPr>
  </w:style>
  <w:style w:type="character" w:styleId="UnresolvedMention">
    <w:name w:val="Unresolved Mention"/>
    <w:basedOn w:val="DefaultParagraphFont"/>
    <w:uiPriority w:val="99"/>
    <w:semiHidden/>
    <w:unhideWhenUsed/>
    <w:rsid w:val="003646C0"/>
    <w:rPr>
      <w:color w:val="605E5C"/>
      <w:shd w:val="clear" w:color="auto" w:fill="E1DFDD"/>
    </w:rPr>
  </w:style>
  <w:style w:type="character" w:styleId="FootnoteReference">
    <w:name w:val="footnote reference"/>
    <w:basedOn w:val="DefaultParagraphFont"/>
    <w:uiPriority w:val="99"/>
    <w:unhideWhenUsed/>
    <w:qFormat/>
    <w:rsid w:val="003646C0"/>
    <w:rPr>
      <w:vertAlign w:val="superscript"/>
    </w:rPr>
  </w:style>
  <w:style w:type="character" w:customStyle="1" w:styleId="Hyperlink1">
    <w:name w:val="Hyperlink1"/>
    <w:basedOn w:val="DefaultParagraphFont"/>
    <w:unhideWhenUsed/>
    <w:rsid w:val="003646C0"/>
    <w:rPr>
      <w:color w:val="0000FF"/>
      <w:u w:val="single"/>
    </w:rPr>
  </w:style>
  <w:style w:type="paragraph" w:styleId="NoSpacing">
    <w:name w:val="No Spacing"/>
    <w:uiPriority w:val="1"/>
    <w:qFormat/>
    <w:rsid w:val="003646C0"/>
    <w:pPr>
      <w:spacing w:before="0" w:after="0"/>
    </w:pPr>
    <w:rPr>
      <w:rFonts w:ascii="Arial" w:eastAsia="SimSun" w:hAnsi="Arial" w:cs="Arial"/>
      <w:kern w:val="0"/>
      <w:szCs w:val="20"/>
      <w:lang w:eastAsia="zh-CN"/>
      <w14:ligatures w14:val="none"/>
    </w:rPr>
  </w:style>
  <w:style w:type="paragraph" w:styleId="TOCHeading">
    <w:name w:val="TOC Heading"/>
    <w:basedOn w:val="Heading1"/>
    <w:next w:val="Normal"/>
    <w:uiPriority w:val="39"/>
    <w:unhideWhenUsed/>
    <w:qFormat/>
    <w:rsid w:val="003646C0"/>
    <w:pPr>
      <w:spacing w:before="240" w:after="0" w:line="259" w:lineRule="auto"/>
      <w:outlineLvl w:val="9"/>
    </w:pPr>
    <w:rPr>
      <w:rFonts w:asciiTheme="majorHAnsi" w:hAnsiTheme="majorHAnsi" w:cstheme="majorBidi"/>
      <w:color w:val="0F4761" w:themeColor="accent1" w:themeShade="BF"/>
      <w:sz w:val="32"/>
      <w:szCs w:val="32"/>
    </w:rPr>
  </w:style>
  <w:style w:type="paragraph" w:styleId="TOC1">
    <w:name w:val="toc 1"/>
    <w:basedOn w:val="Normal"/>
    <w:next w:val="Normal"/>
    <w:autoRedefine/>
    <w:uiPriority w:val="39"/>
    <w:unhideWhenUsed/>
    <w:rsid w:val="00D34C3E"/>
    <w:pPr>
      <w:tabs>
        <w:tab w:val="left" w:pos="426"/>
        <w:tab w:val="right" w:leader="dot" w:pos="9350"/>
      </w:tabs>
      <w:spacing w:after="100"/>
    </w:pPr>
  </w:style>
  <w:style w:type="paragraph" w:styleId="TOC2">
    <w:name w:val="toc 2"/>
    <w:basedOn w:val="Normal"/>
    <w:next w:val="Normal"/>
    <w:autoRedefine/>
    <w:uiPriority w:val="39"/>
    <w:unhideWhenUsed/>
    <w:rsid w:val="00053C9E"/>
    <w:pPr>
      <w:tabs>
        <w:tab w:val="left" w:pos="1276"/>
        <w:tab w:val="left" w:pos="1418"/>
        <w:tab w:val="right" w:leader="dot" w:pos="9350"/>
      </w:tabs>
      <w:spacing w:after="100"/>
      <w:ind w:left="450"/>
    </w:pPr>
  </w:style>
  <w:style w:type="paragraph" w:styleId="TOC3">
    <w:name w:val="toc 3"/>
    <w:basedOn w:val="Normal"/>
    <w:next w:val="Normal"/>
    <w:autoRedefine/>
    <w:uiPriority w:val="39"/>
    <w:unhideWhenUsed/>
    <w:rsid w:val="00053C9E"/>
    <w:pPr>
      <w:tabs>
        <w:tab w:val="left" w:pos="1276"/>
        <w:tab w:val="left" w:pos="1418"/>
        <w:tab w:val="right" w:leader="dot" w:pos="9350"/>
      </w:tabs>
      <w:spacing w:after="100"/>
      <w:ind w:left="440"/>
    </w:pPr>
  </w:style>
  <w:style w:type="character" w:styleId="FollowedHyperlink">
    <w:name w:val="FollowedHyperlink"/>
    <w:basedOn w:val="DefaultParagraphFont"/>
    <w:semiHidden/>
    <w:unhideWhenUsed/>
    <w:rsid w:val="003646C0"/>
    <w:rPr>
      <w:color w:val="96607D" w:themeColor="followedHyperlink"/>
      <w:u w:val="single"/>
    </w:rPr>
  </w:style>
  <w:style w:type="paragraph" w:styleId="NormalWeb">
    <w:name w:val="Normal (Web)"/>
    <w:basedOn w:val="Normal"/>
    <w:semiHidden/>
    <w:unhideWhenUsed/>
    <w:rsid w:val="003646C0"/>
    <w:rPr>
      <w:rFonts w:ascii="Times New Roman" w:hAnsi="Times New Roman" w:cs="Times New Roman"/>
      <w:sz w:val="24"/>
      <w:szCs w:val="24"/>
    </w:rPr>
  </w:style>
  <w:style w:type="paragraph" w:styleId="Revision">
    <w:name w:val="Revision"/>
    <w:hidden/>
    <w:uiPriority w:val="99"/>
    <w:semiHidden/>
    <w:rsid w:val="003646C0"/>
    <w:pPr>
      <w:spacing w:before="0" w:after="0"/>
    </w:pPr>
    <w:rPr>
      <w:rFonts w:ascii="Arial" w:eastAsia="SimSun" w:hAnsi="Arial" w:cs="Arial"/>
      <w:kern w:val="0"/>
      <w:szCs w:val="20"/>
      <w:lang w:eastAsia="zh-CN"/>
      <w14:ligatures w14:val="none"/>
    </w:rPr>
  </w:style>
  <w:style w:type="character" w:styleId="CommentReference">
    <w:name w:val="annotation reference"/>
    <w:basedOn w:val="DefaultParagraphFont"/>
    <w:uiPriority w:val="99"/>
    <w:semiHidden/>
    <w:unhideWhenUsed/>
    <w:rsid w:val="003646C0"/>
    <w:rPr>
      <w:sz w:val="16"/>
      <w:szCs w:val="16"/>
    </w:rPr>
  </w:style>
  <w:style w:type="paragraph" w:styleId="CommentSubject">
    <w:name w:val="annotation subject"/>
    <w:basedOn w:val="CommentText"/>
    <w:next w:val="CommentText"/>
    <w:link w:val="CommentSubjectChar"/>
    <w:semiHidden/>
    <w:unhideWhenUsed/>
    <w:rsid w:val="003646C0"/>
    <w:rPr>
      <w:b/>
      <w:bCs/>
      <w:sz w:val="20"/>
    </w:rPr>
  </w:style>
  <w:style w:type="character" w:customStyle="1" w:styleId="CommentSubjectChar">
    <w:name w:val="Comment Subject Char"/>
    <w:basedOn w:val="CommentTextChar"/>
    <w:link w:val="CommentSubject"/>
    <w:semiHidden/>
    <w:rsid w:val="003646C0"/>
    <w:rPr>
      <w:rFonts w:ascii="Arial" w:eastAsia="SimSun" w:hAnsi="Arial" w:cs="Arial"/>
      <w:b/>
      <w:bCs/>
      <w:kern w:val="0"/>
      <w:sz w:val="20"/>
      <w:szCs w:val="20"/>
      <w:lang w:eastAsia="zh-CN"/>
      <w14:ligatures w14:val="none"/>
    </w:rPr>
  </w:style>
  <w:style w:type="table" w:styleId="TableGrid">
    <w:name w:val="Table Grid"/>
    <w:basedOn w:val="TableNormal"/>
    <w:uiPriority w:val="39"/>
    <w:rsid w:val="00F960B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8415B"/>
    <w:pPr>
      <w:autoSpaceDE w:val="0"/>
      <w:autoSpaceDN w:val="0"/>
      <w:adjustRightInd w:val="0"/>
      <w:spacing w:before="0" w:after="0"/>
    </w:pPr>
    <w:rPr>
      <w:rFonts w:ascii="Arial" w:hAnsi="Arial" w:cs="Arial"/>
      <w:color w:val="000000"/>
      <w:kern w:val="0"/>
      <w:sz w:val="24"/>
      <w:szCs w:val="24"/>
    </w:rPr>
  </w:style>
  <w:style w:type="character" w:customStyle="1" w:styleId="ListParagraphChar">
    <w:name w:val="List Paragraph Char"/>
    <w:aliases w:val="F5 List Paragraph Char,No Spacing1 Char,List Paragraph Char Char Char Char,Indicator Text Char,Numbered Para 1 Char,Bullet 1 Char,Bullet Points Char,List Paragraph12 Char,MAIN CONTENT Char,Bullet Style Char,Normal numbered Char"/>
    <w:basedOn w:val="DefaultParagraphFont"/>
    <w:link w:val="ListParagraph"/>
    <w:uiPriority w:val="34"/>
    <w:locked/>
    <w:rsid w:val="00B42ABD"/>
    <w:rPr>
      <w:rFonts w:ascii="Arial" w:eastAsia="SimSun" w:hAnsi="Arial" w:cs="Arial"/>
      <w:kern w:val="0"/>
      <w:szCs w:val="20"/>
      <w:lang w:eastAsia="zh-CN"/>
      <w14:ligatures w14:val="none"/>
    </w:rPr>
  </w:style>
  <w:style w:type="character" w:styleId="Strong">
    <w:name w:val="Strong"/>
    <w:basedOn w:val="DefaultParagraphFont"/>
    <w:uiPriority w:val="22"/>
    <w:qFormat/>
    <w:rsid w:val="00FD2034"/>
    <w:rPr>
      <w:b/>
      <w:bCs/>
    </w:rPr>
  </w:style>
  <w:style w:type="paragraph" w:customStyle="1" w:styleId="mb-2">
    <w:name w:val="mb-2"/>
    <w:basedOn w:val="Normal"/>
    <w:rsid w:val="001E3337"/>
    <w:pPr>
      <w:spacing w:before="100" w:beforeAutospacing="1" w:after="100" w:afterAutospacing="1"/>
    </w:pPr>
    <w:rPr>
      <w:rFonts w:ascii="Times New Roman" w:eastAsia="Times New Roman" w:hAnsi="Times New Roman" w:cs="Times New Roman"/>
      <w:sz w:val="24"/>
      <w:szCs w:val="24"/>
    </w:rPr>
  </w:style>
  <w:style w:type="paragraph" w:customStyle="1" w:styleId="onume0">
    <w:name w:val="onume"/>
    <w:basedOn w:val="Normal"/>
    <w:rsid w:val="00D359FC"/>
    <w:pPr>
      <w:spacing w:before="100" w:beforeAutospacing="1" w:after="100" w:afterAutospacing="1"/>
    </w:pPr>
    <w:rPr>
      <w:rFonts w:ascii="Times New Roman" w:eastAsiaTheme="minorEastAsia" w:hAnsi="Times New Roman" w:cs="Times New Roman"/>
      <w:sz w:val="24"/>
      <w:szCs w:val="24"/>
    </w:rPr>
  </w:style>
  <w:style w:type="character" w:customStyle="1" w:styleId="msodel0">
    <w:name w:val="msodel"/>
    <w:basedOn w:val="DefaultParagraphFont"/>
    <w:rsid w:val="00D35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about-wipo/ru/assemblies/2023/a-64/doc_details.jsp?doc_id=632100" TargetMode="External"/><Relationship Id="rId18" Type="http://schemas.openxmlformats.org/officeDocument/2006/relationships/hyperlink" Target="https://www.wipo.int/edocs/mdocs/govbody/ru/a_66/a_66_8.pdf" TargetMode="External"/><Relationship Id="rId26" Type="http://schemas.openxmlformats.org/officeDocument/2006/relationships/chart" Target="charts/chart8.xml"/><Relationship Id="rId39" Type="http://schemas.openxmlformats.org/officeDocument/2006/relationships/fontTable" Target="fontTable.xml"/><Relationship Id="rId21" Type="http://schemas.openxmlformats.org/officeDocument/2006/relationships/chart" Target="charts/chart3.xml"/><Relationship Id="rId34" Type="http://schemas.openxmlformats.org/officeDocument/2006/relationships/chart" Target="charts/chart16.xml"/><Relationship Id="rId7" Type="http://schemas.openxmlformats.org/officeDocument/2006/relationships/settings" Target="settings.xml"/><Relationship Id="rId12" Type="http://schemas.openxmlformats.org/officeDocument/2006/relationships/hyperlink" Target="https://www.wipo.int/about-wipo/ru/assemblies/2023/a-64/doc_details.jsp?doc_id=611353" TargetMode="External"/><Relationship Id="rId17" Type="http://schemas.openxmlformats.org/officeDocument/2006/relationships/hyperlink" Target="https://www.wipo.int/meetings/ru/doc_details.jsp?doc_id=645971" TargetMode="Externa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wipo.int/about-wipo/ru/assemblies/2023/a-64/doc_details.jsp?doc_id=632100" TargetMode="External"/><Relationship Id="rId20" Type="http://schemas.openxmlformats.org/officeDocument/2006/relationships/chart" Target="charts/chart2.xml"/><Relationship Id="rId29"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hyperlink" Target="https://www.wipo.int/edocs/mdocs/govbody/ru/a_66/a_66_8.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wipo.int/about-wipo/ru/assemblies/2023/a-64/doc_details.jsp?doc_id=611353" TargetMode="External"/><Relationship Id="rId23" Type="http://schemas.openxmlformats.org/officeDocument/2006/relationships/chart" Target="charts/chart5.xml"/><Relationship Id="rId28" Type="http://schemas.openxmlformats.org/officeDocument/2006/relationships/chart" Target="charts/chart10.xml"/><Relationship Id="rId36" Type="http://schemas.openxmlformats.org/officeDocument/2006/relationships/hyperlink" Target="https://www.wipo.int/edocs/mdocs/govbody/ru/a_65/a_65_10.pdf" TargetMode="External"/><Relationship Id="rId10" Type="http://schemas.openxmlformats.org/officeDocument/2006/relationships/endnotes" Target="endnotes.xml"/><Relationship Id="rId19" Type="http://schemas.openxmlformats.org/officeDocument/2006/relationships/chart" Target="charts/chart1.xml"/><Relationship Id="rId31" Type="http://schemas.openxmlformats.org/officeDocument/2006/relationships/chart" Target="charts/chart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ru/doc_details.jsp?doc_id=645971" TargetMode="External"/><Relationship Id="rId22" Type="http://schemas.openxmlformats.org/officeDocument/2006/relationships/chart" Target="charts/chart4.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ata.unhcr.org/en/situations/ukraine" TargetMode="External"/><Relationship Id="rId13" Type="http://schemas.openxmlformats.org/officeDocument/2006/relationships/hyperlink" Target="https://madeinukraine.gov.ua/" TargetMode="External"/><Relationship Id="rId18" Type="http://schemas.openxmlformats.org/officeDocument/2006/relationships/hyperlink" Target="https://www.undp.org/ukraine/publications/undp-ukraine-annual-report-2025-resilient-recovery-and-inclusive-development" TargetMode="External"/><Relationship Id="rId26" Type="http://schemas.openxmlformats.org/officeDocument/2006/relationships/hyperlink" Target="https://www.mur.gov.it/sites/default/files/2025-07/RI%20Coalition%20for%20Ukraine%20-%20Declaration%2010072025_online%20version.pdf" TargetMode="External"/><Relationship Id="rId3" Type="http://schemas.openxmlformats.org/officeDocument/2006/relationships/hyperlink" Target="http://documents.worldbank.org/curated/en/099022025114040022" TargetMode="External"/><Relationship Id="rId21" Type="http://schemas.openxmlformats.org/officeDocument/2006/relationships/hyperlink" Target="https://eic.ec.europa.eu/news/european-innovation-council-expands-support-ukrainian-tech-smes-and-start-ups-through-new-funding-2025-07-17_en" TargetMode="External"/><Relationship Id="rId7" Type="http://schemas.openxmlformats.org/officeDocument/2006/relationships/hyperlink" Target="https://ukraine.ohchr.org/sites/default/files/2026-02/2026-02-16%20HRMMU_Four%20Years%20On_fact%20sheet_2.pdf" TargetMode="External"/><Relationship Id="rId12" Type="http://schemas.openxmlformats.org/officeDocument/2006/relationships/hyperlink" Target="https://www.ilo.org/resource/news/ilo-and-eu-launch-project-strengthen-ukraine%E2%80%99s-labour-market-governance" TargetMode="External"/><Relationship Id="rId17" Type="http://schemas.openxmlformats.org/officeDocument/2006/relationships/hyperlink" Target="https://me.gov.ua/News/Detail/ec3dcfc0-318d-4c9a-aeec-c817978e7d3b?lang=uk-UA&amp;title=VlasnaSprava" TargetMode="External"/><Relationship Id="rId25" Type="http://schemas.openxmlformats.org/officeDocument/2006/relationships/hyperlink" Target="https://www.unesco.org/en/articles/just-published-resilient-minds-unseen-struggles-scientists-wartime-ukraine" TargetMode="External"/><Relationship Id="rId2" Type="http://schemas.openxmlformats.org/officeDocument/2006/relationships/hyperlink" Target="https://documents.worldbank.org/en/publication/documents-reports/documentdetail/099022026094036395" TargetMode="External"/><Relationship Id="rId16" Type="http://schemas.openxmlformats.org/officeDocument/2006/relationships/hyperlink" Target="https://zakon.rada.gov.ua/laws/show/616-2026-%D0%BF?lang=en" TargetMode="External"/><Relationship Id="rId20" Type="http://schemas.openxmlformats.org/officeDocument/2006/relationships/hyperlink" Target="https://doi.org/10.1787/49f00bcb-en" TargetMode="External"/><Relationship Id="rId29" Type="http://schemas.openxmlformats.org/officeDocument/2006/relationships/hyperlink" Target="https://www.wipo.int/edocs/gii-ranking/2025/ua.pdf" TargetMode="External"/><Relationship Id="rId1" Type="http://schemas.openxmlformats.org/officeDocument/2006/relationships/hyperlink" Target="https://www.wipo.int/meetings/ru/doc_details.jsp?doc_id=645971" TargetMode="External"/><Relationship Id="rId6" Type="http://schemas.openxmlformats.org/officeDocument/2006/relationships/hyperlink" Target="https://ukraine.ohchr.org/sites/default/files/2026-02/2026-0216%20HRMMU_Four%20Years%20On_fact%20sheet_2.pdf" TargetMode="External"/><Relationship Id="rId11" Type="http://schemas.openxmlformats.org/officeDocument/2006/relationships/hyperlink" Target="https://www.unesco.org/sites/default/files/medias/fichiers/2025/07/UNESCO%E2%80%99s%20Action%20Plan%20For%20Sciences.pdf" TargetMode="External"/><Relationship Id="rId24" Type="http://schemas.openxmlformats.org/officeDocument/2006/relationships/hyperlink" Target="https://www.unicef.org/ukraine/en/press-releases/more-340-educational-facilities-damaged-or-destroyed-ukraine-year" TargetMode="External"/><Relationship Id="rId5" Type="http://schemas.openxmlformats.org/officeDocument/2006/relationships/hyperlink" Target="https://ukraine.ohchr.org/sites/default/files/2026-02/2026-0216%20HRMMU_Four%20Years%20On_fact%20sheet_2.pdf" TargetMode="External"/><Relationship Id="rId15" Type="http://schemas.openxmlformats.org/officeDocument/2006/relationships/hyperlink" Target="https://zakon.rada.gov.ua/laws/show/en/1527-2025-%D0%BF" TargetMode="External"/><Relationship Id="rId23" Type="http://schemas.openxmlformats.org/officeDocument/2006/relationships/hyperlink" Target="https://saveschools.in.ua/en/" TargetMode="External"/><Relationship Id="rId28" Type="http://schemas.openxmlformats.org/officeDocument/2006/relationships/hyperlink" Target="https://mincult.gov.ua/en/news/russians-have-damaged-1783-cultural-heritage-sites-and-2540-cultural-infrastructure-facilities/" TargetMode="External"/><Relationship Id="rId10" Type="http://schemas.openxmlformats.org/officeDocument/2006/relationships/hyperlink" Target="https://www.unesco.org/en/articles/ukraine-international-coalition-science-research-and-innovation-launched" TargetMode="External"/><Relationship Id="rId19" Type="http://schemas.openxmlformats.org/officeDocument/2006/relationships/hyperlink" Target="https://doi.org/10.1787/940cee85-en" TargetMode="External"/><Relationship Id="rId31" Type="http://schemas.openxmlformats.org/officeDocument/2006/relationships/hyperlink" Target="https://www.wipo.int/edocs/mdocs/pct/ru/pct_ctc_33/pct_ctc_33_29.pdf" TargetMode="External"/><Relationship Id="rId4" Type="http://schemas.openxmlformats.org/officeDocument/2006/relationships/hyperlink" Target="https://www.unesco.org/en/ukraine-war/damaged-cultural-sites" TargetMode="External"/><Relationship Id="rId9" Type="http://schemas.openxmlformats.org/officeDocument/2006/relationships/hyperlink" Target="https://dtm.iom.int/reports/ukraine-internal-displacement-report-general-population-survey-round-22-january-2026?close=true" TargetMode="External"/><Relationship Id="rId14" Type="http://schemas.openxmlformats.org/officeDocument/2006/relationships/hyperlink" Target="https://zakon.rada.gov.ua/laws/show/en/738-2022-%D0%BF" TargetMode="External"/><Relationship Id="rId22" Type="http://schemas.openxmlformats.org/officeDocument/2006/relationships/hyperlink" Target="https://eic.ec.europa.eu/news/commission-boosts-support-ukrainian-deep-tech-innovators-2026-04-01_en" TargetMode="External"/><Relationship Id="rId27" Type="http://schemas.openxmlformats.org/officeDocument/2006/relationships/hyperlink" Target="https://www.unesco.org/sites/default/files/medias/fichiers/2025/07/UNESCO%E2%80%99s%20Action%20Plan%20For%20Sciences.pdf" TargetMode="External"/><Relationship Id="rId30" Type="http://schemas.openxmlformats.org/officeDocument/2006/relationships/hyperlink" Target="https://www.wipo.int/meetings/ru/details.jsp?meeting_id=8983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GI%20in%20force%20-%20Ukrain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aine.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https://wipoprod-my.sharepoint.com/personal/eva_stefanovska_wipo_int/Documents/Ukraine/2026%20WIPO%20Assemblies/WIPO's%20Assistance%202026%20Inputs/Ukraine_IP%20Filings%20report_2026_new%20version.xlsx" TargetMode="External"/><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stefanovsk\AppData\Local\Microsoft\Windows\INetCache\Content.Outlook\W15U3W08\UKR%20-%20GII%202026%20(007).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Pt>
            <c:idx val="6"/>
            <c:marker>
              <c:symbol val="circle"/>
              <c:size val="5"/>
              <c:spPr>
                <a:solidFill>
                  <a:srgbClr val="0070C0"/>
                </a:solidFill>
                <a:ln w="6350">
                  <a:solidFill>
                    <a:srgbClr val="0070C0"/>
                  </a:solidFill>
                </a:ln>
                <a:effectLst/>
              </c:spPr>
            </c:marker>
            <c:bubble3D val="0"/>
            <c:extLst>
              <c:ext xmlns:c16="http://schemas.microsoft.com/office/drawing/2014/chart" uri="{C3380CC4-5D6E-409C-BE32-E72D297353CC}">
                <c16:uniqueId val="{00000005-CE13-4622-8B93-A4FAD5501FE0}"/>
              </c:ext>
            </c:extLst>
          </c:dPt>
          <c:dLbls>
            <c:dLbl>
              <c:idx val="1"/>
              <c:delete val="1"/>
              <c:extLst>
                <c:ext xmlns:c15="http://schemas.microsoft.com/office/drawing/2012/chart" uri="{CE6537A1-D6FC-4f65-9D91-7224C49458BB}"/>
                <c:ext xmlns:c16="http://schemas.microsoft.com/office/drawing/2014/chart" uri="{C3380CC4-5D6E-409C-BE32-E72D297353CC}">
                  <c16:uniqueId val="{00000000-CE13-4622-8B93-A4FAD5501FE0}"/>
                </c:ext>
              </c:extLst>
            </c:dLbl>
            <c:dLbl>
              <c:idx val="2"/>
              <c:delete val="1"/>
              <c:extLst>
                <c:ext xmlns:c15="http://schemas.microsoft.com/office/drawing/2012/chart" uri="{CE6537A1-D6FC-4f65-9D91-7224C49458BB}"/>
                <c:ext xmlns:c16="http://schemas.microsoft.com/office/drawing/2014/chart" uri="{C3380CC4-5D6E-409C-BE32-E72D297353CC}">
                  <c16:uniqueId val="{00000001-CE13-4622-8B93-A4FAD5501FE0}"/>
                </c:ext>
              </c:extLst>
            </c:dLbl>
            <c:dLbl>
              <c:idx val="3"/>
              <c:delete val="1"/>
              <c:extLst>
                <c:ext xmlns:c15="http://schemas.microsoft.com/office/drawing/2012/chart" uri="{CE6537A1-D6FC-4f65-9D91-7224C49458BB}"/>
                <c:ext xmlns:c16="http://schemas.microsoft.com/office/drawing/2014/chart" uri="{C3380CC4-5D6E-409C-BE32-E72D297353CC}">
                  <c16:uniqueId val="{00000002-CE13-4622-8B93-A4FAD5501FE0}"/>
                </c:ext>
              </c:extLst>
            </c:dLbl>
            <c:dLbl>
              <c:idx val="4"/>
              <c:delete val="1"/>
              <c:extLst>
                <c:ext xmlns:c15="http://schemas.microsoft.com/office/drawing/2012/chart" uri="{CE6537A1-D6FC-4f65-9D91-7224C49458BB}"/>
                <c:ext xmlns:c16="http://schemas.microsoft.com/office/drawing/2014/chart" uri="{C3380CC4-5D6E-409C-BE32-E72D297353CC}">
                  <c16:uniqueId val="{00000003-CE13-4622-8B93-A4FAD5501FE0}"/>
                </c:ext>
              </c:extLst>
            </c:dLbl>
            <c:dLbl>
              <c:idx val="5"/>
              <c:delete val="1"/>
              <c:extLst>
                <c:ext xmlns:c15="http://schemas.microsoft.com/office/drawing/2012/chart" uri="{CE6537A1-D6FC-4f65-9D91-7224C49458BB}"/>
                <c:ext xmlns:c16="http://schemas.microsoft.com/office/drawing/2014/chart" uri="{C3380CC4-5D6E-409C-BE32-E72D297353CC}">
                  <c16:uniqueId val="{00000004-CE13-4622-8B93-A4FAD5501FE0}"/>
                </c:ext>
              </c:extLst>
            </c:dLbl>
            <c:dLbl>
              <c:idx val="6"/>
              <c:delete val="1"/>
              <c:extLst>
                <c:ext xmlns:c15="http://schemas.microsoft.com/office/drawing/2012/chart" uri="{CE6537A1-D6FC-4f65-9D91-7224C49458BB}"/>
                <c:ext xmlns:c16="http://schemas.microsoft.com/office/drawing/2014/chart" uri="{C3380CC4-5D6E-409C-BE32-E72D297353CC}">
                  <c16:uniqueId val="{00000005-CE13-4622-8B93-A4FAD5501FE0}"/>
                </c:ext>
              </c:extLst>
            </c:dLbl>
            <c:dLbl>
              <c:idx val="7"/>
              <c:delete val="1"/>
              <c:extLst>
                <c:ext xmlns:c15="http://schemas.microsoft.com/office/drawing/2012/chart" uri="{CE6537A1-D6FC-4f65-9D91-7224C49458BB}"/>
                <c:ext xmlns:c16="http://schemas.microsoft.com/office/drawing/2014/chart" uri="{C3380CC4-5D6E-409C-BE32-E72D297353CC}">
                  <c16:uniqueId val="{00000006-CE13-4622-8B93-A4FAD5501FE0}"/>
                </c:ext>
              </c:extLst>
            </c:dLbl>
            <c:dLbl>
              <c:idx val="8"/>
              <c:delete val="1"/>
              <c:extLst>
                <c:ext xmlns:c15="http://schemas.microsoft.com/office/drawing/2012/chart" uri="{CE6537A1-D6FC-4f65-9D91-7224C49458BB}"/>
                <c:ext xmlns:c16="http://schemas.microsoft.com/office/drawing/2014/chart" uri="{C3380CC4-5D6E-409C-BE32-E72D297353CC}">
                  <c16:uniqueId val="{00000007-CE13-4622-8B93-A4FAD5501FE0}"/>
                </c:ext>
              </c:extLst>
            </c:dLbl>
            <c:dLbl>
              <c:idx val="9"/>
              <c:delete val="1"/>
              <c:extLst>
                <c:ext xmlns:c15="http://schemas.microsoft.com/office/drawing/2012/chart" uri="{CE6537A1-D6FC-4f65-9D91-7224C49458BB}"/>
                <c:ext xmlns:c16="http://schemas.microsoft.com/office/drawing/2014/chart" uri="{C3380CC4-5D6E-409C-BE32-E72D297353CC}">
                  <c16:uniqueId val="{00000008-CE13-4622-8B93-A4FAD5501FE0}"/>
                </c:ext>
              </c:extLst>
            </c:dLbl>
            <c:dLbl>
              <c:idx val="10"/>
              <c:delete val="1"/>
              <c:extLst>
                <c:ext xmlns:c15="http://schemas.microsoft.com/office/drawing/2012/chart" uri="{CE6537A1-D6FC-4f65-9D91-7224C49458BB}"/>
                <c:ext xmlns:c16="http://schemas.microsoft.com/office/drawing/2014/chart" uri="{C3380CC4-5D6E-409C-BE32-E72D297353CC}">
                  <c16:uniqueId val="{00000009-CE13-4622-8B93-A4FAD5501FE0}"/>
                </c:ext>
              </c:extLst>
            </c:dLbl>
            <c:dLbl>
              <c:idx val="11"/>
              <c:delete val="1"/>
              <c:extLst>
                <c:ext xmlns:c15="http://schemas.microsoft.com/office/drawing/2012/chart" uri="{CE6537A1-D6FC-4f65-9D91-7224C49458BB}"/>
                <c:ext xmlns:c16="http://schemas.microsoft.com/office/drawing/2014/chart" uri="{C3380CC4-5D6E-409C-BE32-E72D297353CC}">
                  <c16:uniqueId val="{0000000A-CE13-4622-8B93-A4FAD5501FE0}"/>
                </c:ext>
              </c:extLst>
            </c:dLbl>
            <c:dLbl>
              <c:idx val="12"/>
              <c:delete val="1"/>
              <c:extLst>
                <c:ext xmlns:c15="http://schemas.microsoft.com/office/drawing/2012/chart" uri="{CE6537A1-D6FC-4f65-9D91-7224C49458BB}"/>
                <c:ext xmlns:c16="http://schemas.microsoft.com/office/drawing/2014/chart" uri="{C3380CC4-5D6E-409C-BE32-E72D297353CC}">
                  <c16:uniqueId val="{0000000B-CE13-4622-8B93-A4FAD5501FE0}"/>
                </c:ext>
              </c:extLst>
            </c:dLbl>
            <c:dLbl>
              <c:idx val="13"/>
              <c:delete val="1"/>
              <c:extLst>
                <c:ext xmlns:c15="http://schemas.microsoft.com/office/drawing/2012/chart" uri="{CE6537A1-D6FC-4f65-9D91-7224C49458BB}"/>
                <c:ext xmlns:c16="http://schemas.microsoft.com/office/drawing/2014/chart" uri="{C3380CC4-5D6E-409C-BE32-E72D297353CC}">
                  <c16:uniqueId val="{0000000C-CE13-4622-8B93-A4FAD5501FE0}"/>
                </c:ext>
              </c:extLst>
            </c:dLbl>
            <c:dLbl>
              <c:idx val="14"/>
              <c:delete val="1"/>
              <c:extLst>
                <c:ext xmlns:c15="http://schemas.microsoft.com/office/drawing/2012/chart" uri="{CE6537A1-D6FC-4f65-9D91-7224C49458BB}"/>
                <c:ext xmlns:c16="http://schemas.microsoft.com/office/drawing/2014/chart" uri="{C3380CC4-5D6E-409C-BE32-E72D297353CC}">
                  <c16:uniqueId val="{0000000D-CE13-4622-8B93-A4FAD5501FE0}"/>
                </c:ext>
              </c:extLst>
            </c:dLbl>
            <c:dLbl>
              <c:idx val="15"/>
              <c:delete val="1"/>
              <c:extLst>
                <c:ext xmlns:c15="http://schemas.microsoft.com/office/drawing/2012/chart" uri="{CE6537A1-D6FC-4f65-9D91-7224C49458BB}"/>
                <c:ext xmlns:c16="http://schemas.microsoft.com/office/drawing/2014/chart" uri="{C3380CC4-5D6E-409C-BE32-E72D297353CC}">
                  <c16:uniqueId val="{0000000E-CE13-4622-8B93-A4FAD5501FE0}"/>
                </c:ext>
              </c:extLst>
            </c:dLbl>
            <c:dLbl>
              <c:idx val="16"/>
              <c:delete val="1"/>
              <c:extLst>
                <c:ext xmlns:c15="http://schemas.microsoft.com/office/drawing/2012/chart" uri="{CE6537A1-D6FC-4f65-9D91-7224C49458BB}"/>
                <c:ext xmlns:c16="http://schemas.microsoft.com/office/drawing/2014/chart" uri="{C3380CC4-5D6E-409C-BE32-E72D297353CC}">
                  <c16:uniqueId val="{0000000F-CE13-4622-8B93-A4FAD5501FE0}"/>
                </c:ext>
              </c:extLst>
            </c:dLbl>
            <c:dLbl>
              <c:idx val="17"/>
              <c:delete val="1"/>
              <c:extLst>
                <c:ext xmlns:c15="http://schemas.microsoft.com/office/drawing/2012/chart" uri="{CE6537A1-D6FC-4f65-9D91-7224C49458BB}"/>
                <c:ext xmlns:c16="http://schemas.microsoft.com/office/drawing/2014/chart" uri="{C3380CC4-5D6E-409C-BE32-E72D297353CC}">
                  <c16:uniqueId val="{00000010-CE13-4622-8B93-A4FAD5501FE0}"/>
                </c:ext>
              </c:extLst>
            </c:dLbl>
            <c:dLbl>
              <c:idx val="18"/>
              <c:delete val="1"/>
              <c:extLst>
                <c:ext xmlns:c15="http://schemas.microsoft.com/office/drawing/2012/chart" uri="{CE6537A1-D6FC-4f65-9D91-7224C49458BB}"/>
                <c:ext xmlns:c16="http://schemas.microsoft.com/office/drawing/2014/chart" uri="{C3380CC4-5D6E-409C-BE32-E72D297353CC}">
                  <c16:uniqueId val="{00000011-CE13-4622-8B93-A4FAD5501FE0}"/>
                </c:ext>
              </c:extLst>
            </c:dLbl>
            <c:dLbl>
              <c:idx val="19"/>
              <c:delete val="1"/>
              <c:extLst>
                <c:ext xmlns:c15="http://schemas.microsoft.com/office/drawing/2012/chart" uri="{CE6537A1-D6FC-4f65-9D91-7224C49458BB}"/>
                <c:ext xmlns:c16="http://schemas.microsoft.com/office/drawing/2014/chart" uri="{C3380CC4-5D6E-409C-BE32-E72D297353CC}">
                  <c16:uniqueId val="{00000012-CE13-4622-8B93-A4FAD5501FE0}"/>
                </c:ext>
              </c:extLst>
            </c:dLbl>
            <c:dLbl>
              <c:idx val="20"/>
              <c:delete val="1"/>
              <c:extLst>
                <c:ext xmlns:c15="http://schemas.microsoft.com/office/drawing/2012/chart" uri="{CE6537A1-D6FC-4f65-9D91-7224C49458BB}"/>
                <c:ext xmlns:c16="http://schemas.microsoft.com/office/drawing/2014/chart" uri="{C3380CC4-5D6E-409C-BE32-E72D297353CC}">
                  <c16:uniqueId val="{00000013-CE13-4622-8B93-A4FAD5501FE0}"/>
                </c:ext>
              </c:extLst>
            </c:dLbl>
            <c:dLbl>
              <c:idx val="21"/>
              <c:delete val="1"/>
              <c:extLst>
                <c:ext xmlns:c15="http://schemas.microsoft.com/office/drawing/2012/chart" uri="{CE6537A1-D6FC-4f65-9D91-7224C49458BB}"/>
                <c:ext xmlns:c16="http://schemas.microsoft.com/office/drawing/2014/chart" uri="{C3380CC4-5D6E-409C-BE32-E72D297353CC}">
                  <c16:uniqueId val="{00000014-CE13-4622-8B93-A4FAD5501FE0}"/>
                </c:ext>
              </c:extLst>
            </c:dLbl>
            <c:dLbl>
              <c:idx val="22"/>
              <c:delete val="1"/>
              <c:extLst>
                <c:ext xmlns:c15="http://schemas.microsoft.com/office/drawing/2012/chart" uri="{CE6537A1-D6FC-4f65-9D91-7224C49458BB}"/>
                <c:ext xmlns:c16="http://schemas.microsoft.com/office/drawing/2014/chart" uri="{C3380CC4-5D6E-409C-BE32-E72D297353CC}">
                  <c16:uniqueId val="{00000015-CE13-4622-8B93-A4FAD5501FE0}"/>
                </c:ext>
              </c:extLst>
            </c:dLbl>
            <c:dLbl>
              <c:idx val="23"/>
              <c:delete val="1"/>
              <c:extLst>
                <c:ext xmlns:c15="http://schemas.microsoft.com/office/drawing/2012/chart" uri="{CE6537A1-D6FC-4f65-9D91-7224C49458BB}"/>
                <c:ext xmlns:c16="http://schemas.microsoft.com/office/drawing/2014/chart" uri="{C3380CC4-5D6E-409C-BE32-E72D297353CC}">
                  <c16:uniqueId val="{00000016-CE13-4622-8B93-A4FAD5501FE0}"/>
                </c:ext>
              </c:extLst>
            </c:dLbl>
            <c:dLbl>
              <c:idx val="24"/>
              <c:delete val="1"/>
              <c:extLst>
                <c:ext xmlns:c15="http://schemas.microsoft.com/office/drawing/2012/chart" uri="{CE6537A1-D6FC-4f65-9D91-7224C49458BB}"/>
                <c:ext xmlns:c16="http://schemas.microsoft.com/office/drawing/2014/chart" uri="{C3380CC4-5D6E-409C-BE32-E72D297353CC}">
                  <c16:uniqueId val="{00000017-CE13-4622-8B93-A4FAD5501FE0}"/>
                </c:ext>
              </c:extLst>
            </c:dLbl>
            <c:dLbl>
              <c:idx val="25"/>
              <c:delete val="1"/>
              <c:extLst>
                <c:ext xmlns:c15="http://schemas.microsoft.com/office/drawing/2012/chart" uri="{CE6537A1-D6FC-4f65-9D91-7224C49458BB}"/>
                <c:ext xmlns:c16="http://schemas.microsoft.com/office/drawing/2014/chart" uri="{C3380CC4-5D6E-409C-BE32-E72D297353CC}">
                  <c16:uniqueId val="{00000018-CE13-4622-8B93-A4FAD5501FE0}"/>
                </c:ext>
              </c:extLst>
            </c:dLbl>
            <c:dLbl>
              <c:idx val="26"/>
              <c:delete val="1"/>
              <c:extLst>
                <c:ext xmlns:c15="http://schemas.microsoft.com/office/drawing/2012/chart" uri="{CE6537A1-D6FC-4f65-9D91-7224C49458BB}"/>
                <c:ext xmlns:c16="http://schemas.microsoft.com/office/drawing/2014/chart" uri="{C3380CC4-5D6E-409C-BE32-E72D297353CC}">
                  <c16:uniqueId val="{00000019-CE13-4622-8B93-A4FAD5501FE0}"/>
                </c:ext>
              </c:extLst>
            </c:dLbl>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'GERD as % GDP'!$A$2:$A$29</c:f>
              <c:numCache>
                <c:formatCode>General</c:formatCode>
                <c:ptCount val="28"/>
                <c:pt idx="1">
                  <c:v>1998</c:v>
                </c:pt>
                <c:pt idx="3">
                  <c:v>2000</c:v>
                </c:pt>
                <c:pt idx="5">
                  <c:v>2002</c:v>
                </c:pt>
                <c:pt idx="7">
                  <c:v>2004</c:v>
                </c:pt>
                <c:pt idx="9">
                  <c:v>2006</c:v>
                </c:pt>
                <c:pt idx="11">
                  <c:v>2008</c:v>
                </c:pt>
                <c:pt idx="13">
                  <c:v>2010</c:v>
                </c:pt>
                <c:pt idx="15">
                  <c:v>2012</c:v>
                </c:pt>
                <c:pt idx="17">
                  <c:v>2014</c:v>
                </c:pt>
                <c:pt idx="19">
                  <c:v>2016</c:v>
                </c:pt>
                <c:pt idx="21">
                  <c:v>2018</c:v>
                </c:pt>
                <c:pt idx="23">
                  <c:v>2020</c:v>
                </c:pt>
                <c:pt idx="25">
                  <c:v>2022</c:v>
                </c:pt>
                <c:pt idx="27">
                  <c:v>2024</c:v>
                </c:pt>
              </c:numCache>
            </c:numRef>
          </c:cat>
          <c:val>
            <c:numRef>
              <c:f>'GERD as % GDP'!$C$2:$C$29</c:f>
              <c:numCache>
                <c:formatCode>0.00%</c:formatCode>
                <c:ptCount val="28"/>
                <c:pt idx="0">
                  <c:v>1.1923E-2</c:v>
                </c:pt>
                <c:pt idx="1">
                  <c:v>1.06993E-2</c:v>
                </c:pt>
                <c:pt idx="2">
                  <c:v>9.6968000000000002E-3</c:v>
                </c:pt>
                <c:pt idx="3">
                  <c:v>9.2904000000000007E-3</c:v>
                </c:pt>
                <c:pt idx="4">
                  <c:v>9.8943999999999994E-3</c:v>
                </c:pt>
                <c:pt idx="5">
                  <c:v>9.6269000000000007E-3</c:v>
                </c:pt>
                <c:pt idx="6">
                  <c:v>1.07166E-2</c:v>
                </c:pt>
                <c:pt idx="7">
                  <c:v>1.0439199999999999E-2</c:v>
                </c:pt>
                <c:pt idx="8">
                  <c:v>9.9518000000000002E-3</c:v>
                </c:pt>
                <c:pt idx="9">
                  <c:v>9.1403000000000005E-3</c:v>
                </c:pt>
                <c:pt idx="10">
                  <c:v>8.1869000000000004E-3</c:v>
                </c:pt>
                <c:pt idx="11">
                  <c:v>8.0990999999999997E-3</c:v>
                </c:pt>
                <c:pt idx="12">
                  <c:v>8.2596000000000006E-3</c:v>
                </c:pt>
                <c:pt idx="13">
                  <c:v>8.0278999999999993E-3</c:v>
                </c:pt>
                <c:pt idx="14">
                  <c:v>7.1089999999999999E-3</c:v>
                </c:pt>
                <c:pt idx="15">
                  <c:v>7.2363000000000002E-3</c:v>
                </c:pt>
                <c:pt idx="16">
                  <c:v>7.3299999999999997E-3</c:v>
                </c:pt>
                <c:pt idx="17">
                  <c:v>6.5034000000000003E-3</c:v>
                </c:pt>
                <c:pt idx="18">
                  <c:v>6.1476999999999999E-3</c:v>
                </c:pt>
                <c:pt idx="19">
                  <c:v>4.8339000000000003E-3</c:v>
                </c:pt>
                <c:pt idx="20">
                  <c:v>4.4879000000000004E-3</c:v>
                </c:pt>
                <c:pt idx="21">
                  <c:v>4.7112999999999999E-3</c:v>
                </c:pt>
                <c:pt idx="22">
                  <c:v>4.3384000000000001E-3</c:v>
                </c:pt>
                <c:pt idx="23">
                  <c:v>4.0318000000000003E-3</c:v>
                </c:pt>
                <c:pt idx="24">
                  <c:v>3.8478000000000002E-3</c:v>
                </c:pt>
                <c:pt idx="25">
                  <c:v>3.2672999999999999E-3</c:v>
                </c:pt>
                <c:pt idx="26">
                  <c:v>3.2209000000000001E-3</c:v>
                </c:pt>
                <c:pt idx="27">
                  <c:v>3.6987999999999999E-3</c:v>
                </c:pt>
              </c:numCache>
            </c:numRef>
          </c:val>
          <c:smooth val="0"/>
          <c:extLst>
            <c:ext xmlns:c16="http://schemas.microsoft.com/office/drawing/2014/chart" uri="{C3380CC4-5D6E-409C-BE32-E72D297353CC}">
              <c16:uniqueId val="{0000001A-CE13-4622-8B93-A4FAD5501FE0}"/>
            </c:ext>
          </c:extLst>
        </c:ser>
        <c:dLbls>
          <c:dLblPos val="t"/>
          <c:showLegendKey val="0"/>
          <c:showVal val="1"/>
          <c:showCatName val="0"/>
          <c:showSerName val="0"/>
          <c:showPercent val="0"/>
          <c:showBubbleSize val="0"/>
        </c:dLbls>
        <c:marker val="1"/>
        <c:smooth val="0"/>
        <c:axId val="426800271"/>
        <c:axId val="426784431"/>
      </c:lineChart>
      <c:catAx>
        <c:axId val="426800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784431"/>
        <c:crosses val="autoZero"/>
        <c:auto val="1"/>
        <c:lblAlgn val="ctr"/>
        <c:lblOffset val="100"/>
        <c:tickLblSkip val="1"/>
        <c:tickMarkSkip val="1"/>
        <c:noMultiLvlLbl val="0"/>
      </c:catAx>
      <c:valAx>
        <c:axId val="426784431"/>
        <c:scaling>
          <c:orientation val="minMax"/>
          <c:max val="1.3000000000000003E-2"/>
          <c:min val="2.0000000000000005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sz="1000" b="1">
                    <a:solidFill>
                      <a:sysClr val="windowText" lastClr="000000"/>
                    </a:solidFill>
                  </a:rPr>
                  <a:t>Доля ВВП</a:t>
                </a:r>
              </a:p>
            </c:rich>
          </c:tx>
          <c:layout>
            <c:manualLayout>
              <c:xMode val="edge"/>
              <c:yMode val="edge"/>
              <c:x val="1.2690355329949238E-2"/>
              <c:y val="0.2987909056125017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68002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14B2-4F37-B6C8-E12E26F6FC21}"/>
                </c:ext>
              </c:extLst>
            </c:dLbl>
            <c:dLbl>
              <c:idx val="2"/>
              <c:delete val="1"/>
              <c:extLst>
                <c:ext xmlns:c15="http://schemas.microsoft.com/office/drawing/2012/chart" uri="{CE6537A1-D6FC-4f65-9D91-7224C49458BB}"/>
                <c:ext xmlns:c16="http://schemas.microsoft.com/office/drawing/2014/chart" uri="{C3380CC4-5D6E-409C-BE32-E72D297353CC}">
                  <c16:uniqueId val="{00000001-14B2-4F37-B6C8-E12E26F6FC21}"/>
                </c:ext>
              </c:extLst>
            </c:dLbl>
            <c:dLbl>
              <c:idx val="3"/>
              <c:delete val="1"/>
              <c:extLst>
                <c:ext xmlns:c15="http://schemas.microsoft.com/office/drawing/2012/chart" uri="{CE6537A1-D6FC-4f65-9D91-7224C49458BB}"/>
                <c:ext xmlns:c16="http://schemas.microsoft.com/office/drawing/2014/chart" uri="{C3380CC4-5D6E-409C-BE32-E72D297353CC}">
                  <c16:uniqueId val="{00000002-14B2-4F37-B6C8-E12E26F6FC21}"/>
                </c:ext>
              </c:extLst>
            </c:dLbl>
            <c:dLbl>
              <c:idx val="4"/>
              <c:delete val="1"/>
              <c:extLst>
                <c:ext xmlns:c15="http://schemas.microsoft.com/office/drawing/2012/chart" uri="{CE6537A1-D6FC-4f65-9D91-7224C49458BB}"/>
                <c:ext xmlns:c16="http://schemas.microsoft.com/office/drawing/2014/chart" uri="{C3380CC4-5D6E-409C-BE32-E72D297353CC}">
                  <c16:uniqueId val="{00000003-14B2-4F37-B6C8-E12E26F6FC21}"/>
                </c:ext>
              </c:extLst>
            </c:dLbl>
            <c:dLbl>
              <c:idx val="5"/>
              <c:delete val="1"/>
              <c:extLst>
                <c:ext xmlns:c15="http://schemas.microsoft.com/office/drawing/2012/chart" uri="{CE6537A1-D6FC-4f65-9D91-7224C49458BB}"/>
                <c:ext xmlns:c16="http://schemas.microsoft.com/office/drawing/2014/chart" uri="{C3380CC4-5D6E-409C-BE32-E72D297353CC}">
                  <c16:uniqueId val="{00000004-14B2-4F37-B6C8-E12E26F6FC21}"/>
                </c:ext>
              </c:extLst>
            </c:dLbl>
            <c:dLbl>
              <c:idx val="6"/>
              <c:delete val="1"/>
              <c:extLst>
                <c:ext xmlns:c15="http://schemas.microsoft.com/office/drawing/2012/chart" uri="{CE6537A1-D6FC-4f65-9D91-7224C49458BB}"/>
                <c:ext xmlns:c16="http://schemas.microsoft.com/office/drawing/2014/chart" uri="{C3380CC4-5D6E-409C-BE32-E72D297353CC}">
                  <c16:uniqueId val="{00000005-14B2-4F37-B6C8-E12E26F6FC21}"/>
                </c:ext>
              </c:extLst>
            </c:dLbl>
            <c:dLbl>
              <c:idx val="8"/>
              <c:delete val="1"/>
              <c:extLst>
                <c:ext xmlns:c15="http://schemas.microsoft.com/office/drawing/2012/chart" uri="{CE6537A1-D6FC-4f65-9D91-7224C49458BB}"/>
                <c:ext xmlns:c16="http://schemas.microsoft.com/office/drawing/2014/chart" uri="{C3380CC4-5D6E-409C-BE32-E72D297353CC}">
                  <c16:uniqueId val="{00000006-14B2-4F37-B6C8-E12E26F6FC2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'ICT services exports'!$A$2:$A$11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'ICT services exports'!$B$2:$B$11</c:f>
              <c:numCache>
                <c:formatCode>General</c:formatCode>
                <c:ptCount val="10"/>
                <c:pt idx="0">
                  <c:v>2.105</c:v>
                </c:pt>
                <c:pt idx="1">
                  <c:v>2.31</c:v>
                </c:pt>
                <c:pt idx="2">
                  <c:v>2.76</c:v>
                </c:pt>
                <c:pt idx="3">
                  <c:v>3.4729999999999999</c:v>
                </c:pt>
                <c:pt idx="4">
                  <c:v>4.3310000000000004</c:v>
                </c:pt>
                <c:pt idx="5">
                  <c:v>5.181</c:v>
                </c:pt>
                <c:pt idx="6">
                  <c:v>7.1070000000000002</c:v>
                </c:pt>
                <c:pt idx="7">
                  <c:v>7.5209999999999999</c:v>
                </c:pt>
                <c:pt idx="8">
                  <c:v>6.8840000000000003</c:v>
                </c:pt>
                <c:pt idx="9">
                  <c:v>6.61</c:v>
                </c:pt>
              </c:numCache>
            </c:numRef>
          </c:val>
          <c:smooth val="0"/>
          <c:extLst>
            <c:ext xmlns:c16="http://schemas.microsoft.com/office/drawing/2014/chart" uri="{C3380CC4-5D6E-409C-BE32-E72D297353CC}">
              <c16:uniqueId val="{00000007-14B2-4F37-B6C8-E12E26F6FC21}"/>
            </c:ext>
          </c:extLst>
        </c:ser>
        <c:dLbls>
          <c:showLegendKey val="0"/>
          <c:showVal val="0"/>
          <c:showCatName val="0"/>
          <c:showSerName val="0"/>
          <c:showPercent val="0"/>
          <c:showBubbleSize val="0"/>
        </c:dLbls>
        <c:marker val="1"/>
        <c:smooth val="0"/>
        <c:axId val="1128044704"/>
        <c:axId val="1128025024"/>
      </c:lineChart>
      <c:catAx>
        <c:axId val="112804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25024"/>
        <c:crosses val="autoZero"/>
        <c:auto val="1"/>
        <c:lblAlgn val="ctr"/>
        <c:lblOffset val="100"/>
        <c:noMultiLvlLbl val="0"/>
      </c:catAx>
      <c:valAx>
        <c:axId val="1128025024"/>
        <c:scaling>
          <c:orientation val="minMax"/>
          <c:min val="2"/>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b="1">
                    <a:solidFill>
                      <a:sysClr val="windowText" lastClr="000000"/>
                    </a:solidFill>
                  </a:rPr>
                  <a:t>млрд долл. США</a:t>
                </a:r>
              </a:p>
            </c:rich>
          </c:tx>
          <c:layout>
            <c:manualLayout>
              <c:xMode val="edge"/>
              <c:yMode val="edge"/>
              <c:x val="1.3187679887983266E-2"/>
              <c:y val="0.2385562679278092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28044704"/>
        <c:crosses val="autoZero"/>
        <c:crossBetween val="between"/>
        <c:majorUnit val="1"/>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Действующие на Украине географические указания</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L"/>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150"/>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'GI-Ukraine'!$B$2:$H$2</c:f>
              <c:numCache>
                <c:formatCode>General</c:formatCode>
                <c:ptCount val="7"/>
                <c:pt idx="0">
                  <c:v>2018</c:v>
                </c:pt>
                <c:pt idx="1">
                  <c:v>2019</c:v>
                </c:pt>
                <c:pt idx="2">
                  <c:v>2020</c:v>
                </c:pt>
                <c:pt idx="3">
                  <c:v>2021</c:v>
                </c:pt>
                <c:pt idx="4">
                  <c:v>2022</c:v>
                </c:pt>
                <c:pt idx="5">
                  <c:v>2023</c:v>
                </c:pt>
                <c:pt idx="6">
                  <c:v>2024</c:v>
                </c:pt>
              </c:numCache>
            </c:numRef>
          </c:cat>
          <c:val>
            <c:numRef>
              <c:f>'GI-Ukraine'!$B$9:$H$9</c:f>
              <c:numCache>
                <c:formatCode>#,##0</c:formatCode>
                <c:ptCount val="7"/>
                <c:pt idx="0">
                  <c:v>3115</c:v>
                </c:pt>
                <c:pt idx="1">
                  <c:v>3117</c:v>
                </c:pt>
                <c:pt idx="2">
                  <c:v>3121</c:v>
                </c:pt>
                <c:pt idx="3">
                  <c:v>3124</c:v>
                </c:pt>
                <c:pt idx="4">
                  <c:v>3124</c:v>
                </c:pt>
                <c:pt idx="5">
                  <c:v>3128</c:v>
                </c:pt>
                <c:pt idx="6">
                  <c:v>3133</c:v>
                </c:pt>
              </c:numCache>
            </c:numRef>
          </c:val>
          <c:extLst>
            <c:ext xmlns:c16="http://schemas.microsoft.com/office/drawing/2014/chart" uri="{C3380CC4-5D6E-409C-BE32-E72D297353CC}">
              <c16:uniqueId val="{00000000-8494-4A36-AECD-FEECC9997C13}"/>
            </c:ext>
          </c:extLst>
        </c:ser>
        <c:dLbls>
          <c:showLegendKey val="0"/>
          <c:showVal val="0"/>
          <c:showCatName val="0"/>
          <c:showSerName val="0"/>
          <c:showPercent val="0"/>
          <c:showBubbleSize val="0"/>
        </c:dLbls>
        <c:gapWidth val="219"/>
        <c:overlap val="-27"/>
        <c:axId val="874783407"/>
        <c:axId val="874791567"/>
      </c:barChart>
      <c:catAx>
        <c:axId val="8747834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91567"/>
        <c:crosses val="autoZero"/>
        <c:auto val="1"/>
        <c:lblAlgn val="ctr"/>
        <c:lblOffset val="100"/>
        <c:noMultiLvlLbl val="0"/>
      </c:catAx>
      <c:valAx>
        <c:axId val="874791567"/>
        <c:scaling>
          <c:orientation val="minMax"/>
          <c:max val="4000"/>
          <c:min val="0"/>
        </c:scaling>
        <c:delete val="0"/>
        <c:axPos val="l"/>
        <c:majorGridlines>
          <c:spPr>
            <a:ln w="9525" cap="flat" cmpd="sng" algn="ctr">
              <a:solidFill>
                <a:schemeClr val="tx1">
                  <a:lumMod val="15000"/>
                  <a:lumOff val="85000"/>
                </a:schemeClr>
              </a:solidFill>
              <a:round/>
            </a:ln>
            <a:effectLst/>
          </c:spPr>
        </c:majorGridlines>
        <c:numFmt formatCode="#,##0"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150"/>
          </a:p>
        </c:txPr>
        <c:crossAx val="874783407"/>
        <c:crosses val="autoZero"/>
        <c:crossBetween val="between"/>
        <c:majorUnit val="1000"/>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150"/>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Число заявок РСТ украинского происхождения</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Sheet1!$B$41:$B$61</c:f>
              <c:numCache>
                <c:formatCode>General</c:formatCode>
                <c:ptCount val="21"/>
                <c:pt idx="0">
                  <c:v>60</c:v>
                </c:pt>
                <c:pt idx="1">
                  <c:v>77</c:v>
                </c:pt>
                <c:pt idx="2">
                  <c:v>94</c:v>
                </c:pt>
                <c:pt idx="3">
                  <c:v>98</c:v>
                </c:pt>
                <c:pt idx="4">
                  <c:v>79</c:v>
                </c:pt>
                <c:pt idx="5">
                  <c:v>106</c:v>
                </c:pt>
                <c:pt idx="6">
                  <c:v>139</c:v>
                </c:pt>
                <c:pt idx="7">
                  <c:v>120</c:v>
                </c:pt>
                <c:pt idx="8">
                  <c:v>152</c:v>
                </c:pt>
                <c:pt idx="9">
                  <c:v>147</c:v>
                </c:pt>
                <c:pt idx="10">
                  <c:v>139</c:v>
                </c:pt>
                <c:pt idx="11">
                  <c:v>162</c:v>
                </c:pt>
                <c:pt idx="12">
                  <c:v>141</c:v>
                </c:pt>
                <c:pt idx="13">
                  <c:v>155</c:v>
                </c:pt>
                <c:pt idx="14">
                  <c:v>183</c:v>
                </c:pt>
                <c:pt idx="15">
                  <c:v>126</c:v>
                </c:pt>
                <c:pt idx="16">
                  <c:v>131</c:v>
                </c:pt>
                <c:pt idx="17">
                  <c:v>89</c:v>
                </c:pt>
                <c:pt idx="18">
                  <c:v>90</c:v>
                </c:pt>
                <c:pt idx="19">
                  <c:v>113</c:v>
                </c:pt>
                <c:pt idx="20">
                  <c:v>111</c:v>
                </c:pt>
              </c:numCache>
            </c:numRef>
          </c:val>
          <c:extLst>
            <c:ext xmlns:c16="http://schemas.microsoft.com/office/drawing/2014/chart" uri="{C3380CC4-5D6E-409C-BE32-E72D297353CC}">
              <c16:uniqueId val="{00000000-B783-4556-9D72-32F1F760447E}"/>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Число заявок украинского происхождения, поданных по процедуре Мадридской системы</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Sheet1!$D$41:$D$61</c:f>
              <c:numCache>
                <c:formatCode>General</c:formatCode>
                <c:ptCount val="21"/>
                <c:pt idx="0">
                  <c:v>101</c:v>
                </c:pt>
                <c:pt idx="1">
                  <c:v>125</c:v>
                </c:pt>
                <c:pt idx="2">
                  <c:v>216</c:v>
                </c:pt>
                <c:pt idx="3">
                  <c:v>188</c:v>
                </c:pt>
                <c:pt idx="4">
                  <c:v>187</c:v>
                </c:pt>
                <c:pt idx="5">
                  <c:v>262</c:v>
                </c:pt>
                <c:pt idx="6">
                  <c:v>333</c:v>
                </c:pt>
                <c:pt idx="7">
                  <c:v>313</c:v>
                </c:pt>
                <c:pt idx="8">
                  <c:v>517</c:v>
                </c:pt>
                <c:pt idx="9">
                  <c:v>432</c:v>
                </c:pt>
                <c:pt idx="10">
                  <c:v>400</c:v>
                </c:pt>
                <c:pt idx="11">
                  <c:v>408</c:v>
                </c:pt>
                <c:pt idx="12">
                  <c:v>389</c:v>
                </c:pt>
                <c:pt idx="13">
                  <c:v>464</c:v>
                </c:pt>
                <c:pt idx="14">
                  <c:v>492</c:v>
                </c:pt>
                <c:pt idx="15">
                  <c:v>414</c:v>
                </c:pt>
                <c:pt idx="16">
                  <c:v>376</c:v>
                </c:pt>
                <c:pt idx="17">
                  <c:v>304</c:v>
                </c:pt>
                <c:pt idx="18">
                  <c:v>369</c:v>
                </c:pt>
                <c:pt idx="19">
                  <c:v>378</c:v>
                </c:pt>
                <c:pt idx="20">
                  <c:v>414</c:v>
                </c:pt>
              </c:numCache>
            </c:numRef>
          </c:val>
          <c:extLst>
            <c:ext xmlns:c16="http://schemas.microsoft.com/office/drawing/2014/chart" uri="{C3380CC4-5D6E-409C-BE32-E72D297353CC}">
              <c16:uniqueId val="{00000000-824B-4D2F-8912-2505D3195C33}"/>
            </c:ext>
          </c:extLst>
        </c:ser>
        <c:dLbls>
          <c:showLegendKey val="0"/>
          <c:showVal val="0"/>
          <c:showCatName val="0"/>
          <c:showSerName val="0"/>
          <c:showPercent val="0"/>
          <c:showBubbleSize val="0"/>
        </c:dLbls>
        <c:gapWidth val="14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Указание Украины в заявках, поданных по процедуре Мадридской системы</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Sheet1!$F$49:$F$61</c:f>
              <c:numCache>
                <c:formatCode>_ * #,##0_ ;_ * \-#,##0_ ;_ * "-"??_ ;_ @_ </c:formatCode>
                <c:ptCount val="13"/>
                <c:pt idx="0">
                  <c:v>10375</c:v>
                </c:pt>
                <c:pt idx="1">
                  <c:v>8940</c:v>
                </c:pt>
                <c:pt idx="2">
                  <c:v>7305</c:v>
                </c:pt>
                <c:pt idx="3">
                  <c:v>7178</c:v>
                </c:pt>
                <c:pt idx="4">
                  <c:v>7646</c:v>
                </c:pt>
                <c:pt idx="5">
                  <c:v>7984</c:v>
                </c:pt>
                <c:pt idx="6">
                  <c:v>8288</c:v>
                </c:pt>
                <c:pt idx="7">
                  <c:v>7998</c:v>
                </c:pt>
                <c:pt idx="8">
                  <c:v>8713</c:v>
                </c:pt>
                <c:pt idx="9">
                  <c:v>6512</c:v>
                </c:pt>
                <c:pt idx="10">
                  <c:v>5619</c:v>
                </c:pt>
                <c:pt idx="11">
                  <c:v>5361</c:v>
                </c:pt>
                <c:pt idx="12">
                  <c:v>5537</c:v>
                </c:pt>
              </c:numCache>
            </c:numRef>
          </c:val>
          <c:extLst>
            <c:ext xmlns:c16="http://schemas.microsoft.com/office/drawing/2014/chart" uri="{C3380CC4-5D6E-409C-BE32-E72D297353CC}">
              <c16:uniqueId val="{00000000-115B-4D06-88D4-C08741A5BE1E}"/>
            </c:ext>
          </c:extLst>
        </c:ser>
        <c:dLbls>
          <c:showLegendKey val="0"/>
          <c:showVal val="0"/>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0"/>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Число заявок украинского происхождения, поданных по процедуре Гаагской системы</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Sheet1!$A$41:$A$61</c:f>
              <c:numCache>
                <c:formatCode>General</c:formatCode>
                <c:ptCount val="21"/>
                <c:pt idx="0">
                  <c:v>2005</c:v>
                </c:pt>
                <c:pt idx="1">
                  <c:v>2006</c:v>
                </c:pt>
                <c:pt idx="2">
                  <c:v>2007</c:v>
                </c:pt>
                <c:pt idx="3">
                  <c:v>2008</c:v>
                </c:pt>
                <c:pt idx="4">
                  <c:v>2009</c:v>
                </c:pt>
                <c:pt idx="5">
                  <c:v>2010</c:v>
                </c:pt>
                <c:pt idx="6">
                  <c:v>2011</c:v>
                </c:pt>
                <c:pt idx="7">
                  <c:v>2012</c:v>
                </c:pt>
                <c:pt idx="8">
                  <c:v>2013</c:v>
                </c:pt>
                <c:pt idx="9">
                  <c:v>2014</c:v>
                </c:pt>
                <c:pt idx="10">
                  <c:v>2015</c:v>
                </c:pt>
                <c:pt idx="11">
                  <c:v>2016</c:v>
                </c:pt>
                <c:pt idx="12">
                  <c:v>2017</c:v>
                </c:pt>
                <c:pt idx="13">
                  <c:v>2018</c:v>
                </c:pt>
                <c:pt idx="14">
                  <c:v>2019</c:v>
                </c:pt>
                <c:pt idx="15">
                  <c:v>2020</c:v>
                </c:pt>
                <c:pt idx="16">
                  <c:v>2021</c:v>
                </c:pt>
                <c:pt idx="17">
                  <c:v>2022</c:v>
                </c:pt>
                <c:pt idx="18">
                  <c:v>2023</c:v>
                </c:pt>
                <c:pt idx="19">
                  <c:v>2024</c:v>
                </c:pt>
                <c:pt idx="20">
                  <c:v>2025</c:v>
                </c:pt>
              </c:numCache>
            </c:numRef>
          </c:cat>
          <c:val>
            <c:numRef>
              <c:f>Sheet1!$H$41:$H$61</c:f>
              <c:numCache>
                <c:formatCode>General</c:formatCode>
                <c:ptCount val="21"/>
                <c:pt idx="0">
                  <c:v>2</c:v>
                </c:pt>
                <c:pt idx="1">
                  <c:v>2</c:v>
                </c:pt>
                <c:pt idx="2">
                  <c:v>1</c:v>
                </c:pt>
                <c:pt idx="3">
                  <c:v>6</c:v>
                </c:pt>
                <c:pt idx="4">
                  <c:v>3</c:v>
                </c:pt>
                <c:pt idx="5">
                  <c:v>6</c:v>
                </c:pt>
                <c:pt idx="6">
                  <c:v>7</c:v>
                </c:pt>
                <c:pt idx="7">
                  <c:v>4</c:v>
                </c:pt>
                <c:pt idx="8">
                  <c:v>6</c:v>
                </c:pt>
                <c:pt idx="9">
                  <c:v>17</c:v>
                </c:pt>
                <c:pt idx="10">
                  <c:v>16</c:v>
                </c:pt>
                <c:pt idx="11">
                  <c:v>29</c:v>
                </c:pt>
                <c:pt idx="12">
                  <c:v>27</c:v>
                </c:pt>
                <c:pt idx="13">
                  <c:v>41</c:v>
                </c:pt>
                <c:pt idx="14">
                  <c:v>38</c:v>
                </c:pt>
                <c:pt idx="15">
                  <c:v>33</c:v>
                </c:pt>
                <c:pt idx="16">
                  <c:v>53</c:v>
                </c:pt>
                <c:pt idx="17">
                  <c:v>31</c:v>
                </c:pt>
                <c:pt idx="18">
                  <c:v>40</c:v>
                </c:pt>
                <c:pt idx="19">
                  <c:v>33</c:v>
                </c:pt>
                <c:pt idx="20">
                  <c:v>55</c:v>
                </c:pt>
              </c:numCache>
            </c:numRef>
          </c:val>
          <c:extLst>
            <c:ext xmlns:c16="http://schemas.microsoft.com/office/drawing/2014/chart" uri="{C3380CC4-5D6E-409C-BE32-E72D297353CC}">
              <c16:uniqueId val="{00000000-2283-4576-A8B1-78D27F9B5925}"/>
            </c:ext>
          </c:extLst>
        </c:ser>
        <c:dLbls>
          <c:dLblPos val="outEnd"/>
          <c:showLegendKey val="0"/>
          <c:showVal val="1"/>
          <c:showCatName val="0"/>
          <c:showSerName val="0"/>
          <c:showPercent val="0"/>
          <c:showBubbleSize val="0"/>
        </c:dLbls>
        <c:gapWidth val="138"/>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7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solidFill>
                  <a:schemeClr val="tx1">
                    <a:lumMod val="65000"/>
                    <a:lumOff val="35000"/>
                  </a:schemeClr>
                </a:solidFill>
              </a:rPr>
              <a:t>Число образцов, содержащихся в заявках украинского происхождения, поданных по процедуре Гаагской системы</a:t>
            </a:r>
          </a:p>
        </c:rich>
      </c:tx>
      <c:overlay val="0"/>
      <c:spPr>
        <a:noFill/>
        <a:ln>
          <a:noFill/>
        </a:ln>
        <a:effectLst/>
      </c:spPr>
      <c:txPr>
        <a:bodyPr rot="0" spcFirstLastPara="1" vertOverflow="ellipsis" vert="horz" wrap="square" anchor="ctr" anchorCtr="1"/>
        <a:lstStyle/>
        <a:p>
          <a:pPr algn="ctr" rtl="0">
            <a:defRPr lang="en-US"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c:v>
                </c:pt>
                <c:pt idx="1">
                  <c:v>44</c:v>
                </c:pt>
                <c:pt idx="2">
                  <c:v>36</c:v>
                </c:pt>
                <c:pt idx="3">
                  <c:v>100</c:v>
                </c:pt>
                <c:pt idx="4">
                  <c:v>179</c:v>
                </c:pt>
                <c:pt idx="5">
                  <c:v>73</c:v>
                </c:pt>
                <c:pt idx="6">
                  <c:v>128</c:v>
                </c:pt>
                <c:pt idx="7">
                  <c:v>80</c:v>
                </c:pt>
                <c:pt idx="8">
                  <c:v>101</c:v>
                </c:pt>
                <c:pt idx="9">
                  <c:v>39</c:v>
                </c:pt>
                <c:pt idx="10">
                  <c:v>126</c:v>
                </c:pt>
                <c:pt idx="11">
                  <c:v>111</c:v>
                </c:pt>
                <c:pt idx="12">
                  <c:v>94</c:v>
                </c:pt>
              </c:numCache>
            </c:numRef>
          </c:val>
          <c:extLst>
            <c:ext xmlns:c16="http://schemas.microsoft.com/office/drawing/2014/chart" uri="{C3380CC4-5D6E-409C-BE32-E72D297353CC}">
              <c16:uniqueId val="{00000000-5623-48CD-AC27-00E44B560687}"/>
            </c:ext>
          </c:extLst>
        </c:ser>
        <c:dLbls>
          <c:dLblPos val="outEnd"/>
          <c:showLegendKey val="0"/>
          <c:showVal val="1"/>
          <c:showCatName val="0"/>
          <c:showSerName val="0"/>
          <c:showPercent val="0"/>
          <c:showBubbleSize val="0"/>
        </c:dLbls>
        <c:gapWidth val="219"/>
        <c:overlap val="-27"/>
        <c:axId val="1177577007"/>
        <c:axId val="34011728"/>
      </c:barChart>
      <c:dateAx>
        <c:axId val="117757700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34011728"/>
        <c:crosses val="autoZero"/>
        <c:auto val="0"/>
        <c:lblOffset val="100"/>
        <c:baseTimeUnit val="days"/>
        <c:majorUnit val="2"/>
        <c:majorTimeUnit val="days"/>
      </c:dateAx>
      <c:valAx>
        <c:axId val="34011728"/>
        <c:scaling>
          <c:orientation val="minMax"/>
          <c:max val="25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ru-RU"/>
              <a:t>Указание Украины в заявках, поданных по процедуре Гаагской системы (число образцов)</a:t>
            </a:r>
          </a:p>
        </c:rich>
      </c:tx>
      <c:overlay val="0"/>
      <c:spPr>
        <a:noFill/>
        <a:ln>
          <a:noFill/>
        </a:ln>
        <a:effectLst/>
      </c:spPr>
      <c:txPr>
        <a:bodyPr rot="0" spcFirstLastPara="1" vertOverflow="ellipsis" vert="horz" wrap="square" anchor="ctr" anchorCtr="1"/>
        <a:lstStyle/>
        <a:p>
          <a:pPr>
            <a:defRPr sz="132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clustered"/>
        <c:varyColors val="0"/>
        <c:ser>
          <c:idx val="1"/>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Sheet1!$A$49:$A$61</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Sheet1!$J$49:$J$61</c:f>
              <c:numCache>
                <c:formatCode>General</c:formatCode>
                <c:ptCount val="13"/>
                <c:pt idx="0">
                  <c:v>2647</c:v>
                </c:pt>
                <c:pt idx="1">
                  <c:v>2565</c:v>
                </c:pt>
                <c:pt idx="2">
                  <c:v>3007</c:v>
                </c:pt>
                <c:pt idx="3">
                  <c:v>2998</c:v>
                </c:pt>
                <c:pt idx="4">
                  <c:v>2897</c:v>
                </c:pt>
                <c:pt idx="5">
                  <c:v>2272</c:v>
                </c:pt>
                <c:pt idx="6">
                  <c:v>2687</c:v>
                </c:pt>
                <c:pt idx="7">
                  <c:v>1979</c:v>
                </c:pt>
                <c:pt idx="8">
                  <c:v>2339</c:v>
                </c:pt>
                <c:pt idx="9">
                  <c:v>1869</c:v>
                </c:pt>
                <c:pt idx="10">
                  <c:v>1717</c:v>
                </c:pt>
                <c:pt idx="11">
                  <c:v>1572</c:v>
                </c:pt>
                <c:pt idx="12">
                  <c:v>1510</c:v>
                </c:pt>
              </c:numCache>
            </c:numRef>
          </c:val>
          <c:extLst>
            <c:ext xmlns:c16="http://schemas.microsoft.com/office/drawing/2014/chart" uri="{C3380CC4-5D6E-409C-BE32-E72D297353CC}">
              <c16:uniqueId val="{00000000-6861-40DD-95F4-9F80E6FEF2BE}"/>
            </c:ext>
          </c:extLst>
        </c:ser>
        <c:dLbls>
          <c:showLegendKey val="0"/>
          <c:showVal val="0"/>
          <c:showCatName val="0"/>
          <c:showSerName val="0"/>
          <c:showPercent val="0"/>
          <c:showBubbleSize val="0"/>
        </c:dLbls>
        <c:gapWidth val="219"/>
        <c:overlap val="-27"/>
        <c:axId val="1177577007"/>
        <c:axId val="34011728"/>
      </c:barChart>
      <c:catAx>
        <c:axId val="1177577007"/>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4011728"/>
        <c:crosses val="autoZero"/>
        <c:auto val="1"/>
        <c:lblAlgn val="ctr"/>
        <c:lblOffset val="100"/>
        <c:tickLblSkip val="2"/>
        <c:noMultiLvlLbl val="0"/>
      </c:catAx>
      <c:valAx>
        <c:axId val="34011728"/>
        <c:scaling>
          <c:orientation val="minMax"/>
          <c:max val="50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77577007"/>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latin typeface="Arial" panose="020B0604020202020204" pitchFamily="34" charset="0"/>
          <a:cs typeface="Arial" panose="020B0604020202020204" pitchFamily="34"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63CC-4A24-B3B3-FE00326C2821}"/>
                </c:ext>
              </c:extLst>
            </c:dLbl>
            <c:dLbl>
              <c:idx val="2"/>
              <c:delete val="1"/>
              <c:extLst>
                <c:ext xmlns:c15="http://schemas.microsoft.com/office/drawing/2012/chart" uri="{CE6537A1-D6FC-4f65-9D91-7224C49458BB}"/>
                <c:ext xmlns:c16="http://schemas.microsoft.com/office/drawing/2014/chart" uri="{C3380CC4-5D6E-409C-BE32-E72D297353CC}">
                  <c16:uniqueId val="{00000001-63CC-4A24-B3B3-FE00326C2821}"/>
                </c:ext>
              </c:extLst>
            </c:dLbl>
            <c:dLbl>
              <c:idx val="3"/>
              <c:delete val="1"/>
              <c:extLst>
                <c:ext xmlns:c15="http://schemas.microsoft.com/office/drawing/2012/chart" uri="{CE6537A1-D6FC-4f65-9D91-7224C49458BB}"/>
                <c:ext xmlns:c16="http://schemas.microsoft.com/office/drawing/2014/chart" uri="{C3380CC4-5D6E-409C-BE32-E72D297353CC}">
                  <c16:uniqueId val="{00000002-63CC-4A24-B3B3-FE00326C2821}"/>
                </c:ext>
              </c:extLst>
            </c:dLbl>
            <c:dLbl>
              <c:idx val="4"/>
              <c:delete val="1"/>
              <c:extLst>
                <c:ext xmlns:c15="http://schemas.microsoft.com/office/drawing/2012/chart" uri="{CE6537A1-D6FC-4f65-9D91-7224C49458BB}"/>
                <c:ext xmlns:c16="http://schemas.microsoft.com/office/drawing/2014/chart" uri="{C3380CC4-5D6E-409C-BE32-E72D297353CC}">
                  <c16:uniqueId val="{00000003-63CC-4A24-B3B3-FE00326C2821}"/>
                </c:ext>
              </c:extLst>
            </c:dLbl>
            <c:dLbl>
              <c:idx val="5"/>
              <c:delete val="1"/>
              <c:extLst>
                <c:ext xmlns:c15="http://schemas.microsoft.com/office/drawing/2012/chart" uri="{CE6537A1-D6FC-4f65-9D91-7224C49458BB}"/>
                <c:ext xmlns:c16="http://schemas.microsoft.com/office/drawing/2014/chart" uri="{C3380CC4-5D6E-409C-BE32-E72D297353CC}">
                  <c16:uniqueId val="{00000004-63CC-4A24-B3B3-FE00326C2821}"/>
                </c:ext>
              </c:extLst>
            </c:dLbl>
            <c:dLbl>
              <c:idx val="6"/>
              <c:delete val="1"/>
              <c:extLst>
                <c:ext xmlns:c15="http://schemas.microsoft.com/office/drawing/2012/chart" uri="{CE6537A1-D6FC-4f65-9D91-7224C49458BB}"/>
                <c:ext xmlns:c16="http://schemas.microsoft.com/office/drawing/2014/chart" uri="{C3380CC4-5D6E-409C-BE32-E72D297353CC}">
                  <c16:uniqueId val="{00000005-63CC-4A24-B3B3-FE00326C2821}"/>
                </c:ext>
              </c:extLst>
            </c:dLbl>
            <c:dLbl>
              <c:idx val="7"/>
              <c:delete val="1"/>
              <c:extLst>
                <c:ext xmlns:c15="http://schemas.microsoft.com/office/drawing/2012/chart" uri="{CE6537A1-D6FC-4f65-9D91-7224C49458BB}"/>
                <c:ext xmlns:c16="http://schemas.microsoft.com/office/drawing/2014/chart" uri="{C3380CC4-5D6E-409C-BE32-E72D297353CC}">
                  <c16:uniqueId val="{00000006-63CC-4A24-B3B3-FE00326C2821}"/>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'share of tertiary graduate'!$A$2:$A$10</c:f>
              <c:numCache>
                <c:formatCode>General</c:formatCode>
                <c:ptCount val="9"/>
                <c:pt idx="0">
                  <c:v>2015</c:v>
                </c:pt>
                <c:pt idx="1">
                  <c:v>2016</c:v>
                </c:pt>
                <c:pt idx="2">
                  <c:v>2017</c:v>
                </c:pt>
                <c:pt idx="3">
                  <c:v>2018</c:v>
                </c:pt>
                <c:pt idx="4">
                  <c:v>2019</c:v>
                </c:pt>
                <c:pt idx="5">
                  <c:v>2020</c:v>
                </c:pt>
                <c:pt idx="6">
                  <c:v>2021</c:v>
                </c:pt>
                <c:pt idx="7">
                  <c:v>2023</c:v>
                </c:pt>
                <c:pt idx="8">
                  <c:v>2024</c:v>
                </c:pt>
              </c:numCache>
            </c:numRef>
          </c:cat>
          <c:val>
            <c:numRef>
              <c:f>'share of tertiary graduate'!$B$2:$B$10</c:f>
              <c:numCache>
                <c:formatCode>0.00%</c:formatCode>
                <c:ptCount val="9"/>
                <c:pt idx="0">
                  <c:v>0.26730999999999999</c:v>
                </c:pt>
                <c:pt idx="1">
                  <c:v>0.26654</c:v>
                </c:pt>
                <c:pt idx="2">
                  <c:v>0.24218999999999999</c:v>
                </c:pt>
                <c:pt idx="3">
                  <c:v>0.25284000000000001</c:v>
                </c:pt>
                <c:pt idx="4">
                  <c:v>0.25052999999999997</c:v>
                </c:pt>
                <c:pt idx="5">
                  <c:v>0.24254999999999999</c:v>
                </c:pt>
                <c:pt idx="6">
                  <c:v>0.25663999999999998</c:v>
                </c:pt>
                <c:pt idx="7">
                  <c:v>0.24066000000000001</c:v>
                </c:pt>
                <c:pt idx="8">
                  <c:v>0.2389</c:v>
                </c:pt>
              </c:numCache>
            </c:numRef>
          </c:val>
          <c:smooth val="0"/>
          <c:extLst>
            <c:ext xmlns:c16="http://schemas.microsoft.com/office/drawing/2014/chart" uri="{C3380CC4-5D6E-409C-BE32-E72D297353CC}">
              <c16:uniqueId val="{00000007-63CC-4A24-B3B3-FE00326C2821}"/>
            </c:ext>
          </c:extLst>
        </c:ser>
        <c:dLbls>
          <c:dLblPos val="t"/>
          <c:showLegendKey val="0"/>
          <c:showVal val="1"/>
          <c:showCatName val="0"/>
          <c:showSerName val="0"/>
          <c:showPercent val="0"/>
          <c:showBubbleSize val="0"/>
        </c:dLbls>
        <c:marker val="1"/>
        <c:smooth val="0"/>
        <c:axId val="1086314704"/>
        <c:axId val="1086312304"/>
      </c:lineChart>
      <c:catAx>
        <c:axId val="1086314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2304"/>
        <c:crosses val="autoZero"/>
        <c:auto val="1"/>
        <c:lblAlgn val="ctr"/>
        <c:lblOffset val="100"/>
        <c:noMultiLvlLbl val="0"/>
      </c:catAx>
      <c:valAx>
        <c:axId val="1086312304"/>
        <c:scaling>
          <c:orientation val="minMax"/>
          <c:max val="0.28000000000000003"/>
          <c:min val="0.2200000000000000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ru-RU" sz="1000" b="1">
                    <a:solidFill>
                      <a:schemeClr val="tx1"/>
                    </a:solidFill>
                  </a:rPr>
                  <a:t>Доля всех выпускников вузов</a:t>
                </a:r>
              </a:p>
            </c:rich>
          </c:tx>
          <c:layout>
            <c:manualLayout>
              <c:xMode val="edge"/>
              <c:yMode val="edge"/>
              <c:x val="5.4889047959914101E-3"/>
              <c:y val="0.1001716972878390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solidFill>
              <a:schemeClr val="bg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86314704"/>
        <c:crosses val="autoZero"/>
        <c:crossBetween val="between"/>
        <c:majorUnit val="1.0000000000000002E-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CC3-4601-9D8F-AF682B93A8A2}"/>
                </c:ext>
              </c:extLst>
            </c:dLbl>
            <c:dLbl>
              <c:idx val="1"/>
              <c:layout>
                <c:manualLayout>
                  <c:x val="-3.9316407564439063E-2"/>
                  <c:y val="4.12532965753381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CC3-4601-9D8F-AF682B93A8A2}"/>
                </c:ext>
              </c:extLst>
            </c:dLbl>
            <c:dLbl>
              <c:idx val="2"/>
              <c:delete val="1"/>
              <c:extLst>
                <c:ext xmlns:c15="http://schemas.microsoft.com/office/drawing/2012/chart" uri="{CE6537A1-D6FC-4f65-9D91-7224C49458BB}"/>
                <c:ext xmlns:c16="http://schemas.microsoft.com/office/drawing/2014/chart" uri="{C3380CC4-5D6E-409C-BE32-E72D297353CC}">
                  <c16:uniqueId val="{00000002-BCC3-4601-9D8F-AF682B93A8A2}"/>
                </c:ext>
              </c:extLst>
            </c:dLbl>
            <c:dLbl>
              <c:idx val="3"/>
              <c:delete val="1"/>
              <c:extLst>
                <c:ext xmlns:c15="http://schemas.microsoft.com/office/drawing/2012/chart" uri="{CE6537A1-D6FC-4f65-9D91-7224C49458BB}"/>
                <c:ext xmlns:c16="http://schemas.microsoft.com/office/drawing/2014/chart" uri="{C3380CC4-5D6E-409C-BE32-E72D297353CC}">
                  <c16:uniqueId val="{00000003-BCC3-4601-9D8F-AF682B93A8A2}"/>
                </c:ext>
              </c:extLst>
            </c:dLbl>
            <c:dLbl>
              <c:idx val="4"/>
              <c:delete val="1"/>
              <c:extLst>
                <c:ext xmlns:c15="http://schemas.microsoft.com/office/drawing/2012/chart" uri="{CE6537A1-D6FC-4f65-9D91-7224C49458BB}"/>
                <c:ext xmlns:c16="http://schemas.microsoft.com/office/drawing/2014/chart" uri="{C3380CC4-5D6E-409C-BE32-E72D297353CC}">
                  <c16:uniqueId val="{00000004-BCC3-4601-9D8F-AF682B93A8A2}"/>
                </c:ext>
              </c:extLst>
            </c:dLbl>
            <c:dLbl>
              <c:idx val="5"/>
              <c:delete val="1"/>
              <c:extLst>
                <c:ext xmlns:c15="http://schemas.microsoft.com/office/drawing/2012/chart" uri="{CE6537A1-D6FC-4f65-9D91-7224C49458BB}"/>
                <c:ext xmlns:c16="http://schemas.microsoft.com/office/drawing/2014/chart" uri="{C3380CC4-5D6E-409C-BE32-E72D297353CC}">
                  <c16:uniqueId val="{00000005-BCC3-4601-9D8F-AF682B93A8A2}"/>
                </c:ext>
              </c:extLst>
            </c:dLbl>
            <c:dLbl>
              <c:idx val="7"/>
              <c:delete val="1"/>
              <c:extLst>
                <c:ext xmlns:c15="http://schemas.microsoft.com/office/drawing/2012/chart" uri="{CE6537A1-D6FC-4f65-9D91-7224C49458BB}"/>
                <c:ext xmlns:c16="http://schemas.microsoft.com/office/drawing/2014/chart" uri="{C3380CC4-5D6E-409C-BE32-E72D297353CC}">
                  <c16:uniqueId val="{00000006-BCC3-4601-9D8F-AF682B93A8A2}"/>
                </c:ext>
              </c:extLst>
            </c:dLbl>
            <c:dLbl>
              <c:idx val="8"/>
              <c:delete val="1"/>
              <c:extLst>
                <c:ext xmlns:c15="http://schemas.microsoft.com/office/drawing/2012/chart" uri="{CE6537A1-D6FC-4f65-9D91-7224C49458BB}"/>
                <c:ext xmlns:c16="http://schemas.microsoft.com/office/drawing/2014/chart" uri="{C3380CC4-5D6E-409C-BE32-E72D297353CC}">
                  <c16:uniqueId val="{00000007-BCC3-4601-9D8F-AF682B93A8A2}"/>
                </c:ext>
              </c:extLst>
            </c:dLbl>
            <c:dLbl>
              <c:idx val="9"/>
              <c:delete val="1"/>
              <c:extLst>
                <c:ext xmlns:c15="http://schemas.microsoft.com/office/drawing/2012/chart" uri="{CE6537A1-D6FC-4f65-9D91-7224C49458BB}"/>
                <c:ext xmlns:c16="http://schemas.microsoft.com/office/drawing/2014/chart" uri="{C3380CC4-5D6E-409C-BE32-E72D297353CC}">
                  <c16:uniqueId val="{00000008-BCC3-4601-9D8F-AF682B93A8A2}"/>
                </c:ext>
              </c:extLst>
            </c:dLbl>
            <c:numFmt formatCode="#,##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articles!$A$2:$A$12</c:f>
              <c:numCache>
                <c:formatCode>General</c:formatCode>
                <c:ptCount val="11"/>
                <c:pt idx="0">
                  <c:v>2015</c:v>
                </c:pt>
                <c:pt idx="1">
                  <c:v>2016</c:v>
                </c:pt>
                <c:pt idx="2">
                  <c:v>2017</c:v>
                </c:pt>
                <c:pt idx="3">
                  <c:v>2018</c:v>
                </c:pt>
                <c:pt idx="4">
                  <c:v>2019</c:v>
                </c:pt>
                <c:pt idx="5">
                  <c:v>2020</c:v>
                </c:pt>
                <c:pt idx="6">
                  <c:v>2021</c:v>
                </c:pt>
                <c:pt idx="7">
                  <c:v>2022</c:v>
                </c:pt>
                <c:pt idx="8">
                  <c:v>2023</c:v>
                </c:pt>
                <c:pt idx="9">
                  <c:v>2024</c:v>
                </c:pt>
                <c:pt idx="10">
                  <c:v>2025</c:v>
                </c:pt>
              </c:numCache>
            </c:numRef>
          </c:cat>
          <c:val>
            <c:numRef>
              <c:f>articles!$B$2:$B$12</c:f>
              <c:numCache>
                <c:formatCode>General</c:formatCode>
                <c:ptCount val="11"/>
                <c:pt idx="0">
                  <c:v>7015</c:v>
                </c:pt>
                <c:pt idx="1">
                  <c:v>6965</c:v>
                </c:pt>
                <c:pt idx="2">
                  <c:v>7617</c:v>
                </c:pt>
                <c:pt idx="3">
                  <c:v>8118</c:v>
                </c:pt>
                <c:pt idx="4">
                  <c:v>8093</c:v>
                </c:pt>
                <c:pt idx="5">
                  <c:v>8797</c:v>
                </c:pt>
                <c:pt idx="6">
                  <c:v>8942</c:v>
                </c:pt>
                <c:pt idx="7">
                  <c:v>8689</c:v>
                </c:pt>
                <c:pt idx="8">
                  <c:v>8352</c:v>
                </c:pt>
                <c:pt idx="9">
                  <c:v>8204</c:v>
                </c:pt>
                <c:pt idx="10">
                  <c:v>8466</c:v>
                </c:pt>
              </c:numCache>
            </c:numRef>
          </c:val>
          <c:smooth val="0"/>
          <c:extLst>
            <c:ext xmlns:c16="http://schemas.microsoft.com/office/drawing/2014/chart" uri="{C3380CC4-5D6E-409C-BE32-E72D297353CC}">
              <c16:uniqueId val="{00000009-BCC3-4601-9D8F-AF682B93A8A2}"/>
            </c:ext>
          </c:extLst>
        </c:ser>
        <c:dLbls>
          <c:dLblPos val="t"/>
          <c:showLegendKey val="0"/>
          <c:showVal val="1"/>
          <c:showCatName val="0"/>
          <c:showSerName val="0"/>
          <c:showPercent val="0"/>
          <c:showBubbleSize val="0"/>
        </c:dLbls>
        <c:marker val="1"/>
        <c:smooth val="0"/>
        <c:axId val="1076669232"/>
        <c:axId val="1076667312"/>
      </c:lineChart>
      <c:catAx>
        <c:axId val="10766692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7312"/>
        <c:crosses val="autoZero"/>
        <c:auto val="1"/>
        <c:lblAlgn val="ctr"/>
        <c:lblOffset val="100"/>
        <c:noMultiLvlLbl val="0"/>
      </c:catAx>
      <c:valAx>
        <c:axId val="1076667312"/>
        <c:scaling>
          <c:orientation val="minMax"/>
          <c:max val="9200"/>
          <c:min val="65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sz="1000" b="1">
                    <a:solidFill>
                      <a:sysClr val="windowText" lastClr="000000"/>
                    </a:solidFill>
                  </a:rPr>
                  <a:t>Число всех статей</a:t>
                </a:r>
              </a:p>
            </c:rich>
          </c:tx>
          <c:layout>
            <c:manualLayout>
              <c:xMode val="edge"/>
              <c:yMode val="edge"/>
              <c:x val="7.5093867334167707E-3"/>
              <c:y val="0.2052661064425770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766692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'VC received'!$A$2:$A$7</c:f>
              <c:numCache>
                <c:formatCode>General</c:formatCode>
                <c:ptCount val="6"/>
                <c:pt idx="0">
                  <c:v>2020</c:v>
                </c:pt>
                <c:pt idx="1">
                  <c:v>2021</c:v>
                </c:pt>
                <c:pt idx="2">
                  <c:v>2022</c:v>
                </c:pt>
                <c:pt idx="3">
                  <c:v>2023</c:v>
                </c:pt>
                <c:pt idx="4">
                  <c:v>2024</c:v>
                </c:pt>
                <c:pt idx="5">
                  <c:v>2025</c:v>
                </c:pt>
              </c:numCache>
            </c:numRef>
          </c:cat>
          <c:val>
            <c:numRef>
              <c:f>'VC received'!$B$2:$B$7</c:f>
              <c:numCache>
                <c:formatCode>General</c:formatCode>
                <c:ptCount val="6"/>
                <c:pt idx="0">
                  <c:v>28</c:v>
                </c:pt>
                <c:pt idx="1">
                  <c:v>22</c:v>
                </c:pt>
                <c:pt idx="2">
                  <c:v>19</c:v>
                </c:pt>
                <c:pt idx="3">
                  <c:v>30</c:v>
                </c:pt>
                <c:pt idx="4">
                  <c:v>23</c:v>
                </c:pt>
                <c:pt idx="5">
                  <c:v>32</c:v>
                </c:pt>
              </c:numCache>
            </c:numRef>
          </c:val>
          <c:extLst>
            <c:ext xmlns:c16="http://schemas.microsoft.com/office/drawing/2014/chart" uri="{C3380CC4-5D6E-409C-BE32-E72D297353CC}">
              <c16:uniqueId val="{00000000-5F1F-4730-8824-E4C4D6BC5EE8}"/>
            </c:ext>
          </c:extLst>
        </c:ser>
        <c:dLbls>
          <c:dLblPos val="outEnd"/>
          <c:showLegendKey val="0"/>
          <c:showVal val="1"/>
          <c:showCatName val="0"/>
          <c:showSerName val="0"/>
          <c:showPercent val="0"/>
          <c:showBubbleSize val="0"/>
        </c:dLbls>
        <c:gapWidth val="55"/>
        <c:overlap val="-27"/>
        <c:axId val="1159770144"/>
        <c:axId val="1159775904"/>
      </c:barChart>
      <c:catAx>
        <c:axId val="1159770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5904"/>
        <c:crosses val="autoZero"/>
        <c:auto val="1"/>
        <c:lblAlgn val="ctr"/>
        <c:lblOffset val="100"/>
        <c:noMultiLvlLbl val="0"/>
      </c:catAx>
      <c:valAx>
        <c:axId val="11597759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b="1">
                    <a:solidFill>
                      <a:sysClr val="windowText" lastClr="000000"/>
                    </a:solidFill>
                  </a:rPr>
                  <a:t>Число сделок с получением венчурного капитала</a:t>
                </a:r>
              </a:p>
            </c:rich>
          </c:tx>
          <c:layout>
            <c:manualLayout>
              <c:xMode val="edge"/>
              <c:yMode val="edge"/>
              <c:x val="1.0335917312661499E-2"/>
              <c:y val="0.1248231406307372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9770144"/>
        <c:crosses val="autoZero"/>
        <c:crossBetween val="between"/>
      </c:valAx>
      <c:spPr>
        <a:noFill/>
        <a:ln>
          <a:solidFill>
            <a:schemeClr val="bg1"/>
          </a:solid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19050" cap="rnd">
              <a:solidFill>
                <a:srgbClr val="0070C0"/>
              </a:solidFill>
              <a:round/>
            </a:ln>
            <a:effectLst/>
          </c:spPr>
          <c:marker>
            <c:symbol val="circle"/>
            <c:size val="5"/>
            <c:spPr>
              <a:solidFill>
                <a:srgbClr val="0070C0"/>
              </a:solidFill>
              <a:ln w="3175">
                <a:solidFill>
                  <a:srgbClr val="0070C0"/>
                </a:solidFill>
              </a:ln>
              <a:effectLst/>
            </c:spPr>
          </c:marker>
          <c:dLbls>
            <c:dLbl>
              <c:idx val="0"/>
              <c:delete val="1"/>
              <c:extLst>
                <c:ext xmlns:c15="http://schemas.microsoft.com/office/drawing/2012/chart" uri="{CE6537A1-D6FC-4f65-9D91-7224C49458BB}"/>
                <c:ext xmlns:c16="http://schemas.microsoft.com/office/drawing/2014/chart" uri="{C3380CC4-5D6E-409C-BE32-E72D297353CC}">
                  <c16:uniqueId val="{00000000-B916-4C71-9DFD-54EC2821CC5F}"/>
                </c:ext>
              </c:extLst>
            </c:dLbl>
            <c:dLbl>
              <c:idx val="1"/>
              <c:delete val="1"/>
              <c:extLst>
                <c:ext xmlns:c15="http://schemas.microsoft.com/office/drawing/2012/chart" uri="{CE6537A1-D6FC-4f65-9D91-7224C49458BB}"/>
                <c:ext xmlns:c16="http://schemas.microsoft.com/office/drawing/2014/chart" uri="{C3380CC4-5D6E-409C-BE32-E72D297353CC}">
                  <c16:uniqueId val="{00000001-B916-4C71-9DFD-54EC2821CC5F}"/>
                </c:ext>
              </c:extLst>
            </c:dLbl>
            <c:dLbl>
              <c:idx val="2"/>
              <c:delete val="1"/>
              <c:extLst>
                <c:ext xmlns:c15="http://schemas.microsoft.com/office/drawing/2012/chart" uri="{CE6537A1-D6FC-4f65-9D91-7224C49458BB}"/>
                <c:ext xmlns:c16="http://schemas.microsoft.com/office/drawing/2014/chart" uri="{C3380CC4-5D6E-409C-BE32-E72D297353CC}">
                  <c16:uniqueId val="{00000002-B916-4C71-9DFD-54EC2821CC5F}"/>
                </c:ext>
              </c:extLst>
            </c:dLbl>
            <c:dLbl>
              <c:idx val="3"/>
              <c:delete val="1"/>
              <c:extLst>
                <c:ext xmlns:c15="http://schemas.microsoft.com/office/drawing/2012/chart" uri="{CE6537A1-D6FC-4f65-9D91-7224C49458BB}"/>
                <c:ext xmlns:c16="http://schemas.microsoft.com/office/drawing/2014/chart" uri="{C3380CC4-5D6E-409C-BE32-E72D297353CC}">
                  <c16:uniqueId val="{00000003-B916-4C71-9DFD-54EC2821CC5F}"/>
                </c:ext>
              </c:extLst>
            </c:dLbl>
            <c:dLbl>
              <c:idx val="4"/>
              <c:delete val="1"/>
              <c:extLst>
                <c:ext xmlns:c15="http://schemas.microsoft.com/office/drawing/2012/chart" uri="{CE6537A1-D6FC-4f65-9D91-7224C49458BB}"/>
                <c:ext xmlns:c16="http://schemas.microsoft.com/office/drawing/2014/chart" uri="{C3380CC4-5D6E-409C-BE32-E72D297353CC}">
                  <c16:uniqueId val="{00000004-B916-4C71-9DFD-54EC2821CC5F}"/>
                </c:ext>
              </c:extLst>
            </c:dLbl>
            <c:dLbl>
              <c:idx val="5"/>
              <c:delete val="1"/>
              <c:extLst>
                <c:ext xmlns:c15="http://schemas.microsoft.com/office/drawing/2012/chart" uri="{CE6537A1-D6FC-4f65-9D91-7224C49458BB}"/>
                <c:ext xmlns:c16="http://schemas.microsoft.com/office/drawing/2014/chart" uri="{C3380CC4-5D6E-409C-BE32-E72D297353CC}">
                  <c16:uniqueId val="{00000005-B916-4C71-9DFD-54EC2821CC5F}"/>
                </c:ext>
              </c:extLst>
            </c:dLbl>
            <c:dLbl>
              <c:idx val="6"/>
              <c:delete val="1"/>
              <c:extLst>
                <c:ext xmlns:c15="http://schemas.microsoft.com/office/drawing/2012/chart" uri="{CE6537A1-D6FC-4f65-9D91-7224C49458BB}"/>
                <c:ext xmlns:c16="http://schemas.microsoft.com/office/drawing/2014/chart" uri="{C3380CC4-5D6E-409C-BE32-E72D297353CC}">
                  <c16:uniqueId val="{00000006-B916-4C71-9DFD-54EC2821CC5F}"/>
                </c:ext>
              </c:extLst>
            </c:dLbl>
            <c:dLbl>
              <c:idx val="7"/>
              <c:delete val="1"/>
              <c:extLst>
                <c:ext xmlns:c15="http://schemas.microsoft.com/office/drawing/2012/chart" uri="{CE6537A1-D6FC-4f65-9D91-7224C49458BB}"/>
                <c:ext xmlns:c16="http://schemas.microsoft.com/office/drawing/2014/chart" uri="{C3380CC4-5D6E-409C-BE32-E72D297353CC}">
                  <c16:uniqueId val="{00000007-B916-4C71-9DFD-54EC2821CC5F}"/>
                </c:ext>
              </c:extLst>
            </c:dLbl>
            <c:dLbl>
              <c:idx val="8"/>
              <c:delete val="1"/>
              <c:extLst>
                <c:ext xmlns:c15="http://schemas.microsoft.com/office/drawing/2012/chart" uri="{CE6537A1-D6FC-4f65-9D91-7224C49458BB}"/>
                <c:ext xmlns:c16="http://schemas.microsoft.com/office/drawing/2014/chart" uri="{C3380CC4-5D6E-409C-BE32-E72D297353CC}">
                  <c16:uniqueId val="{00000008-B916-4C71-9DFD-54EC2821CC5F}"/>
                </c:ext>
              </c:extLst>
            </c:dLbl>
            <c:dLbl>
              <c:idx val="9"/>
              <c:delete val="1"/>
              <c:extLst>
                <c:ext xmlns:c15="http://schemas.microsoft.com/office/drawing/2012/chart" uri="{CE6537A1-D6FC-4f65-9D91-7224C49458BB}"/>
                <c:ext xmlns:c16="http://schemas.microsoft.com/office/drawing/2014/chart" uri="{C3380CC4-5D6E-409C-BE32-E72D297353CC}">
                  <c16:uniqueId val="{00000009-B916-4C71-9DFD-54EC2821CC5F}"/>
                </c:ext>
              </c:extLst>
            </c:dLbl>
            <c:dLbl>
              <c:idx val="10"/>
              <c:delete val="1"/>
              <c:extLst>
                <c:ext xmlns:c15="http://schemas.microsoft.com/office/drawing/2012/chart" uri="{CE6537A1-D6FC-4f65-9D91-7224C49458BB}"/>
                <c:ext xmlns:c16="http://schemas.microsoft.com/office/drawing/2014/chart" uri="{C3380CC4-5D6E-409C-BE32-E72D297353CC}">
                  <c16:uniqueId val="{0000000A-B916-4C71-9DFD-54EC2821CC5F}"/>
                </c:ext>
              </c:extLst>
            </c:dLbl>
            <c:dLbl>
              <c:idx val="11"/>
              <c:delete val="1"/>
              <c:extLst>
                <c:ext xmlns:c15="http://schemas.microsoft.com/office/drawing/2012/chart" uri="{CE6537A1-D6FC-4f65-9D91-7224C49458BB}"/>
                <c:ext xmlns:c16="http://schemas.microsoft.com/office/drawing/2014/chart" uri="{C3380CC4-5D6E-409C-BE32-E72D297353CC}">
                  <c16:uniqueId val="{0000000B-B916-4C71-9DFD-54EC2821CC5F}"/>
                </c:ext>
              </c:extLst>
            </c:dLbl>
            <c:dLbl>
              <c:idx val="13"/>
              <c:delete val="1"/>
              <c:extLst>
                <c:ext xmlns:c15="http://schemas.microsoft.com/office/drawing/2012/chart" uri="{CE6537A1-D6FC-4f65-9D91-7224C49458BB}"/>
                <c:ext xmlns:c16="http://schemas.microsoft.com/office/drawing/2014/chart" uri="{C3380CC4-5D6E-409C-BE32-E72D297353CC}">
                  <c16:uniqueId val="{0000000C-B916-4C71-9DFD-54EC2821CC5F}"/>
                </c:ext>
              </c:extLst>
            </c:dLbl>
            <c:dLbl>
              <c:idx val="14"/>
              <c:delete val="1"/>
              <c:extLst>
                <c:ext xmlns:c15="http://schemas.microsoft.com/office/drawing/2012/chart" uri="{CE6537A1-D6FC-4f65-9D91-7224C49458BB}"/>
                <c:ext xmlns:c16="http://schemas.microsoft.com/office/drawing/2014/chart" uri="{C3380CC4-5D6E-409C-BE32-E72D297353CC}">
                  <c16:uniqueId val="{0000000D-B916-4C71-9DFD-54EC2821CC5F}"/>
                </c:ext>
              </c:extLst>
            </c:dLbl>
            <c:dLbl>
              <c:idx val="15"/>
              <c:delete val="1"/>
              <c:extLst>
                <c:ext xmlns:c15="http://schemas.microsoft.com/office/drawing/2012/chart" uri="{CE6537A1-D6FC-4f65-9D91-7224C49458BB}"/>
                <c:ext xmlns:c16="http://schemas.microsoft.com/office/drawing/2014/chart" uri="{C3380CC4-5D6E-409C-BE32-E72D297353CC}">
                  <c16:uniqueId val="{0000000E-B916-4C71-9DFD-54EC2821CC5F}"/>
                </c:ext>
              </c:extLst>
            </c:dLbl>
            <c:dLbl>
              <c:idx val="16"/>
              <c:delete val="1"/>
              <c:extLst>
                <c:ext xmlns:c15="http://schemas.microsoft.com/office/drawing/2012/chart" uri="{CE6537A1-D6FC-4f65-9D91-7224C49458BB}"/>
                <c:ext xmlns:c16="http://schemas.microsoft.com/office/drawing/2014/chart" uri="{C3380CC4-5D6E-409C-BE32-E72D297353CC}">
                  <c16:uniqueId val="{0000000F-B916-4C71-9DFD-54EC2821CC5F}"/>
                </c:ext>
              </c:extLst>
            </c:dLbl>
            <c:dLbl>
              <c:idx val="17"/>
              <c:delete val="1"/>
              <c:extLst>
                <c:ext xmlns:c15="http://schemas.microsoft.com/office/drawing/2012/chart" uri="{CE6537A1-D6FC-4f65-9D91-7224C49458BB}"/>
                <c:ext xmlns:c16="http://schemas.microsoft.com/office/drawing/2014/chart" uri="{C3380CC4-5D6E-409C-BE32-E72D297353CC}">
                  <c16:uniqueId val="{00000010-B916-4C71-9DFD-54EC2821CC5F}"/>
                </c:ext>
              </c:extLst>
            </c:dLbl>
            <c:dLbl>
              <c:idx val="18"/>
              <c:delete val="1"/>
              <c:extLst>
                <c:ext xmlns:c15="http://schemas.microsoft.com/office/drawing/2012/chart" uri="{CE6537A1-D6FC-4f65-9D91-7224C49458BB}"/>
                <c:ext xmlns:c16="http://schemas.microsoft.com/office/drawing/2014/chart" uri="{C3380CC4-5D6E-409C-BE32-E72D297353CC}">
                  <c16:uniqueId val="{00000011-B916-4C71-9DFD-54EC2821CC5F}"/>
                </c:ext>
              </c:extLst>
            </c:dLbl>
            <c:dLbl>
              <c:idx val="19"/>
              <c:delete val="1"/>
              <c:extLst>
                <c:ext xmlns:c15="http://schemas.microsoft.com/office/drawing/2012/chart" uri="{CE6537A1-D6FC-4f65-9D91-7224C49458BB}"/>
                <c:ext xmlns:c16="http://schemas.microsoft.com/office/drawing/2014/chart" uri="{C3380CC4-5D6E-409C-BE32-E72D297353CC}">
                  <c16:uniqueId val="{00000012-B916-4C71-9DFD-54EC2821CC5F}"/>
                </c:ext>
              </c:extLst>
            </c:dLbl>
            <c:dLbl>
              <c:idx val="20"/>
              <c:delete val="1"/>
              <c:extLst>
                <c:ext xmlns:c15="http://schemas.microsoft.com/office/drawing/2012/chart" uri="{CE6537A1-D6FC-4f65-9D91-7224C49458BB}"/>
                <c:ext xmlns:c16="http://schemas.microsoft.com/office/drawing/2014/chart" uri="{C3380CC4-5D6E-409C-BE32-E72D297353CC}">
                  <c16:uniqueId val="{00000013-B916-4C71-9DFD-54EC2821CC5F}"/>
                </c:ext>
              </c:extLst>
            </c:dLbl>
            <c:dLbl>
              <c:idx val="21"/>
              <c:layout>
                <c:manualLayout>
                  <c:x val="-4.0120154754290864E-2"/>
                  <c:y val="6.482172874458108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916-4C71-9DFD-54EC2821CC5F}"/>
                </c:ext>
              </c:extLst>
            </c:dLbl>
            <c:dLbl>
              <c:idx val="22"/>
              <c:delete val="1"/>
              <c:extLst>
                <c:ext xmlns:c15="http://schemas.microsoft.com/office/drawing/2012/chart" uri="{CE6537A1-D6FC-4f65-9D91-7224C49458BB}"/>
                <c:ext xmlns:c16="http://schemas.microsoft.com/office/drawing/2014/chart" uri="{C3380CC4-5D6E-409C-BE32-E72D297353CC}">
                  <c16:uniqueId val="{00000015-B916-4C71-9DFD-54EC2821CC5F}"/>
                </c:ext>
              </c:extLst>
            </c:dLbl>
            <c:numFmt formatCode="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manuf'!$A$2:$A$25</c:f>
              <c:numCache>
                <c:formatCode>General</c:formatCode>
                <c:ptCount val="24"/>
                <c:pt idx="1">
                  <c:v>2001</c:v>
                </c:pt>
                <c:pt idx="3">
                  <c:v>2003</c:v>
                </c:pt>
                <c:pt idx="5">
                  <c:v>2005</c:v>
                </c:pt>
                <c:pt idx="7">
                  <c:v>2007</c:v>
                </c:pt>
                <c:pt idx="9">
                  <c:v>2009</c:v>
                </c:pt>
                <c:pt idx="11">
                  <c:v>2011</c:v>
                </c:pt>
                <c:pt idx="13">
                  <c:v>2013</c:v>
                </c:pt>
                <c:pt idx="15">
                  <c:v>2015</c:v>
                </c:pt>
                <c:pt idx="17">
                  <c:v>2017</c:v>
                </c:pt>
                <c:pt idx="19">
                  <c:v>2019</c:v>
                </c:pt>
                <c:pt idx="21">
                  <c:v>2021</c:v>
                </c:pt>
                <c:pt idx="23">
                  <c:v>2023</c:v>
                </c:pt>
              </c:numCache>
            </c:numRef>
          </c:cat>
          <c:val>
            <c:numRef>
              <c:f>'high-tech manuf'!$C$2:$C$25</c:f>
              <c:numCache>
                <c:formatCode>0.00%</c:formatCode>
                <c:ptCount val="24"/>
                <c:pt idx="0">
                  <c:v>0.22303700000000001</c:v>
                </c:pt>
                <c:pt idx="1">
                  <c:v>0.219689</c:v>
                </c:pt>
                <c:pt idx="2">
                  <c:v>0.21757699999999999</c:v>
                </c:pt>
                <c:pt idx="3">
                  <c:v>0.23316899999999999</c:v>
                </c:pt>
                <c:pt idx="4">
                  <c:v>0.23236399999999999</c:v>
                </c:pt>
                <c:pt idx="5">
                  <c:v>0.225856</c:v>
                </c:pt>
                <c:pt idx="6">
                  <c:v>0.22700699999999999</c:v>
                </c:pt>
                <c:pt idx="7">
                  <c:v>0.240428</c:v>
                </c:pt>
                <c:pt idx="8">
                  <c:v>0.23928199999999999</c:v>
                </c:pt>
                <c:pt idx="9">
                  <c:v>0.207756</c:v>
                </c:pt>
                <c:pt idx="10">
                  <c:v>0.21674399999999999</c:v>
                </c:pt>
                <c:pt idx="11">
                  <c:v>0.24920700000000001</c:v>
                </c:pt>
                <c:pt idx="12">
                  <c:v>0.25598399999999999</c:v>
                </c:pt>
                <c:pt idx="13">
                  <c:v>0.24435699999999999</c:v>
                </c:pt>
                <c:pt idx="14">
                  <c:v>0.20194000000000001</c:v>
                </c:pt>
                <c:pt idx="15">
                  <c:v>0.20116800000000001</c:v>
                </c:pt>
                <c:pt idx="16">
                  <c:v>0.18710399999999999</c:v>
                </c:pt>
                <c:pt idx="17">
                  <c:v>0.16817099999999999</c:v>
                </c:pt>
                <c:pt idx="18">
                  <c:v>0.17521100000000001</c:v>
                </c:pt>
                <c:pt idx="19">
                  <c:v>0.192413</c:v>
                </c:pt>
                <c:pt idx="20">
                  <c:v>0.173822</c:v>
                </c:pt>
                <c:pt idx="21">
                  <c:v>0.16311800000000001</c:v>
                </c:pt>
                <c:pt idx="22">
                  <c:v>0.18348100000000001</c:v>
                </c:pt>
                <c:pt idx="23">
                  <c:v>0.215614</c:v>
                </c:pt>
              </c:numCache>
            </c:numRef>
          </c:val>
          <c:smooth val="0"/>
          <c:extLst>
            <c:ext xmlns:c16="http://schemas.microsoft.com/office/drawing/2014/chart" uri="{C3380CC4-5D6E-409C-BE32-E72D297353CC}">
              <c16:uniqueId val="{00000016-B916-4C71-9DFD-54EC2821CC5F}"/>
            </c:ext>
          </c:extLst>
        </c:ser>
        <c:dLbls>
          <c:dLblPos val="t"/>
          <c:showLegendKey val="0"/>
          <c:showVal val="1"/>
          <c:showCatName val="0"/>
          <c:showSerName val="0"/>
          <c:showPercent val="0"/>
          <c:showBubbleSize val="0"/>
        </c:dLbls>
        <c:marker val="1"/>
        <c:smooth val="0"/>
        <c:axId val="2113614959"/>
        <c:axId val="1201083648"/>
      </c:lineChart>
      <c:catAx>
        <c:axId val="21136149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01083648"/>
        <c:crosses val="autoZero"/>
        <c:auto val="1"/>
        <c:lblAlgn val="ctr"/>
        <c:lblOffset val="100"/>
        <c:noMultiLvlLbl val="0"/>
      </c:catAx>
      <c:valAx>
        <c:axId val="1201083648"/>
        <c:scaling>
          <c:orientation val="minMax"/>
          <c:max val="0.27"/>
          <c:min val="0.1400000000000000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b="1">
                    <a:solidFill>
                      <a:sysClr val="windowText" lastClr="000000"/>
                    </a:solidFill>
                  </a:rPr>
                  <a:t>Доля в общем объеме промышленного производства</a:t>
                </a:r>
              </a:p>
            </c:rich>
          </c:tx>
          <c:layout>
            <c:manualLayout>
              <c:xMode val="edge"/>
              <c:yMode val="edge"/>
              <c:x val="2.6943602755381273E-3"/>
              <c:y val="0.16642838184552775"/>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211361495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'software spending'!$A$2:$A$7</c:f>
              <c:numCache>
                <c:formatCode>General</c:formatCode>
                <c:ptCount val="6"/>
                <c:pt idx="0">
                  <c:v>2020</c:v>
                </c:pt>
                <c:pt idx="1">
                  <c:v>2021</c:v>
                </c:pt>
                <c:pt idx="2">
                  <c:v>2022</c:v>
                </c:pt>
                <c:pt idx="3">
                  <c:v>2023</c:v>
                </c:pt>
                <c:pt idx="4">
                  <c:v>2024</c:v>
                </c:pt>
                <c:pt idx="5">
                  <c:v>2025</c:v>
                </c:pt>
              </c:numCache>
            </c:numRef>
          </c:cat>
          <c:val>
            <c:numRef>
              <c:f>'software spending'!$B$2:$B$7</c:f>
              <c:numCache>
                <c:formatCode>General</c:formatCode>
                <c:ptCount val="6"/>
                <c:pt idx="0">
                  <c:v>792.6</c:v>
                </c:pt>
                <c:pt idx="1">
                  <c:v>917.3</c:v>
                </c:pt>
                <c:pt idx="2">
                  <c:v>945.2</c:v>
                </c:pt>
                <c:pt idx="3">
                  <c:v>880.5</c:v>
                </c:pt>
                <c:pt idx="4">
                  <c:v>799</c:v>
                </c:pt>
                <c:pt idx="5">
                  <c:v>976.2</c:v>
                </c:pt>
              </c:numCache>
            </c:numRef>
          </c:val>
          <c:extLst>
            <c:ext xmlns:c16="http://schemas.microsoft.com/office/drawing/2014/chart" uri="{C3380CC4-5D6E-409C-BE32-E72D297353CC}">
              <c16:uniqueId val="{00000000-C94C-4080-9211-51799DD0CDFE}"/>
            </c:ext>
          </c:extLst>
        </c:ser>
        <c:dLbls>
          <c:dLblPos val="outEnd"/>
          <c:showLegendKey val="0"/>
          <c:showVal val="1"/>
          <c:showCatName val="0"/>
          <c:showSerName val="0"/>
          <c:showPercent val="0"/>
          <c:showBubbleSize val="0"/>
        </c:dLbls>
        <c:gapWidth val="55"/>
        <c:overlap val="-27"/>
        <c:axId val="1262800224"/>
        <c:axId val="1262803584"/>
      </c:barChart>
      <c:catAx>
        <c:axId val="1262800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3584"/>
        <c:crosses val="autoZero"/>
        <c:auto val="1"/>
        <c:lblAlgn val="ctr"/>
        <c:lblOffset val="100"/>
        <c:noMultiLvlLbl val="0"/>
      </c:catAx>
      <c:valAx>
        <c:axId val="1262803584"/>
        <c:scaling>
          <c:orientation val="minMax"/>
          <c:max val="11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r>
                  <a:rPr lang="ru-RU" sz="1050" b="1">
                    <a:solidFill>
                      <a:schemeClr val="tx1"/>
                    </a:solidFill>
                  </a:rPr>
                  <a:t>млн долл. США</a:t>
                </a:r>
              </a:p>
            </c:rich>
          </c:tx>
          <c:layout>
            <c:manualLayout>
              <c:xMode val="edge"/>
              <c:yMode val="edge"/>
              <c:x val="2.1367516648076776E-2"/>
              <c:y val="0.3175557131262477"/>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02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0070C0"/>
            </a:solidFill>
            <a:ln>
              <a:solidFill>
                <a:srgbClr val="0070C0"/>
              </a:solidFill>
            </a:ln>
            <a:effectLst/>
          </c:spPr>
          <c:invertIfNegative val="0"/>
          <c:dLbls>
            <c:numFmt formatCode="#,##0.00" sourceLinked="0"/>
            <c:spPr>
              <a:noFill/>
              <a:ln>
                <a:noFill/>
              </a:ln>
              <a:effectLst/>
            </c:spPr>
            <c:txPr>
              <a:bodyPr rot="0" spcFirstLastPara="1" vertOverflow="ellipsis" vert="horz" wrap="square" anchor="ctr" anchorCtr="1"/>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'mobile apps'!$A$2:$A$6</c:f>
              <c:numCache>
                <c:formatCode>General</c:formatCode>
                <c:ptCount val="5"/>
                <c:pt idx="0">
                  <c:v>2021</c:v>
                </c:pt>
                <c:pt idx="1">
                  <c:v>2022</c:v>
                </c:pt>
                <c:pt idx="2">
                  <c:v>2023</c:v>
                </c:pt>
                <c:pt idx="3">
                  <c:v>2024</c:v>
                </c:pt>
                <c:pt idx="4">
                  <c:v>2025</c:v>
                </c:pt>
              </c:numCache>
            </c:numRef>
          </c:cat>
          <c:val>
            <c:numRef>
              <c:f>'mobile apps'!$B$2:$B$6</c:f>
              <c:numCache>
                <c:formatCode>General</c:formatCode>
                <c:ptCount val="5"/>
                <c:pt idx="0">
                  <c:v>1.203354977</c:v>
                </c:pt>
                <c:pt idx="1">
                  <c:v>1.129451561</c:v>
                </c:pt>
                <c:pt idx="2">
                  <c:v>1.0465245780000001</c:v>
                </c:pt>
                <c:pt idx="3">
                  <c:v>0.97480167900000003</c:v>
                </c:pt>
                <c:pt idx="4">
                  <c:v>0.89546573500000004</c:v>
                </c:pt>
              </c:numCache>
            </c:numRef>
          </c:val>
          <c:extLst>
            <c:ext xmlns:c16="http://schemas.microsoft.com/office/drawing/2014/chart" uri="{C3380CC4-5D6E-409C-BE32-E72D297353CC}">
              <c16:uniqueId val="{00000000-90F6-4105-8910-E884A65189BD}"/>
            </c:ext>
          </c:extLst>
        </c:ser>
        <c:dLbls>
          <c:dLblPos val="outEnd"/>
          <c:showLegendKey val="0"/>
          <c:showVal val="1"/>
          <c:showCatName val="0"/>
          <c:showSerName val="0"/>
          <c:showPercent val="0"/>
          <c:showBubbleSize val="0"/>
        </c:dLbls>
        <c:gapWidth val="55"/>
        <c:overlap val="-27"/>
        <c:axId val="1262791104"/>
        <c:axId val="1262804064"/>
      </c:barChart>
      <c:catAx>
        <c:axId val="1262791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4064"/>
        <c:crosses val="autoZero"/>
        <c:auto val="1"/>
        <c:lblAlgn val="ctr"/>
        <c:lblOffset val="100"/>
        <c:noMultiLvlLbl val="0"/>
      </c:catAx>
      <c:valAx>
        <c:axId val="126280406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ru-RU" b="1">
                    <a:solidFill>
                      <a:schemeClr val="tx1"/>
                    </a:solidFill>
                  </a:rPr>
                  <a:t>млрд мобильных приложений</a:t>
                </a:r>
              </a:p>
            </c:rich>
          </c:tx>
          <c:layout>
            <c:manualLayout>
              <c:xMode val="edge"/>
              <c:yMode val="edge"/>
              <c:x val="1.2367054167697254E-2"/>
              <c:y val="0.11185390957631768"/>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791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6350">
                <a:solidFill>
                  <a:srgbClr val="0070C0"/>
                </a:solidFill>
              </a:ln>
              <a:effectLst/>
            </c:spPr>
          </c:marker>
          <c:dLbls>
            <c:dLbl>
              <c:idx val="1"/>
              <c:delete val="1"/>
              <c:extLst>
                <c:ext xmlns:c15="http://schemas.microsoft.com/office/drawing/2012/chart" uri="{CE6537A1-D6FC-4f65-9D91-7224C49458BB}"/>
                <c:ext xmlns:c16="http://schemas.microsoft.com/office/drawing/2014/chart" uri="{C3380CC4-5D6E-409C-BE32-E72D297353CC}">
                  <c16:uniqueId val="{00000000-0950-4704-A605-F0DEFB6C6AA1}"/>
                </c:ext>
              </c:extLst>
            </c:dLbl>
            <c:dLbl>
              <c:idx val="2"/>
              <c:delete val="1"/>
              <c:extLst>
                <c:ext xmlns:c15="http://schemas.microsoft.com/office/drawing/2012/chart" uri="{CE6537A1-D6FC-4f65-9D91-7224C49458BB}"/>
                <c:ext xmlns:c16="http://schemas.microsoft.com/office/drawing/2014/chart" uri="{C3380CC4-5D6E-409C-BE32-E72D297353CC}">
                  <c16:uniqueId val="{00000001-0950-4704-A605-F0DEFB6C6AA1}"/>
                </c:ext>
              </c:extLst>
            </c:dLbl>
            <c:dLbl>
              <c:idx val="3"/>
              <c:delete val="1"/>
              <c:extLst>
                <c:ext xmlns:c15="http://schemas.microsoft.com/office/drawing/2012/chart" uri="{CE6537A1-D6FC-4f65-9D91-7224C49458BB}"/>
                <c:ext xmlns:c16="http://schemas.microsoft.com/office/drawing/2014/chart" uri="{C3380CC4-5D6E-409C-BE32-E72D297353CC}">
                  <c16:uniqueId val="{00000002-0950-4704-A605-F0DEFB6C6AA1}"/>
                </c:ext>
              </c:extLst>
            </c:dLbl>
            <c:dLbl>
              <c:idx val="4"/>
              <c:delete val="1"/>
              <c:extLst>
                <c:ext xmlns:c15="http://schemas.microsoft.com/office/drawing/2012/chart" uri="{CE6537A1-D6FC-4f65-9D91-7224C49458BB}"/>
                <c:ext xmlns:c16="http://schemas.microsoft.com/office/drawing/2014/chart" uri="{C3380CC4-5D6E-409C-BE32-E72D297353CC}">
                  <c16:uniqueId val="{00000003-0950-4704-A605-F0DEFB6C6AA1}"/>
                </c:ext>
              </c:extLst>
            </c:dLbl>
            <c:dLbl>
              <c:idx val="6"/>
              <c:delete val="1"/>
              <c:extLst>
                <c:ext xmlns:c15="http://schemas.microsoft.com/office/drawing/2012/chart" uri="{CE6537A1-D6FC-4f65-9D91-7224C49458BB}"/>
                <c:ext xmlns:c16="http://schemas.microsoft.com/office/drawing/2014/chart" uri="{C3380CC4-5D6E-409C-BE32-E72D297353CC}">
                  <c16:uniqueId val="{00000004-0950-4704-A605-F0DEFB6C6AA1}"/>
                </c:ext>
              </c:extLst>
            </c:dLbl>
            <c:dLbl>
              <c:idx val="7"/>
              <c:delete val="1"/>
              <c:extLst>
                <c:ext xmlns:c15="http://schemas.microsoft.com/office/drawing/2012/chart" uri="{CE6537A1-D6FC-4f65-9D91-7224C49458BB}"/>
                <c:ext xmlns:c16="http://schemas.microsoft.com/office/drawing/2014/chart" uri="{C3380CC4-5D6E-409C-BE32-E72D297353CC}">
                  <c16:uniqueId val="{00000005-0950-4704-A605-F0DEFB6C6AA1}"/>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'high-tech exports'!$A$2:$A$10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exports'!$B$2:$B$10</c:f>
              <c:numCache>
                <c:formatCode>General</c:formatCode>
                <c:ptCount val="9"/>
                <c:pt idx="0">
                  <c:v>1.156460241</c:v>
                </c:pt>
                <c:pt idx="1">
                  <c:v>1.257294479</c:v>
                </c:pt>
                <c:pt idx="2">
                  <c:v>1.2847214549999999</c:v>
                </c:pt>
                <c:pt idx="3">
                  <c:v>1.244593396</c:v>
                </c:pt>
                <c:pt idx="4">
                  <c:v>1.3411969690000001</c:v>
                </c:pt>
                <c:pt idx="5">
                  <c:v>1.4629772480000001</c:v>
                </c:pt>
                <c:pt idx="6">
                  <c:v>1.0634282880000001</c:v>
                </c:pt>
                <c:pt idx="7">
                  <c:v>0.78968613200000004</c:v>
                </c:pt>
                <c:pt idx="8">
                  <c:v>0.87787150000000003</c:v>
                </c:pt>
              </c:numCache>
            </c:numRef>
          </c:val>
          <c:smooth val="0"/>
          <c:extLst>
            <c:ext xmlns:c16="http://schemas.microsoft.com/office/drawing/2014/chart" uri="{C3380CC4-5D6E-409C-BE32-E72D297353CC}">
              <c16:uniqueId val="{00000006-0950-4704-A605-F0DEFB6C6AA1}"/>
            </c:ext>
          </c:extLst>
        </c:ser>
        <c:dLbls>
          <c:dLblPos val="t"/>
          <c:showLegendKey val="0"/>
          <c:showVal val="1"/>
          <c:showCatName val="0"/>
          <c:showSerName val="0"/>
          <c:showPercent val="0"/>
          <c:showBubbleSize val="0"/>
        </c:dLbls>
        <c:marker val="1"/>
        <c:smooth val="0"/>
        <c:axId val="1262801664"/>
        <c:axId val="1262814144"/>
      </c:lineChart>
      <c:catAx>
        <c:axId val="12628016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14144"/>
        <c:crosses val="autoZero"/>
        <c:auto val="1"/>
        <c:lblAlgn val="ctr"/>
        <c:lblOffset val="100"/>
        <c:noMultiLvlLbl val="0"/>
      </c:catAx>
      <c:valAx>
        <c:axId val="1262814144"/>
        <c:scaling>
          <c:orientation val="minMax"/>
          <c:min val="0.60000000000000009"/>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r>
                  <a:rPr lang="ru-RU" b="1">
                    <a:solidFill>
                      <a:schemeClr val="tx1"/>
                    </a:solidFill>
                  </a:rPr>
                  <a:t>млрд долл. США</a:t>
                </a:r>
              </a:p>
            </c:rich>
          </c:tx>
          <c:layout>
            <c:manualLayout>
              <c:xMode val="edge"/>
              <c:yMode val="edge"/>
              <c:x val="1.3123359580052493E-2"/>
              <c:y val="0.2730100291276847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262801664"/>
        <c:crosses val="autoZero"/>
        <c:crossBetween val="between"/>
        <c:majorUnit val="0.2"/>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2225" cap="rnd">
              <a:solidFill>
                <a:srgbClr val="0070C0"/>
              </a:solidFill>
              <a:round/>
            </a:ln>
            <a:effectLst/>
          </c:spPr>
          <c:marker>
            <c:symbol val="circle"/>
            <c:size val="5"/>
            <c:spPr>
              <a:solidFill>
                <a:srgbClr val="0070C0"/>
              </a:solidFill>
              <a:ln w="3175">
                <a:solidFill>
                  <a:srgbClr val="0070C0"/>
                </a:solidFill>
              </a:ln>
              <a:effectLst/>
            </c:spPr>
          </c:marker>
          <c:dLbls>
            <c:dLbl>
              <c:idx val="0"/>
              <c:layout>
                <c:manualLayout>
                  <c:x val="-3.9654056519941645E-2"/>
                  <c:y val="4.25287356321838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7A2-4EF1-AFEC-66DB67552E33}"/>
                </c:ext>
              </c:extLst>
            </c:dLbl>
            <c:dLbl>
              <c:idx val="1"/>
              <c:delete val="1"/>
              <c:extLst>
                <c:ext xmlns:c15="http://schemas.microsoft.com/office/drawing/2012/chart" uri="{CE6537A1-D6FC-4f65-9D91-7224C49458BB}"/>
                <c:ext xmlns:c16="http://schemas.microsoft.com/office/drawing/2014/chart" uri="{C3380CC4-5D6E-409C-BE32-E72D297353CC}">
                  <c16:uniqueId val="{00000001-77A2-4EF1-AFEC-66DB67552E33}"/>
                </c:ext>
              </c:extLst>
            </c:dLbl>
            <c:dLbl>
              <c:idx val="2"/>
              <c:delete val="1"/>
              <c:extLst>
                <c:ext xmlns:c15="http://schemas.microsoft.com/office/drawing/2012/chart" uri="{CE6537A1-D6FC-4f65-9D91-7224C49458BB}"/>
                <c:ext xmlns:c16="http://schemas.microsoft.com/office/drawing/2014/chart" uri="{C3380CC4-5D6E-409C-BE32-E72D297353CC}">
                  <c16:uniqueId val="{00000002-77A2-4EF1-AFEC-66DB67552E33}"/>
                </c:ext>
              </c:extLst>
            </c:dLbl>
            <c:dLbl>
              <c:idx val="3"/>
              <c:delete val="1"/>
              <c:extLst>
                <c:ext xmlns:c15="http://schemas.microsoft.com/office/drawing/2012/chart" uri="{CE6537A1-D6FC-4f65-9D91-7224C49458BB}"/>
                <c:ext xmlns:c16="http://schemas.microsoft.com/office/drawing/2014/chart" uri="{C3380CC4-5D6E-409C-BE32-E72D297353CC}">
                  <c16:uniqueId val="{00000003-77A2-4EF1-AFEC-66DB67552E33}"/>
                </c:ext>
              </c:extLst>
            </c:dLbl>
            <c:dLbl>
              <c:idx val="4"/>
              <c:delete val="1"/>
              <c:extLst>
                <c:ext xmlns:c15="http://schemas.microsoft.com/office/drawing/2012/chart" uri="{CE6537A1-D6FC-4f65-9D91-7224C49458BB}"/>
                <c:ext xmlns:c16="http://schemas.microsoft.com/office/drawing/2014/chart" uri="{C3380CC4-5D6E-409C-BE32-E72D297353CC}">
                  <c16:uniqueId val="{00000004-77A2-4EF1-AFEC-66DB67552E33}"/>
                </c:ext>
              </c:extLst>
            </c:dLbl>
            <c:dLbl>
              <c:idx val="6"/>
              <c:layout>
                <c:manualLayout>
                  <c:x val="-2.6927651414095286E-2"/>
                  <c:y val="3.620094080873423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7A2-4EF1-AFEC-66DB67552E33}"/>
                </c:ext>
              </c:extLst>
            </c:dLbl>
            <c:dLbl>
              <c:idx val="7"/>
              <c:delete val="1"/>
              <c:extLst>
                <c:ext xmlns:c15="http://schemas.microsoft.com/office/drawing/2012/chart" uri="{CE6537A1-D6FC-4f65-9D91-7224C49458BB}"/>
                <c:ext xmlns:c16="http://schemas.microsoft.com/office/drawing/2014/chart" uri="{C3380CC4-5D6E-409C-BE32-E72D297353CC}">
                  <c16:uniqueId val="{00000006-77A2-4EF1-AFEC-66DB67552E33}"/>
                </c:ext>
              </c:extLst>
            </c:dLbl>
            <c:numFmt formatCode="#,##0.00" sourceLinked="0"/>
            <c:spPr>
              <a:noFill/>
              <a:ln>
                <a:noFill/>
              </a:ln>
              <a:effectLst/>
            </c:spPr>
            <c:txPr>
              <a:bodyPr rot="0" spcFirstLastPara="1" vertOverflow="ellipsis" vert="horz" wrap="square" anchor="ctr" anchorCtr="1"/>
              <a:lstStyle/>
              <a:p>
                <a:pPr>
                  <a:defRPr sz="900" b="1" i="0" u="none" strike="noStrike" kern="1200" baseline="0">
                    <a:solidFill>
                      <a:srgbClr val="0070C0"/>
                    </a:solidFill>
                    <a:latin typeface="Arial" panose="020B0604020202020204" pitchFamily="34" charset="0"/>
                    <a:ea typeface="+mn-ea"/>
                    <a:cs typeface="Arial" panose="020B0604020202020204" pitchFamily="34"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'high-tech imports'!$A$2:$A$10</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'high-tech imports'!$B$2:$B$10</c:f>
              <c:numCache>
                <c:formatCode>General</c:formatCode>
                <c:ptCount val="9"/>
                <c:pt idx="0">
                  <c:v>4.5688932749999998</c:v>
                </c:pt>
                <c:pt idx="1">
                  <c:v>5.3314449140000004</c:v>
                </c:pt>
                <c:pt idx="2">
                  <c:v>6.5666264419999996</c:v>
                </c:pt>
                <c:pt idx="3">
                  <c:v>7.3535979899999999</c:v>
                </c:pt>
                <c:pt idx="4">
                  <c:v>6.3483180130000001</c:v>
                </c:pt>
                <c:pt idx="5">
                  <c:v>8.2667512859999999</c:v>
                </c:pt>
                <c:pt idx="6">
                  <c:v>5.6289494510000004</c:v>
                </c:pt>
                <c:pt idx="7">
                  <c:v>6.962038787</c:v>
                </c:pt>
                <c:pt idx="8">
                  <c:v>9.5038493420000005</c:v>
                </c:pt>
              </c:numCache>
            </c:numRef>
          </c:val>
          <c:smooth val="0"/>
          <c:extLst>
            <c:ext xmlns:c16="http://schemas.microsoft.com/office/drawing/2014/chart" uri="{C3380CC4-5D6E-409C-BE32-E72D297353CC}">
              <c16:uniqueId val="{00000007-77A2-4EF1-AFEC-66DB67552E33}"/>
            </c:ext>
          </c:extLst>
        </c:ser>
        <c:dLbls>
          <c:dLblPos val="t"/>
          <c:showLegendKey val="0"/>
          <c:showVal val="1"/>
          <c:showCatName val="0"/>
          <c:showSerName val="0"/>
          <c:showPercent val="0"/>
          <c:showBubbleSize val="0"/>
        </c:dLbls>
        <c:marker val="1"/>
        <c:smooth val="0"/>
        <c:axId val="1151839840"/>
        <c:axId val="1151814400"/>
      </c:lineChart>
      <c:catAx>
        <c:axId val="11518398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14400"/>
        <c:crosses val="autoZero"/>
        <c:auto val="1"/>
        <c:lblAlgn val="ctr"/>
        <c:lblOffset val="100"/>
        <c:noMultiLvlLbl val="0"/>
      </c:catAx>
      <c:valAx>
        <c:axId val="1151814400"/>
        <c:scaling>
          <c:orientation val="minMax"/>
          <c:max val="10"/>
          <c:min val="3.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r>
                  <a:rPr lang="ru-RU" sz="1000" b="1">
                    <a:solidFill>
                      <a:sysClr val="windowText" lastClr="000000"/>
                    </a:solidFill>
                  </a:rPr>
                  <a:t>млрд долл. США</a:t>
                </a:r>
              </a:p>
            </c:rich>
          </c:tx>
          <c:layout>
            <c:manualLayout>
              <c:xMode val="edge"/>
              <c:yMode val="edge"/>
              <c:x val="9.2951795659688887E-3"/>
              <c:y val="0.28187757490066062"/>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1518398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2E07C0030A1AE4288AA4045D9F0270F" ma:contentTypeVersion="13" ma:contentTypeDescription="Create a new document." ma:contentTypeScope="" ma:versionID="edfb30c5c2d4ab6e3c2527d32c5b11cc">
  <xsd:schema xmlns:xsd="http://www.w3.org/2001/XMLSchema" xmlns:xs="http://www.w3.org/2001/XMLSchema" xmlns:p="http://schemas.microsoft.com/office/2006/metadata/properties" xmlns:ns2="77d175da-2ab4-4e4a-b04f-0f522290c000" xmlns:ns3="6067de5f-220c-4f37-9ef9-b80788fb894c" targetNamespace="http://schemas.microsoft.com/office/2006/metadata/properties" ma:root="true" ma:fieldsID="9cf7a5bba6c770095896ec563eff6c85" ns2:_="" ns3:_="">
    <xsd:import namespace="77d175da-2ab4-4e4a-b04f-0f522290c000"/>
    <xsd:import namespace="6067de5f-220c-4f37-9ef9-b80788fb894c"/>
    <xsd:element name="properties">
      <xsd:complexType>
        <xsd:sequence>
          <xsd:element name="documentManagement">
            <xsd:complexType>
              <xsd:all>
                <xsd:element ref="ns2:DocClassification" minOccurs="0"/>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OutSourcing"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175da-2ab4-4e4a-b04f-0f522290c000" elementFormDefault="qualified">
    <xsd:import namespace="http://schemas.microsoft.com/office/2006/documentManagement/types"/>
    <xsd:import namespace="http://schemas.microsoft.com/office/infopath/2007/PartnerControls"/>
    <xsd:element name="DocClassification" ma:index="8" nillable="true" ma:displayName="DocClassification" ma:default="Reference" ma:format="Dropdown" ma:internalName="DocClassification">
      <xsd:simpleType>
        <xsd:restriction base="dms:Choice">
          <xsd:enumeration value="For Processing"/>
          <xsd:enumeration value="Reference"/>
          <xsd:enumeration value="Process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OutSourcing" ma:index="19" nillable="true" ma:displayName="OutSourcing" ma:default="0" ma:format="Dropdown" ma:internalName="OutSourcing">
      <xsd:simpleType>
        <xsd:restriction base="dms:Boolea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67de5f-220c-4f37-9ef9-b80788fb894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14cb47d-3d8f-4bdf-86f2-b18cf52fb204}" ma:internalName="TaxCatchAll" ma:showField="CatchAllData" ma:web="6067de5f-220c-4f37-9ef9-b80788fb89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067de5f-220c-4f37-9ef9-b80788fb894c" xsi:nil="true"/>
    <lcf76f155ced4ddcb4097134ff3c332f xmlns="77d175da-2ab4-4e4a-b04f-0f522290c000">
      <Terms xmlns="http://schemas.microsoft.com/office/infopath/2007/PartnerControls"/>
    </lcf76f155ced4ddcb4097134ff3c332f>
    <DocClassification xmlns="77d175da-2ab4-4e4a-b04f-0f522290c000">Processed</DocClassification>
    <OutSourcing xmlns="77d175da-2ab4-4e4a-b04f-0f522290c000">false</OutSourcing>
  </documentManagement>
</p:properties>
</file>

<file path=customXml/itemProps1.xml><?xml version="1.0" encoding="utf-8"?>
<ds:datastoreItem xmlns:ds="http://schemas.openxmlformats.org/officeDocument/2006/customXml" ds:itemID="{2EADA87D-C6B6-4731-8D3C-AA1D902B59E7}">
  <ds:schemaRefs>
    <ds:schemaRef ds:uri="http://schemas.openxmlformats.org/officeDocument/2006/bibliography"/>
  </ds:schemaRefs>
</ds:datastoreItem>
</file>

<file path=customXml/itemProps2.xml><?xml version="1.0" encoding="utf-8"?>
<ds:datastoreItem xmlns:ds="http://schemas.openxmlformats.org/officeDocument/2006/customXml" ds:itemID="{505BAFA9-6898-4D50-B312-C58C4C477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175da-2ab4-4e4a-b04f-0f522290c000"/>
    <ds:schemaRef ds:uri="6067de5f-220c-4f37-9ef9-b80788fb8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4DDFF6-62A7-4848-BF25-290D3625E668}">
  <ds:schemaRefs>
    <ds:schemaRef ds:uri="http://schemas.microsoft.com/sharepoint/v3/contenttype/forms"/>
  </ds:schemaRefs>
</ds:datastoreItem>
</file>

<file path=customXml/itemProps4.xml><?xml version="1.0" encoding="utf-8"?>
<ds:datastoreItem xmlns:ds="http://schemas.openxmlformats.org/officeDocument/2006/customXml" ds:itemID="{CF14F9F1-1D2C-4FD1-8B7D-17E13E0398DC}">
  <ds:schemaRefs>
    <ds:schemaRef ds:uri="http://schemas.microsoft.com/office/2006/metadata/properties"/>
    <ds:schemaRef ds:uri="http://schemas.microsoft.com/office/infopath/2007/PartnerControls"/>
    <ds:schemaRef ds:uri="6067de5f-220c-4f37-9ef9-b80788fb894c"/>
    <ds:schemaRef ds:uri="77d175da-2ab4-4e4a-b04f-0f522290c000"/>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43</Pages>
  <Words>13940</Words>
  <Characters>94659</Characters>
  <Application>Microsoft Office Word</Application>
  <DocSecurity>0</DocSecurity>
  <Lines>1721</Lines>
  <Paragraphs>491</Paragraphs>
  <ScaleCrop>false</ScaleCrop>
  <HeadingPairs>
    <vt:vector size="2" baseType="variant">
      <vt:variant>
        <vt:lpstr>Title</vt:lpstr>
      </vt:variant>
      <vt:variant>
        <vt:i4>1</vt:i4>
      </vt:variant>
    </vt:vector>
  </HeadingPairs>
  <TitlesOfParts>
    <vt:vector size="1" baseType="lpstr">
      <vt:lpstr>A/68/7</vt:lpstr>
    </vt:vector>
  </TitlesOfParts>
  <Company>World Intellectual Property Organization</Company>
  <LinksUpToDate>false</LinksUpToDate>
  <CharactersWithSpaces>108108</CharactersWithSpaces>
  <SharedDoc>false</SharedDoc>
  <HLinks>
    <vt:vector size="504" baseType="variant">
      <vt:variant>
        <vt:i4>3997785</vt:i4>
      </vt:variant>
      <vt:variant>
        <vt:i4>297</vt:i4>
      </vt:variant>
      <vt:variant>
        <vt:i4>0</vt:i4>
      </vt:variant>
      <vt:variant>
        <vt:i4>5</vt:i4>
      </vt:variant>
      <vt:variant>
        <vt:lpwstr>https://www.wipo.int/edocs/mdocs/govbody/en/a_66/a_66_8.pdf</vt:lpwstr>
      </vt:variant>
      <vt:variant>
        <vt:lpwstr/>
      </vt:variant>
      <vt:variant>
        <vt:i4>5374057</vt:i4>
      </vt:variant>
      <vt:variant>
        <vt:i4>294</vt:i4>
      </vt:variant>
      <vt:variant>
        <vt:i4>0</vt:i4>
      </vt:variant>
      <vt:variant>
        <vt:i4>5</vt:i4>
      </vt:variant>
      <vt:variant>
        <vt:lpwstr>https://www.wipo.int/edocs/mdocs/govbody/en/a_65/a_65_10.pdf</vt:lpwstr>
      </vt:variant>
      <vt:variant>
        <vt:lpwstr/>
      </vt:variant>
      <vt:variant>
        <vt:i4>3997785</vt:i4>
      </vt:variant>
      <vt:variant>
        <vt:i4>291</vt:i4>
      </vt:variant>
      <vt:variant>
        <vt:i4>0</vt:i4>
      </vt:variant>
      <vt:variant>
        <vt:i4>5</vt:i4>
      </vt:variant>
      <vt:variant>
        <vt:lpwstr>https://www.wipo.int/edocs/mdocs/govbody/en/a_66/a_66_8.pdf</vt:lpwstr>
      </vt:variant>
      <vt:variant>
        <vt:lpwstr/>
      </vt:variant>
      <vt:variant>
        <vt:i4>7077940</vt:i4>
      </vt:variant>
      <vt:variant>
        <vt:i4>288</vt:i4>
      </vt:variant>
      <vt:variant>
        <vt:i4>0</vt:i4>
      </vt:variant>
      <vt:variant>
        <vt:i4>5</vt:i4>
      </vt:variant>
      <vt:variant>
        <vt:lpwstr>https://www.wipo.int/meetings/en/doc_details.jsp?doc_id=645971</vt:lpwstr>
      </vt:variant>
      <vt:variant>
        <vt:lpwstr/>
      </vt:variant>
      <vt:variant>
        <vt:i4>1507392</vt:i4>
      </vt:variant>
      <vt:variant>
        <vt:i4>285</vt:i4>
      </vt:variant>
      <vt:variant>
        <vt:i4>0</vt:i4>
      </vt:variant>
      <vt:variant>
        <vt:i4>5</vt:i4>
      </vt:variant>
      <vt:variant>
        <vt:lpwstr>https://www.wipo.int/about-wipo/en/assemblies/2023/a-64/doc_details.jsp?doc_id=632100</vt:lpwstr>
      </vt:variant>
      <vt:variant>
        <vt:lpwstr/>
      </vt:variant>
      <vt:variant>
        <vt:i4>1114176</vt:i4>
      </vt:variant>
      <vt:variant>
        <vt:i4>282</vt:i4>
      </vt:variant>
      <vt:variant>
        <vt:i4>0</vt:i4>
      </vt:variant>
      <vt:variant>
        <vt:i4>5</vt:i4>
      </vt:variant>
      <vt:variant>
        <vt:lpwstr>https://www.wipo.int/about-wipo/en/assemblies/2023/a-64/doc_details.jsp?doc_id=611353</vt:lpwstr>
      </vt:variant>
      <vt:variant>
        <vt:lpwstr/>
      </vt:variant>
      <vt:variant>
        <vt:i4>7077940</vt:i4>
      </vt:variant>
      <vt:variant>
        <vt:i4>279</vt:i4>
      </vt:variant>
      <vt:variant>
        <vt:i4>0</vt:i4>
      </vt:variant>
      <vt:variant>
        <vt:i4>5</vt:i4>
      </vt:variant>
      <vt:variant>
        <vt:lpwstr>https://www.wipo.int/meetings/en/doc_details.jsp?doc_id=645971</vt:lpwstr>
      </vt:variant>
      <vt:variant>
        <vt:lpwstr/>
      </vt:variant>
      <vt:variant>
        <vt:i4>1507392</vt:i4>
      </vt:variant>
      <vt:variant>
        <vt:i4>276</vt:i4>
      </vt:variant>
      <vt:variant>
        <vt:i4>0</vt:i4>
      </vt:variant>
      <vt:variant>
        <vt:i4>5</vt:i4>
      </vt:variant>
      <vt:variant>
        <vt:lpwstr>https://www.wipo.int/about-wipo/en/assemblies/2023/a-64/doc_details.jsp?doc_id=632100</vt:lpwstr>
      </vt:variant>
      <vt:variant>
        <vt:lpwstr/>
      </vt:variant>
      <vt:variant>
        <vt:i4>1114176</vt:i4>
      </vt:variant>
      <vt:variant>
        <vt:i4>273</vt:i4>
      </vt:variant>
      <vt:variant>
        <vt:i4>0</vt:i4>
      </vt:variant>
      <vt:variant>
        <vt:i4>5</vt:i4>
      </vt:variant>
      <vt:variant>
        <vt:lpwstr>https://www.wipo.int/about-wipo/en/assemblies/2023/a-64/doc_details.jsp?doc_id=611353</vt:lpwstr>
      </vt:variant>
      <vt:variant>
        <vt:lpwstr/>
      </vt:variant>
      <vt:variant>
        <vt:i4>2031668</vt:i4>
      </vt:variant>
      <vt:variant>
        <vt:i4>266</vt:i4>
      </vt:variant>
      <vt:variant>
        <vt:i4>0</vt:i4>
      </vt:variant>
      <vt:variant>
        <vt:i4>5</vt:i4>
      </vt:variant>
      <vt:variant>
        <vt:lpwstr/>
      </vt:variant>
      <vt:variant>
        <vt:lpwstr>_Toc231900726</vt:lpwstr>
      </vt:variant>
      <vt:variant>
        <vt:i4>2031668</vt:i4>
      </vt:variant>
      <vt:variant>
        <vt:i4>260</vt:i4>
      </vt:variant>
      <vt:variant>
        <vt:i4>0</vt:i4>
      </vt:variant>
      <vt:variant>
        <vt:i4>5</vt:i4>
      </vt:variant>
      <vt:variant>
        <vt:lpwstr/>
      </vt:variant>
      <vt:variant>
        <vt:lpwstr>_Toc231900725</vt:lpwstr>
      </vt:variant>
      <vt:variant>
        <vt:i4>2031668</vt:i4>
      </vt:variant>
      <vt:variant>
        <vt:i4>254</vt:i4>
      </vt:variant>
      <vt:variant>
        <vt:i4>0</vt:i4>
      </vt:variant>
      <vt:variant>
        <vt:i4>5</vt:i4>
      </vt:variant>
      <vt:variant>
        <vt:lpwstr/>
      </vt:variant>
      <vt:variant>
        <vt:lpwstr>_Toc231900724</vt:lpwstr>
      </vt:variant>
      <vt:variant>
        <vt:i4>2031668</vt:i4>
      </vt:variant>
      <vt:variant>
        <vt:i4>248</vt:i4>
      </vt:variant>
      <vt:variant>
        <vt:i4>0</vt:i4>
      </vt:variant>
      <vt:variant>
        <vt:i4>5</vt:i4>
      </vt:variant>
      <vt:variant>
        <vt:lpwstr/>
      </vt:variant>
      <vt:variant>
        <vt:lpwstr>_Toc231900723</vt:lpwstr>
      </vt:variant>
      <vt:variant>
        <vt:i4>2031668</vt:i4>
      </vt:variant>
      <vt:variant>
        <vt:i4>242</vt:i4>
      </vt:variant>
      <vt:variant>
        <vt:i4>0</vt:i4>
      </vt:variant>
      <vt:variant>
        <vt:i4>5</vt:i4>
      </vt:variant>
      <vt:variant>
        <vt:lpwstr/>
      </vt:variant>
      <vt:variant>
        <vt:lpwstr>_Toc231900722</vt:lpwstr>
      </vt:variant>
      <vt:variant>
        <vt:i4>2031668</vt:i4>
      </vt:variant>
      <vt:variant>
        <vt:i4>236</vt:i4>
      </vt:variant>
      <vt:variant>
        <vt:i4>0</vt:i4>
      </vt:variant>
      <vt:variant>
        <vt:i4>5</vt:i4>
      </vt:variant>
      <vt:variant>
        <vt:lpwstr/>
      </vt:variant>
      <vt:variant>
        <vt:lpwstr>_Toc231900721</vt:lpwstr>
      </vt:variant>
      <vt:variant>
        <vt:i4>2031668</vt:i4>
      </vt:variant>
      <vt:variant>
        <vt:i4>230</vt:i4>
      </vt:variant>
      <vt:variant>
        <vt:i4>0</vt:i4>
      </vt:variant>
      <vt:variant>
        <vt:i4>5</vt:i4>
      </vt:variant>
      <vt:variant>
        <vt:lpwstr/>
      </vt:variant>
      <vt:variant>
        <vt:lpwstr>_Toc231900720</vt:lpwstr>
      </vt:variant>
      <vt:variant>
        <vt:i4>1835060</vt:i4>
      </vt:variant>
      <vt:variant>
        <vt:i4>224</vt:i4>
      </vt:variant>
      <vt:variant>
        <vt:i4>0</vt:i4>
      </vt:variant>
      <vt:variant>
        <vt:i4>5</vt:i4>
      </vt:variant>
      <vt:variant>
        <vt:lpwstr/>
      </vt:variant>
      <vt:variant>
        <vt:lpwstr>_Toc231900719</vt:lpwstr>
      </vt:variant>
      <vt:variant>
        <vt:i4>1835060</vt:i4>
      </vt:variant>
      <vt:variant>
        <vt:i4>218</vt:i4>
      </vt:variant>
      <vt:variant>
        <vt:i4>0</vt:i4>
      </vt:variant>
      <vt:variant>
        <vt:i4>5</vt:i4>
      </vt:variant>
      <vt:variant>
        <vt:lpwstr/>
      </vt:variant>
      <vt:variant>
        <vt:lpwstr>_Toc231900718</vt:lpwstr>
      </vt:variant>
      <vt:variant>
        <vt:i4>1835060</vt:i4>
      </vt:variant>
      <vt:variant>
        <vt:i4>212</vt:i4>
      </vt:variant>
      <vt:variant>
        <vt:i4>0</vt:i4>
      </vt:variant>
      <vt:variant>
        <vt:i4>5</vt:i4>
      </vt:variant>
      <vt:variant>
        <vt:lpwstr/>
      </vt:variant>
      <vt:variant>
        <vt:lpwstr>_Toc231900717</vt:lpwstr>
      </vt:variant>
      <vt:variant>
        <vt:i4>1835060</vt:i4>
      </vt:variant>
      <vt:variant>
        <vt:i4>206</vt:i4>
      </vt:variant>
      <vt:variant>
        <vt:i4>0</vt:i4>
      </vt:variant>
      <vt:variant>
        <vt:i4>5</vt:i4>
      </vt:variant>
      <vt:variant>
        <vt:lpwstr/>
      </vt:variant>
      <vt:variant>
        <vt:lpwstr>_Toc231900716</vt:lpwstr>
      </vt:variant>
      <vt:variant>
        <vt:i4>1835060</vt:i4>
      </vt:variant>
      <vt:variant>
        <vt:i4>200</vt:i4>
      </vt:variant>
      <vt:variant>
        <vt:i4>0</vt:i4>
      </vt:variant>
      <vt:variant>
        <vt:i4>5</vt:i4>
      </vt:variant>
      <vt:variant>
        <vt:lpwstr/>
      </vt:variant>
      <vt:variant>
        <vt:lpwstr>_Toc231900715</vt:lpwstr>
      </vt:variant>
      <vt:variant>
        <vt:i4>1835060</vt:i4>
      </vt:variant>
      <vt:variant>
        <vt:i4>194</vt:i4>
      </vt:variant>
      <vt:variant>
        <vt:i4>0</vt:i4>
      </vt:variant>
      <vt:variant>
        <vt:i4>5</vt:i4>
      </vt:variant>
      <vt:variant>
        <vt:lpwstr/>
      </vt:variant>
      <vt:variant>
        <vt:lpwstr>_Toc231900714</vt:lpwstr>
      </vt:variant>
      <vt:variant>
        <vt:i4>1835060</vt:i4>
      </vt:variant>
      <vt:variant>
        <vt:i4>188</vt:i4>
      </vt:variant>
      <vt:variant>
        <vt:i4>0</vt:i4>
      </vt:variant>
      <vt:variant>
        <vt:i4>5</vt:i4>
      </vt:variant>
      <vt:variant>
        <vt:lpwstr/>
      </vt:variant>
      <vt:variant>
        <vt:lpwstr>_Toc231900713</vt:lpwstr>
      </vt:variant>
      <vt:variant>
        <vt:i4>1835060</vt:i4>
      </vt:variant>
      <vt:variant>
        <vt:i4>182</vt:i4>
      </vt:variant>
      <vt:variant>
        <vt:i4>0</vt:i4>
      </vt:variant>
      <vt:variant>
        <vt:i4>5</vt:i4>
      </vt:variant>
      <vt:variant>
        <vt:lpwstr/>
      </vt:variant>
      <vt:variant>
        <vt:lpwstr>_Toc231900712</vt:lpwstr>
      </vt:variant>
      <vt:variant>
        <vt:i4>1835060</vt:i4>
      </vt:variant>
      <vt:variant>
        <vt:i4>176</vt:i4>
      </vt:variant>
      <vt:variant>
        <vt:i4>0</vt:i4>
      </vt:variant>
      <vt:variant>
        <vt:i4>5</vt:i4>
      </vt:variant>
      <vt:variant>
        <vt:lpwstr/>
      </vt:variant>
      <vt:variant>
        <vt:lpwstr>_Toc231900711</vt:lpwstr>
      </vt:variant>
      <vt:variant>
        <vt:i4>1835060</vt:i4>
      </vt:variant>
      <vt:variant>
        <vt:i4>170</vt:i4>
      </vt:variant>
      <vt:variant>
        <vt:i4>0</vt:i4>
      </vt:variant>
      <vt:variant>
        <vt:i4>5</vt:i4>
      </vt:variant>
      <vt:variant>
        <vt:lpwstr/>
      </vt:variant>
      <vt:variant>
        <vt:lpwstr>_Toc231900710</vt:lpwstr>
      </vt:variant>
      <vt:variant>
        <vt:i4>1900596</vt:i4>
      </vt:variant>
      <vt:variant>
        <vt:i4>164</vt:i4>
      </vt:variant>
      <vt:variant>
        <vt:i4>0</vt:i4>
      </vt:variant>
      <vt:variant>
        <vt:i4>5</vt:i4>
      </vt:variant>
      <vt:variant>
        <vt:lpwstr/>
      </vt:variant>
      <vt:variant>
        <vt:lpwstr>_Toc231900709</vt:lpwstr>
      </vt:variant>
      <vt:variant>
        <vt:i4>1900596</vt:i4>
      </vt:variant>
      <vt:variant>
        <vt:i4>158</vt:i4>
      </vt:variant>
      <vt:variant>
        <vt:i4>0</vt:i4>
      </vt:variant>
      <vt:variant>
        <vt:i4>5</vt:i4>
      </vt:variant>
      <vt:variant>
        <vt:lpwstr/>
      </vt:variant>
      <vt:variant>
        <vt:lpwstr>_Toc231900708</vt:lpwstr>
      </vt:variant>
      <vt:variant>
        <vt:i4>1900596</vt:i4>
      </vt:variant>
      <vt:variant>
        <vt:i4>152</vt:i4>
      </vt:variant>
      <vt:variant>
        <vt:i4>0</vt:i4>
      </vt:variant>
      <vt:variant>
        <vt:i4>5</vt:i4>
      </vt:variant>
      <vt:variant>
        <vt:lpwstr/>
      </vt:variant>
      <vt:variant>
        <vt:lpwstr>_Toc231900707</vt:lpwstr>
      </vt:variant>
      <vt:variant>
        <vt:i4>1900596</vt:i4>
      </vt:variant>
      <vt:variant>
        <vt:i4>146</vt:i4>
      </vt:variant>
      <vt:variant>
        <vt:i4>0</vt:i4>
      </vt:variant>
      <vt:variant>
        <vt:i4>5</vt:i4>
      </vt:variant>
      <vt:variant>
        <vt:lpwstr/>
      </vt:variant>
      <vt:variant>
        <vt:lpwstr>_Toc231900706</vt:lpwstr>
      </vt:variant>
      <vt:variant>
        <vt:i4>1900596</vt:i4>
      </vt:variant>
      <vt:variant>
        <vt:i4>140</vt:i4>
      </vt:variant>
      <vt:variant>
        <vt:i4>0</vt:i4>
      </vt:variant>
      <vt:variant>
        <vt:i4>5</vt:i4>
      </vt:variant>
      <vt:variant>
        <vt:lpwstr/>
      </vt:variant>
      <vt:variant>
        <vt:lpwstr>_Toc231900705</vt:lpwstr>
      </vt:variant>
      <vt:variant>
        <vt:i4>1900596</vt:i4>
      </vt:variant>
      <vt:variant>
        <vt:i4>134</vt:i4>
      </vt:variant>
      <vt:variant>
        <vt:i4>0</vt:i4>
      </vt:variant>
      <vt:variant>
        <vt:i4>5</vt:i4>
      </vt:variant>
      <vt:variant>
        <vt:lpwstr/>
      </vt:variant>
      <vt:variant>
        <vt:lpwstr>_Toc231900704</vt:lpwstr>
      </vt:variant>
      <vt:variant>
        <vt:i4>1900596</vt:i4>
      </vt:variant>
      <vt:variant>
        <vt:i4>128</vt:i4>
      </vt:variant>
      <vt:variant>
        <vt:i4>0</vt:i4>
      </vt:variant>
      <vt:variant>
        <vt:i4>5</vt:i4>
      </vt:variant>
      <vt:variant>
        <vt:lpwstr/>
      </vt:variant>
      <vt:variant>
        <vt:lpwstr>_Toc231900703</vt:lpwstr>
      </vt:variant>
      <vt:variant>
        <vt:i4>1900596</vt:i4>
      </vt:variant>
      <vt:variant>
        <vt:i4>122</vt:i4>
      </vt:variant>
      <vt:variant>
        <vt:i4>0</vt:i4>
      </vt:variant>
      <vt:variant>
        <vt:i4>5</vt:i4>
      </vt:variant>
      <vt:variant>
        <vt:lpwstr/>
      </vt:variant>
      <vt:variant>
        <vt:lpwstr>_Toc231900702</vt:lpwstr>
      </vt:variant>
      <vt:variant>
        <vt:i4>1900596</vt:i4>
      </vt:variant>
      <vt:variant>
        <vt:i4>116</vt:i4>
      </vt:variant>
      <vt:variant>
        <vt:i4>0</vt:i4>
      </vt:variant>
      <vt:variant>
        <vt:i4>5</vt:i4>
      </vt:variant>
      <vt:variant>
        <vt:lpwstr/>
      </vt:variant>
      <vt:variant>
        <vt:lpwstr>_Toc231900701</vt:lpwstr>
      </vt:variant>
      <vt:variant>
        <vt:i4>1900596</vt:i4>
      </vt:variant>
      <vt:variant>
        <vt:i4>110</vt:i4>
      </vt:variant>
      <vt:variant>
        <vt:i4>0</vt:i4>
      </vt:variant>
      <vt:variant>
        <vt:i4>5</vt:i4>
      </vt:variant>
      <vt:variant>
        <vt:lpwstr/>
      </vt:variant>
      <vt:variant>
        <vt:lpwstr>_Toc231900700</vt:lpwstr>
      </vt:variant>
      <vt:variant>
        <vt:i4>1310773</vt:i4>
      </vt:variant>
      <vt:variant>
        <vt:i4>104</vt:i4>
      </vt:variant>
      <vt:variant>
        <vt:i4>0</vt:i4>
      </vt:variant>
      <vt:variant>
        <vt:i4>5</vt:i4>
      </vt:variant>
      <vt:variant>
        <vt:lpwstr/>
      </vt:variant>
      <vt:variant>
        <vt:lpwstr>_Toc231900699</vt:lpwstr>
      </vt:variant>
      <vt:variant>
        <vt:i4>1310773</vt:i4>
      </vt:variant>
      <vt:variant>
        <vt:i4>98</vt:i4>
      </vt:variant>
      <vt:variant>
        <vt:i4>0</vt:i4>
      </vt:variant>
      <vt:variant>
        <vt:i4>5</vt:i4>
      </vt:variant>
      <vt:variant>
        <vt:lpwstr/>
      </vt:variant>
      <vt:variant>
        <vt:lpwstr>_Toc231900698</vt:lpwstr>
      </vt:variant>
      <vt:variant>
        <vt:i4>1310773</vt:i4>
      </vt:variant>
      <vt:variant>
        <vt:i4>92</vt:i4>
      </vt:variant>
      <vt:variant>
        <vt:i4>0</vt:i4>
      </vt:variant>
      <vt:variant>
        <vt:i4>5</vt:i4>
      </vt:variant>
      <vt:variant>
        <vt:lpwstr/>
      </vt:variant>
      <vt:variant>
        <vt:lpwstr>_Toc231900697</vt:lpwstr>
      </vt:variant>
      <vt:variant>
        <vt:i4>1310773</vt:i4>
      </vt:variant>
      <vt:variant>
        <vt:i4>86</vt:i4>
      </vt:variant>
      <vt:variant>
        <vt:i4>0</vt:i4>
      </vt:variant>
      <vt:variant>
        <vt:i4>5</vt:i4>
      </vt:variant>
      <vt:variant>
        <vt:lpwstr/>
      </vt:variant>
      <vt:variant>
        <vt:lpwstr>_Toc231900696</vt:lpwstr>
      </vt:variant>
      <vt:variant>
        <vt:i4>1310773</vt:i4>
      </vt:variant>
      <vt:variant>
        <vt:i4>80</vt:i4>
      </vt:variant>
      <vt:variant>
        <vt:i4>0</vt:i4>
      </vt:variant>
      <vt:variant>
        <vt:i4>5</vt:i4>
      </vt:variant>
      <vt:variant>
        <vt:lpwstr/>
      </vt:variant>
      <vt:variant>
        <vt:lpwstr>_Toc231900695</vt:lpwstr>
      </vt:variant>
      <vt:variant>
        <vt:i4>1310773</vt:i4>
      </vt:variant>
      <vt:variant>
        <vt:i4>74</vt:i4>
      </vt:variant>
      <vt:variant>
        <vt:i4>0</vt:i4>
      </vt:variant>
      <vt:variant>
        <vt:i4>5</vt:i4>
      </vt:variant>
      <vt:variant>
        <vt:lpwstr/>
      </vt:variant>
      <vt:variant>
        <vt:lpwstr>_Toc231900694</vt:lpwstr>
      </vt:variant>
      <vt:variant>
        <vt:i4>1310773</vt:i4>
      </vt:variant>
      <vt:variant>
        <vt:i4>68</vt:i4>
      </vt:variant>
      <vt:variant>
        <vt:i4>0</vt:i4>
      </vt:variant>
      <vt:variant>
        <vt:i4>5</vt:i4>
      </vt:variant>
      <vt:variant>
        <vt:lpwstr/>
      </vt:variant>
      <vt:variant>
        <vt:lpwstr>_Toc231900693</vt:lpwstr>
      </vt:variant>
      <vt:variant>
        <vt:i4>1310773</vt:i4>
      </vt:variant>
      <vt:variant>
        <vt:i4>62</vt:i4>
      </vt:variant>
      <vt:variant>
        <vt:i4>0</vt:i4>
      </vt:variant>
      <vt:variant>
        <vt:i4>5</vt:i4>
      </vt:variant>
      <vt:variant>
        <vt:lpwstr/>
      </vt:variant>
      <vt:variant>
        <vt:lpwstr>_Toc231900692</vt:lpwstr>
      </vt:variant>
      <vt:variant>
        <vt:i4>1310773</vt:i4>
      </vt:variant>
      <vt:variant>
        <vt:i4>56</vt:i4>
      </vt:variant>
      <vt:variant>
        <vt:i4>0</vt:i4>
      </vt:variant>
      <vt:variant>
        <vt:i4>5</vt:i4>
      </vt:variant>
      <vt:variant>
        <vt:lpwstr/>
      </vt:variant>
      <vt:variant>
        <vt:lpwstr>_Toc231900691</vt:lpwstr>
      </vt:variant>
      <vt:variant>
        <vt:i4>1310773</vt:i4>
      </vt:variant>
      <vt:variant>
        <vt:i4>50</vt:i4>
      </vt:variant>
      <vt:variant>
        <vt:i4>0</vt:i4>
      </vt:variant>
      <vt:variant>
        <vt:i4>5</vt:i4>
      </vt:variant>
      <vt:variant>
        <vt:lpwstr/>
      </vt:variant>
      <vt:variant>
        <vt:lpwstr>_Toc231900690</vt:lpwstr>
      </vt:variant>
      <vt:variant>
        <vt:i4>1376309</vt:i4>
      </vt:variant>
      <vt:variant>
        <vt:i4>44</vt:i4>
      </vt:variant>
      <vt:variant>
        <vt:i4>0</vt:i4>
      </vt:variant>
      <vt:variant>
        <vt:i4>5</vt:i4>
      </vt:variant>
      <vt:variant>
        <vt:lpwstr/>
      </vt:variant>
      <vt:variant>
        <vt:lpwstr>_Toc231900689</vt:lpwstr>
      </vt:variant>
      <vt:variant>
        <vt:i4>1376309</vt:i4>
      </vt:variant>
      <vt:variant>
        <vt:i4>38</vt:i4>
      </vt:variant>
      <vt:variant>
        <vt:i4>0</vt:i4>
      </vt:variant>
      <vt:variant>
        <vt:i4>5</vt:i4>
      </vt:variant>
      <vt:variant>
        <vt:lpwstr/>
      </vt:variant>
      <vt:variant>
        <vt:lpwstr>_Toc231900688</vt:lpwstr>
      </vt:variant>
      <vt:variant>
        <vt:i4>1376309</vt:i4>
      </vt:variant>
      <vt:variant>
        <vt:i4>32</vt:i4>
      </vt:variant>
      <vt:variant>
        <vt:i4>0</vt:i4>
      </vt:variant>
      <vt:variant>
        <vt:i4>5</vt:i4>
      </vt:variant>
      <vt:variant>
        <vt:lpwstr/>
      </vt:variant>
      <vt:variant>
        <vt:lpwstr>_Toc231900687</vt:lpwstr>
      </vt:variant>
      <vt:variant>
        <vt:i4>1376309</vt:i4>
      </vt:variant>
      <vt:variant>
        <vt:i4>26</vt:i4>
      </vt:variant>
      <vt:variant>
        <vt:i4>0</vt:i4>
      </vt:variant>
      <vt:variant>
        <vt:i4>5</vt:i4>
      </vt:variant>
      <vt:variant>
        <vt:lpwstr/>
      </vt:variant>
      <vt:variant>
        <vt:lpwstr>_Toc231900686</vt:lpwstr>
      </vt:variant>
      <vt:variant>
        <vt:i4>1376309</vt:i4>
      </vt:variant>
      <vt:variant>
        <vt:i4>20</vt:i4>
      </vt:variant>
      <vt:variant>
        <vt:i4>0</vt:i4>
      </vt:variant>
      <vt:variant>
        <vt:i4>5</vt:i4>
      </vt:variant>
      <vt:variant>
        <vt:lpwstr/>
      </vt:variant>
      <vt:variant>
        <vt:lpwstr>_Toc231900685</vt:lpwstr>
      </vt:variant>
      <vt:variant>
        <vt:i4>1376309</vt:i4>
      </vt:variant>
      <vt:variant>
        <vt:i4>14</vt:i4>
      </vt:variant>
      <vt:variant>
        <vt:i4>0</vt:i4>
      </vt:variant>
      <vt:variant>
        <vt:i4>5</vt:i4>
      </vt:variant>
      <vt:variant>
        <vt:lpwstr/>
      </vt:variant>
      <vt:variant>
        <vt:lpwstr>_Toc231900684</vt:lpwstr>
      </vt:variant>
      <vt:variant>
        <vt:i4>1376309</vt:i4>
      </vt:variant>
      <vt:variant>
        <vt:i4>8</vt:i4>
      </vt:variant>
      <vt:variant>
        <vt:i4>0</vt:i4>
      </vt:variant>
      <vt:variant>
        <vt:i4>5</vt:i4>
      </vt:variant>
      <vt:variant>
        <vt:lpwstr/>
      </vt:variant>
      <vt:variant>
        <vt:lpwstr>_Toc231900683</vt:lpwstr>
      </vt:variant>
      <vt:variant>
        <vt:i4>1376309</vt:i4>
      </vt:variant>
      <vt:variant>
        <vt:i4>2</vt:i4>
      </vt:variant>
      <vt:variant>
        <vt:i4>0</vt:i4>
      </vt:variant>
      <vt:variant>
        <vt:i4>5</vt:i4>
      </vt:variant>
      <vt:variant>
        <vt:lpwstr/>
      </vt:variant>
      <vt:variant>
        <vt:lpwstr>_Toc231900682</vt:lpwstr>
      </vt:variant>
      <vt:variant>
        <vt:i4>7929931</vt:i4>
      </vt:variant>
      <vt:variant>
        <vt:i4>87</vt:i4>
      </vt:variant>
      <vt:variant>
        <vt:i4>0</vt:i4>
      </vt:variant>
      <vt:variant>
        <vt:i4>5</vt:i4>
      </vt:variant>
      <vt:variant>
        <vt:lpwstr>https://www.wipo.int/en/web/patentscope/data/terms_patentscope</vt:lpwstr>
      </vt:variant>
      <vt:variant>
        <vt:lpwstr/>
      </vt:variant>
      <vt:variant>
        <vt:i4>7733326</vt:i4>
      </vt:variant>
      <vt:variant>
        <vt:i4>84</vt:i4>
      </vt:variant>
      <vt:variant>
        <vt:i4>0</vt:i4>
      </vt:variant>
      <vt:variant>
        <vt:i4>5</vt:i4>
      </vt:variant>
      <vt:variant>
        <vt:lpwstr>https://www.wipo.int/edocs/mdocs/pct/en/pct_ctc_33/pct_ctc_33_29.pdf</vt:lpwstr>
      </vt:variant>
      <vt:variant>
        <vt:lpwstr/>
      </vt:variant>
      <vt:variant>
        <vt:i4>6029344</vt:i4>
      </vt:variant>
      <vt:variant>
        <vt:i4>81</vt:i4>
      </vt:variant>
      <vt:variant>
        <vt:i4>0</vt:i4>
      </vt:variant>
      <vt:variant>
        <vt:i4>5</vt:i4>
      </vt:variant>
      <vt:variant>
        <vt:lpwstr>https://www.wipo.int/meetings/en/details.jsp?meeting_id=89830</vt:lpwstr>
      </vt:variant>
      <vt:variant>
        <vt:lpwstr/>
      </vt:variant>
      <vt:variant>
        <vt:i4>7209013</vt:i4>
      </vt:variant>
      <vt:variant>
        <vt:i4>78</vt:i4>
      </vt:variant>
      <vt:variant>
        <vt:i4>0</vt:i4>
      </vt:variant>
      <vt:variant>
        <vt:i4>5</vt:i4>
      </vt:variant>
      <vt:variant>
        <vt:lpwstr>https://www.wipo.int/edocs/gii-ranking/2025/ua.pdf</vt:lpwstr>
      </vt:variant>
      <vt:variant>
        <vt:lpwstr/>
      </vt:variant>
      <vt:variant>
        <vt:i4>7798910</vt:i4>
      </vt:variant>
      <vt:variant>
        <vt:i4>75</vt:i4>
      </vt:variant>
      <vt:variant>
        <vt:i4>0</vt:i4>
      </vt:variant>
      <vt:variant>
        <vt:i4>5</vt:i4>
      </vt:variant>
      <vt:variant>
        <vt:lpwstr>https://mincult.gov.ua/en/news/russians-have-damaged-1783-cultural-heritage-sites-and-2540-cultural-infrastructure-facilities/</vt:lpwstr>
      </vt:variant>
      <vt:variant>
        <vt:lpwstr/>
      </vt:variant>
      <vt:variant>
        <vt:i4>917516</vt:i4>
      </vt:variant>
      <vt:variant>
        <vt:i4>72</vt:i4>
      </vt:variant>
      <vt:variant>
        <vt:i4>0</vt:i4>
      </vt:variant>
      <vt:variant>
        <vt:i4>5</vt:i4>
      </vt:variant>
      <vt:variant>
        <vt:lpwstr>https://www.unesco.org/sites/default/files/medias/fichiers/2025/07/UNESCO%E2%80%99s Action Plan For Sciences.pdf</vt:lpwstr>
      </vt:variant>
      <vt:variant>
        <vt:lpwstr/>
      </vt:variant>
      <vt:variant>
        <vt:i4>5177389</vt:i4>
      </vt:variant>
      <vt:variant>
        <vt:i4>69</vt:i4>
      </vt:variant>
      <vt:variant>
        <vt:i4>0</vt:i4>
      </vt:variant>
      <vt:variant>
        <vt:i4>5</vt:i4>
      </vt:variant>
      <vt:variant>
        <vt:lpwstr>https://www.mur.gov.it/sites/default/files/2025-07/RI Coalition for Ukraine - Declaration 10072025_online version.pdf</vt:lpwstr>
      </vt:variant>
      <vt:variant>
        <vt:lpwstr/>
      </vt:variant>
      <vt:variant>
        <vt:i4>327709</vt:i4>
      </vt:variant>
      <vt:variant>
        <vt:i4>66</vt:i4>
      </vt:variant>
      <vt:variant>
        <vt:i4>0</vt:i4>
      </vt:variant>
      <vt:variant>
        <vt:i4>5</vt:i4>
      </vt:variant>
      <vt:variant>
        <vt:lpwstr>https://www.unesco.org/en/articles/just-published-resilient-minds-unseen-struggles-scientists-wartime-ukraine</vt:lpwstr>
      </vt:variant>
      <vt:variant>
        <vt:lpwstr/>
      </vt:variant>
      <vt:variant>
        <vt:i4>6684715</vt:i4>
      </vt:variant>
      <vt:variant>
        <vt:i4>63</vt:i4>
      </vt:variant>
      <vt:variant>
        <vt:i4>0</vt:i4>
      </vt:variant>
      <vt:variant>
        <vt:i4>5</vt:i4>
      </vt:variant>
      <vt:variant>
        <vt:lpwstr>https://www.unicef.org/ukraine/en/press-releases/more-340-educational-facilities-damaged-or-destroyed-ukraine-year</vt:lpwstr>
      </vt:variant>
      <vt:variant>
        <vt:lpwstr/>
      </vt:variant>
      <vt:variant>
        <vt:i4>65537</vt:i4>
      </vt:variant>
      <vt:variant>
        <vt:i4>60</vt:i4>
      </vt:variant>
      <vt:variant>
        <vt:i4>0</vt:i4>
      </vt:variant>
      <vt:variant>
        <vt:i4>5</vt:i4>
      </vt:variant>
      <vt:variant>
        <vt:lpwstr>https://saveschools.in.ua/en/</vt:lpwstr>
      </vt:variant>
      <vt:variant>
        <vt:lpwstr/>
      </vt:variant>
      <vt:variant>
        <vt:i4>2359382</vt:i4>
      </vt:variant>
      <vt:variant>
        <vt:i4>57</vt:i4>
      </vt:variant>
      <vt:variant>
        <vt:i4>0</vt:i4>
      </vt:variant>
      <vt:variant>
        <vt:i4>5</vt:i4>
      </vt:variant>
      <vt:variant>
        <vt:lpwstr>https://eic.ec.europa.eu/news/commission-boosts-support-ukrainian-deep-tech-innovators-2026-04-01_en</vt:lpwstr>
      </vt:variant>
      <vt:variant>
        <vt:lpwstr/>
      </vt:variant>
      <vt:variant>
        <vt:i4>1048631</vt:i4>
      </vt:variant>
      <vt:variant>
        <vt:i4>54</vt:i4>
      </vt:variant>
      <vt:variant>
        <vt:i4>0</vt:i4>
      </vt:variant>
      <vt:variant>
        <vt:i4>5</vt:i4>
      </vt:variant>
      <vt:variant>
        <vt:lpwstr>https://eic.ec.europa.eu/news/european-innovation-council-expands-support-ukrainian-tech-smes-and-start-ups-through-new-funding-2025-07-17_en</vt:lpwstr>
      </vt:variant>
      <vt:variant>
        <vt:lpwstr/>
      </vt:variant>
      <vt:variant>
        <vt:i4>7798902</vt:i4>
      </vt:variant>
      <vt:variant>
        <vt:i4>51</vt:i4>
      </vt:variant>
      <vt:variant>
        <vt:i4>0</vt:i4>
      </vt:variant>
      <vt:variant>
        <vt:i4>5</vt:i4>
      </vt:variant>
      <vt:variant>
        <vt:lpwstr>https://doi.org/10.1787/49f00bcb-en</vt:lpwstr>
      </vt:variant>
      <vt:variant>
        <vt:lpwstr/>
      </vt:variant>
      <vt:variant>
        <vt:i4>7929891</vt:i4>
      </vt:variant>
      <vt:variant>
        <vt:i4>48</vt:i4>
      </vt:variant>
      <vt:variant>
        <vt:i4>0</vt:i4>
      </vt:variant>
      <vt:variant>
        <vt:i4>5</vt:i4>
      </vt:variant>
      <vt:variant>
        <vt:lpwstr>https://doi.org/10.1787/940cee85-en</vt:lpwstr>
      </vt:variant>
      <vt:variant>
        <vt:lpwstr/>
      </vt:variant>
      <vt:variant>
        <vt:i4>3866720</vt:i4>
      </vt:variant>
      <vt:variant>
        <vt:i4>45</vt:i4>
      </vt:variant>
      <vt:variant>
        <vt:i4>0</vt:i4>
      </vt:variant>
      <vt:variant>
        <vt:i4>5</vt:i4>
      </vt:variant>
      <vt:variant>
        <vt:lpwstr>https://www.undp.org/ukraine/publications/undp-ukraine-annual-report-2025-resilient-recovery-and-inclusive-development</vt:lpwstr>
      </vt:variant>
      <vt:variant>
        <vt:lpwstr/>
      </vt:variant>
      <vt:variant>
        <vt:i4>4784201</vt:i4>
      </vt:variant>
      <vt:variant>
        <vt:i4>42</vt:i4>
      </vt:variant>
      <vt:variant>
        <vt:i4>0</vt:i4>
      </vt:variant>
      <vt:variant>
        <vt:i4>5</vt:i4>
      </vt:variant>
      <vt:variant>
        <vt:lpwstr>https://me.gov.ua/News/Detail/ec3dcfc0-318d-4c9a-aeec-c817978e7d3b?lang=uk-UA&amp;title=VlasnaSprava</vt:lpwstr>
      </vt:variant>
      <vt:variant>
        <vt:lpwstr/>
      </vt:variant>
      <vt:variant>
        <vt:i4>6946873</vt:i4>
      </vt:variant>
      <vt:variant>
        <vt:i4>39</vt:i4>
      </vt:variant>
      <vt:variant>
        <vt:i4>0</vt:i4>
      </vt:variant>
      <vt:variant>
        <vt:i4>5</vt:i4>
      </vt:variant>
      <vt:variant>
        <vt:lpwstr>https://zakon.rada.gov.ua/laws/show/616-2026-%D0%BF?lang=en</vt:lpwstr>
      </vt:variant>
      <vt:variant>
        <vt:lpwstr/>
      </vt:variant>
      <vt:variant>
        <vt:i4>6881320</vt:i4>
      </vt:variant>
      <vt:variant>
        <vt:i4>36</vt:i4>
      </vt:variant>
      <vt:variant>
        <vt:i4>0</vt:i4>
      </vt:variant>
      <vt:variant>
        <vt:i4>5</vt:i4>
      </vt:variant>
      <vt:variant>
        <vt:lpwstr>https://zakon.rada.gov.ua/laws/show/en/1527-2025-%D0%BF</vt:lpwstr>
      </vt:variant>
      <vt:variant>
        <vt:lpwstr/>
      </vt:variant>
      <vt:variant>
        <vt:i4>3145773</vt:i4>
      </vt:variant>
      <vt:variant>
        <vt:i4>33</vt:i4>
      </vt:variant>
      <vt:variant>
        <vt:i4>0</vt:i4>
      </vt:variant>
      <vt:variant>
        <vt:i4>5</vt:i4>
      </vt:variant>
      <vt:variant>
        <vt:lpwstr>https://zakon.rada.gov.ua/laws/show/en/738-2022-%D0%BF</vt:lpwstr>
      </vt:variant>
      <vt:variant>
        <vt:lpwstr/>
      </vt:variant>
      <vt:variant>
        <vt:i4>852036</vt:i4>
      </vt:variant>
      <vt:variant>
        <vt:i4>30</vt:i4>
      </vt:variant>
      <vt:variant>
        <vt:i4>0</vt:i4>
      </vt:variant>
      <vt:variant>
        <vt:i4>5</vt:i4>
      </vt:variant>
      <vt:variant>
        <vt:lpwstr>https://madeinukraine.gov.ua/</vt:lpwstr>
      </vt:variant>
      <vt:variant>
        <vt:lpwstr>politics</vt:lpwstr>
      </vt:variant>
      <vt:variant>
        <vt:i4>131146</vt:i4>
      </vt:variant>
      <vt:variant>
        <vt:i4>27</vt:i4>
      </vt:variant>
      <vt:variant>
        <vt:i4>0</vt:i4>
      </vt:variant>
      <vt:variant>
        <vt:i4>5</vt:i4>
      </vt:variant>
      <vt:variant>
        <vt:lpwstr>https://www.ilo.org/resource/news/ilo-and-eu-launch-project-strengthen-ukraine%E2%80%99s-labour-market-governance</vt:lpwstr>
      </vt:variant>
      <vt:variant>
        <vt:lpwstr/>
      </vt:variant>
      <vt:variant>
        <vt:i4>917516</vt:i4>
      </vt:variant>
      <vt:variant>
        <vt:i4>24</vt:i4>
      </vt:variant>
      <vt:variant>
        <vt:i4>0</vt:i4>
      </vt:variant>
      <vt:variant>
        <vt:i4>5</vt:i4>
      </vt:variant>
      <vt:variant>
        <vt:lpwstr>https://www.unesco.org/sites/default/files/medias/fichiers/2025/07/UNESCO%E2%80%99s Action Plan For Sciences.pdf</vt:lpwstr>
      </vt:variant>
      <vt:variant>
        <vt:lpwstr/>
      </vt:variant>
      <vt:variant>
        <vt:i4>7995435</vt:i4>
      </vt:variant>
      <vt:variant>
        <vt:i4>21</vt:i4>
      </vt:variant>
      <vt:variant>
        <vt:i4>0</vt:i4>
      </vt:variant>
      <vt:variant>
        <vt:i4>5</vt:i4>
      </vt:variant>
      <vt:variant>
        <vt:lpwstr>https://www.unesco.org/en/articles/ukraine-international-coalition-science-research-and-innovation-launched</vt:lpwstr>
      </vt:variant>
      <vt:variant>
        <vt:lpwstr/>
      </vt:variant>
      <vt:variant>
        <vt:i4>8126526</vt:i4>
      </vt:variant>
      <vt:variant>
        <vt:i4>18</vt:i4>
      </vt:variant>
      <vt:variant>
        <vt:i4>0</vt:i4>
      </vt:variant>
      <vt:variant>
        <vt:i4>5</vt:i4>
      </vt:variant>
      <vt:variant>
        <vt:lpwstr>https://dtm.iom.int/reports/ukraine-internal-displacement-report-general-population-survey-round-22-january-2026?close=true</vt:lpwstr>
      </vt:variant>
      <vt:variant>
        <vt:lpwstr/>
      </vt:variant>
      <vt:variant>
        <vt:i4>4390980</vt:i4>
      </vt:variant>
      <vt:variant>
        <vt:i4>15</vt:i4>
      </vt:variant>
      <vt:variant>
        <vt:i4>0</vt:i4>
      </vt:variant>
      <vt:variant>
        <vt:i4>5</vt:i4>
      </vt:variant>
      <vt:variant>
        <vt:lpwstr>https://data.unhcr.org/en/situations/ukraine</vt:lpwstr>
      </vt:variant>
      <vt:variant>
        <vt:lpwstr/>
      </vt:variant>
      <vt:variant>
        <vt:i4>8126481</vt:i4>
      </vt:variant>
      <vt:variant>
        <vt:i4>12</vt:i4>
      </vt:variant>
      <vt:variant>
        <vt:i4>0</vt:i4>
      </vt:variant>
      <vt:variant>
        <vt:i4>5</vt:i4>
      </vt:variant>
      <vt:variant>
        <vt:lpwstr>https://ukraine.ohchr.org/sites/default/files/2026-02/2026-02-16 HRMMU_Four Years On_fact sheet_2.pdf</vt:lpwstr>
      </vt:variant>
      <vt:variant>
        <vt:lpwstr/>
      </vt:variant>
      <vt:variant>
        <vt:i4>6029328</vt:i4>
      </vt:variant>
      <vt:variant>
        <vt:i4>9</vt:i4>
      </vt:variant>
      <vt:variant>
        <vt:i4>0</vt:i4>
      </vt:variant>
      <vt:variant>
        <vt:i4>5</vt:i4>
      </vt:variant>
      <vt:variant>
        <vt:lpwstr>https://www.unesco.org/en/ukraine-war/damaged-cultural-sites</vt:lpwstr>
      </vt:variant>
      <vt:variant>
        <vt:lpwstr/>
      </vt:variant>
      <vt:variant>
        <vt:i4>5111901</vt:i4>
      </vt:variant>
      <vt:variant>
        <vt:i4>6</vt:i4>
      </vt:variant>
      <vt:variant>
        <vt:i4>0</vt:i4>
      </vt:variant>
      <vt:variant>
        <vt:i4>5</vt:i4>
      </vt:variant>
      <vt:variant>
        <vt:lpwstr>http://documents.worldbank.org/curated/en/099022025114040022</vt:lpwstr>
      </vt:variant>
      <vt:variant>
        <vt:lpwstr/>
      </vt:variant>
      <vt:variant>
        <vt:i4>2424959</vt:i4>
      </vt:variant>
      <vt:variant>
        <vt:i4>3</vt:i4>
      </vt:variant>
      <vt:variant>
        <vt:i4>0</vt:i4>
      </vt:variant>
      <vt:variant>
        <vt:i4>5</vt:i4>
      </vt:variant>
      <vt:variant>
        <vt:lpwstr>https://documents.worldbank.org/en/publication/documents-reports/documentdetail/099022026094036395</vt:lpwstr>
      </vt:variant>
      <vt:variant>
        <vt:lpwstr/>
      </vt:variant>
      <vt:variant>
        <vt:i4>7077940</vt:i4>
      </vt:variant>
      <vt:variant>
        <vt:i4>0</vt:i4>
      </vt:variant>
      <vt:variant>
        <vt:i4>0</vt:i4>
      </vt:variant>
      <vt:variant>
        <vt:i4>5</vt:i4>
      </vt:variant>
      <vt:variant>
        <vt:lpwstr>https://www.wipo.int/meetings/en/doc_details.jsp?doc_id=645971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A/68/7</dc:title>
  <dc:subject/>
  <dc:creator>WIPO</dc:creator>
  <cp:keywords/>
  <dc:description/>
  <cp:lastModifiedBy>STEFANOVSKA Eva</cp:lastModifiedBy>
  <cp:revision>52</cp:revision>
  <cp:lastPrinted>2026-06-24T08:23:00Z</cp:lastPrinted>
  <dcterms:created xsi:type="dcterms:W3CDTF">2026-06-15T15:50:00Z</dcterms:created>
  <dcterms:modified xsi:type="dcterms:W3CDTF">2026-06-24T08:25:00Z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0x010100D2E07C0030A1AE4288AA4045D9F0270F</vt:lpwstr>
  </property>
  <property fmtid="{D5CDD505-2E9C-101B-9397-08002B2CF9AE}" pid="3" name="MSIP_Label_20773ee6-353b-4fb9-a59d-0b94c8c67bea_Enabled">
    <vt:lpwstr>true</vt:lpwstr>
  </property>
  <property fmtid="{D5CDD505-2E9C-101B-9397-08002B2CF9AE}" pid="4" name="MSIP_Label_20773ee6-353b-4fb9-a59d-0b94c8c67bea_SetDate">
    <vt:lpwstr>2026-06-02T12:31:56Z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2f0077f1-d853-4344-963f-04b88d83ba69</vt:lpwstr>
  </property>
  <property fmtid="{D5CDD505-2E9C-101B-9397-08002B2CF9AE}" pid="9" name="MSIP_Label_20773ee6-353b-4fb9-a59d-0b94c8c67bea_ContentBits">
    <vt:lpwstr>0</vt:lpwstr>
  </property>
  <property fmtid="{D5CDD505-2E9C-101B-9397-08002B2CF9AE}" pid="10" name="MSIP_Label_20773ee6-353b-4fb9-a59d-0b94c8c67bea_Tag">
    <vt:lpwstr>10, 0, 1, 1</vt:lpwstr>
  </property>
  <property fmtid="{D5CDD505-2E9C-101B-9397-08002B2CF9AE}" pid="11" name="MediaServiceImageTags">
    <vt:lpwstr/>
  </property>
  <property fmtid="{D5CDD505-2E9C-101B-9397-08002B2CF9AE}" pid="12" name="Body1">
    <vt:lpwstr/>
  </property>
  <property fmtid="{D5CDD505-2E9C-101B-9397-08002B2CF9AE}" pid="13" name="Languages">
    <vt:lpwstr>1;#English|950e6fa2-2df0-4983-a604-54e57c7a6d93</vt:lpwstr>
  </property>
  <property fmtid="{D5CDD505-2E9C-101B-9397-08002B2CF9AE}" pid="14" name="lcf76f155ced4ddcb4097134ff3c332f">
    <vt:lpwstr/>
  </property>
  <property fmtid="{D5CDD505-2E9C-101B-9397-08002B2CF9AE}" pid="15" name="Country">
    <vt:lpwstr>31;#Ukraine|d1d15817-869e-41bb-89cd-689ea1ef8eec</vt:lpwstr>
  </property>
  <property fmtid="{D5CDD505-2E9C-101B-9397-08002B2CF9AE}" pid="16" name="BusinessUnit">
    <vt:lpwstr>3;#Diplomatic Engagement and Assemblies Affairs Division|c4a5cf71-800f-4e10-aab9-36d8b83eadc2</vt:lpwstr>
  </property>
  <property fmtid="{D5CDD505-2E9C-101B-9397-08002B2CF9AE}" pid="17" name="RMClassification">
    <vt:lpwstr>7;#09 Official Meeting Documents|1c3d7eba-ea38-434e-9ba8-de39eb589212</vt:lpwstr>
  </property>
  <property fmtid="{D5CDD505-2E9C-101B-9397-08002B2CF9AE}" pid="18" name="_dlc_DocIdItemGuid">
    <vt:lpwstr>82749f59-2774-42e6-8031-a964495a7577</vt:lpwstr>
  </property>
</Properties>
</file>