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D914" w14:textId="0D955B3D" w:rsidR="008B2CC1" w:rsidRPr="008B2CC1" w:rsidRDefault="009E687B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2DB25FFE" wp14:editId="2F196B9E">
            <wp:extent cx="3246120" cy="1630680"/>
            <wp:effectExtent l="0" t="0" r="0" b="7620"/>
            <wp:docPr id="439530122" name="Picture 43953012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69F806A" wp14:editId="35D9E28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0A9BA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854B4C6" w14:textId="15C3CBC3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a/66/</w:t>
      </w:r>
      <w:bookmarkStart w:id="0" w:name="Code"/>
      <w:r>
        <w:rPr>
          <w:rFonts w:ascii="Arial Black" w:hAnsi="Arial Black"/>
          <w:caps/>
          <w:sz w:val="15"/>
        </w:rPr>
        <w:t>INF/3</w:t>
      </w:r>
    </w:p>
    <w:bookmarkEnd w:id="0"/>
    <w:p w14:paraId="44A7E7F8" w14:textId="136CB309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87AFF57" w14:textId="2C498AC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sz w:val="15"/>
        </w:rPr>
        <w:t>ДАТА: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8F420A" w:rsidRPr="00687BFB">
        <w:rPr>
          <w:rFonts w:ascii="Arial Black" w:hAnsi="Arial Black"/>
          <w:caps/>
          <w:sz w:val="15"/>
        </w:rPr>
        <w:t>4</w:t>
      </w:r>
      <w:r w:rsidRPr="008F420A">
        <w:rPr>
          <w:rFonts w:ascii="Arial Black" w:hAnsi="Arial Black"/>
          <w:caps/>
          <w:sz w:val="15"/>
        </w:rPr>
        <w:t xml:space="preserve"> ИЮЛЯ</w:t>
      </w:r>
      <w:r>
        <w:rPr>
          <w:rFonts w:ascii="Arial Black" w:hAnsi="Arial Black"/>
          <w:caps/>
          <w:sz w:val="15"/>
        </w:rPr>
        <w:t xml:space="preserve"> 2025 ГОДА</w:t>
      </w:r>
    </w:p>
    <w:bookmarkEnd w:id="2"/>
    <w:p w14:paraId="21A29C2D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Ассамблеи государств – членов ВОИС</w:t>
      </w:r>
    </w:p>
    <w:p w14:paraId="764E2FA7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шестая серия заседаний</w:t>
      </w:r>
    </w:p>
    <w:p w14:paraId="30871A8C" w14:textId="5E4E76BB" w:rsidR="008B2CC1" w:rsidRPr="009F3BF9" w:rsidRDefault="005F10BC" w:rsidP="00CE65D4">
      <w:pPr>
        <w:spacing w:after="720"/>
      </w:pPr>
      <w:r>
        <w:rPr>
          <w:b/>
          <w:sz w:val="24"/>
        </w:rPr>
        <w:t>Женева, 8–17 июля 2025</w:t>
      </w:r>
      <w:r w:rsidR="008F420A" w:rsidRPr="00687BFB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4A123085" w14:textId="15657736" w:rsidR="008B2CC1" w:rsidRPr="009F3BF9" w:rsidRDefault="004513FA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Информация о присоединениях к договорам, административные функции в отношении которых выполняет ВОИС, и статус организационно-правовой реформы</w:t>
      </w:r>
    </w:p>
    <w:p w14:paraId="36DC38FB" w14:textId="709B2111" w:rsidR="008B2CC1" w:rsidRPr="004D39C4" w:rsidRDefault="004513FA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Информационный документ подготовлен Секретариатом</w:t>
      </w:r>
    </w:p>
    <w:bookmarkEnd w:id="4"/>
    <w:p w14:paraId="47887C2D" w14:textId="08BFF20B" w:rsidR="008F420A" w:rsidRDefault="004513FA" w:rsidP="004513FA">
      <w:pPr>
        <w:spacing w:after="220"/>
        <w:rPr>
          <w:iCs/>
        </w:rPr>
      </w:pPr>
      <w:r>
        <w:t>В настоящем документе указан статус присоединения к различным договорам, административные функции в отношении которых выполняет Всемирная организация интеллектуальной собственности (ВОИС), модернизированным путем принятия нового акта или другого документа</w:t>
      </w:r>
      <w:r w:rsidRPr="000379A9">
        <w:rPr>
          <w:vertAlign w:val="superscript"/>
        </w:rPr>
        <w:footnoteReference w:id="2"/>
      </w:r>
      <w:r>
        <w:t xml:space="preserve"> (предусматривающего присоединение) или внесения поправки</w:t>
      </w:r>
      <w:r w:rsidRPr="000379A9">
        <w:rPr>
          <w:vertAlign w:val="superscript"/>
        </w:rPr>
        <w:footnoteReference w:id="3"/>
      </w:r>
      <w:r>
        <w:t xml:space="preserve"> (предусматривающей принятие) с учетом изложенного в разделах I и II, ниже.  Цель настоящего документа состоит в том, чтобы напомнить отдельным Договаривающимся сторонам о необходимости задуматься об актуализации своего присоединения к этим договорам, если это необходимо, и предложить им принять соответствующие меры</w:t>
      </w:r>
      <w:r>
        <w:rPr>
          <w:i/>
        </w:rPr>
        <w:t>.</w:t>
      </w:r>
    </w:p>
    <w:p w14:paraId="46B53EBE" w14:textId="77777777" w:rsidR="008F420A" w:rsidRDefault="008F420A">
      <w:pPr>
        <w:rPr>
          <w:iCs/>
        </w:rPr>
      </w:pPr>
      <w:r>
        <w:rPr>
          <w:iCs/>
        </w:rPr>
        <w:br w:type="page"/>
      </w:r>
    </w:p>
    <w:p w14:paraId="5A10A6BC" w14:textId="77777777" w:rsidR="004513FA" w:rsidRDefault="004513FA" w:rsidP="004513FA">
      <w:pPr>
        <w:pStyle w:val="Heading2"/>
        <w:spacing w:after="240"/>
      </w:pPr>
      <w:r>
        <w:lastRenderedPageBreak/>
        <w:t>I.</w:t>
      </w:r>
      <w:r>
        <w:tab/>
        <w:t>Информация о присоединениях к отдельным договорам, административные функции в отношении которых выполняет ВОИС</w:t>
      </w:r>
    </w:p>
    <w:p w14:paraId="4BD95E2D" w14:textId="77777777" w:rsidR="004513FA" w:rsidRPr="00057378" w:rsidRDefault="004513FA" w:rsidP="004513FA">
      <w:pPr>
        <w:pStyle w:val="Heading3"/>
        <w:spacing w:after="220"/>
        <w:rPr>
          <w:i/>
          <w:u w:val="none"/>
        </w:rPr>
      </w:pPr>
      <w:r>
        <w:rPr>
          <w:i/>
          <w:u w:val="none"/>
        </w:rPr>
        <w:t>A.</w:t>
      </w:r>
      <w:r>
        <w:rPr>
          <w:i/>
          <w:u w:val="none"/>
        </w:rPr>
        <w:tab/>
        <w:t>Парижская конвенция по охране промышленной собственности (1883 год)</w:t>
      </w:r>
    </w:p>
    <w:p w14:paraId="6CFEC30E" w14:textId="77777777" w:rsidR="004513FA" w:rsidRPr="00E903C7" w:rsidRDefault="004513FA" w:rsidP="004513FA">
      <w:pPr>
        <w:pStyle w:val="BodyTextIndent"/>
        <w:widowControl w:val="0"/>
        <w:numPr>
          <w:ilvl w:val="0"/>
          <w:numId w:val="7"/>
        </w:numPr>
        <w:spacing w:after="220"/>
        <w:ind w:left="0" w:firstLine="0"/>
        <w:rPr>
          <w:szCs w:val="22"/>
        </w:rPr>
      </w:pPr>
      <w:r>
        <w:rPr>
          <w:rFonts w:ascii="Arial" w:hAnsi="Arial"/>
          <w:sz w:val="22"/>
        </w:rPr>
        <w:t>С момента своего заключения в 1883 году Парижская конвенция по охране промышленной собственности («Парижская конвенция») неоднократно пересматривалась.  Это происходило в Брюсселе (1900 год), Вашингтоне (1911 год), Гааге (1925 год), Лондоне (1934 год), Лиссабоне (1958 год) и Стокгольме (1967 год), а в 1979 году в нее были внесены поправки.</w:t>
      </w:r>
    </w:p>
    <w:p w14:paraId="51F23387" w14:textId="23D009C2" w:rsidR="004513FA" w:rsidRDefault="004513FA" w:rsidP="004513FA">
      <w:pPr>
        <w:pStyle w:val="BodyTextIndent"/>
        <w:widowControl w:val="0"/>
        <w:numPr>
          <w:ilvl w:val="0"/>
          <w:numId w:val="7"/>
        </w:numPr>
        <w:spacing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силу исторических причин Стокгольмская редакция предоставила Договаривающимся сторонам возможность принять лишь одну часть пересмотренного текста (статьи 1–12, представляющие собой основные положения документа, или статьи</w:t>
      </w:r>
      <w:r w:rsidR="008F420A">
        <w:rPr>
          <w:rFonts w:ascii="Arial" w:hAnsi="Arial"/>
          <w:sz w:val="22"/>
          <w:lang w:val="en-US"/>
        </w:rPr>
        <w:t> </w:t>
      </w:r>
      <w:r>
        <w:rPr>
          <w:rFonts w:ascii="Arial" w:hAnsi="Arial"/>
          <w:sz w:val="22"/>
        </w:rPr>
        <w:t>13–30, являющиеся заключительными и административными положениями) или принять сначала одну часть, а позднее – вторую.</w:t>
      </w:r>
    </w:p>
    <w:p w14:paraId="53AFAF96" w14:textId="77777777" w:rsidR="004513FA" w:rsidRDefault="004513FA" w:rsidP="004513FA">
      <w:pPr>
        <w:pStyle w:val="BodyTextIndent"/>
        <w:widowControl w:val="0"/>
        <w:numPr>
          <w:ilvl w:val="0"/>
          <w:numId w:val="7"/>
        </w:numPr>
        <w:spacing w:before="120"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Отдельные государства-члены, принявшие Стокгольмский акт за исключением его основных положений, до сих пор связаны основными положениями более раннего акта, которые не отражают наиболее актуальную позицию по вопросам, рассматриваемым Конвенцией.  Речь идет о таких государствах-членах, как Аргентина, Багамские Острова, Ливан, Мальта, Филиппины, Шри-Ланка, Объединенная Республика Танзания и Замбия.</w:t>
      </w:r>
    </w:p>
    <w:p w14:paraId="15EFFCC3" w14:textId="0744D40B" w:rsidR="004513FA" w:rsidRDefault="004513FA" w:rsidP="004513FA">
      <w:pPr>
        <w:pStyle w:val="BodyTextIndent"/>
        <w:widowControl w:val="0"/>
        <w:numPr>
          <w:ilvl w:val="0"/>
          <w:numId w:val="7"/>
        </w:numPr>
        <w:spacing w:before="120"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Другие государства-члены, в частности Доминиканская Республика и Нигерия, так и не присоединились к Стокгольмскому акту и остаются сторонами более раннего акта.  По этой причине они не являются членами Ассамблеи Парижского союза и, следовательно, не могут участвовать в работе этого директивного органа Союза.  </w:t>
      </w:r>
    </w:p>
    <w:p w14:paraId="32C09491" w14:textId="77777777" w:rsidR="004513FA" w:rsidRDefault="004513FA" w:rsidP="004513FA">
      <w:pPr>
        <w:pStyle w:val="BodyTextIndent"/>
        <w:widowControl w:val="0"/>
        <w:numPr>
          <w:ilvl w:val="0"/>
          <w:numId w:val="7"/>
        </w:numPr>
        <w:spacing w:after="2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Соответствующим государствам-членам предлагается рассмотреть возможность присоединения к самому новому из существующих актов Парижской конвенции или принятия всех его положений в зависимости от того, что применимо.  Как уже неоднократно доводилось до сведения соответствующих государств-членов, в том числе вербальными нотами, Секретариат готов предоставить информацию и помощь в этой связи. </w:t>
      </w:r>
    </w:p>
    <w:p w14:paraId="21103C58" w14:textId="1BC85F96" w:rsidR="004513FA" w:rsidRPr="009D391E" w:rsidRDefault="004513FA" w:rsidP="008F420A">
      <w:pPr>
        <w:pStyle w:val="Heading3"/>
        <w:spacing w:after="240"/>
        <w:ind w:left="567" w:hanging="567"/>
        <w:rPr>
          <w:i/>
          <w:u w:val="none"/>
        </w:rPr>
      </w:pPr>
      <w:r>
        <w:rPr>
          <w:i/>
          <w:u w:val="none"/>
        </w:rPr>
        <w:t>B.</w:t>
      </w:r>
      <w:r>
        <w:rPr>
          <w:i/>
          <w:u w:val="none"/>
        </w:rPr>
        <w:tab/>
        <w:t>Бернская конвенция по охране литературных и художественных произведений (1886 год)</w:t>
      </w:r>
    </w:p>
    <w:p w14:paraId="06E7C241" w14:textId="77777777" w:rsidR="004513FA" w:rsidRPr="005863F5" w:rsidRDefault="004513FA" w:rsidP="004513FA">
      <w:pPr>
        <w:pStyle w:val="BodyTextIndent"/>
        <w:widowControl w:val="0"/>
        <w:numPr>
          <w:ilvl w:val="0"/>
          <w:numId w:val="7"/>
        </w:numPr>
        <w:spacing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 момента своего заключения в 1886 году Бернская конвенция по охране литературных и художественных произведений («Бернская конвенция») неоднократно пересматривалась.  Она была дополнена в Париже (1896 год) и пересмотрена в Берлине (1908 год), затем снова дополнена в Берне (1914 год) и пересмотрена в Риме (1928 год), Брюсселе (1948 год), Стокгольме (1967 год) и Париже (1971 год); в 1979 году в нее были внесены поправки.</w:t>
      </w:r>
    </w:p>
    <w:p w14:paraId="0413F9A1" w14:textId="77C42CA0" w:rsidR="008F420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>В силу исторических причин Стокгольмская и Парижская редакции Конвенции также предоставили Договаривающимся сторонам возможность принять лишь одну часть пересмотренного текста, в частности только заключительные и административные положения (статьи 22–38).  Отдельные государства по-прежнему связаны только административными, но не основными, положениями Парижского акта (и в некоторых случаях Стокгольмского акта).</w:t>
      </w:r>
      <w:r w:rsidR="00937E48" w:rsidRPr="00937E48">
        <w:t xml:space="preserve"> </w:t>
      </w:r>
      <w:r>
        <w:t xml:space="preserve"> Речь идет о таких государствах, как Багамские Острова, Чад, Фиджи, Мальта, Пакистан, Южная Африка и Зимбабве.  </w:t>
      </w:r>
    </w:p>
    <w:p w14:paraId="3BF0E279" w14:textId="77777777" w:rsidR="008F420A" w:rsidRDefault="008F420A">
      <w:r>
        <w:br w:type="page"/>
      </w:r>
    </w:p>
    <w:p w14:paraId="0D5C49F1" w14:textId="768758F9" w:rsidR="004513FA" w:rsidRPr="009C5000" w:rsidRDefault="004513FA" w:rsidP="004513FA">
      <w:pPr>
        <w:pStyle w:val="ListParagraph"/>
        <w:numPr>
          <w:ilvl w:val="0"/>
          <w:numId w:val="7"/>
        </w:numPr>
        <w:spacing w:after="240"/>
        <w:ind w:left="0" w:firstLine="0"/>
        <w:rPr>
          <w:szCs w:val="22"/>
        </w:rPr>
      </w:pPr>
      <w:r>
        <w:lastRenderedPageBreak/>
        <w:t>С другой стороны, некоторые государства-члены, не будучи участниками ни Стокгольмского, ни Парижского актов, не являются членами Ассамблеи Бернского союза и, следовательно, не могут участвовать в работе этого директивного органа Союза.  К этой категории относятся Ливан и Мадагаскар.  Всем этим государствам-членам также предлагается информационная поддержка и помощь, упомянутые выше.</w:t>
      </w:r>
    </w:p>
    <w:p w14:paraId="288D5BB9" w14:textId="77777777" w:rsidR="004513FA" w:rsidRDefault="004513FA" w:rsidP="004513FA">
      <w:pPr>
        <w:pStyle w:val="BodyTextIndent"/>
        <w:widowControl w:val="0"/>
        <w:numPr>
          <w:ilvl w:val="0"/>
          <w:numId w:val="7"/>
        </w:numPr>
        <w:spacing w:after="2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Соответствующим странам предлагается присоединиться к самому новому из существующих актов Бернской конвенции или ратифицировать его либо принять все его положения в зависимости от того, что применимо.</w:t>
      </w:r>
    </w:p>
    <w:p w14:paraId="52049263" w14:textId="77777777" w:rsidR="004513FA" w:rsidRPr="001B679A" w:rsidRDefault="004513FA" w:rsidP="004513FA">
      <w:pPr>
        <w:pStyle w:val="Heading3"/>
        <w:spacing w:before="0" w:after="240"/>
        <w:ind w:left="547" w:hanging="547"/>
        <w:rPr>
          <w:i/>
          <w:u w:val="none"/>
        </w:rPr>
      </w:pPr>
      <w:r>
        <w:rPr>
          <w:i/>
          <w:u w:val="none"/>
        </w:rPr>
        <w:t>C.</w:t>
      </w:r>
      <w:r>
        <w:rPr>
          <w:i/>
          <w:u w:val="none"/>
        </w:rPr>
        <w:tab/>
        <w:t>Ниццкое соглашение о международной классификации товаров и услуг для регистрации знаков (1957 год)</w:t>
      </w:r>
    </w:p>
    <w:p w14:paraId="1470B310" w14:textId="1AFD569C" w:rsidR="004513F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>С момента принятия в 1957 году Ниццкое соглашение было пересмотрено дважды, в частности в Стокгольме (1967 год) и в Женеве (1977 год).  Отдельные государства-члены (Алжир и Марокко) все еще связаны положениями Стокгольмского акта, а еще два государства (Ливан и Тунис) – положениями первоначального Ниццкого соглашения (и по этой причине не являются членами Ассамблеи).  Этим государствам предлагается рассмотреть возможность присоединения к Женевскому акту Ниццкого соглашения или его ратификации, и Секретариат готов оказать любую необходимую помощь в этой связи.</w:t>
      </w:r>
    </w:p>
    <w:p w14:paraId="42923126" w14:textId="77777777" w:rsidR="004513FA" w:rsidRPr="001B679A" w:rsidRDefault="004513FA" w:rsidP="004513FA">
      <w:pPr>
        <w:pStyle w:val="Heading3"/>
        <w:spacing w:before="0" w:after="240"/>
        <w:ind w:left="540" w:hanging="540"/>
        <w:rPr>
          <w:u w:val="none"/>
        </w:rPr>
      </w:pPr>
      <w:r>
        <w:rPr>
          <w:i/>
          <w:u w:val="none"/>
        </w:rPr>
        <w:t>D</w:t>
      </w:r>
      <w:r>
        <w:rPr>
          <w:u w:val="none"/>
        </w:rPr>
        <w:t>.</w:t>
      </w:r>
      <w:r>
        <w:rPr>
          <w:u w:val="none"/>
        </w:rPr>
        <w:tab/>
      </w:r>
      <w:r>
        <w:rPr>
          <w:i/>
          <w:u w:val="none"/>
        </w:rPr>
        <w:t>Лиссабонское соглашение об охране наименований мест происхождения и их международной регистрации (1958 год)</w:t>
      </w:r>
    </w:p>
    <w:p w14:paraId="7D744B74" w14:textId="77777777" w:rsidR="004513FA" w:rsidRPr="001B679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</w:pPr>
      <w:r>
        <w:t>Лиссабонское соглашение, принятое в 1958 году, было пересмотрено в Стокгольме в 1967 году, а в 1979 году в него были внесены поправки.  Предложение, которое касается других договоров, адресуется и Гаити, которое не присоединилось к Стокгольмскому акту Лиссабонского соглашения и по этой причине не является членом Ассамблеи Лиссабонского союза.</w:t>
      </w:r>
    </w:p>
    <w:p w14:paraId="717F9A5F" w14:textId="69182CAC" w:rsidR="004513FA" w:rsidRDefault="004513FA" w:rsidP="004513FA">
      <w:pPr>
        <w:pStyle w:val="Heading2"/>
        <w:spacing w:after="240"/>
      </w:pPr>
      <w:r>
        <w:t>II.</w:t>
      </w:r>
      <w:r>
        <w:tab/>
        <w:t>Организационно-правовая реформа</w:t>
      </w:r>
    </w:p>
    <w:p w14:paraId="47522AD1" w14:textId="77777777" w:rsidR="004513F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 xml:space="preserve">По просьбе Комитета по программе и бюджету (КПБ), сформулированной при обсуждении вопросов управления, Секретариат неоднократно информировал государства-члены о ходе организационно-правовой реформы. </w:t>
      </w:r>
    </w:p>
    <w:p w14:paraId="36417AF4" w14:textId="77777777" w:rsidR="004513F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>Он выступил с сообщением на эту тему на двадцать шестой сессии КПБ, состоявшейся 10–14 июля 2017 года (см. документ WO/PBC/26/8).  В дальнейшем, руководствуясь просьбой КПБ, Секретариат представлял отчеты о статусе внедрения поправок 1999 и 2003 годов на двадцать восьмой и тридцатой сессиях КПБ (см. документы WO/PBC/28/12 и WO/PBC/30/13 Rev. соответственно) и на регулярной основе готовил информационные документы в контексте Ассамблей государств – членов ВОИС и союзов, административные функции которых выполняет ВОИС.</w:t>
      </w:r>
    </w:p>
    <w:p w14:paraId="0916B31E" w14:textId="77777777" w:rsidR="004513F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 xml:space="preserve">Следует напомнить, что поправка 1999 года к Конвенции ВОИС ограничивает число мандатов Генерального директора двумя фиксированными сроками продолжительностью шесть лет каждый.  Поправки 2003 года к Конвенции ВОИС и другим договорам, административные функции в отношении которых выполняет ВОИС, предусматривают:  (i) упразднение Конференции ВОИС; (ii) формализацию унитарной системы взносов и изменение классов взносов, применявшихся с 1994 года; и (iii) введение практики ежегодного (а не раз в два года) проведения очередных сессий Генеральной Ассамблеи ВОИС и других ассамблей союзов, административные функции которых выполняет ВОИС.  </w:t>
      </w:r>
    </w:p>
    <w:p w14:paraId="46E23C85" w14:textId="77777777" w:rsidR="004513F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lastRenderedPageBreak/>
        <w:t>Ни одна из этих поправок не вступила в силу, поскольку Генеральный директор до сих пор не получил от государств – членов ВОИС необходимого числа уведомлений об их принятии.   Как следствие, между фактической деятельностью ВОИС и ее организационно-правовой базой существует разрыв.</w:t>
      </w:r>
    </w:p>
    <w:p w14:paraId="7038A41D" w14:textId="77777777" w:rsidR="004513FA" w:rsidRDefault="004513FA" w:rsidP="004513FA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>На текущий момент Генеральный директор получил 56 уведомлений из 129 необходимых для принятия поправки 1999 года и 23 уведомления из 135 необходимых для принятия поправок 2003 года.  См. публикацию ВОИС №423 в приложении к настоящему документу.</w:t>
      </w:r>
    </w:p>
    <w:p w14:paraId="47FCD8A8" w14:textId="17E57497" w:rsidR="004513FA" w:rsidRPr="001D662D" w:rsidRDefault="004513FA" w:rsidP="004513FA">
      <w:pPr>
        <w:pStyle w:val="ListParagraph"/>
        <w:numPr>
          <w:ilvl w:val="0"/>
          <w:numId w:val="7"/>
        </w:numPr>
        <w:spacing w:after="960"/>
        <w:ind w:left="0" w:firstLine="0"/>
        <w:rPr>
          <w:szCs w:val="22"/>
        </w:rPr>
      </w:pPr>
      <w:r>
        <w:t xml:space="preserve">Государствам-членам предлагается представить документы о принятии упомянутых поправок к соответствующим договорам ВОИС.  Тем самым они завершат процесс оптимизации структуры управления ВОИС. </w:t>
      </w:r>
    </w:p>
    <w:p w14:paraId="4A108311" w14:textId="77777777" w:rsidR="004513FA" w:rsidRDefault="004513FA" w:rsidP="004513FA">
      <w:pPr>
        <w:pStyle w:val="EndofDocument"/>
        <w:ind w:left="5533"/>
      </w:pPr>
      <w:r>
        <w:rPr>
          <w:rFonts w:ascii="Arial" w:hAnsi="Arial"/>
          <w:sz w:val="22"/>
        </w:rPr>
        <w:t>[Приложение следует]</w:t>
      </w:r>
    </w:p>
    <w:p w14:paraId="3982C6C8" w14:textId="77777777" w:rsidR="002928D3" w:rsidRPr="007A406D" w:rsidRDefault="002928D3" w:rsidP="003D352A">
      <w:pPr>
        <w:spacing w:after="220"/>
      </w:pPr>
    </w:p>
    <w:sectPr w:rsidR="002928D3" w:rsidRPr="007A406D" w:rsidSect="004513F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B297" w14:textId="77777777" w:rsidR="00880CC0" w:rsidRDefault="00880CC0">
      <w:r>
        <w:separator/>
      </w:r>
    </w:p>
  </w:endnote>
  <w:endnote w:type="continuationSeparator" w:id="0">
    <w:p w14:paraId="041E914E" w14:textId="77777777" w:rsidR="00880CC0" w:rsidRDefault="00880CC0" w:rsidP="003B38C1">
      <w:r>
        <w:separator/>
      </w:r>
    </w:p>
    <w:p w14:paraId="23B915C2" w14:textId="77777777" w:rsidR="00880CC0" w:rsidRPr="009E687B" w:rsidRDefault="00880CC0" w:rsidP="003B38C1">
      <w:pPr>
        <w:spacing w:after="60"/>
        <w:rPr>
          <w:sz w:val="17"/>
          <w:lang w:val="en-US"/>
        </w:rPr>
      </w:pPr>
      <w:r w:rsidRPr="009E687B">
        <w:rPr>
          <w:sz w:val="17"/>
          <w:lang w:val="en-US"/>
        </w:rPr>
        <w:t>[Endnote continued from previous page]</w:t>
      </w:r>
    </w:p>
  </w:endnote>
  <w:endnote w:type="continuationNotice" w:id="1">
    <w:p w14:paraId="0CE39CF9" w14:textId="77777777" w:rsidR="00880CC0" w:rsidRPr="009E687B" w:rsidRDefault="00880CC0" w:rsidP="003B38C1">
      <w:pPr>
        <w:spacing w:before="60"/>
        <w:jc w:val="right"/>
        <w:rPr>
          <w:sz w:val="17"/>
          <w:szCs w:val="17"/>
          <w:lang w:val="en-US"/>
        </w:rPr>
      </w:pPr>
      <w:r w:rsidRPr="009E687B">
        <w:rPr>
          <w:sz w:val="17"/>
          <w:szCs w:val="17"/>
          <w:lang w:val="en-US"/>
        </w:rPr>
        <w:t xml:space="preserve">[Endnote </w:t>
      </w:r>
      <w:proofErr w:type="gramStart"/>
      <w:r w:rsidRPr="009E687B">
        <w:rPr>
          <w:sz w:val="17"/>
          <w:szCs w:val="17"/>
          <w:lang w:val="en-US"/>
        </w:rPr>
        <w:t>continued on</w:t>
      </w:r>
      <w:proofErr w:type="gramEnd"/>
      <w:r w:rsidRPr="009E687B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71F4" w14:textId="77777777" w:rsidR="00880CC0" w:rsidRDefault="00880CC0">
      <w:r>
        <w:separator/>
      </w:r>
    </w:p>
  </w:footnote>
  <w:footnote w:type="continuationSeparator" w:id="0">
    <w:p w14:paraId="26352236" w14:textId="77777777" w:rsidR="00880CC0" w:rsidRDefault="00880CC0" w:rsidP="008B60B2">
      <w:r>
        <w:separator/>
      </w:r>
    </w:p>
    <w:p w14:paraId="5F6E3F51" w14:textId="77777777" w:rsidR="00880CC0" w:rsidRPr="009E687B" w:rsidRDefault="00880CC0" w:rsidP="008B60B2">
      <w:pPr>
        <w:spacing w:after="60"/>
        <w:rPr>
          <w:sz w:val="17"/>
          <w:szCs w:val="17"/>
          <w:lang w:val="en-US"/>
        </w:rPr>
      </w:pPr>
      <w:r w:rsidRPr="009E687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DDF2A72" w14:textId="77777777" w:rsidR="00880CC0" w:rsidRPr="009E687B" w:rsidRDefault="00880CC0" w:rsidP="008B60B2">
      <w:pPr>
        <w:spacing w:before="60"/>
        <w:jc w:val="right"/>
        <w:rPr>
          <w:sz w:val="17"/>
          <w:szCs w:val="17"/>
          <w:lang w:val="en-US"/>
        </w:rPr>
      </w:pPr>
      <w:r w:rsidRPr="009E687B">
        <w:rPr>
          <w:sz w:val="17"/>
          <w:szCs w:val="17"/>
          <w:lang w:val="en-US"/>
        </w:rPr>
        <w:t xml:space="preserve">[Footnote </w:t>
      </w:r>
      <w:proofErr w:type="gramStart"/>
      <w:r w:rsidRPr="009E687B">
        <w:rPr>
          <w:sz w:val="17"/>
          <w:szCs w:val="17"/>
          <w:lang w:val="en-US"/>
        </w:rPr>
        <w:t>continued on</w:t>
      </w:r>
      <w:proofErr w:type="gramEnd"/>
      <w:r w:rsidRPr="009E687B">
        <w:rPr>
          <w:sz w:val="17"/>
          <w:szCs w:val="17"/>
          <w:lang w:val="en-US"/>
        </w:rPr>
        <w:t xml:space="preserve"> next page]</w:t>
      </w:r>
    </w:p>
  </w:footnote>
  <w:footnote w:id="2">
    <w:p w14:paraId="7680FB70" w14:textId="7CF82A25" w:rsidR="004513FA" w:rsidRPr="00474B67" w:rsidRDefault="004513FA" w:rsidP="004513FA">
      <w:pPr>
        <w:pStyle w:val="FootnoteText"/>
      </w:pPr>
      <w:r>
        <w:rPr>
          <w:rStyle w:val="FootnoteReference"/>
        </w:rPr>
        <w:footnoteRef/>
      </w:r>
      <w:r w:rsidR="008F420A" w:rsidRPr="00687BFB">
        <w:tab/>
      </w:r>
      <w:r>
        <w:t>Речь идет о Парижской конвенции по охране промышленной собственности, Бернской конвенции по охране литературных и художественных произведений, Ниццком соглашении о международной классификации товаров и услуг для регистрации знаков и Лиссабонском соглашении об охране наименований мест происхождения и их международной регистрации в части, касающейся Стокгольмского акта 1967 года.</w:t>
      </w:r>
    </w:p>
  </w:footnote>
  <w:footnote w:id="3">
    <w:p w14:paraId="4D3AF6D7" w14:textId="1B8F081B" w:rsidR="004513FA" w:rsidRPr="00474B67" w:rsidRDefault="004513FA" w:rsidP="004513FA">
      <w:pPr>
        <w:pStyle w:val="FootnoteText"/>
      </w:pPr>
      <w:r>
        <w:rPr>
          <w:rStyle w:val="FootnoteReference"/>
        </w:rPr>
        <w:footnoteRef/>
      </w:r>
      <w:r w:rsidR="008F420A" w:rsidRPr="00687BFB">
        <w:tab/>
      </w:r>
      <w:r>
        <w:t>См. раздел II, посвященный организационно-правовой реформе.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792C" w14:textId="49F8F682" w:rsidR="00EC4E49" w:rsidRDefault="004513FA" w:rsidP="00477D6B">
    <w:pPr>
      <w:jc w:val="right"/>
    </w:pPr>
    <w:bookmarkStart w:id="5" w:name="Code2"/>
    <w:bookmarkEnd w:id="5"/>
    <w:r>
      <w:t>A/66/INF/3</w:t>
    </w:r>
  </w:p>
  <w:p w14:paraId="5AF0554A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5104DC96" w14:textId="77777777" w:rsidR="00EC4E49" w:rsidRDefault="00EC4E49" w:rsidP="00477D6B">
    <w:pPr>
      <w:jc w:val="right"/>
    </w:pPr>
  </w:p>
  <w:p w14:paraId="428F452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5739D0"/>
    <w:multiLevelType w:val="hybridMultilevel"/>
    <w:tmpl w:val="FF4801D4"/>
    <w:lvl w:ilvl="0" w:tplc="9762FB8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  <w:num w:numId="7" w16cid:durableId="321473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FA"/>
    <w:rsid w:val="0001647B"/>
    <w:rsid w:val="00021E09"/>
    <w:rsid w:val="00043CAA"/>
    <w:rsid w:val="00050AE7"/>
    <w:rsid w:val="00075432"/>
    <w:rsid w:val="000968ED"/>
    <w:rsid w:val="000F5E56"/>
    <w:rsid w:val="001024FE"/>
    <w:rsid w:val="00102CE4"/>
    <w:rsid w:val="00124096"/>
    <w:rsid w:val="001362EE"/>
    <w:rsid w:val="00142868"/>
    <w:rsid w:val="00151B25"/>
    <w:rsid w:val="001832A6"/>
    <w:rsid w:val="001C5378"/>
    <w:rsid w:val="001C6808"/>
    <w:rsid w:val="002121FA"/>
    <w:rsid w:val="002123E4"/>
    <w:rsid w:val="00225DDF"/>
    <w:rsid w:val="0024079C"/>
    <w:rsid w:val="002427DF"/>
    <w:rsid w:val="002562D4"/>
    <w:rsid w:val="002634C4"/>
    <w:rsid w:val="002928D3"/>
    <w:rsid w:val="00292EFB"/>
    <w:rsid w:val="002B1171"/>
    <w:rsid w:val="002D4585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513FA"/>
    <w:rsid w:val="00461632"/>
    <w:rsid w:val="004647DA"/>
    <w:rsid w:val="00474062"/>
    <w:rsid w:val="00477D6B"/>
    <w:rsid w:val="004D39C4"/>
    <w:rsid w:val="0053057A"/>
    <w:rsid w:val="00560A29"/>
    <w:rsid w:val="005731C9"/>
    <w:rsid w:val="00594D27"/>
    <w:rsid w:val="005F10BC"/>
    <w:rsid w:val="0060057D"/>
    <w:rsid w:val="00601760"/>
    <w:rsid w:val="00605827"/>
    <w:rsid w:val="00605E63"/>
    <w:rsid w:val="00646050"/>
    <w:rsid w:val="006713CA"/>
    <w:rsid w:val="00676C5C"/>
    <w:rsid w:val="00687BFB"/>
    <w:rsid w:val="00695558"/>
    <w:rsid w:val="006B6504"/>
    <w:rsid w:val="006D5E0F"/>
    <w:rsid w:val="007058FB"/>
    <w:rsid w:val="007A406D"/>
    <w:rsid w:val="007B6A58"/>
    <w:rsid w:val="007D1613"/>
    <w:rsid w:val="00813C5E"/>
    <w:rsid w:val="008417FC"/>
    <w:rsid w:val="00852A6E"/>
    <w:rsid w:val="00873EE5"/>
    <w:rsid w:val="00880CC0"/>
    <w:rsid w:val="008A7879"/>
    <w:rsid w:val="008B2CC1"/>
    <w:rsid w:val="008B4B5E"/>
    <w:rsid w:val="008B60B2"/>
    <w:rsid w:val="008C574C"/>
    <w:rsid w:val="008F420A"/>
    <w:rsid w:val="0090731E"/>
    <w:rsid w:val="00916EE2"/>
    <w:rsid w:val="00937E48"/>
    <w:rsid w:val="00966A22"/>
    <w:rsid w:val="0096722F"/>
    <w:rsid w:val="00980843"/>
    <w:rsid w:val="009E2791"/>
    <w:rsid w:val="009E3F6F"/>
    <w:rsid w:val="009E687B"/>
    <w:rsid w:val="009F3BF9"/>
    <w:rsid w:val="009F499F"/>
    <w:rsid w:val="00A30208"/>
    <w:rsid w:val="00A42DAF"/>
    <w:rsid w:val="00A45BD8"/>
    <w:rsid w:val="00A778BF"/>
    <w:rsid w:val="00A81FF6"/>
    <w:rsid w:val="00A85B8E"/>
    <w:rsid w:val="00A95F8F"/>
    <w:rsid w:val="00AB1CBE"/>
    <w:rsid w:val="00AC205C"/>
    <w:rsid w:val="00AD3B90"/>
    <w:rsid w:val="00AF5C73"/>
    <w:rsid w:val="00B05A69"/>
    <w:rsid w:val="00B40598"/>
    <w:rsid w:val="00B50B99"/>
    <w:rsid w:val="00B62CD9"/>
    <w:rsid w:val="00B9734B"/>
    <w:rsid w:val="00C11BFE"/>
    <w:rsid w:val="00C25F84"/>
    <w:rsid w:val="00C94629"/>
    <w:rsid w:val="00CA78AC"/>
    <w:rsid w:val="00CE1116"/>
    <w:rsid w:val="00CE65D4"/>
    <w:rsid w:val="00D45252"/>
    <w:rsid w:val="00D55934"/>
    <w:rsid w:val="00D71B4D"/>
    <w:rsid w:val="00D93D55"/>
    <w:rsid w:val="00E161A2"/>
    <w:rsid w:val="00E335FE"/>
    <w:rsid w:val="00E5021F"/>
    <w:rsid w:val="00E671A6"/>
    <w:rsid w:val="00EB7B8B"/>
    <w:rsid w:val="00EC4E49"/>
    <w:rsid w:val="00ED77FB"/>
    <w:rsid w:val="00F021A6"/>
    <w:rsid w:val="00F11D94"/>
    <w:rsid w:val="00F301AE"/>
    <w:rsid w:val="00F66152"/>
    <w:rsid w:val="00F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78C8A"/>
  <w15:docId w15:val="{4DF80017-5737-4E4C-9437-3E55D8D5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4513FA"/>
    <w:rPr>
      <w:vertAlign w:val="superscript"/>
    </w:rPr>
  </w:style>
  <w:style w:type="paragraph" w:styleId="BodyTextIndent">
    <w:name w:val="Body Text Indent"/>
    <w:basedOn w:val="Normal"/>
    <w:link w:val="BodyTextIndentChar"/>
    <w:rsid w:val="004513FA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513FA"/>
    <w:rPr>
      <w:sz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4513FA"/>
    <w:pPr>
      <w:ind w:left="720"/>
      <w:contextualSpacing/>
    </w:pPr>
  </w:style>
  <w:style w:type="paragraph" w:customStyle="1" w:styleId="EndofDocument">
    <w:name w:val="End of Document"/>
    <w:basedOn w:val="Normal"/>
    <w:rsid w:val="004513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Revision">
    <w:name w:val="Revision"/>
    <w:hidden/>
    <w:uiPriority w:val="99"/>
    <w:semiHidden/>
    <w:rsid w:val="00AD3B9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D3B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B9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3B90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D3B90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66 (E)</Template>
  <TotalTime>1</TotalTime>
  <Pages>4</Pages>
  <Words>1019</Words>
  <Characters>6825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</vt:lpstr>
    </vt:vector>
  </TitlesOfParts>
  <Company>WIPO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</dc:title>
  <dc:creator>Raquel Mallo Alvarez</dc:creator>
  <cp:keywords>FOR OFFICIAL USE ONLY</cp:keywords>
  <cp:lastModifiedBy>MALLO ALVAREZ Raquel </cp:lastModifiedBy>
  <cp:revision>2</cp:revision>
  <cp:lastPrinted>2011-02-15T11:56:00Z</cp:lastPrinted>
  <dcterms:created xsi:type="dcterms:W3CDTF">2025-07-03T08:12:00Z</dcterms:created>
  <dcterms:modified xsi:type="dcterms:W3CDTF">2025-07-03T08:12:00Z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