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6B29" w14:textId="23D7357F" w:rsidR="008B2CC1" w:rsidRPr="008B2CC1" w:rsidRDefault="004544F7" w:rsidP="00F11D94">
      <w:pPr>
        <w:spacing w:after="120"/>
        <w:jc w:val="right"/>
      </w:pPr>
      <w:r w:rsidRPr="004544F7">
        <w:rPr>
          <w:noProof/>
          <w:lang w:val="en-US" w:eastAsia="en-US"/>
        </w:rPr>
        <w:drawing>
          <wp:inline distT="0" distB="0" distL="0" distR="0" wp14:anchorId="122C09BA" wp14:editId="3E7DEE13">
            <wp:extent cx="3038899" cy="1400370"/>
            <wp:effectExtent l="0" t="0" r="9525" b="9525"/>
            <wp:docPr id="840363070" name="Рисунок 1" descr="Изображение выглядит как текст, Шрифт, логотип, визитная карточ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63070" name="Рисунок 1" descr="Изображение выглядит как текст, Шрифт, логотип, визитная карточк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F7BB744" wp14:editId="45D1C43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BA15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386D8A4" w14:textId="77777777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0" w:name="Code"/>
      <w:r>
        <w:rPr>
          <w:rFonts w:ascii="Arial Black" w:hAnsi="Arial Black"/>
          <w:caps/>
          <w:sz w:val="15"/>
          <w:szCs w:val="15"/>
        </w:rPr>
        <w:t>3</w:t>
      </w:r>
    </w:p>
    <w:bookmarkEnd w:id="0"/>
    <w:p w14:paraId="0731CFC4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1CFC50EC" w14:textId="37A181B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 w:rsidR="007F68E1">
        <w:rPr>
          <w:rFonts w:ascii="Arial Black" w:hAnsi="Arial Black"/>
          <w:caps/>
          <w:sz w:val="15"/>
          <w:szCs w:val="15"/>
        </w:rPr>
        <w:t>5 мая</w:t>
      </w:r>
      <w:r>
        <w:rPr>
          <w:rFonts w:ascii="Arial Black" w:hAnsi="Arial Black"/>
          <w:caps/>
          <w:sz w:val="15"/>
          <w:szCs w:val="15"/>
        </w:rPr>
        <w:t xml:space="preserve"> 2023 года</w:t>
      </w:r>
    </w:p>
    <w:bookmarkEnd w:id="2"/>
    <w:p w14:paraId="16B9227D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Ассамблеи государств – членов ВОИС</w:t>
      </w:r>
    </w:p>
    <w:p w14:paraId="576CC417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четвертая серия заседаний</w:t>
      </w:r>
    </w:p>
    <w:p w14:paraId="02AB866B" w14:textId="77777777" w:rsidR="008B2CC1" w:rsidRPr="009F3BF9" w:rsidRDefault="005F10BC" w:rsidP="00CE65D4">
      <w:pPr>
        <w:spacing w:after="720"/>
      </w:pPr>
      <w:r>
        <w:rPr>
          <w:b/>
          <w:sz w:val="24"/>
          <w:szCs w:val="24"/>
        </w:rPr>
        <w:t>Женева, 6–14 июля 2023 года</w:t>
      </w:r>
    </w:p>
    <w:p w14:paraId="0950651B" w14:textId="77777777" w:rsidR="008B2CC1" w:rsidRPr="009F3BF9" w:rsidRDefault="00FF1FA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Допуск наблюдателей</w:t>
      </w:r>
    </w:p>
    <w:p w14:paraId="6C43730F" w14:textId="77777777" w:rsidR="008B2CC1" w:rsidRPr="004D39C4" w:rsidRDefault="00FF1FA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72A1E466" w14:textId="516A4B6B" w:rsidR="00FF1FA9" w:rsidRPr="009366A1" w:rsidRDefault="00FF1FA9" w:rsidP="00FF1FA9">
      <w:pPr>
        <w:tabs>
          <w:tab w:val="left" w:pos="567"/>
        </w:tabs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 w:rsidR="00836F00" w:rsidRPr="00836F00">
        <w:rPr>
          <w:szCs w:val="22"/>
        </w:rPr>
        <w:tab/>
      </w:r>
      <w:r>
        <w:t xml:space="preserve">Перечень наблюдателей, допущенных к участию в шестьдесят четвертой серии заседаний Ассамблей государств – 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r w:rsidR="00836F00" w:rsidRPr="00D85DD7">
        <w:rPr>
          <w:szCs w:val="22"/>
        </w:rPr>
        <w:t>A/</w:t>
      </w:r>
      <w:r w:rsidR="00836F00">
        <w:rPr>
          <w:szCs w:val="22"/>
        </w:rPr>
        <w:t>64</w:t>
      </w:r>
      <w:r w:rsidR="00836F00" w:rsidRPr="000168A5">
        <w:rPr>
          <w:szCs w:val="22"/>
        </w:rPr>
        <w:t>/INF/1</w:t>
      </w:r>
      <w:r>
        <w:t>.</w:t>
      </w:r>
    </w:p>
    <w:p w14:paraId="47C40594" w14:textId="111DB1AB" w:rsidR="00FF1FA9" w:rsidRPr="009366A1" w:rsidRDefault="00FF1FA9" w:rsidP="00FF1FA9">
      <w:pPr>
        <w:tabs>
          <w:tab w:val="left" w:pos="567"/>
        </w:tabs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="00836F00">
        <w:rPr>
          <w:szCs w:val="22"/>
        </w:rPr>
        <w:tab/>
      </w:r>
      <w: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наблюдателя.</w:t>
      </w:r>
    </w:p>
    <w:p w14:paraId="4616E797" w14:textId="3B35A671" w:rsidR="00FF1FA9" w:rsidRDefault="00FF1FA9" w:rsidP="00FF1FA9">
      <w:pPr>
        <w:tabs>
          <w:tab w:val="left" w:pos="567"/>
        </w:tabs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="00836F00">
        <w:rPr>
          <w:szCs w:val="22"/>
        </w:rPr>
        <w:tab/>
      </w:r>
      <w:r>
        <w:t>В последний раз решения о до</w:t>
      </w:r>
      <w:bookmarkStart w:id="5" w:name="_GoBack"/>
      <w:bookmarkEnd w:id="5"/>
      <w:r>
        <w:t>пуске наблюдателей к участию в заседаниях Ассамблей принимались на шестьдесят третьей серии заседаний Ассамблей государств – членов ВОИС, проходившей 14–22</w:t>
      </w:r>
      <w:r w:rsidR="00E85E75">
        <w:rPr>
          <w:lang w:val="en-GB"/>
        </w:rPr>
        <w:t> </w:t>
      </w:r>
      <w:r>
        <w:t>июля 2022 года (документ A/63/10, пункт</w:t>
      </w:r>
      <w:r w:rsidR="008F7F4F">
        <w:rPr>
          <w:lang w:val="en-GB"/>
        </w:rPr>
        <w:t> </w:t>
      </w:r>
      <w:r>
        <w:t>115).</w:t>
      </w:r>
    </w:p>
    <w:p w14:paraId="77BF6A1D" w14:textId="143F152B" w:rsidR="00FF1FA9" w:rsidRDefault="00FF1FA9" w:rsidP="00FF1FA9">
      <w:pPr>
        <w:tabs>
          <w:tab w:val="left" w:pos="567"/>
        </w:tabs>
        <w:spacing w:after="48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="00836F00">
        <w:rPr>
          <w:szCs w:val="22"/>
        </w:rPr>
        <w:tab/>
      </w:r>
      <w:r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информация:</w:t>
      </w:r>
    </w:p>
    <w:p w14:paraId="0556C7B6" w14:textId="77777777" w:rsidR="00FF1FA9" w:rsidRPr="00961B95" w:rsidRDefault="00FF1FA9" w:rsidP="00FF1FA9">
      <w:pPr>
        <w:pStyle w:val="Heading2"/>
        <w:spacing w:after="240"/>
      </w:pPr>
      <w:r>
        <w:t>МЕЖДУНАРОДНЫЕ НЕПРАВИТЕЛЬСТВЕННЫЕ ОРГАНИЗАЦИИ (НПО)</w:t>
      </w:r>
    </w:p>
    <w:p w14:paraId="6D383741" w14:textId="77777777" w:rsidR="00AA4B72" w:rsidRDefault="001D1102" w:rsidP="00836F00">
      <w:pPr>
        <w:pStyle w:val="ListParagraph"/>
        <w:numPr>
          <w:ilvl w:val="0"/>
          <w:numId w:val="11"/>
        </w:numPr>
        <w:rPr>
          <w:szCs w:val="22"/>
        </w:rPr>
      </w:pPr>
      <w:r>
        <w:t>Digital Music Europe (DME);</w:t>
      </w:r>
    </w:p>
    <w:p w14:paraId="20ACA3EA" w14:textId="77777777" w:rsidR="001D1102" w:rsidRPr="001D1102" w:rsidRDefault="001D1102" w:rsidP="00836F00">
      <w:pPr>
        <w:pStyle w:val="ListParagraph"/>
        <w:numPr>
          <w:ilvl w:val="0"/>
          <w:numId w:val="11"/>
        </w:numPr>
        <w:rPr>
          <w:szCs w:val="22"/>
        </w:rPr>
      </w:pPr>
      <w:r>
        <w:lastRenderedPageBreak/>
        <w:t>Европейская сеть преподавателей в области интеллектуальной собственности (EIPTN);</w:t>
      </w:r>
    </w:p>
    <w:p w14:paraId="1A18FFAF" w14:textId="77777777" w:rsidR="001D1102" w:rsidRPr="007F6F07" w:rsidRDefault="001D1102" w:rsidP="00836F00">
      <w:pPr>
        <w:pStyle w:val="ListParagraph"/>
        <w:numPr>
          <w:ilvl w:val="0"/>
          <w:numId w:val="11"/>
        </w:numPr>
        <w:rPr>
          <w:szCs w:val="22"/>
        </w:rPr>
      </w:pPr>
      <w:r>
        <w:t>Глобальный альянс интеллектуальной собственности (GLIPA);</w:t>
      </w:r>
    </w:p>
    <w:p w14:paraId="4C158E7A" w14:textId="77777777" w:rsidR="007F6F07" w:rsidRPr="007F6F07" w:rsidRDefault="007F6F07" w:rsidP="00836F00">
      <w:pPr>
        <w:pStyle w:val="ListParagraph"/>
        <w:numPr>
          <w:ilvl w:val="0"/>
          <w:numId w:val="11"/>
        </w:numPr>
        <w:rPr>
          <w:szCs w:val="22"/>
        </w:rPr>
      </w:pPr>
      <w:r>
        <w:t>Международная ассоциация молодых юристов (AIJA);</w:t>
      </w:r>
    </w:p>
    <w:p w14:paraId="7207B71C" w14:textId="77777777" w:rsidR="007F6F07" w:rsidRPr="007F6F07" w:rsidRDefault="007F6F07" w:rsidP="00836F00">
      <w:pPr>
        <w:pStyle w:val="ListParagraph"/>
        <w:numPr>
          <w:ilvl w:val="0"/>
          <w:numId w:val="11"/>
        </w:numPr>
        <w:rPr>
          <w:szCs w:val="22"/>
        </w:rPr>
      </w:pPr>
      <w:r>
        <w:t>Международная организация ремесленников (OIA); и</w:t>
      </w:r>
    </w:p>
    <w:p w14:paraId="2D089061" w14:textId="77777777" w:rsidR="007F6F07" w:rsidRPr="00C70D7B" w:rsidRDefault="007F6F07" w:rsidP="00836F00">
      <w:pPr>
        <w:pStyle w:val="ListParagraph"/>
        <w:numPr>
          <w:ilvl w:val="0"/>
          <w:numId w:val="11"/>
        </w:numPr>
        <w:spacing w:after="480"/>
      </w:pPr>
      <w:r>
        <w:t>Wikimedia Foundation (WMF).</w:t>
      </w:r>
    </w:p>
    <w:p w14:paraId="3C979F99" w14:textId="77777777" w:rsidR="00FF1FA9" w:rsidRPr="002B0D4B" w:rsidRDefault="00FF1FA9" w:rsidP="00FF1FA9">
      <w:pPr>
        <w:pStyle w:val="Heading2"/>
        <w:spacing w:after="240"/>
      </w:pPr>
      <w:r>
        <w:t>НАЦИОНАЛЬНЫЕ НЕПРАВИТЕЛЬСТВЕННЫЕ ОРГАНИЗАЦИИ</w:t>
      </w:r>
      <w:r>
        <w:rPr>
          <w:rStyle w:val="FootnoteReference"/>
        </w:rPr>
        <w:footnoteReference w:id="2"/>
      </w:r>
      <w:r>
        <w:t xml:space="preserve"> (НПО)</w:t>
      </w:r>
    </w:p>
    <w:p w14:paraId="688E6001" w14:textId="77777777" w:rsidR="005B5775" w:rsidRPr="00E91380" w:rsidRDefault="005B5775" w:rsidP="00836F00">
      <w:pPr>
        <w:pStyle w:val="ListParagraph"/>
        <w:numPr>
          <w:ilvl w:val="0"/>
          <w:numId w:val="10"/>
        </w:numPr>
        <w:rPr>
          <w:szCs w:val="22"/>
        </w:rPr>
      </w:pPr>
      <w:r>
        <w:t>Общество интеллектуальной собственности Бахрейна (BIPS);</w:t>
      </w:r>
    </w:p>
    <w:p w14:paraId="3905E646" w14:textId="77777777" w:rsidR="00E91380" w:rsidRPr="00FC3BBC" w:rsidRDefault="00E91380" w:rsidP="00836F00">
      <w:pPr>
        <w:pStyle w:val="ListParagraph"/>
        <w:numPr>
          <w:ilvl w:val="0"/>
          <w:numId w:val="10"/>
        </w:numPr>
        <w:rPr>
          <w:szCs w:val="22"/>
        </w:rPr>
      </w:pPr>
      <w:r>
        <w:t>Центр исследований интеллектуальной собственности (CIPI);</w:t>
      </w:r>
    </w:p>
    <w:p w14:paraId="325FD217" w14:textId="77777777" w:rsidR="006E03CE" w:rsidRDefault="006E03CE" w:rsidP="00836F00">
      <w:pPr>
        <w:pStyle w:val="ListParagraph"/>
        <w:numPr>
          <w:ilvl w:val="0"/>
          <w:numId w:val="10"/>
        </w:numPr>
        <w:rPr>
          <w:szCs w:val="22"/>
        </w:rPr>
      </w:pPr>
      <w:r>
        <w:t>Национальное объединение поверенных в области интеллектуальной собственности (CNCPI);</w:t>
      </w:r>
    </w:p>
    <w:p w14:paraId="210B7AD9" w14:textId="77777777" w:rsidR="003F7049" w:rsidRPr="005B5775" w:rsidRDefault="003F7049" w:rsidP="00836F00">
      <w:pPr>
        <w:pStyle w:val="ListParagraph"/>
        <w:numPr>
          <w:ilvl w:val="0"/>
          <w:numId w:val="10"/>
        </w:numPr>
        <w:rPr>
          <w:szCs w:val="22"/>
        </w:rPr>
      </w:pPr>
      <w:r>
        <w:t>CreativeFuture;</w:t>
      </w:r>
    </w:p>
    <w:p w14:paraId="50749D0A" w14:textId="77777777" w:rsidR="00FF1FA9" w:rsidRPr="00600CA1" w:rsidRDefault="003F7049" w:rsidP="00836F00">
      <w:pPr>
        <w:pStyle w:val="ListParagraph"/>
        <w:numPr>
          <w:ilvl w:val="0"/>
          <w:numId w:val="10"/>
        </w:numPr>
        <w:rPr>
          <w:szCs w:val="22"/>
        </w:rPr>
      </w:pPr>
      <w:r>
        <w:t>Ассоциация по управлению репрографическими правами Объединенных Арабских Эмиратов (ERRA);</w:t>
      </w:r>
    </w:p>
    <w:p w14:paraId="7825E090" w14:textId="77777777" w:rsidR="00AA4B72" w:rsidRPr="00A8386C" w:rsidRDefault="0084249D" w:rsidP="00836F00">
      <w:pPr>
        <w:pStyle w:val="ListParagraph"/>
        <w:numPr>
          <w:ilvl w:val="0"/>
          <w:numId w:val="10"/>
        </w:numPr>
        <w:spacing w:after="240"/>
        <w:rPr>
          <w:szCs w:val="22"/>
        </w:rPr>
      </w:pPr>
      <w:r>
        <w:t>Ассоциация охраны интеллектуальной собственности (IPPA);</w:t>
      </w:r>
    </w:p>
    <w:p w14:paraId="05915499" w14:textId="2166AF97" w:rsidR="00466038" w:rsidRPr="005800D2" w:rsidRDefault="00A8386C" w:rsidP="00836F00">
      <w:pPr>
        <w:pStyle w:val="ListParagraph"/>
        <w:numPr>
          <w:ilvl w:val="0"/>
          <w:numId w:val="10"/>
        </w:numPr>
        <w:spacing w:after="240"/>
        <w:rPr>
          <w:szCs w:val="22"/>
        </w:rPr>
      </w:pPr>
      <w:r>
        <w:t>Корейский институт интеллектуальной собственности (KIIP); и</w:t>
      </w:r>
    </w:p>
    <w:p w14:paraId="33671A7E" w14:textId="42A2A030" w:rsidR="0084249D" w:rsidRPr="0084249D" w:rsidRDefault="0000625F" w:rsidP="00836F00">
      <w:pPr>
        <w:pStyle w:val="ListParagraph"/>
        <w:numPr>
          <w:ilvl w:val="0"/>
          <w:numId w:val="10"/>
        </w:numPr>
        <w:spacing w:after="240"/>
        <w:rPr>
          <w:szCs w:val="22"/>
        </w:rPr>
      </w:pPr>
      <w:r>
        <w:t>Ассоциация телекоммуникаций С</w:t>
      </w:r>
      <w:r w:rsidR="00836F00">
        <w:t>оединенных Штатов Америки</w:t>
      </w:r>
      <w:r>
        <w:t xml:space="preserve"> (USTelecom).</w:t>
      </w:r>
    </w:p>
    <w:p w14:paraId="1570345C" w14:textId="6F0C5667" w:rsidR="00FF1FA9" w:rsidRPr="009366A1" w:rsidRDefault="00FF1FA9" w:rsidP="00FF1FA9">
      <w:pPr>
        <w:keepNext/>
        <w:keepLines/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="00836F00">
        <w:tab/>
      </w:r>
      <w: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состава.</w:t>
      </w:r>
    </w:p>
    <w:p w14:paraId="0C956612" w14:textId="09A6066B" w:rsidR="00FF1FA9" w:rsidRPr="006B092A" w:rsidRDefault="00FF1FA9" w:rsidP="00FF1FA9">
      <w:pPr>
        <w:pStyle w:val="Endofdocument-Annex"/>
        <w:spacing w:before="240" w:after="840"/>
        <w:rPr>
          <w:i/>
        </w:rPr>
      </w:pPr>
      <w:r w:rsidRPr="006B092A">
        <w:rPr>
          <w:i/>
        </w:rPr>
        <w:fldChar w:fldCharType="begin"/>
      </w:r>
      <w:r w:rsidRPr="006B092A">
        <w:rPr>
          <w:i/>
        </w:rPr>
        <w:instrText xml:space="preserve"> AUTONUM  </w:instrText>
      </w:r>
      <w:r w:rsidRPr="006B092A">
        <w:rPr>
          <w:i/>
        </w:rPr>
        <w:fldChar w:fldCharType="end"/>
      </w:r>
      <w:r>
        <w:rPr>
          <w:i/>
        </w:rPr>
        <w:tab/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</w:t>
      </w:r>
      <w:r w:rsidR="008F7F4F">
        <w:rPr>
          <w:i/>
          <w:lang w:val="en-GB"/>
        </w:rPr>
        <w:t> </w:t>
      </w:r>
      <w:r>
        <w:rPr>
          <w:i/>
        </w:rPr>
        <w:t>4 документа A/64/3.</w:t>
      </w:r>
    </w:p>
    <w:p w14:paraId="5A79804D" w14:textId="77777777" w:rsidR="0000625F" w:rsidRDefault="00FF1FA9" w:rsidP="0000625F">
      <w:pPr>
        <w:pStyle w:val="Endofdocument-Annex"/>
        <w:sectPr w:rsidR="0000625F" w:rsidSect="00FF1F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023BF9EB" w14:textId="73E82ECC" w:rsidR="00E15FCE" w:rsidRDefault="00E15FCE" w:rsidP="00C06DAE">
      <w:pPr>
        <w:pStyle w:val="Heading2"/>
        <w:spacing w:before="0" w:after="240"/>
      </w:pPr>
      <w:r>
        <w:lastRenderedPageBreak/>
        <w:t>СВЕДЕНИЯ О МЕЖДУНАРОДНЫХ НЕПРАВИТЕЛЬСТВЕННЫХ ОРГАНИЗАЦИЯХ (НПО) (НА ОСНОВЕ ИНФОРМАЦИИ, ПОЛУЧЕННОЙ ОТ ОРГАНИЗАЦИЙ)</w:t>
      </w:r>
    </w:p>
    <w:p w14:paraId="51EF6E15" w14:textId="77777777" w:rsidR="002612FC" w:rsidRPr="00471CDF" w:rsidRDefault="002612FC" w:rsidP="008E1F92">
      <w:pPr>
        <w:pStyle w:val="Heading3"/>
        <w:spacing w:before="480"/>
        <w:rPr>
          <w:lang w:val="es-AR"/>
        </w:rPr>
      </w:pPr>
      <w:r w:rsidRPr="00471CDF">
        <w:rPr>
          <w:lang w:val="es-AR"/>
        </w:rPr>
        <w:t>Digital Music Europe (DME)</w:t>
      </w:r>
    </w:p>
    <w:p w14:paraId="7CB3B17A" w14:textId="535275B2" w:rsidR="002612FC" w:rsidRPr="00F90EDF" w:rsidRDefault="002612FC" w:rsidP="008E1F92">
      <w:pPr>
        <w:spacing w:after="240"/>
        <w:rPr>
          <w:szCs w:val="22"/>
        </w:rPr>
      </w:pPr>
      <w:r>
        <w:t>Штаб</w:t>
      </w:r>
      <w:r w:rsidRPr="00471CDF">
        <w:rPr>
          <w:lang w:val="es-AR"/>
        </w:rPr>
        <w:t>-</w:t>
      </w:r>
      <w:r>
        <w:t>квартира</w:t>
      </w:r>
      <w:r w:rsidRPr="00471CDF">
        <w:rPr>
          <w:lang w:val="es-AR"/>
        </w:rPr>
        <w:t>.</w:t>
      </w:r>
      <w:r w:rsidR="008F7F4F" w:rsidRPr="00471CDF">
        <w:rPr>
          <w:lang w:val="es-AR"/>
        </w:rPr>
        <w:t xml:space="preserve"> </w:t>
      </w:r>
      <w:r>
        <w:t>Организация DME была учреждена в 2020 году; ее штаб-квартира находится в Брюсселе, Бельгия.</w:t>
      </w:r>
    </w:p>
    <w:p w14:paraId="3DC2B27A" w14:textId="31399B6D" w:rsidR="002612FC" w:rsidRPr="00F90EDF" w:rsidRDefault="002612FC" w:rsidP="008E1F92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DME представляет несколько европейских стриминговых музыкальных сервисов с целью взаимодействия с политиками и заинтересованными сторонами в аудио- и музыкальном секторе для создания благоприятных условий для развития цифровых музыкальных сервисов и внедрения инноваций в этой сфере.</w:t>
      </w:r>
      <w:r w:rsidR="008F7F4F">
        <w:t xml:space="preserve"> </w:t>
      </w:r>
      <w:r>
        <w:t>DME поддерживает эффективные и разумно управляемые системы авторского права и ИС.</w:t>
      </w:r>
    </w:p>
    <w:p w14:paraId="1C6001F5" w14:textId="1D78C5DC" w:rsidR="002612FC" w:rsidRPr="00F90EDF" w:rsidRDefault="002612FC" w:rsidP="008E1F92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Генеральная ассамблея состоит из всех членов и проходит под председательством директора Исполнительного совета.</w:t>
      </w:r>
      <w:r w:rsidR="008F7F4F">
        <w:t xml:space="preserve"> </w:t>
      </w:r>
      <w:r>
        <w:t xml:space="preserve">Наряду с выполнением бюджетных функций, Генеральная </w:t>
      </w:r>
      <w:r w:rsidR="00D936BF">
        <w:t>а</w:t>
      </w:r>
      <w:r>
        <w:t>ссамблея определяет приоритеты и стратегии Исполнительного совета на предстоящий год.</w:t>
      </w:r>
      <w:r w:rsidR="008F7F4F">
        <w:t xml:space="preserve"> </w:t>
      </w:r>
      <w:r>
        <w:t>Исполнительный совет является основным исполнительным органом DME.</w:t>
      </w:r>
      <w:r w:rsidR="008F7F4F">
        <w:t xml:space="preserve"> </w:t>
      </w:r>
    </w:p>
    <w:p w14:paraId="15772D4B" w14:textId="017E0200" w:rsidR="00127789" w:rsidRPr="00F90EDF" w:rsidRDefault="002612FC" w:rsidP="008E1F92">
      <w:pPr>
        <w:spacing w:after="480"/>
        <w:rPr>
          <w:szCs w:val="22"/>
        </w:rPr>
      </w:pPr>
      <w:r>
        <w:t>Членский состав.</w:t>
      </w:r>
      <w:r w:rsidR="008F7F4F">
        <w:t xml:space="preserve"> </w:t>
      </w:r>
      <w:r>
        <w:t>Членами DME являются шесть юридических лиц.</w:t>
      </w:r>
    </w:p>
    <w:p w14:paraId="3D5ED825" w14:textId="3053015B" w:rsidR="002612FC" w:rsidRPr="002612FC" w:rsidRDefault="002612FC" w:rsidP="002D6CD8">
      <w:pPr>
        <w:pStyle w:val="Heading3"/>
      </w:pPr>
      <w:r>
        <w:t>Европейская сеть преподавателей в области интеллектуальной собственности (EIPTN)</w:t>
      </w:r>
    </w:p>
    <w:p w14:paraId="0589494D" w14:textId="496AFC13" w:rsidR="002612FC" w:rsidRPr="00F90EDF" w:rsidRDefault="002612FC" w:rsidP="008E1F92">
      <w:pPr>
        <w:spacing w:after="240"/>
        <w:rPr>
          <w:szCs w:val="22"/>
        </w:rPr>
      </w:pPr>
      <w:r>
        <w:t>Штаб-квартира.</w:t>
      </w:r>
      <w:r w:rsidR="008F7F4F">
        <w:t xml:space="preserve"> </w:t>
      </w:r>
      <w:r w:rsidR="00F16237">
        <w:t>Сеть</w:t>
      </w:r>
      <w:r>
        <w:t xml:space="preserve"> EIPTN была учреждена в 2019 году; ее штаб-квартира находится в Милане, Италия.</w:t>
      </w:r>
    </w:p>
    <w:p w14:paraId="384774D4" w14:textId="29D340D4" w:rsidR="002612FC" w:rsidRPr="00F90EDF" w:rsidRDefault="002612FC" w:rsidP="008E1F92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EIPTN объединяет людей со всей Европы для обмена идеями о передовой практике и инновациях в преподавательской и учебной деятельности, связанной с интеллектуальной собственностью.</w:t>
      </w:r>
      <w:r w:rsidR="008F7F4F">
        <w:t xml:space="preserve"> </w:t>
      </w:r>
      <w:r>
        <w:t>По своей направленности EIPTN носит междисциплинарный характер, так как вопросы интеллектуальной собственности рассматриваются в рамках целого ряда дисциплин, включая право, политику, международные отношения, бизнес-исследования, экономику, компьютерные науки, инженерное дело и физику.</w:t>
      </w:r>
    </w:p>
    <w:p w14:paraId="2859B093" w14:textId="136CFFA7" w:rsidR="002612FC" w:rsidRPr="00F90EDF" w:rsidRDefault="002612FC" w:rsidP="00941D35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Руководящим органом EIPTN является Ассамблея, состоящая из всех постоянных членов.</w:t>
      </w:r>
      <w:r w:rsidR="008F7F4F">
        <w:t xml:space="preserve"> </w:t>
      </w:r>
      <w:r>
        <w:t>Административным органом является Совет директоров, избираемый Ассамблеей.</w:t>
      </w:r>
      <w:r w:rsidR="008F7F4F">
        <w:t xml:space="preserve"> </w:t>
      </w:r>
      <w:r>
        <w:t>Председатель является законным представителем EIPTN.</w:t>
      </w:r>
    </w:p>
    <w:p w14:paraId="697832A1" w14:textId="0F1419C2" w:rsidR="00127789" w:rsidRPr="00F90EDF" w:rsidRDefault="002612FC" w:rsidP="00C70D7B">
      <w:pPr>
        <w:spacing w:after="480"/>
      </w:pPr>
      <w:r>
        <w:t>Членский состав.</w:t>
      </w:r>
      <w:r w:rsidR="008F7F4F">
        <w:t xml:space="preserve"> </w:t>
      </w:r>
      <w:r>
        <w:t>Членами EIPTN являются 950 физических лиц.</w:t>
      </w:r>
    </w:p>
    <w:p w14:paraId="56724C80" w14:textId="77777777" w:rsidR="002612FC" w:rsidRPr="002612FC" w:rsidRDefault="002612FC" w:rsidP="002D6CD8">
      <w:pPr>
        <w:pStyle w:val="Heading3"/>
      </w:pPr>
      <w:r>
        <w:t>Глобальный альянс интеллектуальной собственности (GLIPA)</w:t>
      </w:r>
    </w:p>
    <w:p w14:paraId="79EDB066" w14:textId="176D5516" w:rsidR="002612FC" w:rsidRPr="00F90EDF" w:rsidRDefault="002612FC" w:rsidP="0001314D">
      <w:pPr>
        <w:spacing w:after="240"/>
        <w:rPr>
          <w:szCs w:val="22"/>
        </w:rPr>
      </w:pPr>
      <w:r>
        <w:t>Штаб-квартира.</w:t>
      </w:r>
      <w:r w:rsidR="008F7F4F">
        <w:t xml:space="preserve"> </w:t>
      </w:r>
      <w:r w:rsidR="00F16237">
        <w:t>Альянс</w:t>
      </w:r>
      <w:r>
        <w:t xml:space="preserve"> GLIPA был учрежден в 2022 году, и е</w:t>
      </w:r>
      <w:r w:rsidR="00F16237">
        <w:t>го</w:t>
      </w:r>
      <w:r>
        <w:t xml:space="preserve"> штаб-квартира находится в Атланте, штат Джорджия, Соединенные Штаты Америки.</w:t>
      </w:r>
    </w:p>
    <w:p w14:paraId="2E953A75" w14:textId="594DE1EC" w:rsidR="002612FC" w:rsidRPr="00F90EDF" w:rsidRDefault="002612FC" w:rsidP="0001314D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Целью GLIPA является укрепление ИС как инструмента развития для обеспечения всеобщего блага для людей во всем мире.</w:t>
      </w:r>
      <w:r w:rsidR="008F7F4F">
        <w:t xml:space="preserve"> </w:t>
      </w:r>
      <w:r>
        <w:t xml:space="preserve">В целях углубления понимания обществом ИС и ее важности GLIPA сотрудничает с преподавателями с целью включения </w:t>
      </w:r>
      <w:r w:rsidR="00F16237">
        <w:t>тематики</w:t>
      </w:r>
      <w:r>
        <w:t xml:space="preserve"> ИС и развития навыков в их учебные программы</w:t>
      </w:r>
      <w:r w:rsidR="00F16237">
        <w:t>;</w:t>
      </w:r>
      <w:r>
        <w:t xml:space="preserve"> </w:t>
      </w:r>
      <w:r w:rsidR="00F16237">
        <w:t>организация также</w:t>
      </w:r>
      <w:r>
        <w:t xml:space="preserve"> сотрудничает с различными организациями с целью проведения семинаров, мероприятий и консультаций по вопросам ИС для повышения осведомленности об ИС.</w:t>
      </w:r>
    </w:p>
    <w:p w14:paraId="2DF068A8" w14:textId="6DE23E06" w:rsidR="002612FC" w:rsidRPr="00F90EDF" w:rsidRDefault="002612FC" w:rsidP="0001314D">
      <w:pPr>
        <w:spacing w:after="240"/>
        <w:rPr>
          <w:szCs w:val="22"/>
        </w:rPr>
      </w:pPr>
      <w:r>
        <w:lastRenderedPageBreak/>
        <w:t>Структура.</w:t>
      </w:r>
      <w:r w:rsidR="008F7F4F">
        <w:t xml:space="preserve"> </w:t>
      </w:r>
      <w:r>
        <w:t>GLIPA состоит из Кабинета, Исполнительного комитета и Генерального совета.</w:t>
      </w:r>
      <w:r w:rsidR="008F7F4F">
        <w:t xml:space="preserve"> </w:t>
      </w:r>
      <w:r>
        <w:t>Члены GLIPA разделены на географические регионы, каждый из которых возглавляют два председателя, которые сотрудничают с региональными членами для реализации глобальных, региональных и страновых проектов.</w:t>
      </w:r>
    </w:p>
    <w:p w14:paraId="7AEBB9D0" w14:textId="0F10E4CC" w:rsidR="002612FC" w:rsidRDefault="002612FC" w:rsidP="002612FC">
      <w:r>
        <w:t>Членский состав.</w:t>
      </w:r>
      <w:r w:rsidR="008F7F4F">
        <w:t xml:space="preserve"> </w:t>
      </w:r>
      <w:r>
        <w:t>Членами GLIPA являются 269 физических лиц.</w:t>
      </w:r>
    </w:p>
    <w:p w14:paraId="1F30674B" w14:textId="77777777" w:rsidR="00F16237" w:rsidRDefault="00F16237" w:rsidP="002612FC"/>
    <w:p w14:paraId="15411A75" w14:textId="77777777" w:rsidR="00F16237" w:rsidRPr="00F90EDF" w:rsidRDefault="00F16237" w:rsidP="002612FC">
      <w:pPr>
        <w:rPr>
          <w:szCs w:val="22"/>
        </w:rPr>
      </w:pPr>
    </w:p>
    <w:p w14:paraId="40445706" w14:textId="77777777" w:rsidR="002612FC" w:rsidRPr="002612FC" w:rsidRDefault="002612FC" w:rsidP="002D6CD8">
      <w:pPr>
        <w:pStyle w:val="Heading3"/>
      </w:pPr>
      <w:r>
        <w:t>Международная ассоциация молодых юристов (AIJA)</w:t>
      </w:r>
    </w:p>
    <w:p w14:paraId="18CB61C4" w14:textId="26C37879" w:rsidR="002612FC" w:rsidRPr="00F90EDF" w:rsidRDefault="002612FC" w:rsidP="0001314D">
      <w:pPr>
        <w:spacing w:after="240"/>
        <w:rPr>
          <w:szCs w:val="22"/>
        </w:rPr>
      </w:pPr>
      <w:r>
        <w:t>Штаб-квартира.</w:t>
      </w:r>
      <w:r w:rsidR="008F7F4F">
        <w:t xml:space="preserve"> </w:t>
      </w:r>
      <w:r w:rsidR="00F16237">
        <w:t>Ассоциация</w:t>
      </w:r>
      <w:r>
        <w:t xml:space="preserve"> AIJA была учреждена в 1962 году; ее штаб-квартира находится в Брюсселе, Бельгия.</w:t>
      </w:r>
    </w:p>
    <w:p w14:paraId="4D7254D9" w14:textId="7DD6B505" w:rsidR="002612FC" w:rsidRPr="00F90EDF" w:rsidRDefault="002612FC" w:rsidP="0001314D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AIJA предоставляет молодым юристам возможности для международного обучения и налаживания контактов, а также участвует в развитии юридической профессии и унификации ее профессиональных правил.</w:t>
      </w:r>
      <w:r w:rsidR="008F7F4F">
        <w:t xml:space="preserve"> </w:t>
      </w:r>
      <w:r>
        <w:t>Практикующие специалисты в области ИС в AIJA, объединенные в специализированную Комиссию по интеллектуальной собственности, технологиям, СМИ и телекоммуникациям (IPTMT), регулярно работают с соответствующими национальными ведомствами ИС.</w:t>
      </w:r>
      <w:r w:rsidR="008F7F4F">
        <w:t xml:space="preserve"> </w:t>
      </w:r>
      <w:r>
        <w:t>Комиссия IPTMT занимается вопросами традиционных прав ИС и новых технологий, в частности блокчейна и других видов применения технологии распределенного реестра.</w:t>
      </w:r>
    </w:p>
    <w:p w14:paraId="362DEEF6" w14:textId="3579AF69" w:rsidR="002612FC" w:rsidRPr="00F90EDF" w:rsidRDefault="002612FC" w:rsidP="0001314D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Основным руководящим органом является Генеральная ассамблея.</w:t>
      </w:r>
      <w:r w:rsidR="008F7F4F">
        <w:t xml:space="preserve"> </w:t>
      </w:r>
      <w:r>
        <w:t>За управление AIJA отвечает бюро из пяти членов, состоящее из председателя, вице-президента, генерального секретаря, казначея и завершающего свою деятельность председателя.</w:t>
      </w:r>
      <w:r w:rsidR="008F7F4F">
        <w:t xml:space="preserve"> </w:t>
      </w:r>
      <w:r>
        <w:t>В осуществлении своей деятельности бюро помогает исполнительный комитет из 48 членов, избираемых Генеральной ассамблеей из числа индивидуальных членов AIJA.</w:t>
      </w:r>
    </w:p>
    <w:p w14:paraId="6E29C807" w14:textId="0135C621" w:rsidR="00127789" w:rsidRPr="00F90EDF" w:rsidRDefault="002612FC" w:rsidP="00C70D7B">
      <w:pPr>
        <w:spacing w:after="240"/>
        <w:rPr>
          <w:szCs w:val="22"/>
        </w:rPr>
      </w:pPr>
      <w:r>
        <w:t>Членский состав.</w:t>
      </w:r>
      <w:r w:rsidR="008F7F4F">
        <w:t xml:space="preserve"> </w:t>
      </w:r>
      <w:r>
        <w:t>В состав AIJA входят более 1100</w:t>
      </w:r>
      <w:r w:rsidR="008F7F4F">
        <w:rPr>
          <w:lang w:val="en-GB"/>
        </w:rPr>
        <w:t> </w:t>
      </w:r>
      <w:r>
        <w:t>физических и юридических лиц, включая 60 коллективных членов и коллегий адвокатов.</w:t>
      </w:r>
    </w:p>
    <w:p w14:paraId="5FA457FD" w14:textId="77777777" w:rsidR="002612FC" w:rsidRPr="00AA5EDD" w:rsidRDefault="00706F27" w:rsidP="002D6CD8">
      <w:pPr>
        <w:pStyle w:val="Heading3"/>
      </w:pPr>
      <w:r>
        <w:t>Международная организация ремесленников (OIA)</w:t>
      </w:r>
    </w:p>
    <w:p w14:paraId="3ED06A37" w14:textId="47481C48" w:rsidR="002612FC" w:rsidRPr="00F90EDF" w:rsidRDefault="002612FC" w:rsidP="0001314D">
      <w:pPr>
        <w:spacing w:after="240"/>
        <w:rPr>
          <w:szCs w:val="22"/>
        </w:rPr>
      </w:pPr>
      <w:r>
        <w:t>Штаб-квартира.</w:t>
      </w:r>
      <w:r w:rsidR="008F7F4F">
        <w:t xml:space="preserve"> </w:t>
      </w:r>
      <w:r>
        <w:t>Организация OIA была учреждена в 2022 году; ее штаб-квартира находится в Абиджане, Кот-д’Ивуар.</w:t>
      </w:r>
    </w:p>
    <w:p w14:paraId="5C8789A2" w14:textId="0E1FB17C" w:rsidR="002612FC" w:rsidRPr="00F90EDF" w:rsidRDefault="002612FC" w:rsidP="0001314D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В контексте целей в области устойчивого развития на период до 2030 года OIA стремится производить, продвигать и коммерциализировать местные изделия и создавать системы обучения и поддержки для местных художников и ремесленников, в частности, путем обеспечения охраны интеллектуальной собственности на их работы, создания школ и учебных центров, организации ярмарок и предоставления социальной защиты художникам и ремесленникам.</w:t>
      </w:r>
    </w:p>
    <w:p w14:paraId="56B7FAE5" w14:textId="6CEB0ABE" w:rsidR="002612FC" w:rsidRPr="00F90EDF" w:rsidRDefault="002612FC" w:rsidP="0001314D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OIA состоит из Генеральной ассамблеи, Исполнительного совета, Аудиторского органа и Комиссии по этике.</w:t>
      </w:r>
      <w:r w:rsidR="008F7F4F">
        <w:t xml:space="preserve"> </w:t>
      </w:r>
      <w:r>
        <w:t>Генеральная ассамблея является высшим органом, принимающим решения; она определяет общую политику OIA.</w:t>
      </w:r>
      <w:r w:rsidR="008F7F4F">
        <w:t xml:space="preserve"> </w:t>
      </w:r>
      <w:r>
        <w:t>Исполнительный совет является руководящим и административным органом OIA и состоит из 17</w:t>
      </w:r>
      <w:r w:rsidR="008F7F4F">
        <w:rPr>
          <w:lang w:val="en-GB"/>
        </w:rPr>
        <w:t> </w:t>
      </w:r>
      <w:r>
        <w:t>членов.</w:t>
      </w:r>
      <w:r w:rsidR="008F7F4F">
        <w:t xml:space="preserve"> </w:t>
      </w:r>
      <w:r>
        <w:t>Аудиторский орган контролирует бюджет и расходы OIA.</w:t>
      </w:r>
      <w:r w:rsidR="008F7F4F">
        <w:t xml:space="preserve"> </w:t>
      </w:r>
      <w:r>
        <w:t>Комиссия по этике следит за соблюдением кодекса поведения OIA.</w:t>
      </w:r>
    </w:p>
    <w:p w14:paraId="6B21045F" w14:textId="5E52482A" w:rsidR="002612FC" w:rsidRPr="00F90EDF" w:rsidRDefault="002612FC" w:rsidP="00C70D7B">
      <w:pPr>
        <w:spacing w:after="240"/>
        <w:rPr>
          <w:szCs w:val="22"/>
        </w:rPr>
      </w:pPr>
      <w:r>
        <w:t>Членский состав.</w:t>
      </w:r>
      <w:r w:rsidR="008F7F4F">
        <w:t xml:space="preserve"> </w:t>
      </w:r>
      <w:r>
        <w:t>В состав OIA входит около 180</w:t>
      </w:r>
      <w:r w:rsidR="00DD7A1A">
        <w:rPr>
          <w:lang w:val="en-GB"/>
        </w:rPr>
        <w:t> </w:t>
      </w:r>
      <w:r>
        <w:t>физических и юридических лиц.</w:t>
      </w:r>
      <w:r w:rsidR="008F7F4F">
        <w:t xml:space="preserve"> </w:t>
      </w:r>
    </w:p>
    <w:p w14:paraId="6CB1A0E7" w14:textId="77777777" w:rsidR="002612FC" w:rsidRPr="004544F7" w:rsidRDefault="00706F27" w:rsidP="00C70D7B">
      <w:pPr>
        <w:pStyle w:val="Heading3"/>
        <w:rPr>
          <w:lang w:val="en-GB"/>
        </w:rPr>
      </w:pPr>
      <w:r w:rsidRPr="004544F7">
        <w:rPr>
          <w:lang w:val="en-GB"/>
        </w:rPr>
        <w:lastRenderedPageBreak/>
        <w:t>Wikimedia Foundation (WMF)</w:t>
      </w:r>
    </w:p>
    <w:p w14:paraId="7576A970" w14:textId="2C6FE94F" w:rsidR="002612FC" w:rsidRPr="00F90EDF" w:rsidRDefault="002612FC" w:rsidP="0001314D">
      <w:pPr>
        <w:spacing w:after="240"/>
        <w:rPr>
          <w:szCs w:val="22"/>
        </w:rPr>
      </w:pPr>
      <w:r>
        <w:t>Штаб</w:t>
      </w:r>
      <w:r w:rsidRPr="007F68E1">
        <w:rPr>
          <w:lang w:val="en-GB"/>
        </w:rPr>
        <w:t>-</w:t>
      </w:r>
      <w:r>
        <w:t>квартира</w:t>
      </w:r>
      <w:r w:rsidRPr="007F68E1">
        <w:rPr>
          <w:lang w:val="en-GB"/>
        </w:rPr>
        <w:t>.</w:t>
      </w:r>
      <w:r w:rsidR="008F7F4F" w:rsidRPr="007F68E1">
        <w:rPr>
          <w:lang w:val="en-GB"/>
        </w:rPr>
        <w:t xml:space="preserve"> </w:t>
      </w:r>
      <w:r w:rsidR="00D936BF">
        <w:t>Фонд</w:t>
      </w:r>
      <w:r>
        <w:t xml:space="preserve"> WMF был учрежден в 2003</w:t>
      </w:r>
      <w:r w:rsidR="008F7F4F">
        <w:rPr>
          <w:lang w:val="en-GB"/>
        </w:rPr>
        <w:t> </w:t>
      </w:r>
      <w:r>
        <w:t>году; штаб-квартира находится в Сан-Франциско, штат Калифорния, Соединенные Штаты Америки.</w:t>
      </w:r>
    </w:p>
    <w:p w14:paraId="644F20B3" w14:textId="00C774D5" w:rsidR="002612FC" w:rsidRPr="00F90EDF" w:rsidRDefault="002612FC" w:rsidP="00706F27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WMF способствует 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масштабе.</w:t>
      </w:r>
      <w:r w:rsidR="008F7F4F">
        <w:t xml:space="preserve"> </w:t>
      </w:r>
      <w:r>
        <w:t>WMF обеспечивает инфраструктуру и организационную основу в поддержку разработки многоязычных веб-сайтов («проектов»), на которых публикуются генерируемые пользователями знания, и эта деятельность координируется с сетью волонтеров и независимых организаций.</w:t>
      </w:r>
      <w:r w:rsidR="008F7F4F">
        <w:t xml:space="preserve"> </w:t>
      </w:r>
      <w:r>
        <w:t>WMF постоянно публикует информацию, генерируемую в рамках проектов, на своем веб-сайте, предоставляя бесплатный и непрерывный доступ к этой информации.</w:t>
      </w:r>
    </w:p>
    <w:p w14:paraId="4AA66C56" w14:textId="012CFED8" w:rsidR="002612FC" w:rsidRPr="00F90EDF" w:rsidRDefault="002612FC" w:rsidP="00706F27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Руководящий орган WMF, Попечительский совет,</w:t>
      </w:r>
      <w:r w:rsidR="00471CDF">
        <w:t xml:space="preserve"> в настоящее время состоит из 1</w:t>
      </w:r>
      <w:r w:rsidR="00471CDF" w:rsidRPr="009B6B04">
        <w:t>2</w:t>
      </w:r>
      <w:r w:rsidR="008F7F4F">
        <w:rPr>
          <w:lang w:val="en-GB"/>
        </w:rPr>
        <w:t> </w:t>
      </w:r>
      <w:r>
        <w:t>членов.</w:t>
      </w:r>
      <w:r w:rsidR="008F7F4F">
        <w:t xml:space="preserve"> </w:t>
      </w:r>
      <w:r>
        <w:t>Он выбирает следующих должностных лиц из состава попечителей: председателя, заместителя председателя и председателей комитетов в составе совета.</w:t>
      </w:r>
      <w:r w:rsidR="008F7F4F">
        <w:t xml:space="preserve"> </w:t>
      </w:r>
      <w:r>
        <w:t>Он также назначает лиц, не являющихся попечителями, на должности исполнительного директора, секретаря, казначея, а также на другие должности.</w:t>
      </w:r>
    </w:p>
    <w:p w14:paraId="6D96FC00" w14:textId="2544790D" w:rsidR="002612FC" w:rsidRDefault="002612FC" w:rsidP="00BE6B99">
      <w:pPr>
        <w:spacing w:after="840"/>
        <w:rPr>
          <w:szCs w:val="22"/>
        </w:rPr>
      </w:pPr>
      <w:r>
        <w:t>Членский состав.</w:t>
      </w:r>
      <w:r w:rsidR="008F7F4F">
        <w:t xml:space="preserve"> </w:t>
      </w:r>
      <w:r>
        <w:t>У WMF нет организаций-членов; членами являются 138 групп пользователей, 38 региональных организаций и две связанные с ней тематические организации.</w:t>
      </w:r>
      <w:r w:rsidR="008F7F4F">
        <w:t xml:space="preserve"> </w:t>
      </w:r>
      <w:r>
        <w:t>Региональные организации являются независимыми некоммерческими организациями, основанными членами Wikimedia для поддержки и популяризации проектов Wikimedia в определенном регионе, тогда как тематические организации занимаются определенной тематикой.</w:t>
      </w:r>
      <w:r w:rsidR="008F7F4F">
        <w:t xml:space="preserve"> </w:t>
      </w:r>
      <w:r>
        <w:t>Группы пользователей – это группы с открытым членством с менее формальными требованиями к формированию, которые могут быть географическими или предметными.</w:t>
      </w:r>
      <w:r w:rsidR="008F7F4F">
        <w:t xml:space="preserve"> </w:t>
      </w:r>
      <w:r>
        <w:t>Все аффилированные лица имеют право получать гранты от WMF, подавать заявки на использование товарных знаков WMF, а также принимать участие в конференциях, обсуждениях стратегии и в мероприятиях по взаимодействию с общественностью.</w:t>
      </w:r>
      <w:r w:rsidR="008F7F4F">
        <w:t xml:space="preserve"> </w:t>
      </w:r>
      <w:r>
        <w:t>Однако эти аффилированные лица работают полностью независимо от WMF, и каждая группа может выбрать свое собственное название.</w:t>
      </w:r>
    </w:p>
    <w:p w14:paraId="544E8742" w14:textId="77777777" w:rsidR="00BE6B99" w:rsidRDefault="00BE6B99" w:rsidP="00BE6B99">
      <w:pPr>
        <w:pStyle w:val="Endofdocument-Annex"/>
        <w:sectPr w:rsidR="00BE6B99" w:rsidSect="00BE6B99">
          <w:headerReference w:type="default" r:id="rId15"/>
          <w:foot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следует]</w:t>
      </w:r>
    </w:p>
    <w:p w14:paraId="48607213" w14:textId="49FAD43A" w:rsidR="00FE1F7E" w:rsidRPr="005800D2" w:rsidRDefault="00E15FCE" w:rsidP="00C70D7B">
      <w:pPr>
        <w:pStyle w:val="Heading2"/>
        <w:spacing w:before="0" w:after="480"/>
      </w:pPr>
      <w:r>
        <w:lastRenderedPageBreak/>
        <w:t>СВЕДЕНИЯ О НАЦИОНАЛЬНЫХ НЕПРАВИТЕЛЬСТВЕННЫХ ОРГАНИЗАЦИЯХ (НПО) (НА ОСНОВЕ ИНФОРМАЦИИ, ПОЛУЧЕННОЙ ОТ ОРГАНИЗАЦИЙ)</w:t>
      </w:r>
    </w:p>
    <w:p w14:paraId="6D3CB8D4" w14:textId="77777777" w:rsidR="003E03CC" w:rsidRDefault="003E03CC" w:rsidP="00A81933">
      <w:pPr>
        <w:pStyle w:val="Heading3"/>
      </w:pPr>
      <w:r>
        <w:t>Общество интеллектуальной собственности Бахрейна (BIPS)</w:t>
      </w:r>
    </w:p>
    <w:p w14:paraId="4D8B9F8A" w14:textId="31CF6DCB" w:rsidR="00FC3BBC" w:rsidRPr="00F33062" w:rsidRDefault="00FC3BBC" w:rsidP="0001314D">
      <w:pPr>
        <w:spacing w:after="240"/>
      </w:pPr>
      <w:r>
        <w:t>Штаб-квартира.</w:t>
      </w:r>
      <w:r w:rsidR="008F7F4F">
        <w:t xml:space="preserve"> </w:t>
      </w:r>
      <w:r w:rsidR="00DA74BE">
        <w:t>Общество</w:t>
      </w:r>
      <w:r>
        <w:t xml:space="preserve"> </w:t>
      </w:r>
      <w:r w:rsidR="008F7F4F">
        <w:t xml:space="preserve">BIPS </w:t>
      </w:r>
      <w:r>
        <w:t>был</w:t>
      </w:r>
      <w:r w:rsidR="00DA74BE">
        <w:t>о</w:t>
      </w:r>
      <w:r>
        <w:t xml:space="preserve"> учрежден</w:t>
      </w:r>
      <w:r w:rsidR="00DA74BE">
        <w:t>о</w:t>
      </w:r>
      <w:r>
        <w:t xml:space="preserve"> в 2022 году; е</w:t>
      </w:r>
      <w:r w:rsidR="00DA74BE">
        <w:t>го</w:t>
      </w:r>
      <w:r>
        <w:t xml:space="preserve"> штаб-квартира находится в Манаме, Бахрейн.</w:t>
      </w:r>
    </w:p>
    <w:p w14:paraId="0AD9E833" w14:textId="47B54FF8" w:rsidR="001A3BBE" w:rsidRDefault="00FC3BBC" w:rsidP="00C70D7B">
      <w:pPr>
        <w:spacing w:after="240"/>
      </w:pPr>
      <w:r>
        <w:t>Цели.</w:t>
      </w:r>
      <w:r w:rsidR="008F7F4F">
        <w:t xml:space="preserve"> </w:t>
      </w:r>
      <w:r>
        <w:t>BIPS — это некоммерческая организация, целью которой является повышение осведомленности об интеллектуальной собственности, поддержка людей с новыми идеями и распространение информации о законах в области интеллектуальной собственности. BIPS работает над достижением своих целей путем проведения семинаров и практикумов, распространения информации о правах интеллектуальной собственности и сотрудничества с другими обществами, имеющими схожие интересы.</w:t>
      </w:r>
    </w:p>
    <w:p w14:paraId="72A3F1C2" w14:textId="019E6A75" w:rsidR="001A3BBE" w:rsidRPr="001A3BBE" w:rsidRDefault="001A3BBE" w:rsidP="00C70D7B">
      <w:pPr>
        <w:spacing w:after="240"/>
      </w:pPr>
      <w:r>
        <w:t>Структура.</w:t>
      </w:r>
      <w:r w:rsidR="008F7F4F">
        <w:t xml:space="preserve"> </w:t>
      </w:r>
      <w:r>
        <w:t xml:space="preserve">Административные функции в BIPS выполняют члены Правления. Правление состоит из председателя, заместителя председателя, секретаря, финансового секретаря, заместителя финансового секретаря и трех управляющих директоров. Генеральная ассамблея, состоящая из действующих членов, определяет политику BIPS и контролирует ее реализацию. </w:t>
      </w:r>
    </w:p>
    <w:p w14:paraId="13D1BBC0" w14:textId="431166A8" w:rsidR="001A3BBE" w:rsidRDefault="001A3BBE" w:rsidP="00C70D7B">
      <w:pPr>
        <w:spacing w:after="480"/>
      </w:pPr>
      <w:r>
        <w:t>Членский состав.</w:t>
      </w:r>
      <w:r w:rsidR="008F7F4F">
        <w:t xml:space="preserve"> </w:t>
      </w:r>
      <w:r>
        <w:t>В состав BIPS входит 81 физическое лицо.</w:t>
      </w:r>
    </w:p>
    <w:p w14:paraId="0DAEE10C" w14:textId="32A2E763" w:rsidR="00A42ADF" w:rsidRPr="00A42ADF" w:rsidRDefault="00A42ADF" w:rsidP="00C70D7B">
      <w:pPr>
        <w:spacing w:after="240"/>
      </w:pPr>
      <w:r>
        <w:rPr>
          <w:u w:val="single"/>
        </w:rPr>
        <w:t>Центр исследований интеллектуальной собственности (CIPI)</w:t>
      </w:r>
    </w:p>
    <w:p w14:paraId="4F54F3CF" w14:textId="480193FC" w:rsidR="00A42ADF" w:rsidRPr="00A42ADF" w:rsidRDefault="00A42ADF" w:rsidP="00C70D7B">
      <w:pPr>
        <w:spacing w:after="240"/>
      </w:pPr>
      <w:r>
        <w:t xml:space="preserve">Штаб-квартира. </w:t>
      </w:r>
      <w:r w:rsidR="00DA74BE">
        <w:t>Центр</w:t>
      </w:r>
      <w:r>
        <w:t xml:space="preserve"> CIPI был учрежден в 2021 году; е</w:t>
      </w:r>
      <w:r w:rsidR="00DA74BE">
        <w:t>го</w:t>
      </w:r>
      <w:r>
        <w:t xml:space="preserve"> штаб-квартира находится в Мадриде, Испания.</w:t>
      </w:r>
    </w:p>
    <w:p w14:paraId="4EE0F4E3" w14:textId="37D980AF" w:rsidR="00A42ADF" w:rsidRPr="00A42ADF" w:rsidRDefault="00A42ADF" w:rsidP="00C70D7B">
      <w:pPr>
        <w:spacing w:after="240"/>
      </w:pPr>
      <w:r>
        <w:t>Цели.</w:t>
      </w:r>
      <w:r w:rsidR="008F7F4F">
        <w:t xml:space="preserve"> </w:t>
      </w:r>
      <w:r>
        <w:t>CIPI преследует три основные цели, а именно, исследования, обучение и передача знаний. Члены проводят исследования по вопросам интеллектуальной собственности с точки зрения испанского, европейского и сравнительного права. CIPI проводит обучение студентов, чьи дипломные работы связаны с интеллектуальной собственностью, а результаты исследований CIPI распространяются посредством публикаций членов организации и участия в конференциях и дебатах в различных университетах.</w:t>
      </w:r>
    </w:p>
    <w:p w14:paraId="7D6C8C4D" w14:textId="3254DBF5" w:rsidR="00A42ADF" w:rsidRPr="00A42ADF" w:rsidRDefault="00A42ADF" w:rsidP="00C70D7B">
      <w:pPr>
        <w:spacing w:after="240"/>
      </w:pPr>
      <w:r>
        <w:t>Структура.</w:t>
      </w:r>
      <w:r w:rsidR="008F7F4F">
        <w:t xml:space="preserve"> </w:t>
      </w:r>
      <w:r>
        <w:t>Совет Центра является органом, принимающим решения CIPI, а Совет директоров отвечает за управление текущей деятельностью. Директор представляет Центр за пределами организации.</w:t>
      </w:r>
    </w:p>
    <w:p w14:paraId="3646061C" w14:textId="64C10B74" w:rsidR="00A81933" w:rsidRPr="00FC3BBC" w:rsidRDefault="00A42ADF" w:rsidP="00C70D7B">
      <w:pPr>
        <w:spacing w:after="480"/>
      </w:pPr>
      <w:r>
        <w:t>Членский состав.</w:t>
      </w:r>
      <w:r w:rsidR="008F7F4F">
        <w:t xml:space="preserve"> </w:t>
      </w:r>
      <w:r>
        <w:t>В состав CIPI входят 47 физических лиц.</w:t>
      </w:r>
    </w:p>
    <w:p w14:paraId="26523DA7" w14:textId="2DE3AD00" w:rsidR="003E03CC" w:rsidRPr="003E1899" w:rsidRDefault="003E03CC" w:rsidP="002D6CD8">
      <w:pPr>
        <w:pStyle w:val="Heading3"/>
      </w:pPr>
      <w:r>
        <w:t>Национальное объединение поверенных в области интеллектуальной собственности (CNCPI)</w:t>
      </w:r>
    </w:p>
    <w:p w14:paraId="3C13F1C1" w14:textId="74AC86BE" w:rsidR="00AA5EDD" w:rsidRPr="008D5E5C" w:rsidRDefault="00AA5EDD" w:rsidP="00AA5EDD">
      <w:pPr>
        <w:spacing w:after="240"/>
      </w:pPr>
      <w:r>
        <w:t>Штаб-квартира.</w:t>
      </w:r>
      <w:r w:rsidR="008F7F4F">
        <w:t xml:space="preserve"> </w:t>
      </w:r>
      <w:r w:rsidR="00DA74BE">
        <w:t>Объединение</w:t>
      </w:r>
      <w:r>
        <w:t xml:space="preserve"> CNCPI был</w:t>
      </w:r>
      <w:r w:rsidR="00DA74BE">
        <w:t>о</w:t>
      </w:r>
      <w:r>
        <w:t xml:space="preserve"> учрежден</w:t>
      </w:r>
      <w:r w:rsidR="00DA74BE">
        <w:t>о</w:t>
      </w:r>
      <w:r>
        <w:t xml:space="preserve"> в 1990 году; штаб-квартира находится в Париже, Франция.</w:t>
      </w:r>
    </w:p>
    <w:p w14:paraId="642E5AE5" w14:textId="7E3CDCA1" w:rsidR="00AA5EDD" w:rsidRPr="008D5E5C" w:rsidRDefault="00AA5EDD" w:rsidP="00AA5EDD">
      <w:pPr>
        <w:spacing w:after="240"/>
      </w:pPr>
      <w:r>
        <w:t>Цели.</w:t>
      </w:r>
      <w:r w:rsidR="008F7F4F">
        <w:t xml:space="preserve"> </w:t>
      </w:r>
      <w:r>
        <w:t>CNCPI – это профессиональный орган, представляющий интересы поверенных в области интеллектуальной собственности.</w:t>
      </w:r>
      <w:r w:rsidR="008F7F4F">
        <w:t xml:space="preserve"> </w:t>
      </w:r>
      <w:r w:rsidR="00DA74BE">
        <w:t>Его цель</w:t>
      </w:r>
      <w:r>
        <w:t xml:space="preserve"> заключается в обеспечении соблюдения этических норм и кодексов поведения.</w:t>
      </w:r>
      <w:r w:rsidR="008F7F4F">
        <w:t xml:space="preserve"> </w:t>
      </w:r>
      <w:r>
        <w:t>Он также отстаивает интересы профессии в целом.</w:t>
      </w:r>
      <w:r w:rsidR="008F7F4F">
        <w:t xml:space="preserve"> </w:t>
      </w:r>
      <w:r>
        <w:t>Также он стремится к развитию и распространению информации об интеллектуальной собственности.</w:t>
      </w:r>
      <w:r w:rsidR="008F7F4F">
        <w:t xml:space="preserve"> </w:t>
      </w:r>
    </w:p>
    <w:p w14:paraId="6161DE9A" w14:textId="28B8A992" w:rsidR="00AA5EDD" w:rsidRPr="00595955" w:rsidRDefault="00AA5EDD" w:rsidP="00AA5EDD">
      <w:pPr>
        <w:spacing w:after="240"/>
      </w:pPr>
      <w:r>
        <w:lastRenderedPageBreak/>
        <w:t>Структура.</w:t>
      </w:r>
      <w:r w:rsidR="008F7F4F">
        <w:t xml:space="preserve"> </w:t>
      </w:r>
      <w:r>
        <w:t>В состав Генеральной ассамблеи CNCPI входят все ее члены.</w:t>
      </w:r>
      <w:r w:rsidR="008F7F4F">
        <w:t xml:space="preserve"> </w:t>
      </w:r>
      <w:r>
        <w:t>Она избирает Правление, которое состоит из председателя, трех заместителей председателя, секретаря, казначея и трех членов.</w:t>
      </w:r>
      <w:r w:rsidR="008F7F4F">
        <w:t xml:space="preserve"> </w:t>
      </w:r>
      <w:r>
        <w:t>Консультативный совет CNCPI состоит из бывших председателей CNCPI и 20 избранных членов.</w:t>
      </w:r>
      <w:r w:rsidR="008F7F4F">
        <w:t xml:space="preserve"> </w:t>
      </w:r>
      <w:r>
        <w:t>У CNCPI также есть 13 комиссий по таким вопросам, как товарные знаки, патенты, международные отношения, контракты и обучение.</w:t>
      </w:r>
      <w:r w:rsidR="008F7F4F">
        <w:t xml:space="preserve"> </w:t>
      </w:r>
    </w:p>
    <w:p w14:paraId="136DD03F" w14:textId="4F4E1D2E" w:rsidR="002D6CD8" w:rsidRDefault="00AA5EDD" w:rsidP="008E1F92">
      <w:pPr>
        <w:spacing w:after="480"/>
      </w:pPr>
      <w:r>
        <w:t>Членский состав.</w:t>
      </w:r>
      <w:r w:rsidR="008F7F4F">
        <w:t xml:space="preserve"> </w:t>
      </w:r>
      <w:r>
        <w:t>Все поверенные в области интеллектуальной собственности Франции (1126 человек по состоянию на январь 2022 года) автоматически являются членами CNCPI.</w:t>
      </w:r>
    </w:p>
    <w:p w14:paraId="7159BBFA" w14:textId="77777777" w:rsidR="003E03CC" w:rsidRDefault="003E03CC" w:rsidP="002D6CD8">
      <w:pPr>
        <w:pStyle w:val="Heading3"/>
      </w:pPr>
      <w:r>
        <w:t>CreativeFuture</w:t>
      </w:r>
    </w:p>
    <w:p w14:paraId="3E44DDDB" w14:textId="1C3BC42D" w:rsidR="003E03CC" w:rsidRPr="00931399" w:rsidRDefault="003E03CC" w:rsidP="00592350">
      <w:pPr>
        <w:spacing w:after="240"/>
      </w:pPr>
      <w:r>
        <w:t>Штаб-квартира.</w:t>
      </w:r>
      <w:r w:rsidR="008F7F4F">
        <w:t xml:space="preserve"> </w:t>
      </w:r>
      <w:r>
        <w:t>Организация CreativeFuture была учреждена в 2014 году; штаб-квартира находится в Лос-Анджелесе, штат Калифорния, Соединенные Штаты Америки.</w:t>
      </w:r>
    </w:p>
    <w:p w14:paraId="72FFE46F" w14:textId="58688F31" w:rsidR="003E03CC" w:rsidRPr="00931399" w:rsidRDefault="003E03CC" w:rsidP="00592350">
      <w:pPr>
        <w:spacing w:after="240"/>
      </w:pPr>
      <w:r>
        <w:t>Цели.</w:t>
      </w:r>
      <w:r w:rsidR="008F7F4F">
        <w:t xml:space="preserve"> </w:t>
      </w:r>
      <w:r>
        <w:t>CreativeFuture – это правозащитная организация, которая представляет организации, компании и отдельных людей, работающих в сфере кино, телевидения, музыки, книгоиздания и фотографии.</w:t>
      </w:r>
      <w:r w:rsidR="008F7F4F">
        <w:t xml:space="preserve"> </w:t>
      </w:r>
      <w:r>
        <w:t>Ее основная цель заключается в решении проблем, возникающих в результате цифрового пиратства, путем отстаивания интересов и работы с директивными органами по всему миру, уделяя особое внимание американской политике в области авторского права и интеллектуальной собственности.</w:t>
      </w:r>
    </w:p>
    <w:p w14:paraId="5DEB7A45" w14:textId="161D9E29" w:rsidR="003E03CC" w:rsidRPr="00931399" w:rsidRDefault="003E03CC" w:rsidP="00592350">
      <w:pPr>
        <w:spacing w:after="240"/>
      </w:pPr>
      <w:r>
        <w:t>Структура.</w:t>
      </w:r>
      <w:r w:rsidR="008F7F4F">
        <w:t xml:space="preserve"> </w:t>
      </w:r>
      <w:r>
        <w:t>Руководящим органом CreativeFuture является Совет директоров.</w:t>
      </w:r>
      <w:r w:rsidR="008F7F4F">
        <w:t xml:space="preserve"> </w:t>
      </w:r>
      <w:r>
        <w:t>За повседневную деятельность организации отвечают три должностных лица: генеральный директор, секретарь и казначей.</w:t>
      </w:r>
    </w:p>
    <w:p w14:paraId="2893B956" w14:textId="0EAB30AC" w:rsidR="002D6CD8" w:rsidRDefault="003E03CC" w:rsidP="00C70D7B">
      <w:pPr>
        <w:spacing w:after="480"/>
      </w:pPr>
      <w:r>
        <w:t>Членский состав.</w:t>
      </w:r>
      <w:r w:rsidR="008F7F4F">
        <w:t xml:space="preserve"> </w:t>
      </w:r>
      <w:r w:rsidR="005E05DD">
        <w:t>Членами</w:t>
      </w:r>
      <w:r>
        <w:t xml:space="preserve"> CreativeFuture </w:t>
      </w:r>
      <w:r w:rsidR="005E05DD">
        <w:t>являются</w:t>
      </w:r>
      <w:r>
        <w:t xml:space="preserve"> более 500</w:t>
      </w:r>
      <w:r w:rsidR="008F7F4F">
        <w:rPr>
          <w:lang w:val="en-GB"/>
        </w:rPr>
        <w:t> </w:t>
      </w:r>
      <w:r>
        <w:t>юридических лиц и более 300</w:t>
      </w:r>
      <w:r w:rsidR="008F7F4F">
        <w:rPr>
          <w:lang w:val="en-GB"/>
        </w:rPr>
        <w:t> </w:t>
      </w:r>
      <w:r>
        <w:t>000</w:t>
      </w:r>
      <w:r w:rsidR="008F7F4F">
        <w:rPr>
          <w:lang w:val="en-GB"/>
        </w:rPr>
        <w:t> </w:t>
      </w:r>
      <w:r>
        <w:t>физических лиц.</w:t>
      </w:r>
    </w:p>
    <w:p w14:paraId="05B2D647" w14:textId="77777777" w:rsidR="003E03CC" w:rsidRPr="00931399" w:rsidRDefault="003E03CC" w:rsidP="002D6CD8">
      <w:pPr>
        <w:pStyle w:val="Heading3"/>
      </w:pPr>
      <w:r>
        <w:t>Ассоциация по управлению репрографическими правами Объединенных Арабских Эмиратов (ERRA)</w:t>
      </w:r>
    </w:p>
    <w:p w14:paraId="38D31844" w14:textId="20A8CAB1" w:rsidR="003E03CC" w:rsidRDefault="003E03CC" w:rsidP="003A28F6">
      <w:pPr>
        <w:spacing w:after="240"/>
      </w:pPr>
      <w:r>
        <w:t>Штаб-квартира.</w:t>
      </w:r>
      <w:r w:rsidR="008F7F4F">
        <w:t xml:space="preserve"> </w:t>
      </w:r>
      <w:r w:rsidR="005E05DD">
        <w:t>Ассоциация</w:t>
      </w:r>
      <w:r>
        <w:t xml:space="preserve"> ERRA была учреждена в 2021 году; ее штаб-квартира находится в Шардже, Объединенные Арабские Эмираты.</w:t>
      </w:r>
    </w:p>
    <w:p w14:paraId="1556C491" w14:textId="1C9C78DF" w:rsidR="003E03CC" w:rsidRDefault="003E03CC" w:rsidP="003A28F6">
      <w:pPr>
        <w:spacing w:after="240"/>
      </w:pPr>
      <w:r>
        <w:t>Цели.</w:t>
      </w:r>
      <w:r w:rsidR="008F7F4F">
        <w:t xml:space="preserve"> </w:t>
      </w:r>
      <w:r>
        <w:t>ERRA – это организация коллективного управления, которая представляет эмиратских и международных авторов и издателей.</w:t>
      </w:r>
      <w:r w:rsidR="008F7F4F">
        <w:t xml:space="preserve"> </w:t>
      </w:r>
      <w:r>
        <w:t>В основном она занимается управлением авторскими правами на литературные произведения, а также сбором и распределением лицензионных платежей для своих членов и других правообладателей.</w:t>
      </w:r>
      <w:r w:rsidR="008F7F4F">
        <w:t xml:space="preserve"> </w:t>
      </w:r>
      <w:r>
        <w:t>ERRA также проводит информационную работу по вопросам авторского права в учебных заведениях и среди широкой общественности через свой Культурный фонд.</w:t>
      </w:r>
    </w:p>
    <w:p w14:paraId="3CBFBCAD" w14:textId="4429C036" w:rsidR="003E03CC" w:rsidRDefault="003E03CC" w:rsidP="003E03CC">
      <w:pPr>
        <w:spacing w:after="240"/>
      </w:pPr>
      <w:r>
        <w:t>Структура.</w:t>
      </w:r>
      <w:r w:rsidR="008F7F4F">
        <w:t xml:space="preserve"> </w:t>
      </w:r>
      <w:r>
        <w:t>Управление ERRA осуществляется Советом директоров, в состав которого вход</w:t>
      </w:r>
      <w:r w:rsidR="005E05DD">
        <w:t>и</w:t>
      </w:r>
      <w:r>
        <w:t>т не менее пяти членов, срок полномочий которых составляет четыре года.</w:t>
      </w:r>
      <w:r w:rsidR="008F7F4F">
        <w:t xml:space="preserve"> </w:t>
      </w:r>
      <w:r>
        <w:t>Совет директоров избирает Генеральная ассамблея, состоящая из ассоциированных членов ERRA.</w:t>
      </w:r>
    </w:p>
    <w:p w14:paraId="16DFA263" w14:textId="14975893" w:rsidR="00F575BE" w:rsidRDefault="003E03CC" w:rsidP="00C70D7B">
      <w:pPr>
        <w:spacing w:after="480"/>
        <w:rPr>
          <w:bCs/>
          <w:szCs w:val="26"/>
          <w:u w:val="single"/>
        </w:rPr>
      </w:pPr>
      <w:r>
        <w:t>Членский состав.</w:t>
      </w:r>
      <w:r w:rsidR="008F7F4F">
        <w:t xml:space="preserve"> </w:t>
      </w:r>
      <w:r>
        <w:t>Членами ERRA являются 38 физических и юридических лиц.</w:t>
      </w:r>
    </w:p>
    <w:p w14:paraId="1C656B63" w14:textId="77777777" w:rsidR="003E03CC" w:rsidRDefault="003E03CC" w:rsidP="002D6CD8">
      <w:pPr>
        <w:pStyle w:val="Heading3"/>
      </w:pPr>
      <w:r>
        <w:lastRenderedPageBreak/>
        <w:t>Ассоциация охраны интеллектуальной собственности (IPPA)</w:t>
      </w:r>
    </w:p>
    <w:p w14:paraId="79D56A03" w14:textId="2BBBA45A" w:rsidR="00474A7D" w:rsidRDefault="00474A7D" w:rsidP="000775C3">
      <w:pPr>
        <w:spacing w:after="240"/>
      </w:pPr>
      <w:r>
        <w:t>Штаб-квартира.</w:t>
      </w:r>
      <w:r w:rsidR="008F7F4F">
        <w:t xml:space="preserve"> </w:t>
      </w:r>
      <w:r>
        <w:t>Организация IPPA была учреждена в 2021 году; ее штаб-квартира находится в Эр-Рияде, Саудовская Аравия.</w:t>
      </w:r>
    </w:p>
    <w:p w14:paraId="0B50E603" w14:textId="49A18E90" w:rsidR="00474A7D" w:rsidRDefault="00474A7D" w:rsidP="000775C3">
      <w:pPr>
        <w:spacing w:after="240"/>
      </w:pPr>
      <w:r>
        <w:t>Цели.</w:t>
      </w:r>
      <w:r w:rsidR="008F7F4F">
        <w:t xml:space="preserve"> </w:t>
      </w:r>
      <w:r>
        <w:t>Целью IPPA является распространение информации об охране интеллектуальной собственности и сохранении прав.</w:t>
      </w:r>
      <w:r w:rsidR="008F7F4F">
        <w:t xml:space="preserve"> </w:t>
      </w:r>
      <w:r>
        <w:t>Для достижения этой цели IPPA взаимодействует с соответствующими органами, отвечающими за охрану интеллектуальной собственности, организует конференции, форумы и семинары, связанные с интеллектуальной собственностью, и оказывает техническую помощь новаторам и авторам.</w:t>
      </w:r>
    </w:p>
    <w:p w14:paraId="3994AA60" w14:textId="5795A242" w:rsidR="00474A7D" w:rsidRDefault="00474A7D" w:rsidP="000775C3">
      <w:pPr>
        <w:spacing w:after="240"/>
      </w:pPr>
      <w:r>
        <w:t>Структура.</w:t>
      </w:r>
      <w:r w:rsidR="008F7F4F">
        <w:t xml:space="preserve"> </w:t>
      </w:r>
      <w:r>
        <w:t>Высшим органом, принимающим решения, является Генеральная ассамблея.</w:t>
      </w:r>
      <w:r w:rsidR="008F7F4F">
        <w:t xml:space="preserve"> </w:t>
      </w:r>
      <w:r>
        <w:t>За управление Ассоциацией отвечает Совет директоров, состоящий из семи членов.</w:t>
      </w:r>
    </w:p>
    <w:p w14:paraId="0E3ADAD9" w14:textId="713EF44E" w:rsidR="002C3E70" w:rsidRDefault="00474A7D" w:rsidP="00C70D7B">
      <w:pPr>
        <w:spacing w:after="480"/>
      </w:pPr>
      <w:r>
        <w:t>Членский состав.</w:t>
      </w:r>
      <w:r w:rsidR="008F7F4F">
        <w:t xml:space="preserve"> </w:t>
      </w:r>
      <w:r>
        <w:t>Членами IPPA являются 14 физических лиц.</w:t>
      </w:r>
    </w:p>
    <w:p w14:paraId="1F3F576D" w14:textId="403C41DB" w:rsidR="002C3E70" w:rsidRDefault="004150E6" w:rsidP="002D6CD8">
      <w:pPr>
        <w:pStyle w:val="Heading3"/>
      </w:pPr>
      <w:r>
        <w:t>Корейский институт интеллектуальной собственности (KIIP)</w:t>
      </w:r>
    </w:p>
    <w:p w14:paraId="021E6EDC" w14:textId="0CFEECFD" w:rsidR="004150E6" w:rsidRPr="00A83595" w:rsidRDefault="004150E6" w:rsidP="000775C3">
      <w:pPr>
        <w:spacing w:after="240"/>
        <w:rPr>
          <w:szCs w:val="22"/>
        </w:rPr>
      </w:pPr>
      <w:r>
        <w:t>Штаб-квартира.</w:t>
      </w:r>
      <w:r w:rsidR="008F7F4F">
        <w:t xml:space="preserve"> </w:t>
      </w:r>
      <w:r>
        <w:t>Институт KIIP был учрежден в 2005 году; его штаб-квартира находится в Сеуле, Республика Корея.</w:t>
      </w:r>
    </w:p>
    <w:p w14:paraId="648FA5E4" w14:textId="01B20269" w:rsidR="004150E6" w:rsidRPr="00A83595" w:rsidRDefault="004150E6" w:rsidP="000775C3">
      <w:pPr>
        <w:spacing w:after="240"/>
        <w:rPr>
          <w:szCs w:val="22"/>
        </w:rPr>
      </w:pPr>
      <w:r>
        <w:t>Цели.</w:t>
      </w:r>
      <w:r w:rsidR="008F7F4F">
        <w:t xml:space="preserve"> </w:t>
      </w:r>
      <w:r>
        <w:t>KIIP был основан с целью проведения исследований в области прав интеллектуальной собственности и эффективных схем урегулирования споров в области интеллектуальной собственности внутри страны и за рубежом.</w:t>
      </w:r>
      <w:r w:rsidR="008F7F4F">
        <w:t xml:space="preserve"> </w:t>
      </w:r>
      <w:r>
        <w:t>Он проводит исследования, касающиеся национальной стратегии в области интеллектуальной собственности, разрабатывает политику и оказывает поддержку правительственным учреждениям в этой связи, а также распространяет информацию о глобальных тенденциях.</w:t>
      </w:r>
    </w:p>
    <w:p w14:paraId="75DC0FF7" w14:textId="6F574E99" w:rsidR="004150E6" w:rsidRPr="00A83595" w:rsidRDefault="004150E6" w:rsidP="000775C3">
      <w:pPr>
        <w:spacing w:after="240"/>
        <w:rPr>
          <w:szCs w:val="22"/>
        </w:rPr>
      </w:pPr>
      <w:r>
        <w:t>Структура.</w:t>
      </w:r>
      <w:r w:rsidR="008F7F4F">
        <w:t xml:space="preserve"> </w:t>
      </w:r>
      <w:r>
        <w:t>В состав руководства входят председатель, президент, совет директоров и аудитор.</w:t>
      </w:r>
      <w:r w:rsidR="008F7F4F">
        <w:t xml:space="preserve"> </w:t>
      </w:r>
      <w:r>
        <w:t>Совет директоров отвечает за принятие решений, касающихся управления KIIP. Президент представляет KIIP и контролирует его деятельность.</w:t>
      </w:r>
    </w:p>
    <w:p w14:paraId="08FD100F" w14:textId="5E548A18" w:rsidR="00097E9A" w:rsidRDefault="004150E6" w:rsidP="00C70D7B">
      <w:pPr>
        <w:spacing w:after="480"/>
        <w:rPr>
          <w:bCs/>
          <w:iCs/>
          <w:szCs w:val="28"/>
          <w:u w:val="single"/>
        </w:rPr>
      </w:pPr>
      <w:r>
        <w:t>Членский состав.</w:t>
      </w:r>
      <w:r w:rsidR="008F7F4F">
        <w:t xml:space="preserve"> </w:t>
      </w:r>
      <w:r>
        <w:t>Членами KIIP являются 69 физических лиц.</w:t>
      </w:r>
    </w:p>
    <w:p w14:paraId="2D46FF66" w14:textId="77777777" w:rsidR="00FC3BBC" w:rsidRPr="00FC3BBC" w:rsidRDefault="00FC3BBC" w:rsidP="002D6CD8">
      <w:pPr>
        <w:pStyle w:val="Heading3"/>
      </w:pPr>
      <w:r>
        <w:t>Ассоциация телекоммуникаций США (USTelecom)</w:t>
      </w:r>
    </w:p>
    <w:p w14:paraId="17C0BFFA" w14:textId="51E25CC4" w:rsidR="00FC3BBC" w:rsidRPr="00F33062" w:rsidRDefault="00FC3BBC" w:rsidP="00FC3BBC">
      <w:pPr>
        <w:spacing w:after="240"/>
      </w:pPr>
      <w:r>
        <w:t>Штаб-квартира.</w:t>
      </w:r>
      <w:r w:rsidR="008F7F4F">
        <w:t xml:space="preserve"> </w:t>
      </w:r>
      <w:r>
        <w:t>Ассоциация USTelecom была основана в 1897 году; ее штаб-квартира находится в Вашингтоне, округ Колумбия, Соединенные Штаты Америки.</w:t>
      </w:r>
    </w:p>
    <w:p w14:paraId="58919E14" w14:textId="4EFC2E5F" w:rsidR="00FC3BBC" w:rsidRPr="00F33062" w:rsidRDefault="00FC3BBC" w:rsidP="00696CF5">
      <w:pPr>
        <w:spacing w:after="240"/>
      </w:pPr>
      <w:r>
        <w:t>Цели.</w:t>
      </w:r>
      <w:r w:rsidR="008F7F4F">
        <w:t xml:space="preserve"> </w:t>
      </w:r>
      <w:r>
        <w:t>USTelecom – это правозащитная организация, представляющая интересы индустрии широкополосного доступа в США.</w:t>
      </w:r>
      <w:r w:rsidR="008F7F4F">
        <w:t xml:space="preserve"> </w:t>
      </w:r>
      <w:r>
        <w:t>Ее задача заключается в развитии перспектив широкополосной связи и создании политической среды, способствующей инновациям, инвестициям и экономическому росту.</w:t>
      </w:r>
      <w:r w:rsidR="008F7F4F">
        <w:t xml:space="preserve"> </w:t>
      </w:r>
      <w:r>
        <w:t>USTelecom участвует в обсуждении политики в области авторского права и товарных знаков, представляя интересы своих членов в области интеллектуальной собственности в Конгрессе США, судах США и федеральных агентствах, таких как Ведомство по авторскому праву США и Ведомство по патентам и товарным знакам США.</w:t>
      </w:r>
    </w:p>
    <w:p w14:paraId="1067CB70" w14:textId="77777777" w:rsidR="00222C95" w:rsidRDefault="00222C95">
      <w:r>
        <w:br w:type="page"/>
      </w:r>
    </w:p>
    <w:p w14:paraId="656A514F" w14:textId="65FC0564" w:rsidR="00FC3BBC" w:rsidRPr="00F33062" w:rsidRDefault="00FC3BBC" w:rsidP="00696CF5">
      <w:pPr>
        <w:spacing w:after="240"/>
      </w:pPr>
      <w:r>
        <w:lastRenderedPageBreak/>
        <w:t>Структура.</w:t>
      </w:r>
      <w:r w:rsidR="008F7F4F">
        <w:t xml:space="preserve"> </w:t>
      </w:r>
      <w:r>
        <w:t>Руководящим органом USTelecom является Совет директоров.</w:t>
      </w:r>
      <w:r w:rsidR="008F7F4F">
        <w:t xml:space="preserve"> </w:t>
      </w:r>
      <w:r>
        <w:t>За осуществление повседневной деятельности организации отвечают пять должностных лиц: председатель совета директоров, заместитель председателя, президент и генеральный директор, секретарь и казначей.</w:t>
      </w:r>
    </w:p>
    <w:p w14:paraId="3ABE410E" w14:textId="6B951A01" w:rsidR="00FC3BBC" w:rsidRPr="00F33062" w:rsidRDefault="00FC3BBC" w:rsidP="00696CF5">
      <w:pPr>
        <w:spacing w:after="840"/>
      </w:pPr>
      <w:r>
        <w:t>Членский состав.</w:t>
      </w:r>
      <w:r w:rsidR="008F7F4F">
        <w:t xml:space="preserve"> </w:t>
      </w:r>
      <w:r>
        <w:t>Членами USTelecom являются 99 юридических лиц.</w:t>
      </w:r>
    </w:p>
    <w:p w14:paraId="2FD28B81" w14:textId="4F4B6113" w:rsidR="00E15FCE" w:rsidRDefault="00B474F0" w:rsidP="00F471C5">
      <w:pPr>
        <w:pStyle w:val="Endofdocument-Annex"/>
        <w:spacing w:before="840"/>
        <w:ind w:left="5530"/>
      </w:pPr>
      <w:r>
        <w:t>[Конец Приложения II и документа]</w:t>
      </w:r>
    </w:p>
    <w:sectPr w:rsidR="00E15FCE" w:rsidSect="00BE6B99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7D1EF" w14:textId="77777777" w:rsidR="00872E19" w:rsidRDefault="00872E19">
      <w:r>
        <w:separator/>
      </w:r>
    </w:p>
  </w:endnote>
  <w:endnote w:type="continuationSeparator" w:id="0">
    <w:p w14:paraId="244729B9" w14:textId="77777777" w:rsidR="00872E19" w:rsidRDefault="00872E19" w:rsidP="003B38C1">
      <w:r>
        <w:separator/>
      </w:r>
    </w:p>
    <w:p w14:paraId="59186BD5" w14:textId="77777777" w:rsidR="00872E19" w:rsidRPr="004544F7" w:rsidRDefault="00872E19" w:rsidP="003B38C1">
      <w:pPr>
        <w:spacing w:after="60"/>
        <w:rPr>
          <w:sz w:val="17"/>
          <w:lang w:val="en-GB"/>
        </w:rPr>
      </w:pPr>
      <w:r w:rsidRPr="004544F7">
        <w:rPr>
          <w:sz w:val="17"/>
          <w:lang w:val="en-GB"/>
        </w:rPr>
        <w:t>[Endnote continued from previous page]</w:t>
      </w:r>
    </w:p>
  </w:endnote>
  <w:endnote w:type="continuationNotice" w:id="1">
    <w:p w14:paraId="70CA3E1D" w14:textId="77777777" w:rsidR="00872E19" w:rsidRPr="004544F7" w:rsidRDefault="00872E19" w:rsidP="003B38C1">
      <w:pPr>
        <w:spacing w:before="60"/>
        <w:jc w:val="right"/>
        <w:rPr>
          <w:sz w:val="17"/>
          <w:szCs w:val="17"/>
          <w:lang w:val="en-GB"/>
        </w:rPr>
      </w:pPr>
      <w:r w:rsidRPr="004544F7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4A94" w14:textId="77777777" w:rsidR="00107346" w:rsidRDefault="00107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FC81" w14:textId="77777777" w:rsidR="00107346" w:rsidRDefault="00107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0C8C" w14:textId="77777777" w:rsidR="00107346" w:rsidRDefault="001073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2680" w14:textId="056B9923" w:rsidR="00BE6B99" w:rsidRDefault="00BE6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4622" w14:textId="77777777" w:rsidR="00872E19" w:rsidRDefault="00872E19">
      <w:r>
        <w:separator/>
      </w:r>
    </w:p>
  </w:footnote>
  <w:footnote w:type="continuationSeparator" w:id="0">
    <w:p w14:paraId="53310D8E" w14:textId="77777777" w:rsidR="00872E19" w:rsidRDefault="00872E19" w:rsidP="008B60B2">
      <w:r>
        <w:separator/>
      </w:r>
    </w:p>
    <w:p w14:paraId="1BE1D8DB" w14:textId="77777777" w:rsidR="00872E19" w:rsidRPr="004544F7" w:rsidRDefault="00872E19" w:rsidP="008B60B2">
      <w:pPr>
        <w:spacing w:after="60"/>
        <w:rPr>
          <w:sz w:val="17"/>
          <w:szCs w:val="17"/>
          <w:lang w:val="en-GB"/>
        </w:rPr>
      </w:pPr>
      <w:r w:rsidRPr="004544F7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04F7D5C2" w14:textId="77777777" w:rsidR="00872E19" w:rsidRPr="004544F7" w:rsidRDefault="00872E19" w:rsidP="008B60B2">
      <w:pPr>
        <w:spacing w:before="60"/>
        <w:jc w:val="right"/>
        <w:rPr>
          <w:sz w:val="17"/>
          <w:szCs w:val="17"/>
          <w:lang w:val="en-GB"/>
        </w:rPr>
      </w:pPr>
      <w:r w:rsidRPr="004544F7">
        <w:rPr>
          <w:sz w:val="17"/>
          <w:szCs w:val="17"/>
          <w:lang w:val="en-GB"/>
        </w:rPr>
        <w:t>[Footnote continued on next page]</w:t>
      </w:r>
    </w:p>
  </w:footnote>
  <w:footnote w:id="2">
    <w:p w14:paraId="7FA2C61A" w14:textId="5F43AAC9" w:rsidR="00FF1FA9" w:rsidRPr="002F6579" w:rsidRDefault="00FF1FA9" w:rsidP="00FF1FA9">
      <w:pPr>
        <w:pStyle w:val="FootnoteText"/>
      </w:pPr>
      <w:r>
        <w:rPr>
          <w:rStyle w:val="FootnoteReference"/>
        </w:rPr>
        <w:footnoteRef/>
      </w:r>
      <w:r>
        <w:t xml:space="preserve"> Принципы, применимые при направлении приглашений национальным НПО участвовать в работе в качестве наблюдателей, принятые Ассамблеями во время тридцать седьмой серии заседаний, состоявшейся с 23</w:t>
      </w:r>
      <w:r w:rsidR="008F7F4F">
        <w:rPr>
          <w:lang w:val="en-GB"/>
        </w:rPr>
        <w:t> </w:t>
      </w:r>
      <w:r>
        <w:t>сентября по 1 октября 2002 года, см. в документе A/37/14, пункт</w:t>
      </w:r>
      <w:r w:rsidR="008F7F4F">
        <w:rPr>
          <w:lang w:val="en-GB"/>
        </w:rPr>
        <w:t> </w:t>
      </w:r>
      <w:r>
        <w:t>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88AF1" w14:textId="77777777" w:rsidR="00107346" w:rsidRDefault="00107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4421" w14:textId="77777777" w:rsidR="00EC4E49" w:rsidRDefault="00FF1FA9" w:rsidP="00477D6B">
    <w:pPr>
      <w:jc w:val="right"/>
    </w:pPr>
    <w:bookmarkStart w:id="6" w:name="Code2"/>
    <w:bookmarkEnd w:id="6"/>
    <w:r>
      <w:t>A/64/3</w:t>
    </w:r>
  </w:p>
  <w:p w14:paraId="69847FC0" w14:textId="7C0D1A4F" w:rsidR="00B50B99" w:rsidRDefault="00107346" w:rsidP="00BE6B99">
    <w:pPr>
      <w:spacing w:after="480"/>
      <w:jc w:val="right"/>
    </w:pPr>
    <w:r>
      <w:t>стр</w:t>
    </w:r>
    <w:r w:rsidR="00B474F0">
      <w:t>. 2</w:t>
    </w:r>
  </w:p>
  <w:p w14:paraId="6F6A3B9C" w14:textId="77777777" w:rsidR="008E4184" w:rsidRDefault="008E4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ACF5" w14:textId="77777777" w:rsidR="00107346" w:rsidRDefault="001073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E58C" w14:textId="77777777" w:rsidR="00BE6B99" w:rsidRDefault="00BE6B99">
    <w:pPr>
      <w:pStyle w:val="Header"/>
      <w:jc w:val="right"/>
    </w:pPr>
    <w:r>
      <w:t>A/64/3</w:t>
    </w:r>
  </w:p>
  <w:p w14:paraId="3B3DF1C5" w14:textId="58E9551D" w:rsidR="00BE6B99" w:rsidRDefault="00B86B0B" w:rsidP="00A36297">
    <w:pPr>
      <w:pStyle w:val="Header"/>
      <w:spacing w:after="240"/>
      <w:jc w:val="right"/>
    </w:pPr>
    <w:r>
      <w:t>Приложение I, стр.</w:t>
    </w:r>
    <w:r w:rsidR="00E85E75">
      <w:rPr>
        <w:lang w:val="en-GB"/>
      </w:rPr>
      <w:t> </w:t>
    </w:r>
    <w:sdt>
      <w:sdtPr>
        <w:id w:val="1475034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E6B99">
          <w:fldChar w:fldCharType="begin"/>
        </w:r>
        <w:r w:rsidR="00BE6B99">
          <w:instrText xml:space="preserve"> PAGE   \* MERGEFORMAT </w:instrText>
        </w:r>
        <w:r w:rsidR="00BE6B99">
          <w:fldChar w:fldCharType="separate"/>
        </w:r>
        <w:r w:rsidR="00107346">
          <w:rPr>
            <w:noProof/>
          </w:rPr>
          <w:t>3</w:t>
        </w:r>
        <w:r w:rsidR="00BE6B99"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762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0232AE" w14:textId="77777777" w:rsidR="00BE6B99" w:rsidRDefault="00BE6B99">
        <w:pPr>
          <w:pStyle w:val="Header"/>
          <w:jc w:val="right"/>
        </w:pPr>
        <w:r>
          <w:t>A/64/3</w:t>
        </w:r>
      </w:p>
      <w:p w14:paraId="5A5F2A9B" w14:textId="77777777" w:rsidR="00BE6B99" w:rsidRDefault="00BE6B99" w:rsidP="00BE6B99">
        <w:pPr>
          <w:pStyle w:val="Header"/>
          <w:spacing w:after="480"/>
          <w:jc w:val="right"/>
        </w:pPr>
        <w:r>
          <w:t>ПРИЛОЖЕНИЕ I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348B" w14:textId="77777777" w:rsidR="00BE6B99" w:rsidRDefault="00BE6B99">
    <w:pPr>
      <w:pStyle w:val="Header"/>
      <w:jc w:val="right"/>
    </w:pPr>
    <w:r>
      <w:t>A/64/3</w:t>
    </w:r>
  </w:p>
  <w:p w14:paraId="5C8F9BC6" w14:textId="1B5C514C" w:rsidR="00BE6B99" w:rsidRDefault="00B86B0B" w:rsidP="00A36297">
    <w:pPr>
      <w:pStyle w:val="Header"/>
      <w:spacing w:after="240"/>
      <w:jc w:val="right"/>
    </w:pPr>
    <w:r>
      <w:t>Приложение II, стр.</w:t>
    </w:r>
    <w:r w:rsidR="00E85E75">
      <w:rPr>
        <w:lang w:val="en-GB"/>
      </w:rPr>
      <w:t> </w:t>
    </w:r>
    <w:sdt>
      <w:sdtPr>
        <w:id w:val="13626310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E6B99">
          <w:fldChar w:fldCharType="begin"/>
        </w:r>
        <w:r w:rsidR="00BE6B99">
          <w:instrText xml:space="preserve"> PAGE   \* MERGEFORMAT </w:instrText>
        </w:r>
        <w:r w:rsidR="00BE6B99">
          <w:fldChar w:fldCharType="separate"/>
        </w:r>
        <w:r w:rsidR="00107346">
          <w:rPr>
            <w:noProof/>
          </w:rPr>
          <w:t>4</w:t>
        </w:r>
        <w:r w:rsidR="00BE6B99">
          <w:fldChar w:fldCharType="end"/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76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6A0E9F" w14:textId="77777777" w:rsidR="00B86B0B" w:rsidRDefault="00B86B0B">
        <w:pPr>
          <w:pStyle w:val="Header"/>
          <w:jc w:val="right"/>
        </w:pPr>
        <w:r>
          <w:t>A/64/3</w:t>
        </w:r>
      </w:p>
      <w:p w14:paraId="13BFC0D5" w14:textId="77777777" w:rsidR="00B86B0B" w:rsidRDefault="00B86B0B" w:rsidP="00C06DAE">
        <w:pPr>
          <w:pStyle w:val="Header"/>
          <w:spacing w:after="240"/>
          <w:jc w:val="right"/>
        </w:pPr>
        <w:r>
          <w:t>ПРИЛОЖЕНИЕ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F68A7"/>
    <w:multiLevelType w:val="hybridMultilevel"/>
    <w:tmpl w:val="84FC4368"/>
    <w:lvl w:ilvl="0" w:tplc="76446B04">
      <w:start w:val="1"/>
      <w:numFmt w:val="lowerRoman"/>
      <w:lvlText w:val="%1)"/>
      <w:lvlJc w:val="left"/>
      <w:pPr>
        <w:ind w:left="171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FAA278E"/>
    <w:multiLevelType w:val="hybridMultilevel"/>
    <w:tmpl w:val="228CA7B6"/>
    <w:lvl w:ilvl="0" w:tplc="76446B04">
      <w:start w:val="1"/>
      <w:numFmt w:val="lowerRoman"/>
      <w:lvlText w:val="%1)"/>
      <w:lvlJc w:val="left"/>
      <w:pPr>
        <w:ind w:left="1710" w:hanging="72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5" w:hanging="360"/>
      </w:pPr>
    </w:lvl>
    <w:lvl w:ilvl="2" w:tplc="FFFFFFFF" w:tentative="1">
      <w:start w:val="1"/>
      <w:numFmt w:val="lowerRoman"/>
      <w:lvlText w:val="%3."/>
      <w:lvlJc w:val="right"/>
      <w:pPr>
        <w:ind w:left="2645" w:hanging="180"/>
      </w:pPr>
    </w:lvl>
    <w:lvl w:ilvl="3" w:tplc="FFFFFFFF" w:tentative="1">
      <w:start w:val="1"/>
      <w:numFmt w:val="decimal"/>
      <w:lvlText w:val="%4."/>
      <w:lvlJc w:val="left"/>
      <w:pPr>
        <w:ind w:left="3365" w:hanging="360"/>
      </w:pPr>
    </w:lvl>
    <w:lvl w:ilvl="4" w:tplc="FFFFFFFF" w:tentative="1">
      <w:start w:val="1"/>
      <w:numFmt w:val="lowerLetter"/>
      <w:lvlText w:val="%5."/>
      <w:lvlJc w:val="left"/>
      <w:pPr>
        <w:ind w:left="4085" w:hanging="360"/>
      </w:pPr>
    </w:lvl>
    <w:lvl w:ilvl="5" w:tplc="FFFFFFFF" w:tentative="1">
      <w:start w:val="1"/>
      <w:numFmt w:val="lowerRoman"/>
      <w:lvlText w:val="%6."/>
      <w:lvlJc w:val="right"/>
      <w:pPr>
        <w:ind w:left="4805" w:hanging="180"/>
      </w:pPr>
    </w:lvl>
    <w:lvl w:ilvl="6" w:tplc="FFFFFFFF" w:tentative="1">
      <w:start w:val="1"/>
      <w:numFmt w:val="decimal"/>
      <w:lvlText w:val="%7."/>
      <w:lvlJc w:val="left"/>
      <w:pPr>
        <w:ind w:left="5525" w:hanging="360"/>
      </w:pPr>
    </w:lvl>
    <w:lvl w:ilvl="7" w:tplc="FFFFFFFF" w:tentative="1">
      <w:start w:val="1"/>
      <w:numFmt w:val="lowerLetter"/>
      <w:lvlText w:val="%8."/>
      <w:lvlJc w:val="left"/>
      <w:pPr>
        <w:ind w:left="6245" w:hanging="360"/>
      </w:pPr>
    </w:lvl>
    <w:lvl w:ilvl="8" w:tplc="FFFFFFFF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84192E"/>
    <w:multiLevelType w:val="hybridMultilevel"/>
    <w:tmpl w:val="F34C4C60"/>
    <w:lvl w:ilvl="0" w:tplc="828A8214">
      <w:start w:val="1"/>
      <w:numFmt w:val="lowerRoman"/>
      <w:lvlText w:val="(%1)"/>
      <w:lvlJc w:val="left"/>
      <w:pPr>
        <w:ind w:left="171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F63A1"/>
    <w:multiLevelType w:val="hybridMultilevel"/>
    <w:tmpl w:val="F34C4C60"/>
    <w:lvl w:ilvl="0" w:tplc="828A8214">
      <w:start w:val="1"/>
      <w:numFmt w:val="lowerRoman"/>
      <w:lvlText w:val="(%1)"/>
      <w:lvlJc w:val="left"/>
      <w:pPr>
        <w:ind w:left="171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9"/>
    <w:rsid w:val="0000625F"/>
    <w:rsid w:val="0001314D"/>
    <w:rsid w:val="0001647B"/>
    <w:rsid w:val="00043CAA"/>
    <w:rsid w:val="00062B51"/>
    <w:rsid w:val="00075432"/>
    <w:rsid w:val="00075D6E"/>
    <w:rsid w:val="000775C3"/>
    <w:rsid w:val="000968ED"/>
    <w:rsid w:val="00097E9A"/>
    <w:rsid w:val="000B67F3"/>
    <w:rsid w:val="000D5F7C"/>
    <w:rsid w:val="000F5E56"/>
    <w:rsid w:val="001024FE"/>
    <w:rsid w:val="00107346"/>
    <w:rsid w:val="00127789"/>
    <w:rsid w:val="001362EE"/>
    <w:rsid w:val="00142868"/>
    <w:rsid w:val="00181ACC"/>
    <w:rsid w:val="001832A6"/>
    <w:rsid w:val="001A3BBE"/>
    <w:rsid w:val="001C3500"/>
    <w:rsid w:val="001C6808"/>
    <w:rsid w:val="001D1102"/>
    <w:rsid w:val="001D44B6"/>
    <w:rsid w:val="001F6B94"/>
    <w:rsid w:val="00200F72"/>
    <w:rsid w:val="002063C2"/>
    <w:rsid w:val="002121FA"/>
    <w:rsid w:val="00215EF3"/>
    <w:rsid w:val="00217880"/>
    <w:rsid w:val="00222C95"/>
    <w:rsid w:val="002240EC"/>
    <w:rsid w:val="002520A5"/>
    <w:rsid w:val="002612FC"/>
    <w:rsid w:val="002634C4"/>
    <w:rsid w:val="002643F1"/>
    <w:rsid w:val="002876BB"/>
    <w:rsid w:val="002928D3"/>
    <w:rsid w:val="002C359E"/>
    <w:rsid w:val="002C3E70"/>
    <w:rsid w:val="002C5189"/>
    <w:rsid w:val="002D6CD8"/>
    <w:rsid w:val="002F1FE6"/>
    <w:rsid w:val="002F4E68"/>
    <w:rsid w:val="00312F7F"/>
    <w:rsid w:val="0031615F"/>
    <w:rsid w:val="003228B7"/>
    <w:rsid w:val="00325A4C"/>
    <w:rsid w:val="003332C9"/>
    <w:rsid w:val="0034087C"/>
    <w:rsid w:val="003508A3"/>
    <w:rsid w:val="003673CF"/>
    <w:rsid w:val="003845C1"/>
    <w:rsid w:val="003909D4"/>
    <w:rsid w:val="00392253"/>
    <w:rsid w:val="003A03F4"/>
    <w:rsid w:val="003A28F6"/>
    <w:rsid w:val="003A6F89"/>
    <w:rsid w:val="003B1FDB"/>
    <w:rsid w:val="003B38C1"/>
    <w:rsid w:val="003B7A6E"/>
    <w:rsid w:val="003C3DCF"/>
    <w:rsid w:val="003D352A"/>
    <w:rsid w:val="003E03CC"/>
    <w:rsid w:val="003E1899"/>
    <w:rsid w:val="003F7049"/>
    <w:rsid w:val="004150E6"/>
    <w:rsid w:val="004158CB"/>
    <w:rsid w:val="00415A3A"/>
    <w:rsid w:val="00423E3E"/>
    <w:rsid w:val="00427AF4"/>
    <w:rsid w:val="004400E2"/>
    <w:rsid w:val="004544F7"/>
    <w:rsid w:val="00461632"/>
    <w:rsid w:val="004647DA"/>
    <w:rsid w:val="00466038"/>
    <w:rsid w:val="00471CDF"/>
    <w:rsid w:val="00474062"/>
    <w:rsid w:val="00474A7D"/>
    <w:rsid w:val="00477D6B"/>
    <w:rsid w:val="004A2CC5"/>
    <w:rsid w:val="004B359B"/>
    <w:rsid w:val="004D156F"/>
    <w:rsid w:val="004D39C4"/>
    <w:rsid w:val="004D7654"/>
    <w:rsid w:val="00526349"/>
    <w:rsid w:val="0053057A"/>
    <w:rsid w:val="00552C04"/>
    <w:rsid w:val="00560A29"/>
    <w:rsid w:val="005800D2"/>
    <w:rsid w:val="00592350"/>
    <w:rsid w:val="00594D27"/>
    <w:rsid w:val="005A060B"/>
    <w:rsid w:val="005B3573"/>
    <w:rsid w:val="005B53B6"/>
    <w:rsid w:val="005B5775"/>
    <w:rsid w:val="005B6239"/>
    <w:rsid w:val="005E05DD"/>
    <w:rsid w:val="005F10BC"/>
    <w:rsid w:val="00601760"/>
    <w:rsid w:val="00605827"/>
    <w:rsid w:val="006143DE"/>
    <w:rsid w:val="006247DB"/>
    <w:rsid w:val="00631B64"/>
    <w:rsid w:val="00633880"/>
    <w:rsid w:val="00646050"/>
    <w:rsid w:val="006530D9"/>
    <w:rsid w:val="006713CA"/>
    <w:rsid w:val="00676C5C"/>
    <w:rsid w:val="00695558"/>
    <w:rsid w:val="00696CF5"/>
    <w:rsid w:val="006D5E0F"/>
    <w:rsid w:val="006E03CE"/>
    <w:rsid w:val="006F669E"/>
    <w:rsid w:val="007058FB"/>
    <w:rsid w:val="00706F27"/>
    <w:rsid w:val="00706FE5"/>
    <w:rsid w:val="00717D17"/>
    <w:rsid w:val="007374CB"/>
    <w:rsid w:val="00741740"/>
    <w:rsid w:val="007450AE"/>
    <w:rsid w:val="007630D1"/>
    <w:rsid w:val="007B6A58"/>
    <w:rsid w:val="007D1613"/>
    <w:rsid w:val="007D7301"/>
    <w:rsid w:val="007F541E"/>
    <w:rsid w:val="007F68E1"/>
    <w:rsid w:val="007F6F07"/>
    <w:rsid w:val="008035D4"/>
    <w:rsid w:val="00813C5E"/>
    <w:rsid w:val="00836F00"/>
    <w:rsid w:val="00841631"/>
    <w:rsid w:val="0084249D"/>
    <w:rsid w:val="00851F0F"/>
    <w:rsid w:val="00852232"/>
    <w:rsid w:val="00864126"/>
    <w:rsid w:val="00872E19"/>
    <w:rsid w:val="00873EE5"/>
    <w:rsid w:val="008A1B43"/>
    <w:rsid w:val="008B1852"/>
    <w:rsid w:val="008B2CC1"/>
    <w:rsid w:val="008B4B5E"/>
    <w:rsid w:val="008B60B2"/>
    <w:rsid w:val="008C7DB2"/>
    <w:rsid w:val="008E1F92"/>
    <w:rsid w:val="008E2063"/>
    <w:rsid w:val="008E4184"/>
    <w:rsid w:val="008F7F4F"/>
    <w:rsid w:val="00903395"/>
    <w:rsid w:val="0090731E"/>
    <w:rsid w:val="00916EE2"/>
    <w:rsid w:val="009376F8"/>
    <w:rsid w:val="00941D35"/>
    <w:rsid w:val="0094296A"/>
    <w:rsid w:val="009618F0"/>
    <w:rsid w:val="00966A22"/>
    <w:rsid w:val="0096722F"/>
    <w:rsid w:val="00980295"/>
    <w:rsid w:val="00980843"/>
    <w:rsid w:val="00981B59"/>
    <w:rsid w:val="009B6B04"/>
    <w:rsid w:val="009D71C9"/>
    <w:rsid w:val="009E2791"/>
    <w:rsid w:val="009E3F6F"/>
    <w:rsid w:val="009F3BF9"/>
    <w:rsid w:val="009F499F"/>
    <w:rsid w:val="009F7319"/>
    <w:rsid w:val="00A36297"/>
    <w:rsid w:val="00A42ADF"/>
    <w:rsid w:val="00A42DAF"/>
    <w:rsid w:val="00A45BD8"/>
    <w:rsid w:val="00A778BF"/>
    <w:rsid w:val="00A81933"/>
    <w:rsid w:val="00A82C70"/>
    <w:rsid w:val="00A8386C"/>
    <w:rsid w:val="00A85B8E"/>
    <w:rsid w:val="00A93A1B"/>
    <w:rsid w:val="00AA4B72"/>
    <w:rsid w:val="00AA5C33"/>
    <w:rsid w:val="00AA5EDD"/>
    <w:rsid w:val="00AA67C7"/>
    <w:rsid w:val="00AC205C"/>
    <w:rsid w:val="00AC48C3"/>
    <w:rsid w:val="00AC61AA"/>
    <w:rsid w:val="00AF5C73"/>
    <w:rsid w:val="00B05A69"/>
    <w:rsid w:val="00B3265F"/>
    <w:rsid w:val="00B40598"/>
    <w:rsid w:val="00B441DC"/>
    <w:rsid w:val="00B474F0"/>
    <w:rsid w:val="00B50B99"/>
    <w:rsid w:val="00B62CD9"/>
    <w:rsid w:val="00B769A1"/>
    <w:rsid w:val="00B86B0B"/>
    <w:rsid w:val="00B95FCA"/>
    <w:rsid w:val="00B9734B"/>
    <w:rsid w:val="00BA441F"/>
    <w:rsid w:val="00BC3301"/>
    <w:rsid w:val="00BC52DC"/>
    <w:rsid w:val="00BE6B99"/>
    <w:rsid w:val="00C06DAE"/>
    <w:rsid w:val="00C11BFE"/>
    <w:rsid w:val="00C22CE8"/>
    <w:rsid w:val="00C70D7B"/>
    <w:rsid w:val="00C94629"/>
    <w:rsid w:val="00CA0DB6"/>
    <w:rsid w:val="00CC53F0"/>
    <w:rsid w:val="00CE3C52"/>
    <w:rsid w:val="00CE65D4"/>
    <w:rsid w:val="00CF5EFC"/>
    <w:rsid w:val="00D02090"/>
    <w:rsid w:val="00D35DC3"/>
    <w:rsid w:val="00D45252"/>
    <w:rsid w:val="00D65369"/>
    <w:rsid w:val="00D71B4D"/>
    <w:rsid w:val="00D812F5"/>
    <w:rsid w:val="00D835B9"/>
    <w:rsid w:val="00D84BB4"/>
    <w:rsid w:val="00D936BF"/>
    <w:rsid w:val="00D93D55"/>
    <w:rsid w:val="00D9674E"/>
    <w:rsid w:val="00D969AB"/>
    <w:rsid w:val="00DA11DA"/>
    <w:rsid w:val="00DA74BE"/>
    <w:rsid w:val="00DD7A1A"/>
    <w:rsid w:val="00E15FCE"/>
    <w:rsid w:val="00E161A2"/>
    <w:rsid w:val="00E33555"/>
    <w:rsid w:val="00E335FE"/>
    <w:rsid w:val="00E3777D"/>
    <w:rsid w:val="00E41B41"/>
    <w:rsid w:val="00E5021F"/>
    <w:rsid w:val="00E671A6"/>
    <w:rsid w:val="00E85E75"/>
    <w:rsid w:val="00E87869"/>
    <w:rsid w:val="00E9073C"/>
    <w:rsid w:val="00E91380"/>
    <w:rsid w:val="00EB41CA"/>
    <w:rsid w:val="00EC4E49"/>
    <w:rsid w:val="00ED77FB"/>
    <w:rsid w:val="00F021A6"/>
    <w:rsid w:val="00F044AB"/>
    <w:rsid w:val="00F11D94"/>
    <w:rsid w:val="00F16237"/>
    <w:rsid w:val="00F17411"/>
    <w:rsid w:val="00F224CD"/>
    <w:rsid w:val="00F273B7"/>
    <w:rsid w:val="00F301AE"/>
    <w:rsid w:val="00F351F3"/>
    <w:rsid w:val="00F45E7E"/>
    <w:rsid w:val="00F471C5"/>
    <w:rsid w:val="00F575BE"/>
    <w:rsid w:val="00F66152"/>
    <w:rsid w:val="00F6691B"/>
    <w:rsid w:val="00FC3BBC"/>
    <w:rsid w:val="00FE1F7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5C654"/>
  <w15:docId w15:val="{46981906-FA5F-47C7-B639-ED7C1B35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D6CD8"/>
    <w:pPr>
      <w:keepNext/>
      <w:spacing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F1FA9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FF1FA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F1FA9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AC48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8C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48C3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C48C3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AC48C3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AC4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48C3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1Char">
    <w:name w:val="Heading 1 Char"/>
    <w:basedOn w:val="DefaultParagraphFont"/>
    <w:link w:val="Heading1"/>
    <w:rsid w:val="00F471C5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625F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B79D-233B-410E-9DC7-DFB1D040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2156</Words>
  <Characters>15696</Characters>
  <Application>Microsoft Office Word</Application>
  <DocSecurity>0</DocSecurity>
  <Lines>130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A/64/</vt:lpstr>
      <vt:lpstr>A/64/</vt:lpstr>
    </vt:vector>
  </TitlesOfParts>
  <Company>WIPO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A/64/3</dc:title>
  <dc:creator>WIPO</dc:creator>
  <cp:keywords>FOR OFFICIAL USE ONLY</cp:keywords>
  <cp:lastModifiedBy>HÄFLIGER Patience</cp:lastModifiedBy>
  <cp:revision>4</cp:revision>
  <cp:lastPrinted>2023-03-23T14:06:00Z</cp:lastPrinted>
  <dcterms:created xsi:type="dcterms:W3CDTF">2023-05-02T13:10:00Z</dcterms:created>
  <dcterms:modified xsi:type="dcterms:W3CDTF">2023-05-22T15:11:00Z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4f595169-b800-4c32-9ddf-eef7487893b4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2023-05-02T15:03:04Z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a646e911-5df8-4cfd-a80e-d27c295618fc</vt:lpwstr>
  </property>
  <property fmtid="{D5CDD505-2E9C-101B-9397-08002B2CF9AE}" pid="14" name="MSIP_Label_20773ee6-353b-4fb9-a59d-0b94c8c67bea_ContentBits">
    <vt:lpwstr>0</vt:lpwstr>
  </property>
</Properties>
</file>