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EB289" w14:textId="58D98BBF" w:rsidR="008B2CC1" w:rsidRPr="0025358B" w:rsidRDefault="00C66062" w:rsidP="00F11D94">
      <w:pPr>
        <w:spacing w:after="120"/>
        <w:jc w:val="right"/>
        <w:rPr>
          <w:szCs w:val="22"/>
        </w:rPr>
      </w:pPr>
      <w:r w:rsidRPr="0042194C">
        <w:rPr>
          <w:noProof/>
          <w:lang w:val="en-US" w:eastAsia="en-US"/>
        </w:rPr>
        <w:drawing>
          <wp:inline distT="0" distB="0" distL="0" distR="0" wp14:anchorId="2CD30A23" wp14:editId="37389BD6">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caps/>
          <w:noProof/>
          <w:lang w:val="en-US" w:eastAsia="en-US"/>
        </w:rPr>
        <mc:AlternateContent>
          <mc:Choice Requires="wps">
            <w:drawing>
              <wp:inline distT="0" distB="0" distL="0" distR="0" wp14:anchorId="1AB914AB" wp14:editId="645F270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E1BFC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3F3E8C5" w14:textId="3D83FEC1" w:rsidR="008B2CC1" w:rsidRPr="000D2E63" w:rsidRDefault="00B276BD" w:rsidP="001024FE">
      <w:pPr>
        <w:jc w:val="right"/>
        <w:rPr>
          <w:rFonts w:ascii="Arial Black" w:hAnsi="Arial Black"/>
          <w:caps/>
          <w:sz w:val="15"/>
          <w:szCs w:val="15"/>
        </w:rPr>
      </w:pPr>
      <w:r>
        <w:rPr>
          <w:rFonts w:ascii="Arial Black" w:hAnsi="Arial Black"/>
          <w:caps/>
          <w:sz w:val="15"/>
        </w:rPr>
        <w:t>A/</w:t>
      </w:r>
      <w:bookmarkStart w:id="0" w:name="Code"/>
      <w:bookmarkEnd w:id="0"/>
      <w:r>
        <w:rPr>
          <w:rFonts w:ascii="Arial Black" w:hAnsi="Arial Black"/>
          <w:b/>
          <w:caps/>
          <w:sz w:val="15"/>
        </w:rPr>
        <w:t>64/13</w:t>
      </w:r>
    </w:p>
    <w:p w14:paraId="3F358D7B" w14:textId="77777777" w:rsidR="00CE65D4" w:rsidRPr="000D2E63"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04817F34" w14:textId="02218B1D" w:rsidR="008B2CC1" w:rsidRPr="000D2E63" w:rsidRDefault="00C66062" w:rsidP="00CE65D4">
      <w:pPr>
        <w:spacing w:after="1200"/>
        <w:jc w:val="right"/>
        <w:rPr>
          <w:rFonts w:ascii="Arial Black" w:hAnsi="Arial Black"/>
          <w:caps/>
          <w:sz w:val="15"/>
          <w:szCs w:val="15"/>
        </w:rPr>
      </w:pPr>
      <w:r>
        <w:rPr>
          <w:rFonts w:ascii="Arial Black" w:hAnsi="Arial Black"/>
          <w:caps/>
          <w:sz w:val="15"/>
        </w:rPr>
        <w:t>дата</w:t>
      </w:r>
      <w:r w:rsidR="00CE65D4">
        <w:rPr>
          <w:rFonts w:ascii="Arial Black" w:hAnsi="Arial Black"/>
          <w:caps/>
          <w:sz w:val="15"/>
        </w:rPr>
        <w:t xml:space="preserve">:  </w:t>
      </w:r>
      <w:bookmarkStart w:id="2" w:name="Date"/>
      <w:r w:rsidR="00CE65D4">
        <w:rPr>
          <w:rFonts w:ascii="Arial Black" w:hAnsi="Arial Black"/>
          <w:caps/>
          <w:sz w:val="15"/>
        </w:rPr>
        <w:t>14 июля 2023 г</w:t>
      </w:r>
      <w:r w:rsidR="00B61915">
        <w:rPr>
          <w:rFonts w:ascii="Arial Black" w:hAnsi="Arial Black"/>
          <w:caps/>
          <w:sz w:val="15"/>
        </w:rPr>
        <w:t>ода</w:t>
      </w:r>
    </w:p>
    <w:bookmarkEnd w:id="2"/>
    <w:p w14:paraId="76F9A75C" w14:textId="77777777" w:rsidR="00A85B8E" w:rsidRPr="000D2E63" w:rsidRDefault="00B276BD" w:rsidP="00AF5C73">
      <w:pPr>
        <w:spacing w:after="720"/>
        <w:rPr>
          <w:b/>
          <w:sz w:val="28"/>
          <w:szCs w:val="28"/>
        </w:rPr>
      </w:pPr>
      <w:r>
        <w:rPr>
          <w:b/>
          <w:sz w:val="28"/>
        </w:rPr>
        <w:t>Ассамблеи государств – членов ВОИС</w:t>
      </w:r>
    </w:p>
    <w:p w14:paraId="62965A79" w14:textId="5ED7B7CF" w:rsidR="008B2CC1" w:rsidRPr="000D2E63" w:rsidRDefault="00066491" w:rsidP="008B2CC1">
      <w:pPr>
        <w:rPr>
          <w:b/>
          <w:sz w:val="24"/>
          <w:szCs w:val="24"/>
        </w:rPr>
      </w:pPr>
      <w:r>
        <w:rPr>
          <w:b/>
          <w:sz w:val="24"/>
        </w:rPr>
        <w:t>Шестьдесят четвертая серия заседаний</w:t>
      </w:r>
    </w:p>
    <w:p w14:paraId="3D19BD15" w14:textId="42FBDBFD" w:rsidR="008B2CC1" w:rsidRPr="000D2E63" w:rsidRDefault="00B276BD" w:rsidP="00CE65D4">
      <w:pPr>
        <w:spacing w:after="720"/>
        <w:rPr>
          <w:sz w:val="24"/>
          <w:szCs w:val="24"/>
        </w:rPr>
      </w:pPr>
      <w:r>
        <w:rPr>
          <w:b/>
          <w:sz w:val="24"/>
        </w:rPr>
        <w:t>Женева, 6–14 июля 2023 года</w:t>
      </w:r>
    </w:p>
    <w:p w14:paraId="1F77A267" w14:textId="77777777" w:rsidR="008B2CC1" w:rsidRPr="000D2E63" w:rsidRDefault="00066491" w:rsidP="00CE65D4">
      <w:pPr>
        <w:spacing w:after="360"/>
        <w:rPr>
          <w:caps/>
          <w:sz w:val="24"/>
          <w:szCs w:val="24"/>
        </w:rPr>
      </w:pPr>
      <w:bookmarkStart w:id="3" w:name="TitleOfDoc"/>
      <w:r>
        <w:rPr>
          <w:caps/>
          <w:sz w:val="24"/>
        </w:rPr>
        <w:t>краткий отчет</w:t>
      </w:r>
    </w:p>
    <w:p w14:paraId="4B9DFFBE" w14:textId="7A80DB45" w:rsidR="008B2CC1" w:rsidRPr="0025358B" w:rsidRDefault="00066491" w:rsidP="00CE65D4">
      <w:pPr>
        <w:spacing w:after="960"/>
        <w:rPr>
          <w:i/>
          <w:szCs w:val="22"/>
        </w:rPr>
      </w:pPr>
      <w:bookmarkStart w:id="4" w:name="Prepared"/>
      <w:bookmarkEnd w:id="3"/>
      <w:r>
        <w:rPr>
          <w:i/>
        </w:rPr>
        <w:t>подготовлен Секретариатом</w:t>
      </w:r>
    </w:p>
    <w:bookmarkEnd w:id="4"/>
    <w:p w14:paraId="0768E9F4" w14:textId="77777777" w:rsidR="002928D3" w:rsidRPr="0025358B" w:rsidRDefault="00066491" w:rsidP="00066491">
      <w:pPr>
        <w:pStyle w:val="Heading1"/>
        <w:rPr>
          <w:szCs w:val="22"/>
        </w:rPr>
      </w:pPr>
      <w:r>
        <w:t>ВВЕДЕНИЕ</w:t>
      </w:r>
    </w:p>
    <w:p w14:paraId="5EE3E585" w14:textId="20F128EA" w:rsidR="00066491" w:rsidRPr="00F537F2" w:rsidRDefault="00066491" w:rsidP="000D2E63">
      <w:pPr>
        <w:numPr>
          <w:ilvl w:val="0"/>
          <w:numId w:val="5"/>
        </w:numPr>
        <w:spacing w:before="220" w:after="220"/>
        <w:rPr>
          <w:szCs w:val="22"/>
        </w:rPr>
      </w:pPr>
      <w:r>
        <w:t>В настоящем кратком отчете зафиксированы решения следующих 22 Ассамблей и других органов государств – членов ВОИС («Ассамблеи»):</w:t>
      </w:r>
    </w:p>
    <w:p w14:paraId="67E8FBC7" w14:textId="74E30B6F" w:rsidR="00A26C38" w:rsidRPr="00F537F2" w:rsidRDefault="00A26C38" w:rsidP="00A26C38">
      <w:pPr>
        <w:pStyle w:val="texte"/>
        <w:tabs>
          <w:tab w:val="clear" w:pos="2340"/>
        </w:tabs>
        <w:spacing w:line="240" w:lineRule="auto"/>
        <w:ind w:left="1134" w:hanging="567"/>
        <w:rPr>
          <w:rFonts w:cs="Arial"/>
          <w:sz w:val="22"/>
          <w:szCs w:val="22"/>
        </w:rPr>
      </w:pPr>
      <w:r>
        <w:rPr>
          <w:sz w:val="22"/>
        </w:rPr>
        <w:t>Генеральной Ассамблеи ВОИС, пятьдесят шестая (26-я очередная) сессия;</w:t>
      </w:r>
    </w:p>
    <w:p w14:paraId="700FE0AD" w14:textId="73C11BE4" w:rsidR="00A26C38" w:rsidRPr="00683119" w:rsidRDefault="00A26C38" w:rsidP="00A26C38">
      <w:pPr>
        <w:pStyle w:val="texte"/>
        <w:tabs>
          <w:tab w:val="clear" w:pos="2340"/>
        </w:tabs>
        <w:spacing w:after="0" w:line="240" w:lineRule="auto"/>
        <w:ind w:left="550" w:firstLine="0"/>
        <w:rPr>
          <w:rFonts w:cs="Arial"/>
          <w:sz w:val="22"/>
          <w:szCs w:val="22"/>
        </w:rPr>
      </w:pPr>
      <w:r>
        <w:rPr>
          <w:sz w:val="22"/>
        </w:rPr>
        <w:t>Конференции ВОИС, сорок четвертая (26-я очередная) сессия;</w:t>
      </w:r>
    </w:p>
    <w:p w14:paraId="2C2B2F74" w14:textId="3BEBC733" w:rsidR="00A26C38" w:rsidRPr="00683119" w:rsidRDefault="00A26C38" w:rsidP="00A26C38">
      <w:pPr>
        <w:pStyle w:val="texte"/>
        <w:tabs>
          <w:tab w:val="clear" w:pos="2340"/>
        </w:tabs>
        <w:spacing w:line="240" w:lineRule="auto"/>
        <w:ind w:left="1134" w:hanging="584"/>
        <w:rPr>
          <w:rFonts w:cs="Arial"/>
          <w:sz w:val="22"/>
          <w:szCs w:val="22"/>
        </w:rPr>
      </w:pPr>
      <w:r>
        <w:rPr>
          <w:sz w:val="22"/>
        </w:rPr>
        <w:t>Координационного комитета ВОИС, восемьдесят вторая (54-я очередная) сессия;</w:t>
      </w:r>
    </w:p>
    <w:p w14:paraId="0FC8507B" w14:textId="10934C1F" w:rsidR="00A26C38" w:rsidRPr="00683119" w:rsidRDefault="00A26C38" w:rsidP="00A26C38">
      <w:pPr>
        <w:pStyle w:val="texte"/>
        <w:tabs>
          <w:tab w:val="clear" w:pos="2340"/>
        </w:tabs>
        <w:spacing w:line="240" w:lineRule="auto"/>
        <w:ind w:left="550" w:firstLine="0"/>
        <w:rPr>
          <w:rFonts w:cs="Arial"/>
          <w:sz w:val="22"/>
          <w:szCs w:val="22"/>
        </w:rPr>
      </w:pPr>
      <w:r>
        <w:rPr>
          <w:sz w:val="22"/>
        </w:rPr>
        <w:t>Ассамблеи Парижского союза, пятьдесят девятая (26-я очередная) сессия;</w:t>
      </w:r>
    </w:p>
    <w:p w14:paraId="12C44246" w14:textId="7A31C95D" w:rsidR="00A26C38" w:rsidRPr="00683119" w:rsidRDefault="00A26C38" w:rsidP="00A26C38">
      <w:pPr>
        <w:pStyle w:val="texte"/>
        <w:tabs>
          <w:tab w:val="clear" w:pos="2340"/>
        </w:tabs>
        <w:spacing w:line="240" w:lineRule="auto"/>
        <w:ind w:left="1134" w:hanging="567"/>
        <w:rPr>
          <w:rFonts w:cs="Arial"/>
          <w:sz w:val="22"/>
          <w:szCs w:val="22"/>
        </w:rPr>
      </w:pPr>
      <w:r>
        <w:rPr>
          <w:sz w:val="22"/>
        </w:rPr>
        <w:t xml:space="preserve">Исполнительного комитета Парижского союза, шестьдесят третья </w:t>
      </w:r>
      <w:r>
        <w:rPr>
          <w:sz w:val="22"/>
        </w:rPr>
        <w:br/>
        <w:t>(59-я очередная) сессия;</w:t>
      </w:r>
    </w:p>
    <w:p w14:paraId="0E2F24C4" w14:textId="1C16E97D" w:rsidR="00A26C38" w:rsidRPr="00683119" w:rsidRDefault="00A26C38" w:rsidP="00A26C38">
      <w:pPr>
        <w:pStyle w:val="texte"/>
        <w:tabs>
          <w:tab w:val="clear" w:pos="2340"/>
        </w:tabs>
        <w:spacing w:line="240" w:lineRule="auto"/>
        <w:ind w:left="550" w:firstLine="0"/>
        <w:rPr>
          <w:rFonts w:cs="Arial"/>
          <w:sz w:val="22"/>
          <w:szCs w:val="22"/>
        </w:rPr>
      </w:pPr>
      <w:r>
        <w:rPr>
          <w:sz w:val="22"/>
        </w:rPr>
        <w:t>Ассамблеи Бернского союза, пятьдесят третья (26-я очередная) сессия;</w:t>
      </w:r>
    </w:p>
    <w:p w14:paraId="41A2228F" w14:textId="27407C69" w:rsidR="00A26C38" w:rsidRPr="00683119" w:rsidRDefault="00A26C38" w:rsidP="00A26C38">
      <w:pPr>
        <w:pStyle w:val="texte"/>
        <w:tabs>
          <w:tab w:val="clear" w:pos="2340"/>
        </w:tabs>
        <w:spacing w:line="240" w:lineRule="auto"/>
        <w:ind w:left="1134" w:hanging="584"/>
        <w:rPr>
          <w:rFonts w:cs="Arial"/>
          <w:sz w:val="22"/>
          <w:szCs w:val="22"/>
        </w:rPr>
      </w:pPr>
      <w:r>
        <w:rPr>
          <w:sz w:val="22"/>
        </w:rPr>
        <w:t xml:space="preserve">Исполнительного комитета Бернского союза, шестьдесят девятая </w:t>
      </w:r>
      <w:r>
        <w:rPr>
          <w:sz w:val="22"/>
        </w:rPr>
        <w:br/>
        <w:t>(54-я очередная) сессия;</w:t>
      </w:r>
    </w:p>
    <w:p w14:paraId="04149A00" w14:textId="203CBC1F" w:rsidR="00A26C38" w:rsidRPr="00683119" w:rsidRDefault="00A26C38" w:rsidP="00A26C38">
      <w:pPr>
        <w:pStyle w:val="texte"/>
        <w:tabs>
          <w:tab w:val="clear" w:pos="2340"/>
        </w:tabs>
        <w:spacing w:line="240" w:lineRule="auto"/>
        <w:ind w:left="550" w:firstLine="0"/>
        <w:rPr>
          <w:rFonts w:cs="Arial"/>
          <w:sz w:val="22"/>
          <w:szCs w:val="22"/>
        </w:rPr>
      </w:pPr>
      <w:r>
        <w:rPr>
          <w:sz w:val="22"/>
        </w:rPr>
        <w:t>Ассамблеи Мадридского союза, пятьдесят седьмая (25-я очередная) сессия;</w:t>
      </w:r>
    </w:p>
    <w:p w14:paraId="2564A182" w14:textId="134231A9" w:rsidR="00A26C38" w:rsidRPr="00683119" w:rsidRDefault="00A26C38" w:rsidP="00A26C38">
      <w:pPr>
        <w:pStyle w:val="texte"/>
        <w:tabs>
          <w:tab w:val="clear" w:pos="2340"/>
        </w:tabs>
        <w:spacing w:line="240" w:lineRule="auto"/>
        <w:ind w:left="550" w:firstLine="0"/>
        <w:rPr>
          <w:rFonts w:cs="Arial"/>
          <w:sz w:val="22"/>
          <w:szCs w:val="22"/>
        </w:rPr>
      </w:pPr>
      <w:r>
        <w:rPr>
          <w:sz w:val="22"/>
        </w:rPr>
        <w:t>Ассамблеи Гаагского союза, сорок третья (24-я очередная) сессия;</w:t>
      </w:r>
    </w:p>
    <w:p w14:paraId="2094B1D9" w14:textId="2CF5F66C" w:rsidR="00A26C38" w:rsidRPr="00683119" w:rsidRDefault="00A26C38" w:rsidP="00A26C38">
      <w:pPr>
        <w:pStyle w:val="texte"/>
        <w:tabs>
          <w:tab w:val="clear" w:pos="2340"/>
        </w:tabs>
        <w:spacing w:line="240" w:lineRule="auto"/>
        <w:ind w:left="550" w:firstLine="0"/>
        <w:rPr>
          <w:rFonts w:cs="Arial"/>
          <w:sz w:val="22"/>
          <w:szCs w:val="22"/>
        </w:rPr>
      </w:pPr>
      <w:r>
        <w:rPr>
          <w:sz w:val="22"/>
        </w:rPr>
        <w:t>Ассамблеи Ниццкого союза, сорок третья (26-я очередная) сессия;</w:t>
      </w:r>
    </w:p>
    <w:p w14:paraId="03779F76" w14:textId="18AD740F" w:rsidR="00A26C38" w:rsidRPr="00683119" w:rsidRDefault="00A26C38" w:rsidP="00A26C38">
      <w:pPr>
        <w:pStyle w:val="texte"/>
        <w:tabs>
          <w:tab w:val="clear" w:pos="2340"/>
        </w:tabs>
        <w:spacing w:line="240" w:lineRule="auto"/>
        <w:ind w:left="550" w:firstLine="0"/>
        <w:rPr>
          <w:rFonts w:cs="Arial"/>
          <w:sz w:val="22"/>
          <w:szCs w:val="22"/>
        </w:rPr>
      </w:pPr>
      <w:r>
        <w:rPr>
          <w:sz w:val="22"/>
        </w:rPr>
        <w:t>Ассамблеи Лиссабонского союза, сороковая (25-я очередная) сессия;</w:t>
      </w:r>
    </w:p>
    <w:p w14:paraId="1F2D2C3D" w14:textId="227272DE" w:rsidR="00A26C38" w:rsidRPr="00683119" w:rsidRDefault="00A26C38" w:rsidP="00A26C38">
      <w:pPr>
        <w:pStyle w:val="texte"/>
        <w:tabs>
          <w:tab w:val="clear" w:pos="2340"/>
        </w:tabs>
        <w:spacing w:line="240" w:lineRule="auto"/>
        <w:ind w:left="1134" w:hanging="567"/>
        <w:rPr>
          <w:rFonts w:cs="Arial"/>
          <w:sz w:val="22"/>
          <w:szCs w:val="22"/>
        </w:rPr>
      </w:pPr>
      <w:r>
        <w:rPr>
          <w:sz w:val="22"/>
        </w:rPr>
        <w:t>Ассамблеи Локарнского союза, сорок третья (25-я очередная) сессия;</w:t>
      </w:r>
    </w:p>
    <w:p w14:paraId="2306E6BF" w14:textId="079044C6" w:rsidR="00A26C38" w:rsidRPr="00683119" w:rsidRDefault="00A26C38" w:rsidP="00A26C38">
      <w:pPr>
        <w:pStyle w:val="texte"/>
        <w:tabs>
          <w:tab w:val="clear" w:pos="2340"/>
        </w:tabs>
        <w:spacing w:line="240" w:lineRule="auto"/>
        <w:ind w:left="1100" w:hanging="550"/>
        <w:rPr>
          <w:rFonts w:cs="Arial"/>
          <w:sz w:val="22"/>
          <w:szCs w:val="22"/>
        </w:rPr>
      </w:pPr>
      <w:r>
        <w:rPr>
          <w:sz w:val="22"/>
        </w:rPr>
        <w:t>Ассамблеи Союза МПК [Международная патентная классификация], сорок четвертая (24-я очередная) сессия;</w:t>
      </w:r>
    </w:p>
    <w:p w14:paraId="5ACEE4E8" w14:textId="5B04EC4F" w:rsidR="00A26C38" w:rsidRPr="00683119" w:rsidRDefault="00A26C38" w:rsidP="00A26C38">
      <w:pPr>
        <w:pStyle w:val="texte"/>
        <w:tabs>
          <w:tab w:val="clear" w:pos="2340"/>
        </w:tabs>
        <w:spacing w:line="240" w:lineRule="auto"/>
        <w:ind w:left="1100" w:hanging="550"/>
        <w:rPr>
          <w:rFonts w:cs="Arial"/>
          <w:sz w:val="22"/>
          <w:szCs w:val="22"/>
        </w:rPr>
      </w:pPr>
      <w:r>
        <w:rPr>
          <w:sz w:val="22"/>
        </w:rPr>
        <w:lastRenderedPageBreak/>
        <w:t xml:space="preserve">Ассамблеи Союза PCT [Договор о патентной кооперации], пятьдесят пятая </w:t>
      </w:r>
      <w:r>
        <w:rPr>
          <w:sz w:val="22"/>
        </w:rPr>
        <w:br/>
        <w:t>(24-я очередная) сессия;</w:t>
      </w:r>
    </w:p>
    <w:p w14:paraId="4E3088F9" w14:textId="102F81FB" w:rsidR="00A26C38" w:rsidRPr="00683119" w:rsidRDefault="00A26C38" w:rsidP="00A26C38">
      <w:pPr>
        <w:pStyle w:val="texte"/>
        <w:tabs>
          <w:tab w:val="clear" w:pos="2340"/>
        </w:tabs>
        <w:spacing w:line="240" w:lineRule="auto"/>
        <w:ind w:left="1134" w:hanging="584"/>
        <w:rPr>
          <w:rFonts w:cs="Arial"/>
          <w:sz w:val="22"/>
          <w:szCs w:val="22"/>
        </w:rPr>
      </w:pPr>
      <w:r>
        <w:rPr>
          <w:sz w:val="22"/>
        </w:rPr>
        <w:t>Ассамблеи Будапештского союза, сороковая (22-я очередная) сессия;</w:t>
      </w:r>
    </w:p>
    <w:p w14:paraId="3703997D" w14:textId="2F105446" w:rsidR="00A26C38" w:rsidRPr="00683119" w:rsidRDefault="00A26C38" w:rsidP="00A26C38">
      <w:pPr>
        <w:pStyle w:val="texte"/>
        <w:tabs>
          <w:tab w:val="clear" w:pos="2340"/>
        </w:tabs>
        <w:spacing w:line="240" w:lineRule="auto"/>
        <w:ind w:left="1134" w:hanging="584"/>
        <w:rPr>
          <w:rFonts w:cs="Arial"/>
          <w:sz w:val="22"/>
          <w:szCs w:val="22"/>
        </w:rPr>
      </w:pPr>
      <w:r>
        <w:rPr>
          <w:sz w:val="22"/>
        </w:rPr>
        <w:t>Ассамблеи Венского союза, тридцать шестая (22-я очередная) сессия;</w:t>
      </w:r>
    </w:p>
    <w:p w14:paraId="202432DE" w14:textId="149FD6C8" w:rsidR="00A26C38" w:rsidRPr="00683119" w:rsidRDefault="00A26C38" w:rsidP="00A26C38">
      <w:pPr>
        <w:pStyle w:val="texte"/>
        <w:tabs>
          <w:tab w:val="clear" w:pos="2340"/>
        </w:tabs>
        <w:spacing w:line="240" w:lineRule="auto"/>
        <w:ind w:left="1100" w:hanging="550"/>
        <w:rPr>
          <w:rFonts w:cs="Arial"/>
          <w:sz w:val="22"/>
          <w:szCs w:val="22"/>
        </w:rPr>
      </w:pPr>
      <w:r>
        <w:rPr>
          <w:sz w:val="22"/>
        </w:rPr>
        <w:t xml:space="preserve">Ассамблеи ДАП [Договор ВОИС по авторскому праву], двадцать третья </w:t>
      </w:r>
      <w:r>
        <w:rPr>
          <w:sz w:val="22"/>
        </w:rPr>
        <w:br/>
        <w:t>(11-я очередная) сессия;</w:t>
      </w:r>
    </w:p>
    <w:p w14:paraId="27C03C0D" w14:textId="2A443B49" w:rsidR="00A26C38" w:rsidRPr="00683119" w:rsidRDefault="00A26C38" w:rsidP="00A26C38">
      <w:pPr>
        <w:pStyle w:val="texte"/>
        <w:tabs>
          <w:tab w:val="clear" w:pos="2340"/>
        </w:tabs>
        <w:spacing w:line="240" w:lineRule="auto"/>
        <w:ind w:left="1100" w:hanging="550"/>
        <w:rPr>
          <w:rFonts w:cs="Arial"/>
          <w:sz w:val="22"/>
          <w:szCs w:val="22"/>
        </w:rPr>
      </w:pPr>
      <w:r>
        <w:rPr>
          <w:sz w:val="22"/>
        </w:rPr>
        <w:t>Ассамблеи ДИФ [Договор ВОИС по исполнениям и фонограммам], двадцать третья (11-я очередная) сессия;</w:t>
      </w:r>
    </w:p>
    <w:p w14:paraId="14CC8A8E" w14:textId="0CEDE657" w:rsidR="00A26C38" w:rsidRPr="00683119" w:rsidRDefault="00A26C38" w:rsidP="00A26C38">
      <w:pPr>
        <w:pStyle w:val="texte"/>
        <w:tabs>
          <w:tab w:val="clear" w:pos="2340"/>
        </w:tabs>
        <w:spacing w:line="240" w:lineRule="auto"/>
        <w:ind w:left="1100" w:hanging="550"/>
        <w:rPr>
          <w:rFonts w:cs="Arial"/>
          <w:sz w:val="22"/>
          <w:szCs w:val="22"/>
        </w:rPr>
      </w:pPr>
      <w:r>
        <w:rPr>
          <w:sz w:val="22"/>
        </w:rPr>
        <w:t xml:space="preserve">Ассамблеи PLT [Договор о патентном праве], двадцать вторая </w:t>
      </w:r>
      <w:r>
        <w:rPr>
          <w:sz w:val="22"/>
        </w:rPr>
        <w:br/>
        <w:t>(10-я очередная) сессия;</w:t>
      </w:r>
    </w:p>
    <w:p w14:paraId="05EC162C" w14:textId="2BBB5786" w:rsidR="00A26C38" w:rsidRPr="00683119" w:rsidRDefault="00A26C38" w:rsidP="00A26C38">
      <w:pPr>
        <w:pStyle w:val="texte"/>
        <w:tabs>
          <w:tab w:val="clear" w:pos="2340"/>
        </w:tabs>
        <w:spacing w:line="240" w:lineRule="auto"/>
        <w:ind w:left="1100" w:hanging="550"/>
        <w:rPr>
          <w:rFonts w:cs="Arial"/>
          <w:sz w:val="22"/>
          <w:szCs w:val="22"/>
        </w:rPr>
      </w:pPr>
      <w:r>
        <w:rPr>
          <w:sz w:val="22"/>
        </w:rPr>
        <w:t>Ассамблеи Сингапурского договора [Сингапурский договор о законах по товарным знакам], шестнадцатая (8-я очередная) сессия;</w:t>
      </w:r>
    </w:p>
    <w:p w14:paraId="4D1B4C62" w14:textId="646AAB44" w:rsidR="00A26C38" w:rsidRPr="00683119" w:rsidRDefault="00A26C38" w:rsidP="00A26C38">
      <w:pPr>
        <w:pStyle w:val="texte"/>
        <w:tabs>
          <w:tab w:val="clear" w:pos="2340"/>
        </w:tabs>
        <w:spacing w:after="220"/>
        <w:ind w:left="1134" w:hanging="567"/>
        <w:rPr>
          <w:rFonts w:cs="Arial"/>
          <w:sz w:val="22"/>
          <w:szCs w:val="22"/>
        </w:rPr>
      </w:pPr>
      <w:r>
        <w:rPr>
          <w:sz w:val="22"/>
        </w:rPr>
        <w:t>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восьмая (8-я очередная) сессия;</w:t>
      </w:r>
    </w:p>
    <w:p w14:paraId="2B4E207F" w14:textId="19A9120F" w:rsidR="0025358B" w:rsidRPr="00683119" w:rsidRDefault="0025358B" w:rsidP="000D2E63">
      <w:pPr>
        <w:pStyle w:val="texte"/>
        <w:tabs>
          <w:tab w:val="clear" w:pos="2340"/>
        </w:tabs>
        <w:spacing w:after="220"/>
        <w:ind w:left="1124" w:hanging="562"/>
        <w:rPr>
          <w:rFonts w:cs="Arial"/>
          <w:sz w:val="22"/>
          <w:szCs w:val="22"/>
        </w:rPr>
      </w:pPr>
      <w:r>
        <w:rPr>
          <w:sz w:val="22"/>
        </w:rPr>
        <w:t>Ассамблеи ПДАИ [Пекинский договор по аудиовизуальным исполнениям], четвертая (4-я очередная) сессия.</w:t>
      </w:r>
    </w:p>
    <w:p w14:paraId="6F417A41" w14:textId="0D159DA4" w:rsidR="00066491" w:rsidRPr="00F537F2" w:rsidRDefault="00066491" w:rsidP="00066491">
      <w:pPr>
        <w:numPr>
          <w:ilvl w:val="0"/>
          <w:numId w:val="5"/>
        </w:numPr>
        <w:spacing w:after="220"/>
        <w:rPr>
          <w:szCs w:val="22"/>
        </w:rPr>
      </w:pPr>
      <w:r>
        <w:t>Список членов и наблюдателей каждой из Ассамбле</w:t>
      </w:r>
      <w:r w:rsidR="00C66062">
        <w:t>й по состоянию на 6</w:t>
      </w:r>
      <w:r w:rsidR="009A660A">
        <w:t> </w:t>
      </w:r>
      <w:r w:rsidR="00C66062">
        <w:t>июля 2023 года</w:t>
      </w:r>
      <w:r>
        <w:t xml:space="preserve"> содержится в документе A/64/INF/1 Rev.</w:t>
      </w:r>
    </w:p>
    <w:p w14:paraId="3DFC12D0" w14:textId="203F0792" w:rsidR="00066491" w:rsidRPr="00F537F2" w:rsidRDefault="00066491" w:rsidP="00066491">
      <w:pPr>
        <w:numPr>
          <w:ilvl w:val="0"/>
          <w:numId w:val="5"/>
        </w:numPr>
        <w:spacing w:after="220"/>
        <w:rPr>
          <w:szCs w:val="22"/>
        </w:rPr>
      </w:pPr>
      <w:r>
        <w:t>Заседания, на которых рассматривались указанные ниже пункты повестки дня (документ A/64/1), проходили под председательством следующих лиц:</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066491" w:rsidRPr="00F537F2" w14:paraId="3FEAC4AF" w14:textId="77777777" w:rsidTr="00C465E4">
        <w:tc>
          <w:tcPr>
            <w:tcW w:w="3906" w:type="dxa"/>
            <w:shd w:val="clear" w:color="auto" w:fill="auto"/>
          </w:tcPr>
          <w:p w14:paraId="0A6A9181" w14:textId="1FE0E4CB" w:rsidR="00066491" w:rsidRPr="00F537F2" w:rsidRDefault="009A660A" w:rsidP="0005507B">
            <w:pPr>
              <w:spacing w:after="220"/>
              <w:rPr>
                <w:szCs w:val="22"/>
              </w:rPr>
            </w:pPr>
            <w:r>
              <w:t>п</w:t>
            </w:r>
            <w:r w:rsidR="00066491">
              <w:t>ункты 1, 2, 3, 4, 5, 6, 8, 9, 10, 11, 12, 13, 18, 19, 21, 26 и 27</w:t>
            </w:r>
          </w:p>
        </w:tc>
        <w:tc>
          <w:tcPr>
            <w:tcW w:w="4645" w:type="dxa"/>
          </w:tcPr>
          <w:p w14:paraId="355CB078" w14:textId="6D175976" w:rsidR="00066491" w:rsidRPr="00F537F2" w:rsidRDefault="00066491" w:rsidP="00BA42A1">
            <w:pPr>
              <w:spacing w:after="220"/>
              <w:rPr>
                <w:szCs w:val="22"/>
              </w:rPr>
            </w:pPr>
            <w:r>
              <w:t xml:space="preserve">Посол Татьяна Молчан (г-жа) </w:t>
            </w:r>
            <w:r>
              <w:br/>
              <w:t>(Республика Молдова), Председатель Генеральной Ассамблеи ВОИС</w:t>
            </w:r>
          </w:p>
        </w:tc>
      </w:tr>
      <w:tr w:rsidR="00066491" w:rsidRPr="00F537F2" w14:paraId="4D83ACBD" w14:textId="77777777" w:rsidTr="00B00117">
        <w:tc>
          <w:tcPr>
            <w:tcW w:w="3906" w:type="dxa"/>
          </w:tcPr>
          <w:p w14:paraId="2C88464A" w14:textId="492425E5" w:rsidR="00066491" w:rsidRPr="00F537F2" w:rsidRDefault="009A660A" w:rsidP="001F59E8">
            <w:pPr>
              <w:spacing w:after="220"/>
              <w:rPr>
                <w:szCs w:val="22"/>
                <w:highlight w:val="yellow"/>
              </w:rPr>
            </w:pPr>
            <w:r>
              <w:t>п</w:t>
            </w:r>
            <w:r w:rsidR="00066491">
              <w:t>ункты 22</w:t>
            </w:r>
            <w:r w:rsidR="001F59E8">
              <w:t>–</w:t>
            </w:r>
            <w:r w:rsidR="00066491">
              <w:t>25</w:t>
            </w:r>
          </w:p>
        </w:tc>
        <w:tc>
          <w:tcPr>
            <w:tcW w:w="4645" w:type="dxa"/>
          </w:tcPr>
          <w:p w14:paraId="02FD6120" w14:textId="3062C35E" w:rsidR="00066491" w:rsidRPr="00F537F2" w:rsidRDefault="00CE139C" w:rsidP="00CE139C">
            <w:pPr>
              <w:spacing w:after="220"/>
              <w:rPr>
                <w:szCs w:val="22"/>
              </w:rPr>
            </w:pPr>
            <w:r>
              <w:t>Посол Альфредо Суэскум Альфаро (г-н) (Панама), Председатель Координационного комитета ВОИС</w:t>
            </w:r>
          </w:p>
        </w:tc>
      </w:tr>
      <w:tr w:rsidR="00066491" w:rsidRPr="00F537F2" w14:paraId="657876D6" w14:textId="77777777" w:rsidTr="00B00117">
        <w:tc>
          <w:tcPr>
            <w:tcW w:w="3906" w:type="dxa"/>
          </w:tcPr>
          <w:p w14:paraId="4F86BDA1" w14:textId="2393DE85" w:rsidR="00066491" w:rsidRPr="00F537F2" w:rsidRDefault="009A660A" w:rsidP="00066491">
            <w:pPr>
              <w:spacing w:after="220"/>
              <w:rPr>
                <w:szCs w:val="22"/>
              </w:rPr>
            </w:pPr>
            <w:r>
              <w:t>п</w:t>
            </w:r>
            <w:r w:rsidR="00066491">
              <w:t>ункт 7</w:t>
            </w:r>
          </w:p>
        </w:tc>
        <w:tc>
          <w:tcPr>
            <w:tcW w:w="4645" w:type="dxa"/>
          </w:tcPr>
          <w:p w14:paraId="7F25BAB4" w14:textId="3D28E450" w:rsidR="00066491" w:rsidRPr="00F537F2" w:rsidRDefault="00C66062" w:rsidP="00BA42A1">
            <w:pPr>
              <w:spacing w:after="220"/>
              <w:rPr>
                <w:szCs w:val="22"/>
              </w:rPr>
            </w:pPr>
            <w:r>
              <w:t xml:space="preserve">г-жа </w:t>
            </w:r>
            <w:r w:rsidR="0036411D">
              <w:t xml:space="preserve">Мерси К. Каинобвишо (Уганда), заместитель Председателя Конференции ВОИС, в качестве исполняющей обязанности Председателя в отсутствие </w:t>
            </w:r>
            <w:r>
              <w:br/>
              <w:t>г-на </w:t>
            </w:r>
            <w:r w:rsidR="0036411D">
              <w:t>Ша</w:t>
            </w:r>
            <w:r>
              <w:t>йи А. Альшайи</w:t>
            </w:r>
            <w:r w:rsidR="0036411D">
              <w:t xml:space="preserve"> (Саудовская Аравия), Председателя Конференции ВОИС</w:t>
            </w:r>
          </w:p>
        </w:tc>
      </w:tr>
      <w:tr w:rsidR="00066491" w:rsidRPr="00F537F2" w14:paraId="77D8C12E" w14:textId="77777777" w:rsidTr="00B00117">
        <w:tc>
          <w:tcPr>
            <w:tcW w:w="3906" w:type="dxa"/>
          </w:tcPr>
          <w:p w14:paraId="5973DBDD" w14:textId="4C26AFFF" w:rsidR="00066491" w:rsidRPr="00F537F2" w:rsidRDefault="009A660A" w:rsidP="00066491">
            <w:pPr>
              <w:spacing w:after="220"/>
              <w:rPr>
                <w:szCs w:val="22"/>
              </w:rPr>
            </w:pPr>
            <w:r>
              <w:t>п</w:t>
            </w:r>
            <w:r w:rsidR="00066491">
              <w:t>ункт 14</w:t>
            </w:r>
          </w:p>
        </w:tc>
        <w:tc>
          <w:tcPr>
            <w:tcW w:w="4645" w:type="dxa"/>
          </w:tcPr>
          <w:p w14:paraId="4CC68B3F" w14:textId="42D2DC01" w:rsidR="00066491" w:rsidRPr="00F537F2" w:rsidRDefault="00122CDF">
            <w:pPr>
              <w:spacing w:after="220"/>
              <w:rPr>
                <w:szCs w:val="22"/>
              </w:rPr>
            </w:pPr>
            <w:r>
              <w:t>г-жа Мария Лорето Брески (Чили),</w:t>
            </w:r>
            <w:r>
              <w:br/>
              <w:t>Председатель Ассамблеи Союза РСТ</w:t>
            </w:r>
          </w:p>
        </w:tc>
      </w:tr>
      <w:tr w:rsidR="00066491" w:rsidRPr="00F537F2" w14:paraId="0F54C51F" w14:textId="77777777" w:rsidTr="00B00117">
        <w:tc>
          <w:tcPr>
            <w:tcW w:w="3906" w:type="dxa"/>
          </w:tcPr>
          <w:p w14:paraId="517804FC" w14:textId="5191AEA4" w:rsidR="00066491" w:rsidRPr="00F537F2" w:rsidRDefault="009A660A" w:rsidP="00066491">
            <w:pPr>
              <w:spacing w:after="220"/>
              <w:rPr>
                <w:szCs w:val="22"/>
              </w:rPr>
            </w:pPr>
            <w:r>
              <w:t>п</w:t>
            </w:r>
            <w:r w:rsidR="00066491">
              <w:t>ункт 15</w:t>
            </w:r>
          </w:p>
        </w:tc>
        <w:tc>
          <w:tcPr>
            <w:tcW w:w="4645" w:type="dxa"/>
          </w:tcPr>
          <w:p w14:paraId="04641A62" w14:textId="299FDA97" w:rsidR="00066491" w:rsidRPr="0005507B" w:rsidRDefault="00C66062" w:rsidP="00C66062">
            <w:pPr>
              <w:spacing w:after="220"/>
              <w:rPr>
                <w:szCs w:val="22"/>
              </w:rPr>
            </w:pPr>
            <w:r>
              <w:t xml:space="preserve">г-н </w:t>
            </w:r>
            <w:r w:rsidR="00CA5C6D">
              <w:t xml:space="preserve">Вилли Мушайи </w:t>
            </w:r>
            <w:r w:rsidR="00680D01">
              <w:t>(Зимбабве)</w:t>
            </w:r>
            <w:r w:rsidR="00CA5C6D">
              <w:t>, заместитель Председателя Ассамблеи Мадридского союза, в качестве исполняющего обязанности Председ</w:t>
            </w:r>
            <w:r>
              <w:t>ателя в отсутствие г-на Филиппа Кадре</w:t>
            </w:r>
            <w:r w:rsidR="00CA5C6D">
              <w:t xml:space="preserve"> (Франция), Председателя Ассамблеи Мадридского союза</w:t>
            </w:r>
          </w:p>
        </w:tc>
      </w:tr>
      <w:tr w:rsidR="00FD27F9" w:rsidRPr="00F537F2" w14:paraId="3A4A49CD" w14:textId="77777777" w:rsidTr="00B00117">
        <w:tc>
          <w:tcPr>
            <w:tcW w:w="3906" w:type="dxa"/>
          </w:tcPr>
          <w:p w14:paraId="421AED7C" w14:textId="7AEDE8C4" w:rsidR="00FD27F9" w:rsidRPr="00F537F2" w:rsidRDefault="009A660A" w:rsidP="00FD27F9">
            <w:pPr>
              <w:spacing w:after="220"/>
              <w:rPr>
                <w:szCs w:val="22"/>
              </w:rPr>
            </w:pPr>
            <w:r>
              <w:lastRenderedPageBreak/>
              <w:t>п</w:t>
            </w:r>
            <w:r w:rsidR="00FD27F9">
              <w:t>ункт 16</w:t>
            </w:r>
          </w:p>
        </w:tc>
        <w:tc>
          <w:tcPr>
            <w:tcW w:w="4645" w:type="dxa"/>
          </w:tcPr>
          <w:p w14:paraId="1E1582DE" w14:textId="0D59CCAF" w:rsidR="00FD27F9" w:rsidRPr="00F537F2" w:rsidRDefault="00122CDF">
            <w:pPr>
              <w:spacing w:after="220"/>
              <w:rPr>
                <w:szCs w:val="22"/>
              </w:rPr>
            </w:pPr>
            <w:r>
              <w:t>г-н Дэвид Р. Герк (Соединенные Штаты Америки),</w:t>
            </w:r>
            <w:r>
              <w:br/>
              <w:t>Председатель Ассамблеи Гаагского союза</w:t>
            </w:r>
          </w:p>
        </w:tc>
      </w:tr>
      <w:tr w:rsidR="00FD27F9" w:rsidRPr="00F537F2" w14:paraId="535C364C" w14:textId="77777777" w:rsidTr="00B00117">
        <w:tc>
          <w:tcPr>
            <w:tcW w:w="3906" w:type="dxa"/>
          </w:tcPr>
          <w:p w14:paraId="4EFE1E6E" w14:textId="11988C65" w:rsidR="00FD27F9" w:rsidRPr="00F537F2" w:rsidRDefault="009A660A" w:rsidP="00FD27F9">
            <w:pPr>
              <w:spacing w:after="220"/>
              <w:rPr>
                <w:szCs w:val="22"/>
              </w:rPr>
            </w:pPr>
            <w:r>
              <w:t>п</w:t>
            </w:r>
            <w:r w:rsidR="00FD27F9">
              <w:t>ункт 17</w:t>
            </w:r>
          </w:p>
        </w:tc>
        <w:tc>
          <w:tcPr>
            <w:tcW w:w="4645" w:type="dxa"/>
          </w:tcPr>
          <w:p w14:paraId="05E23D74" w14:textId="741C0EBF" w:rsidR="00FD27F9" w:rsidRPr="00F537F2" w:rsidRDefault="00F4347B">
            <w:pPr>
              <w:spacing w:after="220"/>
              <w:rPr>
                <w:szCs w:val="22"/>
              </w:rPr>
            </w:pPr>
            <w:r>
              <w:t>г-н Паскаль Фор (Франция),</w:t>
            </w:r>
            <w:r>
              <w:br/>
              <w:t>Председатель Ассамблеи Лиссабонского союза</w:t>
            </w:r>
          </w:p>
        </w:tc>
      </w:tr>
      <w:tr w:rsidR="00FD27F9" w:rsidRPr="00F537F2" w14:paraId="1E091E2E" w14:textId="77777777" w:rsidTr="00B00117">
        <w:tc>
          <w:tcPr>
            <w:tcW w:w="3906" w:type="dxa"/>
          </w:tcPr>
          <w:p w14:paraId="139BF36E" w14:textId="05F42732" w:rsidR="00FD27F9" w:rsidRPr="00F537F2" w:rsidRDefault="009A660A" w:rsidP="00FD27F9">
            <w:pPr>
              <w:spacing w:after="220"/>
              <w:rPr>
                <w:szCs w:val="22"/>
              </w:rPr>
            </w:pPr>
            <w:r>
              <w:t>п</w:t>
            </w:r>
            <w:r w:rsidR="00FD27F9">
              <w:t>ункт 20</w:t>
            </w:r>
          </w:p>
        </w:tc>
        <w:tc>
          <w:tcPr>
            <w:tcW w:w="4645" w:type="dxa"/>
          </w:tcPr>
          <w:p w14:paraId="60D67310" w14:textId="1099416D" w:rsidR="00FD27F9" w:rsidRPr="00F537F2" w:rsidRDefault="00326DDC" w:rsidP="00AB0294">
            <w:pPr>
              <w:spacing w:after="220"/>
              <w:rPr>
                <w:szCs w:val="22"/>
              </w:rPr>
            </w:pPr>
            <w:r>
              <w:t xml:space="preserve">г-жа </w:t>
            </w:r>
            <w:r w:rsidR="00AB0294" w:rsidRPr="00AB0294">
              <w:t>Анна Барбажак</w:t>
            </w:r>
            <w:r w:rsidR="00AB0294">
              <w:rPr>
                <w:lang w:val="en-US"/>
              </w:rPr>
              <w:t xml:space="preserve"> (</w:t>
            </w:r>
            <w:r w:rsidR="00AB0294">
              <w:t>Польша) в качестве исполняющей обязанности Председателя в отсутствие г-жи</w:t>
            </w:r>
            <w:r w:rsidR="00AB0294" w:rsidRPr="00AB0294">
              <w:t xml:space="preserve"> </w:t>
            </w:r>
            <w:r>
              <w:t>Люси</w:t>
            </w:r>
            <w:r w:rsidR="00AB0294">
              <w:t>и</w:t>
            </w:r>
            <w:r>
              <w:t xml:space="preserve"> Эстрад</w:t>
            </w:r>
            <w:r w:rsidR="00AB0294">
              <w:t>ы</w:t>
            </w:r>
            <w:r>
              <w:t xml:space="preserve"> (Уругвай)</w:t>
            </w:r>
            <w:r w:rsidR="00680D01">
              <w:t>,</w:t>
            </w:r>
            <w:r w:rsidR="00AB0294">
              <w:t xml:space="preserve"> </w:t>
            </w:r>
            <w:r>
              <w:t>Председател</w:t>
            </w:r>
            <w:r w:rsidR="00AB0294">
              <w:t>я</w:t>
            </w:r>
            <w:r>
              <w:t xml:space="preserve"> Ассамблеи Сингапурского договора</w:t>
            </w:r>
          </w:p>
        </w:tc>
      </w:tr>
    </w:tbl>
    <w:p w14:paraId="3D755BF6" w14:textId="38937F9B" w:rsidR="00066491" w:rsidRPr="00F537F2" w:rsidRDefault="00066491" w:rsidP="000D2E63">
      <w:pPr>
        <w:pStyle w:val="Heading2"/>
        <w:spacing w:line="480" w:lineRule="auto"/>
        <w:rPr>
          <w:szCs w:val="22"/>
        </w:rPr>
      </w:pPr>
      <w:r>
        <w:t>ПУНКТ 1 СВОДНОЙ ПОВЕСТКИ ДНЯ</w:t>
      </w:r>
      <w:r>
        <w:br/>
        <w:t>ОТКРЫТИЕ СЕССИЙ</w:t>
      </w:r>
    </w:p>
    <w:p w14:paraId="5A55B81E" w14:textId="2FC5AB67" w:rsidR="00066491" w:rsidRPr="00F537F2" w:rsidRDefault="00066491" w:rsidP="00396189">
      <w:pPr>
        <w:numPr>
          <w:ilvl w:val="0"/>
          <w:numId w:val="5"/>
        </w:numPr>
        <w:tabs>
          <w:tab w:val="clear" w:pos="567"/>
          <w:tab w:val="num" w:pos="540"/>
        </w:tabs>
        <w:spacing w:after="220"/>
        <w:rPr>
          <w:szCs w:val="22"/>
        </w:rPr>
      </w:pPr>
      <w:r>
        <w:t>Шестьдесят четвертую серию заседаний Ассамблей созвал Генеральный директор ВОИС г-н Дарен Танг.</w:t>
      </w:r>
    </w:p>
    <w:p w14:paraId="2585493E" w14:textId="4CD70C9D" w:rsidR="00066491" w:rsidRPr="00F537F2" w:rsidRDefault="00066491" w:rsidP="000D2E63">
      <w:pPr>
        <w:numPr>
          <w:ilvl w:val="0"/>
          <w:numId w:val="5"/>
        </w:numPr>
        <w:tabs>
          <w:tab w:val="clear" w:pos="567"/>
        </w:tabs>
        <w:spacing w:after="480"/>
        <w:rPr>
          <w:szCs w:val="22"/>
        </w:rPr>
      </w:pPr>
      <w:r>
        <w:t>Сессии были открыты на совместном заседании всех 22 Ассамблей и других соответствующих органов послом Татьяной Молчан (Республика Молдова), Председателем Генеральной Ассамблеи ВОИС.</w:t>
      </w:r>
    </w:p>
    <w:p w14:paraId="05578A0C" w14:textId="59760171" w:rsidR="00066491" w:rsidRPr="00F537F2" w:rsidRDefault="00066491" w:rsidP="000D2E63">
      <w:pPr>
        <w:pStyle w:val="Heading2"/>
        <w:spacing w:line="480" w:lineRule="auto"/>
        <w:rPr>
          <w:szCs w:val="22"/>
        </w:rPr>
      </w:pPr>
      <w:r>
        <w:t>ПУНКТ 2 СВОДНОЙ ПОВЕСТКИ ДНЯ</w:t>
      </w:r>
      <w:r>
        <w:br/>
        <w:t>принятие повестки дня</w:t>
      </w:r>
    </w:p>
    <w:p w14:paraId="0A579C85" w14:textId="683D475C" w:rsidR="00066491" w:rsidRPr="00F537F2" w:rsidRDefault="00066491" w:rsidP="00066491">
      <w:pPr>
        <w:numPr>
          <w:ilvl w:val="0"/>
          <w:numId w:val="5"/>
        </w:numPr>
        <w:tabs>
          <w:tab w:val="clear" w:pos="567"/>
          <w:tab w:val="num" w:pos="540"/>
        </w:tabs>
        <w:spacing w:after="220"/>
        <w:rPr>
          <w:szCs w:val="22"/>
        </w:rPr>
      </w:pPr>
      <w:r>
        <w:t>Обсуждения проходили на основе документа A/64/1 Prov.4.</w:t>
      </w:r>
    </w:p>
    <w:p w14:paraId="5E1C4998" w14:textId="66E828EE" w:rsidR="00066491" w:rsidRPr="00F537F2" w:rsidRDefault="00066491" w:rsidP="000D2E63">
      <w:pPr>
        <w:numPr>
          <w:ilvl w:val="0"/>
          <w:numId w:val="5"/>
        </w:numPr>
        <w:tabs>
          <w:tab w:val="clear" w:pos="567"/>
          <w:tab w:val="num" w:pos="540"/>
        </w:tabs>
        <w:spacing w:after="480"/>
        <w:ind w:left="547"/>
        <w:rPr>
          <w:szCs w:val="22"/>
        </w:rPr>
      </w:pPr>
      <w:r>
        <w:t>Ассамблеи ВОИС, каждая в той степени, в какой это ее касается, приняли повестку дня в том виде, в каком она предложена в документе</w:t>
      </w:r>
      <w:r w:rsidR="001F59E8">
        <w:t> </w:t>
      </w:r>
      <w:r>
        <w:t>A/64/1</w:t>
      </w:r>
      <w:r w:rsidR="00BC4048">
        <w:t> </w:t>
      </w:r>
      <w:r w:rsidR="00BC4048">
        <w:rPr>
          <w:lang w:val="en-US"/>
        </w:rPr>
        <w:t>Prov.4</w:t>
      </w:r>
      <w:r w:rsidR="001F59E8">
        <w:br/>
      </w:r>
      <w:r>
        <w:t>(в настоящем документе именуется «сводная повестка дня»).</w:t>
      </w:r>
    </w:p>
    <w:p w14:paraId="7E403DA8" w14:textId="4EA8766F" w:rsidR="00A26C38" w:rsidRPr="00F537F2" w:rsidRDefault="00A26C38" w:rsidP="000D2E63">
      <w:pPr>
        <w:pStyle w:val="Heading2"/>
        <w:spacing w:line="480" w:lineRule="auto"/>
        <w:rPr>
          <w:szCs w:val="22"/>
        </w:rPr>
      </w:pPr>
      <w:r>
        <w:t>ПУНКТ 3 СВОДНОЙ ПОВЕСТКИ ДНЯ</w:t>
      </w:r>
      <w:r>
        <w:br/>
        <w:t>выборы должностных лиц</w:t>
      </w:r>
    </w:p>
    <w:p w14:paraId="018A5663" w14:textId="0E421EB7" w:rsidR="00A26C38" w:rsidRPr="00F537F2" w:rsidRDefault="00A26C38" w:rsidP="000D2E63">
      <w:pPr>
        <w:pStyle w:val="ONUME"/>
        <w:tabs>
          <w:tab w:val="clear" w:pos="567"/>
        </w:tabs>
        <w:spacing w:after="480"/>
        <w:ind w:left="547"/>
        <w:rPr>
          <w:szCs w:val="22"/>
        </w:rPr>
      </w:pPr>
      <w:r>
        <w:t>Ассамблеи ВОИС, каждая в той степени, в какой это ее касается, избрали соответствующих должностных лиц, перечисленных в документе</w:t>
      </w:r>
      <w:r w:rsidR="001F28C0">
        <w:t> </w:t>
      </w:r>
      <w:r>
        <w:t>A/64/INF/2.</w:t>
      </w:r>
    </w:p>
    <w:p w14:paraId="3320CD49" w14:textId="340E3090" w:rsidR="00A26C38" w:rsidRPr="00F537F2" w:rsidRDefault="00A26C38" w:rsidP="000D2E63">
      <w:pPr>
        <w:pStyle w:val="Heading2"/>
        <w:spacing w:line="480" w:lineRule="auto"/>
        <w:rPr>
          <w:szCs w:val="22"/>
        </w:rPr>
      </w:pPr>
      <w:r>
        <w:t>ПУНКТ 4 СВОДНОЙ ПОВЕСТКИ ДНЯ</w:t>
      </w:r>
      <w:r>
        <w:br/>
        <w:t>доклад генерального директора ассамблеям воис</w:t>
      </w:r>
    </w:p>
    <w:p w14:paraId="0C7041A4" w14:textId="0475278E" w:rsidR="00A26C38" w:rsidRPr="00F537F2" w:rsidRDefault="00A26C38" w:rsidP="00185557">
      <w:pPr>
        <w:pStyle w:val="ONUME"/>
        <w:tabs>
          <w:tab w:val="clear" w:pos="567"/>
          <w:tab w:val="left" w:pos="540"/>
        </w:tabs>
        <w:spacing w:after="480"/>
        <w:rPr>
          <w:szCs w:val="22"/>
        </w:rPr>
      </w:pPr>
      <w:r>
        <w:t xml:space="preserve">Генеральный директор представил свой годовой доклад </w:t>
      </w:r>
      <w:r w:rsidR="00BC18FD">
        <w:t xml:space="preserve">(текст </w:t>
      </w:r>
      <w:hyperlink r:id="rId9" w:history="1">
        <w:r>
          <w:rPr>
            <w:rStyle w:val="Hyperlink"/>
          </w:rPr>
          <w:t>выступлени</w:t>
        </w:r>
        <w:r w:rsidR="00BC18FD">
          <w:rPr>
            <w:rStyle w:val="Hyperlink"/>
          </w:rPr>
          <w:t>я</w:t>
        </w:r>
      </w:hyperlink>
      <w:r>
        <w:t xml:space="preserve"> опубликован на веб-сайте ВОИС).</w:t>
      </w:r>
    </w:p>
    <w:p w14:paraId="4992E092" w14:textId="75890909" w:rsidR="00F223A6" w:rsidRPr="00F537F2" w:rsidRDefault="00F223A6" w:rsidP="000D2E63">
      <w:pPr>
        <w:pStyle w:val="Heading2"/>
        <w:spacing w:line="480" w:lineRule="auto"/>
        <w:rPr>
          <w:szCs w:val="22"/>
        </w:rPr>
      </w:pPr>
      <w:r>
        <w:lastRenderedPageBreak/>
        <w:t>ПУНКТ 5 СВОДНОЙ ПОВЕСТКИ ДНЯ</w:t>
      </w:r>
      <w:r>
        <w:br/>
        <w:t>общие заявления</w:t>
      </w:r>
    </w:p>
    <w:p w14:paraId="22BE14C6" w14:textId="77777777" w:rsidR="008015F6" w:rsidRPr="00F537F2" w:rsidRDefault="008015F6" w:rsidP="000D2E63">
      <w:pPr>
        <w:pStyle w:val="ONUME"/>
        <w:tabs>
          <w:tab w:val="clear" w:pos="567"/>
          <w:tab w:val="num" w:pos="540"/>
        </w:tabs>
        <w:rPr>
          <w:szCs w:val="22"/>
        </w:rPr>
      </w:pPr>
      <w:r>
        <w:t>В рамках данного пункта повестки дня были представлены устные и письменные заявления делегаций и представителей государств, межправительственных и неправительственных организаций.</w:t>
      </w:r>
    </w:p>
    <w:p w14:paraId="712FB5E9" w14:textId="1A97ECA8" w:rsidR="008015F6" w:rsidRPr="00F537F2" w:rsidRDefault="008D42C9" w:rsidP="000D2E63">
      <w:pPr>
        <w:pStyle w:val="ONUME"/>
        <w:tabs>
          <w:tab w:val="clear" w:pos="567"/>
          <w:tab w:val="num" w:pos="540"/>
        </w:tabs>
        <w:spacing w:after="480"/>
        <w:rPr>
          <w:szCs w:val="22"/>
        </w:rPr>
      </w:pPr>
      <w:hyperlink r:id="rId10" w:history="1">
        <w:r w:rsidR="00142818">
          <w:rPr>
            <w:rStyle w:val="Hyperlink"/>
            <w:szCs w:val="22"/>
          </w:rPr>
          <w:t>Заявления</w:t>
        </w:r>
      </w:hyperlink>
      <w:r w:rsidR="00142818" w:rsidRPr="00F537F2">
        <w:rPr>
          <w:szCs w:val="22"/>
        </w:rPr>
        <w:t xml:space="preserve"> </w:t>
      </w:r>
      <w:r w:rsidR="008015F6">
        <w:t xml:space="preserve">по данному и другим пунктам повестки дня будут включены в полные отчеты об Ассамблеях, которые будут опубликованы в соответствии с решением, принятым по пункту 26 повестки дня.  Пока такие отчеты находятся в работе, заявления, переданные делегациями Секретариату в письменной форме по этому и другим пунктам повестки дня, будут опубликованы на веб-сайте ВОИС с пометкой «возможны изменения».  Кроме того, на веб-сайте ВОИС доступна </w:t>
      </w:r>
      <w:hyperlink r:id="rId11" w:history="1">
        <w:r w:rsidR="00142818">
          <w:rPr>
            <w:rStyle w:val="Hyperlink"/>
            <w:szCs w:val="22"/>
          </w:rPr>
          <w:t>трансляция</w:t>
        </w:r>
      </w:hyperlink>
      <w:r w:rsidR="00142818" w:rsidRPr="00F537F2">
        <w:rPr>
          <w:szCs w:val="22"/>
        </w:rPr>
        <w:t xml:space="preserve"> </w:t>
      </w:r>
      <w:r w:rsidR="008015F6">
        <w:t>всех заседаний.</w:t>
      </w:r>
    </w:p>
    <w:p w14:paraId="4E629E82" w14:textId="77777777" w:rsidR="00C32708" w:rsidRPr="00F537F2" w:rsidRDefault="00C32708" w:rsidP="000D2E63">
      <w:pPr>
        <w:pStyle w:val="Heading2"/>
        <w:spacing w:line="480" w:lineRule="auto"/>
        <w:rPr>
          <w:szCs w:val="22"/>
        </w:rPr>
      </w:pPr>
      <w:r>
        <w:t>ПУНКТ 6 СВОДНОЙ ПОВЕСТКИ ДНЯ</w:t>
      </w:r>
      <w:r>
        <w:br/>
        <w:t>допуск наблюдателей</w:t>
      </w:r>
    </w:p>
    <w:p w14:paraId="3867CC99" w14:textId="3B253437" w:rsidR="00C32708" w:rsidRDefault="000F33CE" w:rsidP="000D2E63">
      <w:pPr>
        <w:pStyle w:val="ONUME"/>
        <w:tabs>
          <w:tab w:val="clear" w:pos="567"/>
          <w:tab w:val="num" w:pos="540"/>
        </w:tabs>
        <w:rPr>
          <w:szCs w:val="22"/>
        </w:rPr>
      </w:pPr>
      <w:r>
        <w:t>Обсуждения проходили на основе документа A/64/3.</w:t>
      </w:r>
    </w:p>
    <w:p w14:paraId="03AA4733" w14:textId="77777777" w:rsidR="00C673F5" w:rsidRPr="00C673F5" w:rsidRDefault="00C673F5" w:rsidP="00C673F5">
      <w:pPr>
        <w:numPr>
          <w:ilvl w:val="0"/>
          <w:numId w:val="5"/>
        </w:numPr>
        <w:tabs>
          <w:tab w:val="clear" w:pos="567"/>
          <w:tab w:val="left" w:pos="1170"/>
          <w:tab w:val="num" w:pos="2637"/>
        </w:tabs>
        <w:spacing w:after="220"/>
        <w:ind w:left="540"/>
      </w:pPr>
      <w:r w:rsidRPr="00C673F5">
        <w:t>Ассамблеи ВОИС, каждая в той степени, в какой это ее касается, постановили предоставить статус наблюдателя следующим организациям:</w:t>
      </w:r>
    </w:p>
    <w:p w14:paraId="367A1870" w14:textId="744FF5C9" w:rsidR="00C673F5" w:rsidRPr="00C673F5" w:rsidRDefault="005C380A" w:rsidP="00503019">
      <w:pPr>
        <w:spacing w:after="220"/>
        <w:ind w:left="630"/>
      </w:pPr>
      <w:r w:rsidRPr="00C673F5">
        <w:t>МЕЖДУНАРОДНЫ</w:t>
      </w:r>
      <w:r>
        <w:t>Е</w:t>
      </w:r>
      <w:r w:rsidRPr="00C673F5">
        <w:t xml:space="preserve"> НЕПРАВИТЕЛЬСТВЕННЫ</w:t>
      </w:r>
      <w:r>
        <w:t>Е</w:t>
      </w:r>
      <w:r w:rsidRPr="00C673F5">
        <w:t xml:space="preserve"> ОРГАНИЗАЦИ</w:t>
      </w:r>
      <w:r>
        <w:t>И (МНПО)</w:t>
      </w:r>
      <w:r w:rsidR="00C673F5" w:rsidRPr="00C673F5">
        <w:t>:</w:t>
      </w:r>
    </w:p>
    <w:p w14:paraId="05086146" w14:textId="02F31769" w:rsidR="00C673F5" w:rsidRPr="00C673F5" w:rsidRDefault="00C673F5" w:rsidP="00746359">
      <w:pPr>
        <w:numPr>
          <w:ilvl w:val="0"/>
          <w:numId w:val="14"/>
        </w:numPr>
        <w:ind w:left="1170" w:firstLine="0"/>
      </w:pPr>
      <w:r>
        <w:rPr>
          <w:lang w:val="en-US"/>
        </w:rPr>
        <w:t xml:space="preserve">Digital Music Europe </w:t>
      </w:r>
      <w:r w:rsidRPr="00C673F5">
        <w:t>(</w:t>
      </w:r>
      <w:r>
        <w:rPr>
          <w:lang w:val="en-US"/>
        </w:rPr>
        <w:t>DME</w:t>
      </w:r>
      <w:r w:rsidRPr="00C673F5">
        <w:t>);</w:t>
      </w:r>
    </w:p>
    <w:p w14:paraId="2D887314" w14:textId="1A420F1A" w:rsidR="00C673F5" w:rsidRDefault="00C673F5" w:rsidP="00746359">
      <w:pPr>
        <w:numPr>
          <w:ilvl w:val="0"/>
          <w:numId w:val="14"/>
        </w:numPr>
        <w:ind w:left="1710" w:hanging="540"/>
      </w:pPr>
      <w:r w:rsidRPr="00C673F5">
        <w:t>Европейская сеть преподавателей в области интеллектуальной собственности (EIPTN);</w:t>
      </w:r>
    </w:p>
    <w:p w14:paraId="734A14D6" w14:textId="255B86EB" w:rsidR="00C673F5" w:rsidRDefault="00C673F5" w:rsidP="00746359">
      <w:pPr>
        <w:numPr>
          <w:ilvl w:val="0"/>
          <w:numId w:val="14"/>
        </w:numPr>
        <w:ind w:left="1170" w:firstLine="0"/>
      </w:pPr>
      <w:r>
        <w:t>Глобальный альянс интеллектуальной собственности (</w:t>
      </w:r>
      <w:r>
        <w:rPr>
          <w:lang w:val="en-US"/>
        </w:rPr>
        <w:t>GLIPA</w:t>
      </w:r>
      <w:r>
        <w:t>);</w:t>
      </w:r>
    </w:p>
    <w:p w14:paraId="4353A223" w14:textId="2AED378C" w:rsidR="00C673F5" w:rsidRDefault="00C673F5" w:rsidP="00746359">
      <w:pPr>
        <w:numPr>
          <w:ilvl w:val="0"/>
          <w:numId w:val="14"/>
        </w:numPr>
        <w:ind w:left="1170" w:firstLine="0"/>
      </w:pPr>
      <w:r>
        <w:t>Международная ассоциация молодых юристов (</w:t>
      </w:r>
      <w:r>
        <w:rPr>
          <w:lang w:val="en-US"/>
        </w:rPr>
        <w:t>AIJA</w:t>
      </w:r>
      <w:r>
        <w:t>); и</w:t>
      </w:r>
    </w:p>
    <w:p w14:paraId="6978D16B" w14:textId="478AFA48" w:rsidR="00C673F5" w:rsidRPr="00C673F5" w:rsidRDefault="00C673F5" w:rsidP="00746359">
      <w:pPr>
        <w:numPr>
          <w:ilvl w:val="0"/>
          <w:numId w:val="14"/>
        </w:numPr>
        <w:spacing w:after="360"/>
        <w:ind w:left="1170" w:firstLine="0"/>
      </w:pPr>
      <w:r>
        <w:t>Международная организация ремесленников (</w:t>
      </w:r>
      <w:r>
        <w:rPr>
          <w:lang w:val="en-US"/>
        </w:rPr>
        <w:t>OIA</w:t>
      </w:r>
      <w:r>
        <w:t>).</w:t>
      </w:r>
    </w:p>
    <w:p w14:paraId="66B38607" w14:textId="67588A15" w:rsidR="00C673F5" w:rsidRPr="00C673F5" w:rsidRDefault="005C380A" w:rsidP="00503019">
      <w:pPr>
        <w:spacing w:after="220"/>
        <w:ind w:left="630"/>
      </w:pPr>
      <w:r w:rsidRPr="00C673F5">
        <w:t>НАЦИОНАЛЬНЫ</w:t>
      </w:r>
      <w:r>
        <w:t>Е</w:t>
      </w:r>
      <w:r w:rsidRPr="00C673F5">
        <w:t xml:space="preserve"> НЕПРАВИТЕЛЬСТВЕННЫ</w:t>
      </w:r>
      <w:r>
        <w:t>Е</w:t>
      </w:r>
      <w:r w:rsidRPr="00C673F5">
        <w:t xml:space="preserve"> ОРГАНИЗАЦИ</w:t>
      </w:r>
      <w:r>
        <w:t>И (ННПО)</w:t>
      </w:r>
      <w:r w:rsidR="00C673F5" w:rsidRPr="00C673F5">
        <w:t>:</w:t>
      </w:r>
    </w:p>
    <w:p w14:paraId="1029AA7D" w14:textId="210E7892" w:rsidR="00C673F5" w:rsidRPr="00C673F5" w:rsidRDefault="00976104" w:rsidP="00746359">
      <w:pPr>
        <w:numPr>
          <w:ilvl w:val="0"/>
          <w:numId w:val="15"/>
        </w:numPr>
        <w:ind w:left="1170" w:firstLine="0"/>
      </w:pPr>
      <w:r w:rsidRPr="00976104">
        <w:t>Общество интеллектуальной собственности Бахрейна (BIPS)</w:t>
      </w:r>
      <w:r w:rsidR="00C673F5" w:rsidRPr="00C673F5">
        <w:t>;</w:t>
      </w:r>
    </w:p>
    <w:p w14:paraId="297E3F20" w14:textId="040C1814" w:rsidR="00C673F5" w:rsidRPr="00C673F5" w:rsidRDefault="00976104" w:rsidP="00746359">
      <w:pPr>
        <w:numPr>
          <w:ilvl w:val="0"/>
          <w:numId w:val="15"/>
        </w:numPr>
        <w:ind w:left="1170" w:firstLine="0"/>
      </w:pPr>
      <w:r w:rsidRPr="00976104">
        <w:t>Центр исследований интеллектуальной собственности (CIPI);</w:t>
      </w:r>
    </w:p>
    <w:p w14:paraId="6B486D90" w14:textId="3C20454E" w:rsidR="00C673F5" w:rsidRPr="00C673F5" w:rsidRDefault="00976104" w:rsidP="00746359">
      <w:pPr>
        <w:numPr>
          <w:ilvl w:val="0"/>
          <w:numId w:val="15"/>
        </w:numPr>
        <w:ind w:left="1710" w:hanging="540"/>
      </w:pPr>
      <w:r w:rsidRPr="00976104">
        <w:t>Национальное объединение поверенных в области интеллектуальной собственности (CNCPI)</w:t>
      </w:r>
      <w:r>
        <w:t>;</w:t>
      </w:r>
    </w:p>
    <w:p w14:paraId="54A01D54" w14:textId="6FF062AB" w:rsidR="00C673F5" w:rsidRPr="00C673F5" w:rsidRDefault="00EA7D18" w:rsidP="00746359">
      <w:pPr>
        <w:numPr>
          <w:ilvl w:val="0"/>
          <w:numId w:val="15"/>
        </w:numPr>
        <w:ind w:left="1170" w:firstLine="0"/>
      </w:pPr>
      <w:r>
        <w:rPr>
          <w:lang w:val="en-US"/>
        </w:rPr>
        <w:t>CreativeFuture</w:t>
      </w:r>
      <w:r w:rsidR="00C673F5" w:rsidRPr="00C673F5">
        <w:t>;</w:t>
      </w:r>
    </w:p>
    <w:p w14:paraId="1D920EA3" w14:textId="639CBF8F" w:rsidR="00C673F5" w:rsidRPr="00C673F5" w:rsidRDefault="00CC656C" w:rsidP="00746359">
      <w:pPr>
        <w:numPr>
          <w:ilvl w:val="0"/>
          <w:numId w:val="15"/>
        </w:numPr>
        <w:ind w:left="1710" w:hanging="540"/>
      </w:pPr>
      <w:r w:rsidRPr="00CC656C">
        <w:t>Ассоциация по управлению репрографическими правами Объединенных Арабских Эмиратов (ERRA);</w:t>
      </w:r>
    </w:p>
    <w:p w14:paraId="07484501" w14:textId="7C87CD75" w:rsidR="00C673F5" w:rsidRPr="00C673F5" w:rsidRDefault="00CC656C" w:rsidP="00746359">
      <w:pPr>
        <w:numPr>
          <w:ilvl w:val="0"/>
          <w:numId w:val="15"/>
        </w:numPr>
        <w:ind w:left="1170" w:firstLine="0"/>
      </w:pPr>
      <w:r w:rsidRPr="00CC656C">
        <w:t>Ассоциация охраны интеллектуальной собственности (IPPA);</w:t>
      </w:r>
    </w:p>
    <w:p w14:paraId="7A8BFD45" w14:textId="43690F53" w:rsidR="00C673F5" w:rsidRPr="00C673F5" w:rsidRDefault="001178E7" w:rsidP="00746359">
      <w:pPr>
        <w:numPr>
          <w:ilvl w:val="0"/>
          <w:numId w:val="15"/>
        </w:numPr>
        <w:ind w:left="1170" w:firstLine="0"/>
      </w:pPr>
      <w:r w:rsidRPr="001178E7">
        <w:t>Корейский институт интеллектуальной собственности (KIIP); и</w:t>
      </w:r>
    </w:p>
    <w:p w14:paraId="3B7B52E0" w14:textId="4239AF93" w:rsidR="00CD4593" w:rsidRDefault="001178E7" w:rsidP="00746359">
      <w:pPr>
        <w:numPr>
          <w:ilvl w:val="0"/>
          <w:numId w:val="15"/>
        </w:numPr>
        <w:ind w:left="1710" w:hanging="540"/>
      </w:pPr>
      <w:r w:rsidRPr="001178E7">
        <w:t>Ассоциация телекоммуникаций Соединенных Штатов Америки</w:t>
      </w:r>
      <w:r>
        <w:rPr>
          <w:lang w:val="en-US"/>
        </w:rPr>
        <w:t> </w:t>
      </w:r>
      <w:r w:rsidRPr="001178E7">
        <w:t>(USTelecom).</w:t>
      </w:r>
    </w:p>
    <w:p w14:paraId="3A11845B" w14:textId="77777777" w:rsidR="00CD4593" w:rsidRDefault="00CD4593">
      <w:r>
        <w:br w:type="page"/>
      </w:r>
    </w:p>
    <w:p w14:paraId="40F201AB" w14:textId="77777777" w:rsidR="000F33CE" w:rsidRPr="00F537F2" w:rsidRDefault="000F33CE" w:rsidP="000F33CE">
      <w:pPr>
        <w:pStyle w:val="Heading2"/>
        <w:rPr>
          <w:szCs w:val="22"/>
        </w:rPr>
      </w:pPr>
      <w:r>
        <w:lastRenderedPageBreak/>
        <w:t>ПУНКТ 7 СВОДНОЙ ПОВЕСТКИ ДНЯ</w:t>
      </w:r>
    </w:p>
    <w:p w14:paraId="1F36D4A4" w14:textId="36DC5638" w:rsidR="000F33CE" w:rsidRDefault="000F33CE" w:rsidP="0004489B">
      <w:pPr>
        <w:pStyle w:val="Heading2"/>
        <w:spacing w:after="220"/>
        <w:rPr>
          <w:szCs w:val="22"/>
        </w:rPr>
      </w:pPr>
      <w:r>
        <w:t>Состав Координационного комитета ВОИС и Исполнительных комитетов Парижского и Бернского союзов</w:t>
      </w:r>
    </w:p>
    <w:p w14:paraId="3DE463FB" w14:textId="43184C12" w:rsidR="000F33CE" w:rsidRDefault="000F33CE" w:rsidP="00E70197">
      <w:pPr>
        <w:pStyle w:val="ONUME"/>
      </w:pPr>
      <w:r>
        <w:t>Обсуждения проходили на основе документов A/64/4, A/64/9</w:t>
      </w:r>
      <w:r w:rsidR="00CD4593">
        <w:t>,</w:t>
      </w:r>
      <w:r>
        <w:t xml:space="preserve"> A/64/10</w:t>
      </w:r>
      <w:r w:rsidR="005F7B8A">
        <w:t> </w:t>
      </w:r>
      <w:r w:rsidR="00CD4593">
        <w:t>и</w:t>
      </w:r>
      <w:r w:rsidR="005F7B8A">
        <w:t> </w:t>
      </w:r>
      <w:r w:rsidR="00CD4593">
        <w:t>A/64/12</w:t>
      </w:r>
      <w:r>
        <w:t>.</w:t>
      </w:r>
    </w:p>
    <w:p w14:paraId="7C78AA1B" w14:textId="47673564" w:rsidR="00702368" w:rsidRDefault="00206552" w:rsidP="00206552">
      <w:pPr>
        <w:pStyle w:val="ONUME"/>
        <w:tabs>
          <w:tab w:val="clear" w:pos="567"/>
        </w:tabs>
        <w:ind w:left="547"/>
      </w:pPr>
      <w:r>
        <w:t>По итогам неофициальных консультаций государств-членов:</w:t>
      </w:r>
    </w:p>
    <w:p w14:paraId="5D78082E" w14:textId="699D594B" w:rsidR="00206552" w:rsidRDefault="00206552" w:rsidP="00206552">
      <w:pPr>
        <w:pStyle w:val="ONUME"/>
        <w:numPr>
          <w:ilvl w:val="0"/>
          <w:numId w:val="24"/>
        </w:numPr>
        <w:spacing w:after="480"/>
        <w:ind w:left="1170" w:firstLine="0"/>
      </w:pPr>
      <w:r>
        <w:t xml:space="preserve">Ассамблея Парижского союза единогласно избрала следующие государства в качестве </w:t>
      </w:r>
      <w:r w:rsidRPr="00206552">
        <w:rPr>
          <w:i/>
        </w:rPr>
        <w:t>обычных</w:t>
      </w:r>
      <w:r>
        <w:t xml:space="preserve"> членов </w:t>
      </w:r>
      <w:r w:rsidRPr="00206552">
        <w:rPr>
          <w:i/>
        </w:rPr>
        <w:t>Исполнительного комитета Парижского союза</w:t>
      </w:r>
      <w:r>
        <w:t xml:space="preserve">: </w:t>
      </w:r>
      <w:r>
        <w:br/>
      </w:r>
      <w:r w:rsidR="009F4942">
        <w:t>Аргентина, Бразилия, Центральноафриканская Республика, Чили, Китай, Колумбия, Куба, Чешская Республика, Финляндия, Габон, Гана, Венгрия, Исландия, Иран (Исламская Республика), Ирландия, Италия, Япония, Иордания, Кения, Кыргызстан, Малайзия, Мексика, Марокко, Нигер, Норвегия, Пакистан, Перу, Республика Корея, Румыния, Российская Федерация, Сингапур, Южная Африка, Испания, Швеция, Тринидад и Тобаго, Тунис, Объединенные Арабские Эмираты, Объединенная Республика Танзания, Соединенные Штаты Америки, Венесуэла (Боливарианская Республика), Зимбабве (41)</w:t>
      </w:r>
      <w:r w:rsidR="003D3E7A">
        <w:t>;</w:t>
      </w:r>
    </w:p>
    <w:p w14:paraId="08CCBA40" w14:textId="28FADA28" w:rsidR="009F4942" w:rsidRDefault="009F4942" w:rsidP="00206552">
      <w:pPr>
        <w:pStyle w:val="ONUME"/>
        <w:numPr>
          <w:ilvl w:val="0"/>
          <w:numId w:val="24"/>
        </w:numPr>
        <w:spacing w:after="480"/>
        <w:ind w:left="1170" w:firstLine="0"/>
      </w:pPr>
      <w:r>
        <w:t>Ассамблея Бернского союза единогласно избрала следую</w:t>
      </w:r>
      <w:r w:rsidR="002D574E">
        <w:t xml:space="preserve">щие государства в качестве </w:t>
      </w:r>
      <w:r w:rsidR="002D574E" w:rsidRPr="002D574E">
        <w:rPr>
          <w:i/>
        </w:rPr>
        <w:t>обычных</w:t>
      </w:r>
      <w:r w:rsidR="002D574E">
        <w:t xml:space="preserve"> членов </w:t>
      </w:r>
      <w:r w:rsidR="002D574E" w:rsidRPr="002D574E">
        <w:rPr>
          <w:i/>
        </w:rPr>
        <w:t>Исполнительного комитета Бернского союза</w:t>
      </w:r>
      <w:r w:rsidR="002D574E">
        <w:t xml:space="preserve">: </w:t>
      </w:r>
      <w:r w:rsidR="002D574E">
        <w:br/>
      </w:r>
      <w:r w:rsidR="002576BB">
        <w:t xml:space="preserve">Алжир, Австралия, Австрия, Бангладеш, Бельгия, Камерун, </w:t>
      </w:r>
      <w:r w:rsidR="00542459">
        <w:t>Канада, Корейская Народно-Демократическая Республика, Дания, Эквадор, Египет, Сальвадор, Фиджи, Франция, Германия, Гватемала, Индия, Индонезия, Ямайка, Литва, Люксембург, Малави, Намибия, Нидерланды (Королевство), Новая Зеландия, Нигерия, Панама, Парагвай, Португалия, Сенегал, Сербия, Словения, Шри-Ланка, Таджикистан, Турция, Уганда, Соединенное Королевство, Узбекистан, Вьетнам, Йемен (40)</w:t>
      </w:r>
      <w:r w:rsidR="003D3E7A">
        <w:t>;</w:t>
      </w:r>
    </w:p>
    <w:p w14:paraId="79FC8A6C" w14:textId="60031F5E" w:rsidR="00542459" w:rsidRDefault="003D3E7A" w:rsidP="00206552">
      <w:pPr>
        <w:pStyle w:val="ONUME"/>
        <w:numPr>
          <w:ilvl w:val="0"/>
          <w:numId w:val="24"/>
        </w:numPr>
        <w:spacing w:after="480"/>
        <w:ind w:left="1170" w:firstLine="0"/>
      </w:pPr>
      <w:r>
        <w:t xml:space="preserve">Конференция ВОИС единогласно назначила следующее государство в качестве члена </w:t>
      </w:r>
      <w:r>
        <w:rPr>
          <w:lang w:val="en-US"/>
        </w:rPr>
        <w:t>ad hoc</w:t>
      </w:r>
      <w:r>
        <w:t xml:space="preserve"> </w:t>
      </w:r>
      <w:r w:rsidRPr="00CA0414">
        <w:rPr>
          <w:i/>
        </w:rPr>
        <w:t>Координационного комитета ВОИС</w:t>
      </w:r>
      <w:r>
        <w:t>: Эфиопия</w:t>
      </w:r>
      <w:r w:rsidR="006E2ECA">
        <w:t> </w:t>
      </w:r>
      <w:r>
        <w:t>(1);</w:t>
      </w:r>
    </w:p>
    <w:p w14:paraId="56C8F874" w14:textId="53810A19" w:rsidR="00C765B9" w:rsidRDefault="00C765B9" w:rsidP="00206552">
      <w:pPr>
        <w:pStyle w:val="ONUME"/>
        <w:numPr>
          <w:ilvl w:val="0"/>
          <w:numId w:val="24"/>
        </w:numPr>
        <w:spacing w:after="480"/>
        <w:ind w:left="1170" w:firstLine="0"/>
      </w:pPr>
      <w:r w:rsidRPr="00C765B9">
        <w:t>Конференция ВОИС и Ассамблеи Парижского и Бернского союзов прин</w:t>
      </w:r>
      <w:r>
        <w:t xml:space="preserve">яли </w:t>
      </w:r>
      <w:r w:rsidRPr="00C765B9">
        <w:t xml:space="preserve">к сведению, что Швейцария </w:t>
      </w:r>
      <w:r w:rsidR="00932915">
        <w:t xml:space="preserve">останется </w:t>
      </w:r>
      <w:r w:rsidRPr="00C765B9">
        <w:t>членом ex</w:t>
      </w:r>
      <w:r w:rsidR="00932915">
        <w:t> </w:t>
      </w:r>
      <w:r w:rsidRPr="00C765B9">
        <w:t xml:space="preserve">officio </w:t>
      </w:r>
      <w:r w:rsidRPr="00932915">
        <w:rPr>
          <w:i/>
        </w:rPr>
        <w:t>Исполнительн</w:t>
      </w:r>
      <w:r w:rsidR="00932915" w:rsidRPr="00932915">
        <w:rPr>
          <w:i/>
        </w:rPr>
        <w:t>ых</w:t>
      </w:r>
      <w:r w:rsidRPr="00932915">
        <w:rPr>
          <w:i/>
        </w:rPr>
        <w:t xml:space="preserve"> комитет</w:t>
      </w:r>
      <w:r w:rsidR="00932915" w:rsidRPr="00932915">
        <w:rPr>
          <w:i/>
        </w:rPr>
        <w:t>ов</w:t>
      </w:r>
      <w:r w:rsidRPr="00C765B9">
        <w:t xml:space="preserve"> </w:t>
      </w:r>
      <w:r w:rsidRPr="00350639">
        <w:rPr>
          <w:i/>
        </w:rPr>
        <w:t>Парижского</w:t>
      </w:r>
      <w:r w:rsidRPr="00C765B9">
        <w:t xml:space="preserve"> </w:t>
      </w:r>
      <w:r w:rsidR="00932915">
        <w:t>и</w:t>
      </w:r>
      <w:r w:rsidRPr="00C765B9">
        <w:t xml:space="preserve"> </w:t>
      </w:r>
      <w:r w:rsidRPr="00932915">
        <w:rPr>
          <w:i/>
        </w:rPr>
        <w:t>Бернского союз</w:t>
      </w:r>
      <w:r w:rsidR="00932915" w:rsidRPr="00932915">
        <w:rPr>
          <w:i/>
        </w:rPr>
        <w:t>ов</w:t>
      </w:r>
      <w:r w:rsidRPr="00C765B9">
        <w:t>.</w:t>
      </w:r>
    </w:p>
    <w:p w14:paraId="2B7B22B3" w14:textId="68C9A071" w:rsidR="005F7B8A" w:rsidRDefault="00D7249D" w:rsidP="005F7B8A">
      <w:pPr>
        <w:pStyle w:val="ONUME"/>
        <w:numPr>
          <w:ilvl w:val="0"/>
          <w:numId w:val="0"/>
        </w:numPr>
        <w:ind w:left="547" w:firstLine="634"/>
      </w:pPr>
      <w:r>
        <w:t xml:space="preserve">Таким образом, </w:t>
      </w:r>
      <w:r w:rsidR="00EF5966">
        <w:t xml:space="preserve">в состав Координационного комитета ВОИС на период с момента закрытия текущих сессий до </w:t>
      </w:r>
      <w:r>
        <w:t xml:space="preserve">момента </w:t>
      </w:r>
      <w:r w:rsidR="00EF5966">
        <w:t>закрытия следующих очередных сессий Ассамблей Парижского и Бернского союзов и Конференции ВОИС</w:t>
      </w:r>
      <w:r>
        <w:t xml:space="preserve"> </w:t>
      </w:r>
      <w:r w:rsidR="00EF5966">
        <w:t>в 2025</w:t>
      </w:r>
      <w:r>
        <w:t> </w:t>
      </w:r>
      <w:r w:rsidR="00EF5966">
        <w:t>году</w:t>
      </w:r>
      <w:r>
        <w:t xml:space="preserve"> в</w:t>
      </w:r>
      <w:r w:rsidR="00B63493">
        <w:t>ойдут</w:t>
      </w:r>
      <w:r>
        <w:t xml:space="preserve"> следующие государства:</w:t>
      </w:r>
    </w:p>
    <w:p w14:paraId="38E316CB" w14:textId="5F82797A" w:rsidR="00D15487" w:rsidRDefault="0057132A" w:rsidP="004B3A90">
      <w:pPr>
        <w:pStyle w:val="ONUME"/>
        <w:numPr>
          <w:ilvl w:val="0"/>
          <w:numId w:val="0"/>
        </w:numPr>
        <w:ind w:left="547" w:firstLine="634"/>
      </w:pPr>
      <w:r>
        <w:t xml:space="preserve">Алжир, Аргентина, Австралия, Австрия, Бангладеш, Бельгия, Бразилия, Камерун, Канада, Центральноафриканская Республика, </w:t>
      </w:r>
      <w:r w:rsidR="00311C82">
        <w:t xml:space="preserve">Чили, Китай, Колумбия, Куба, Чешская Республика, </w:t>
      </w:r>
      <w:r w:rsidR="00311C82" w:rsidRPr="00311C82">
        <w:t>Корейская Народно-Демократическая Республика, Дания, Эквадор, Египет</w:t>
      </w:r>
      <w:r w:rsidR="00B119D7">
        <w:t>, Сальвадор, Эфиопия</w:t>
      </w:r>
      <w:r w:rsidR="0006066F">
        <w:t> </w:t>
      </w:r>
      <w:r w:rsidR="00B119D7">
        <w:t>(</w:t>
      </w:r>
      <w:r w:rsidR="00B119D7">
        <w:rPr>
          <w:lang w:val="en-US"/>
        </w:rPr>
        <w:t>ad hoc</w:t>
      </w:r>
      <w:r w:rsidR="00B119D7">
        <w:t xml:space="preserve">), </w:t>
      </w:r>
      <w:r w:rsidR="00892928">
        <w:t xml:space="preserve">Фиджи, Финляндия, Франция, Габон, Германия, Гана, Гватемала, Венгрия, Исландия, Индия, Индонезия, Иран (Исламская Республика), Ирландия, Италия, Ямайка, Япония, Иордания, Кения, </w:t>
      </w:r>
      <w:r w:rsidR="00892928">
        <w:lastRenderedPageBreak/>
        <w:t xml:space="preserve">Кыргызстан, Литва, Люксембург, Малави, Малайзия, </w:t>
      </w:r>
      <w:r w:rsidR="00892928" w:rsidRPr="00892928">
        <w:t>Мексика, Марокко</w:t>
      </w:r>
      <w:r w:rsidR="00892928">
        <w:t xml:space="preserve">, Намибия, Нидерланды (Королевство), </w:t>
      </w:r>
      <w:r w:rsidR="001E728C">
        <w:t xml:space="preserve">Новая Зеландия, Нигер, Нигерия, Норвегия, Пакистан, Панама, Парагвай, Перу, Португалия, Республика Корея, Румыния, Российская Федерация, Сенегал, Сербия, Сингапур, Словения, Южная Африка, Испания, Шри-Ланка, Швеция, </w:t>
      </w:r>
      <w:r w:rsidR="003E6F54">
        <w:t>Швейцария</w:t>
      </w:r>
      <w:r w:rsidR="0006066F">
        <w:t> </w:t>
      </w:r>
      <w:r w:rsidR="003E6F54">
        <w:t>(</w:t>
      </w:r>
      <w:r w:rsidR="003E6F54">
        <w:rPr>
          <w:lang w:val="en-US"/>
        </w:rPr>
        <w:t>ex officio</w:t>
      </w:r>
      <w:r w:rsidR="003E6F54">
        <w:t xml:space="preserve">), </w:t>
      </w:r>
      <w:r w:rsidR="00424CA6">
        <w:t xml:space="preserve">Таджикистан, Тринидад и Тобаго, Тунис, Турция, Уганда, Объединенные Арабские Эмираты, Соединенное Королевство, Объединенная Республика Танзания, Соединенные Штаты Америки, Узбекистан, </w:t>
      </w:r>
      <w:r w:rsidR="009B54AB" w:rsidRPr="009B54AB">
        <w:t>Венесуэла (Боливарианская Республика),</w:t>
      </w:r>
      <w:r w:rsidR="009B54AB">
        <w:t xml:space="preserve"> Вьетнам, </w:t>
      </w:r>
      <w:r w:rsidR="00916A5D">
        <w:t>Йемен, Зимбабве (83).</w:t>
      </w:r>
    </w:p>
    <w:p w14:paraId="5158A863" w14:textId="45B30CF5" w:rsidR="00222858" w:rsidRDefault="00A85ABC" w:rsidP="00872432">
      <w:pPr>
        <w:pStyle w:val="ONUME"/>
        <w:tabs>
          <w:tab w:val="clear" w:pos="567"/>
        </w:tabs>
        <w:spacing w:after="480"/>
        <w:ind w:left="907"/>
      </w:pPr>
      <w:r w:rsidRPr="00A85ABC">
        <w:t xml:space="preserve">Ассамблеи ВОИС, каждая в той </w:t>
      </w:r>
      <w:r>
        <w:t xml:space="preserve">степени, </w:t>
      </w:r>
      <w:r w:rsidRPr="00A85ABC">
        <w:t xml:space="preserve">в какой это ее касается, постановили, что Председатель Генеральной Ассамблеи ВОИС проведет </w:t>
      </w:r>
      <w:r w:rsidR="00CC4F4B" w:rsidRPr="00A85ABC">
        <w:t xml:space="preserve">на </w:t>
      </w:r>
      <w:r w:rsidR="00CC4F4B">
        <w:t xml:space="preserve">сессиях </w:t>
      </w:r>
      <w:r w:rsidR="00CC4F4B" w:rsidRPr="00A85ABC">
        <w:t>Ассамбле</w:t>
      </w:r>
      <w:r w:rsidR="00CC4F4B">
        <w:t>й</w:t>
      </w:r>
      <w:r w:rsidR="00CC4F4B" w:rsidRPr="00A85ABC">
        <w:t xml:space="preserve"> ВОИС в 202</w:t>
      </w:r>
      <w:r w:rsidR="00CC4F4B">
        <w:t>5</w:t>
      </w:r>
      <w:r w:rsidR="006A16A1">
        <w:t> </w:t>
      </w:r>
      <w:r w:rsidR="00CC4F4B" w:rsidRPr="00A85ABC">
        <w:t>г</w:t>
      </w:r>
      <w:r w:rsidR="00CC4F4B">
        <w:t>оду</w:t>
      </w:r>
      <w:r w:rsidR="00CC4F4B" w:rsidRPr="00A85ABC">
        <w:t xml:space="preserve"> </w:t>
      </w:r>
      <w:r w:rsidRPr="00A85ABC">
        <w:t>консультации с государствами</w:t>
      </w:r>
      <w:r w:rsidR="000E001A">
        <w:t>-</w:t>
      </w:r>
      <w:r w:rsidRPr="00A85ABC">
        <w:t xml:space="preserve">членами </w:t>
      </w:r>
      <w:r w:rsidR="000E001A">
        <w:t>на предмет</w:t>
      </w:r>
      <w:r w:rsidRPr="00A85ABC">
        <w:t xml:space="preserve"> распределени</w:t>
      </w:r>
      <w:r w:rsidR="000A5B86">
        <w:t>я</w:t>
      </w:r>
      <w:r w:rsidRPr="00A85ABC">
        <w:t xml:space="preserve"> вакантных мест </w:t>
      </w:r>
      <w:r w:rsidR="005921EE">
        <w:t>с целью</w:t>
      </w:r>
      <w:r w:rsidRPr="00A85ABC">
        <w:t xml:space="preserve"> </w:t>
      </w:r>
      <w:r w:rsidR="00CC4F4B">
        <w:t>определ</w:t>
      </w:r>
      <w:r w:rsidR="005921EE">
        <w:t>ить</w:t>
      </w:r>
      <w:r w:rsidRPr="00A85ABC">
        <w:t xml:space="preserve"> состав Координационного комитета ВОИС и Исполнительных комитетов Парижского и Бернского союзов </w:t>
      </w:r>
      <w:r w:rsidR="00E23236">
        <w:t>на</w:t>
      </w:r>
      <w:r w:rsidRPr="00A85ABC">
        <w:t xml:space="preserve"> тех же Ассамбле</w:t>
      </w:r>
      <w:r w:rsidR="00E23236">
        <w:t>ях</w:t>
      </w:r>
      <w:r w:rsidRPr="00A85ABC">
        <w:t xml:space="preserve"> ВОИС</w:t>
      </w:r>
      <w:r w:rsidR="00CC4F4B">
        <w:t>.</w:t>
      </w:r>
    </w:p>
    <w:p w14:paraId="7F07D2D8" w14:textId="1F058512" w:rsidR="000F33CE" w:rsidRDefault="000F33CE" w:rsidP="000F33CE">
      <w:pPr>
        <w:pStyle w:val="Heading2"/>
        <w:spacing w:line="480" w:lineRule="auto"/>
        <w:rPr>
          <w:szCs w:val="22"/>
        </w:rPr>
      </w:pPr>
      <w:r>
        <w:t>ПУНКТ 8 СВОДНОЙ ПОВЕСТКИ ДНЯ</w:t>
      </w:r>
      <w:r>
        <w:br/>
        <w:t>состав комитета по программе и бюджету</w:t>
      </w:r>
    </w:p>
    <w:p w14:paraId="3A46F8F6" w14:textId="356457D7" w:rsidR="000F33CE" w:rsidRDefault="00702368" w:rsidP="00E70197">
      <w:pPr>
        <w:pStyle w:val="ONUME"/>
      </w:pPr>
      <w:r>
        <w:t>Обсуждения проходили на основе документа WO/GA/56/1.</w:t>
      </w:r>
    </w:p>
    <w:p w14:paraId="658A9B69" w14:textId="08C38BE5" w:rsidR="00702368" w:rsidRDefault="001731D4" w:rsidP="00E70197">
      <w:pPr>
        <w:pStyle w:val="ONUME"/>
        <w:tabs>
          <w:tab w:val="clear" w:pos="567"/>
        </w:tabs>
        <w:spacing w:after="480"/>
        <w:ind w:left="547"/>
      </w:pPr>
      <w:r>
        <w:t xml:space="preserve">По итогам неофициальных консультаций государств-членов Генеральная Ассамблея единогласно избрала в качестве членов Комитета по программе и бюджету на период </w:t>
      </w:r>
      <w:r w:rsidRPr="001731D4">
        <w:t>с момента закрытия текущ</w:t>
      </w:r>
      <w:r>
        <w:t>ей</w:t>
      </w:r>
      <w:r w:rsidRPr="001731D4">
        <w:t xml:space="preserve"> сесси</w:t>
      </w:r>
      <w:r>
        <w:t>и</w:t>
      </w:r>
      <w:r w:rsidRPr="001731D4">
        <w:t xml:space="preserve"> до момента закрытия следующ</w:t>
      </w:r>
      <w:r>
        <w:t>ей</w:t>
      </w:r>
      <w:r w:rsidRPr="001731D4">
        <w:t xml:space="preserve"> очередн</w:t>
      </w:r>
      <w:r>
        <w:t>ой</w:t>
      </w:r>
      <w:r w:rsidRPr="001731D4">
        <w:t xml:space="preserve"> сесси</w:t>
      </w:r>
      <w:r>
        <w:t>и</w:t>
      </w:r>
      <w:r w:rsidRPr="001731D4">
        <w:t xml:space="preserve"> </w:t>
      </w:r>
      <w:r>
        <w:t>Генеральной Ассамблеи</w:t>
      </w:r>
      <w:r w:rsidR="001617BD">
        <w:t xml:space="preserve"> </w:t>
      </w:r>
      <w:r>
        <w:t xml:space="preserve">следующие государства: </w:t>
      </w:r>
      <w:r>
        <w:br/>
      </w:r>
      <w:r w:rsidR="001C5A36">
        <w:br/>
      </w:r>
      <w:r w:rsidR="00C7761E">
        <w:t xml:space="preserve">Алжир, Аргентина, Беларусь, Бразилия, Канада, Чили (2025 год), Китай, Колумбия, Чешская Республика, Эквадор (2025 год), Египет, Сальвадор, Эстония, Франция, Германия, Гана, Гватемала, Индия, Индонезия (2025 год), Иран (Исламская Республика) (2024 год), </w:t>
      </w:r>
      <w:r w:rsidR="00526281">
        <w:t>Италия, Япония, Кения, Кыргызстан, Литва, Мексика, Марокко, Намибия, Нигерия, Пакистан, Панама, Перу, Польша, Португалия, Катар, Республика Корея, Республика Молдова, Румыния, Российская Федерация, Саудовская Аравия, Сингапур (2025 год), Словакия, Южная Африка, Испания, Швеция, Швейцария (</w:t>
      </w:r>
      <w:r w:rsidR="00526281">
        <w:rPr>
          <w:lang w:val="en-US"/>
        </w:rPr>
        <w:t>ex officio</w:t>
      </w:r>
      <w:r w:rsidR="00526281">
        <w:t>), Таджикистан, Тунис, Турция, Уганда, Объединенные Арабские Эмираты, Соединенное Королевство, Соединенные Штаты Америки, Узбекистан, Вьетнам (2024 год), Йемен (53).</w:t>
      </w:r>
    </w:p>
    <w:p w14:paraId="0B9CE191" w14:textId="03556FDF" w:rsidR="00B72A74" w:rsidRPr="00F537F2" w:rsidRDefault="00B72A74" w:rsidP="00B72A74">
      <w:pPr>
        <w:pStyle w:val="Heading2"/>
        <w:rPr>
          <w:szCs w:val="22"/>
        </w:rPr>
      </w:pPr>
      <w:r>
        <w:t>ПУНКТ 9 СВОДНОЙ ПОВЕСТКИ ДНЯ</w:t>
      </w:r>
    </w:p>
    <w:p w14:paraId="1C862FF3" w14:textId="1F4320EB" w:rsidR="00B72A74" w:rsidRDefault="00B72A74" w:rsidP="00B72A74">
      <w:pPr>
        <w:pStyle w:val="Heading2"/>
        <w:spacing w:after="220"/>
        <w:rPr>
          <w:szCs w:val="22"/>
        </w:rPr>
      </w:pPr>
      <w:r>
        <w:t>Пересмотр Общих правил процедуры ВОИС и Специальных правил процедуры руководящих органов ВОИС</w:t>
      </w:r>
    </w:p>
    <w:p w14:paraId="4F1F25E6" w14:textId="5E16C039" w:rsidR="00702368" w:rsidRDefault="00702368" w:rsidP="00E70197">
      <w:pPr>
        <w:pStyle w:val="ONUME"/>
      </w:pPr>
      <w:r>
        <w:t>Обсуждения проходили на основе документа A/64/5.</w:t>
      </w:r>
    </w:p>
    <w:p w14:paraId="46AB5AF8" w14:textId="6B825BD6" w:rsidR="00702368" w:rsidRDefault="00A51A13" w:rsidP="00A51A13">
      <w:pPr>
        <w:pStyle w:val="ONUME"/>
        <w:tabs>
          <w:tab w:val="clear" w:pos="567"/>
        </w:tabs>
        <w:ind w:left="547"/>
      </w:pPr>
      <w:r w:rsidRPr="00A51A13">
        <w:t>Ассамблеи ВОИС, каждая в той степени, в какой это ее касается,</w:t>
      </w:r>
    </w:p>
    <w:p w14:paraId="030A2332" w14:textId="3173BD66" w:rsidR="00A51A13" w:rsidRDefault="00A51A13" w:rsidP="00E007BE">
      <w:pPr>
        <w:pStyle w:val="ONUME"/>
        <w:numPr>
          <w:ilvl w:val="0"/>
          <w:numId w:val="16"/>
        </w:numPr>
        <w:ind w:left="1166" w:firstLine="0"/>
      </w:pPr>
      <w:r w:rsidRPr="00A51A13">
        <w:t>утверд</w:t>
      </w:r>
      <w:r w:rsidR="004F2FD0">
        <w:t>или</w:t>
      </w:r>
      <w:r w:rsidRPr="00A51A13">
        <w:t xml:space="preserve"> поправк</w:t>
      </w:r>
      <w:r w:rsidR="004F2FD0">
        <w:t>и</w:t>
      </w:r>
      <w:r w:rsidRPr="00A51A13">
        <w:t xml:space="preserve"> к</w:t>
      </w:r>
      <w:r w:rsidR="004F2FD0">
        <w:t xml:space="preserve"> соответствующим</w:t>
      </w:r>
      <w:r w:rsidRPr="00A51A13">
        <w:t xml:space="preserve"> Общим и Специальным правилам процедуры </w:t>
      </w:r>
      <w:r>
        <w:t xml:space="preserve">ВОИС </w:t>
      </w:r>
      <w:r w:rsidRPr="00A51A13">
        <w:t>в том виде, в каком они изложены в приложениях к документу</w:t>
      </w:r>
      <w:r>
        <w:t> </w:t>
      </w:r>
      <w:r w:rsidRPr="00A51A13">
        <w:t>A/64/5;</w:t>
      </w:r>
    </w:p>
    <w:p w14:paraId="613C4020" w14:textId="22740C7A" w:rsidR="00A51A13" w:rsidRDefault="00A66E65" w:rsidP="00A51A13">
      <w:pPr>
        <w:pStyle w:val="ONUME"/>
        <w:numPr>
          <w:ilvl w:val="0"/>
          <w:numId w:val="16"/>
        </w:numPr>
        <w:spacing w:after="480"/>
        <w:ind w:left="1170" w:firstLine="0"/>
      </w:pPr>
      <w:r>
        <w:lastRenderedPageBreak/>
        <w:t>поручили</w:t>
      </w:r>
      <w:r w:rsidRPr="00A66E65">
        <w:t xml:space="preserve"> Секретариату продолжать пересмотр Общих и Специальных правил процедуры по мере необходимости, с тем чтобы представить любые предлагаемые изменения на одной из будущих сессий Ассамблей ВОИС</w:t>
      </w:r>
      <w:r w:rsidR="00A16627">
        <w:t>.</w:t>
      </w:r>
    </w:p>
    <w:p w14:paraId="1DF12EB6" w14:textId="682C3EA8" w:rsidR="000E354B" w:rsidRDefault="000E354B" w:rsidP="000E354B">
      <w:pPr>
        <w:pStyle w:val="Heading2"/>
        <w:spacing w:line="480" w:lineRule="auto"/>
        <w:rPr>
          <w:szCs w:val="22"/>
        </w:rPr>
      </w:pPr>
      <w:r>
        <w:t>ПУНКТ 10 СВОДНОЙ ПОВЕСТКИ ДНЯ</w:t>
      </w:r>
      <w:r>
        <w:br/>
        <w:t>отчеты по вопросам аудита и надзора</w:t>
      </w:r>
    </w:p>
    <w:p w14:paraId="065FADCD" w14:textId="4DDB5109" w:rsidR="000E354B" w:rsidRDefault="000E354B" w:rsidP="000E354B">
      <w:pPr>
        <w:pStyle w:val="ONUME"/>
        <w:tabs>
          <w:tab w:val="clear" w:pos="567"/>
          <w:tab w:val="num" w:pos="540"/>
        </w:tabs>
      </w:pPr>
      <w:r>
        <w:t>Обсуждения проходили на основе документов WO/GA/56/2, A/64/6, WO/GA/56/3 и A/64/7.</w:t>
      </w:r>
    </w:p>
    <w:p w14:paraId="72B0D831" w14:textId="2EC6FAD9" w:rsidR="005C3D28" w:rsidRDefault="005C3D28" w:rsidP="004B3A90">
      <w:pPr>
        <w:spacing w:after="220"/>
        <w:ind w:left="540"/>
        <w:rPr>
          <w:szCs w:val="22"/>
        </w:rPr>
      </w:pPr>
      <w:r>
        <w:t>(i)</w:t>
      </w:r>
      <w:r>
        <w:tab/>
      </w:r>
      <w:r>
        <w:rPr>
          <w:u w:val="single"/>
        </w:rPr>
        <w:t>Отчет Независимого консультативного комитета по надзору</w:t>
      </w:r>
      <w:r w:rsidR="00045A9C">
        <w:rPr>
          <w:u w:val="single"/>
        </w:rPr>
        <w:t> </w:t>
      </w:r>
      <w:r>
        <w:rPr>
          <w:u w:val="single"/>
        </w:rPr>
        <w:t>(НККН)</w:t>
      </w:r>
    </w:p>
    <w:p w14:paraId="0562D34E" w14:textId="59A33D90" w:rsidR="005C3D28" w:rsidRDefault="00A16627" w:rsidP="004B3A90">
      <w:pPr>
        <w:pStyle w:val="ONUME"/>
        <w:tabs>
          <w:tab w:val="clear" w:pos="567"/>
        </w:tabs>
        <w:ind w:left="540"/>
      </w:pPr>
      <w:r w:rsidRPr="00A16627">
        <w:t>Генеральная Ассамблея ВОИС приняла к сведению «Отчет Независимого консультативного комитета ВОИС по надзору </w:t>
      </w:r>
      <w:r w:rsidRPr="00A16627">
        <w:rPr>
          <w:lang w:val="en-US"/>
        </w:rPr>
        <w:t>(</w:t>
      </w:r>
      <w:r w:rsidRPr="00A16627">
        <w:t>НККН</w:t>
      </w:r>
      <w:r w:rsidRPr="00A16627">
        <w:rPr>
          <w:lang w:val="en-US"/>
        </w:rPr>
        <w:t>)</w:t>
      </w:r>
      <w:r w:rsidRPr="00A16627">
        <w:t>»</w:t>
      </w:r>
      <w:r w:rsidRPr="00A16627">
        <w:rPr>
          <w:lang w:val="en-US"/>
        </w:rPr>
        <w:t xml:space="preserve"> (</w:t>
      </w:r>
      <w:r w:rsidRPr="00A16627">
        <w:t>документ </w:t>
      </w:r>
      <w:r w:rsidRPr="00A16627">
        <w:rPr>
          <w:lang w:val="en-US"/>
        </w:rPr>
        <w:t>WO/GA/5</w:t>
      </w:r>
      <w:r>
        <w:t>6</w:t>
      </w:r>
      <w:r w:rsidRPr="00A16627">
        <w:rPr>
          <w:lang w:val="en-US"/>
        </w:rPr>
        <w:t>/</w:t>
      </w:r>
      <w:r>
        <w:t>2).</w:t>
      </w:r>
    </w:p>
    <w:p w14:paraId="3B51026C" w14:textId="77777777" w:rsidR="005C3D28" w:rsidRDefault="005C3D28" w:rsidP="004B3A90">
      <w:pPr>
        <w:pStyle w:val="ONUME"/>
        <w:numPr>
          <w:ilvl w:val="0"/>
          <w:numId w:val="0"/>
        </w:numPr>
        <w:ind w:left="540"/>
        <w:rPr>
          <w:szCs w:val="22"/>
          <w:u w:val="single"/>
        </w:rPr>
      </w:pPr>
      <w:r>
        <w:t>(ii)</w:t>
      </w:r>
      <w:r>
        <w:tab/>
      </w:r>
      <w:r>
        <w:rPr>
          <w:u w:val="single"/>
        </w:rPr>
        <w:t>Отчет Внешнего аудитора</w:t>
      </w:r>
    </w:p>
    <w:p w14:paraId="2DD6ADB8" w14:textId="632E5B08" w:rsidR="005C3D28" w:rsidRDefault="00B452F8" w:rsidP="004B3A90">
      <w:pPr>
        <w:pStyle w:val="ONUME"/>
        <w:tabs>
          <w:tab w:val="clear" w:pos="567"/>
        </w:tabs>
        <w:ind w:left="540"/>
      </w:pPr>
      <w:r w:rsidRPr="00B452F8">
        <w:t>Ассамблеи ВОИС, каждая в той степени, в какой это ее касается, приняли к сведению «Отчет Внешнего аудитора» (документ </w:t>
      </w:r>
      <w:r w:rsidRPr="00B452F8">
        <w:rPr>
          <w:lang w:val="en-US"/>
        </w:rPr>
        <w:t>A/6</w:t>
      </w:r>
      <w:r>
        <w:t>4</w:t>
      </w:r>
      <w:r w:rsidRPr="00B452F8">
        <w:rPr>
          <w:lang w:val="en-US"/>
        </w:rPr>
        <w:t>/</w:t>
      </w:r>
      <w:r>
        <w:t>6</w:t>
      </w:r>
      <w:r w:rsidRPr="00B452F8">
        <w:rPr>
          <w:lang w:val="en-US"/>
        </w:rPr>
        <w:t>)</w:t>
      </w:r>
      <w:r w:rsidRPr="00B452F8">
        <w:t>.</w:t>
      </w:r>
    </w:p>
    <w:p w14:paraId="1FD3466F" w14:textId="2A8C9985" w:rsidR="005C3D28" w:rsidRDefault="005C3D28" w:rsidP="004B3A90">
      <w:pPr>
        <w:pStyle w:val="ONUME"/>
        <w:numPr>
          <w:ilvl w:val="0"/>
          <w:numId w:val="0"/>
        </w:numPr>
        <w:ind w:left="540"/>
      </w:pPr>
      <w:r>
        <w:t>(iii)</w:t>
      </w:r>
      <w:r>
        <w:tab/>
      </w:r>
      <w:r w:rsidR="000571E2">
        <w:rPr>
          <w:u w:val="single"/>
        </w:rPr>
        <w:t>Отчет д</w:t>
      </w:r>
      <w:r>
        <w:rPr>
          <w:u w:val="single"/>
        </w:rPr>
        <w:t>иректора Отдела внутреннего надзора</w:t>
      </w:r>
      <w:r w:rsidR="00045A9C">
        <w:rPr>
          <w:u w:val="single"/>
        </w:rPr>
        <w:t> </w:t>
      </w:r>
      <w:r>
        <w:rPr>
          <w:u w:val="single"/>
        </w:rPr>
        <w:t>(ОВН</w:t>
      </w:r>
      <w:r>
        <w:t>)</w:t>
      </w:r>
    </w:p>
    <w:p w14:paraId="0741DAF5" w14:textId="5284FEB5" w:rsidR="005C3D28" w:rsidRDefault="000571E2" w:rsidP="004B3A90">
      <w:pPr>
        <w:pStyle w:val="ONUME"/>
        <w:tabs>
          <w:tab w:val="clear" w:pos="567"/>
        </w:tabs>
        <w:spacing w:after="480"/>
        <w:ind w:left="540"/>
      </w:pPr>
      <w:r w:rsidRPr="000571E2">
        <w:t>Генеральная Ассамблея ВОИС приняла к сведению «Годовой отчет директора Отдела внутреннего надзора </w:t>
      </w:r>
      <w:r w:rsidRPr="000571E2">
        <w:rPr>
          <w:lang w:val="en-US"/>
        </w:rPr>
        <w:t>(</w:t>
      </w:r>
      <w:r w:rsidRPr="000571E2">
        <w:t>ОВН</w:t>
      </w:r>
      <w:r w:rsidRPr="000571E2">
        <w:rPr>
          <w:lang w:val="en-US"/>
        </w:rPr>
        <w:t>)</w:t>
      </w:r>
      <w:r w:rsidRPr="000571E2">
        <w:t>»</w:t>
      </w:r>
      <w:r w:rsidRPr="000571E2">
        <w:rPr>
          <w:lang w:val="en-US"/>
        </w:rPr>
        <w:t xml:space="preserve"> (</w:t>
      </w:r>
      <w:r w:rsidRPr="000571E2">
        <w:t>документ </w:t>
      </w:r>
      <w:r w:rsidRPr="000571E2">
        <w:rPr>
          <w:lang w:val="en-US"/>
        </w:rPr>
        <w:t>WO/GA/5</w:t>
      </w:r>
      <w:r>
        <w:t>6</w:t>
      </w:r>
      <w:r w:rsidRPr="000571E2">
        <w:rPr>
          <w:lang w:val="en-US"/>
        </w:rPr>
        <w:t>/</w:t>
      </w:r>
      <w:r>
        <w:t>3</w:t>
      </w:r>
      <w:r w:rsidRPr="000571E2">
        <w:rPr>
          <w:lang w:val="en-US"/>
        </w:rPr>
        <w:t>)</w:t>
      </w:r>
      <w:r w:rsidRPr="000571E2">
        <w:t>.</w:t>
      </w:r>
    </w:p>
    <w:p w14:paraId="04799930" w14:textId="77777777" w:rsidR="005C3D28" w:rsidRPr="00F537F2" w:rsidRDefault="005C3D28" w:rsidP="005C3D28">
      <w:pPr>
        <w:pStyle w:val="Heading2"/>
        <w:spacing w:line="480" w:lineRule="auto"/>
        <w:rPr>
          <w:szCs w:val="22"/>
        </w:rPr>
      </w:pPr>
      <w:r>
        <w:t>ПУНКТ 11 СВОДНОЙ ПОВЕСТКИ ДНЯ</w:t>
      </w:r>
      <w:r>
        <w:br/>
        <w:t>Назначение Внешнего аудитора</w:t>
      </w:r>
    </w:p>
    <w:p w14:paraId="280EB70D" w14:textId="111CF338" w:rsidR="005C3D28" w:rsidRDefault="005C3D28" w:rsidP="005C3D28">
      <w:pPr>
        <w:pStyle w:val="ONUME"/>
        <w:tabs>
          <w:tab w:val="clear" w:pos="567"/>
          <w:tab w:val="num" w:pos="540"/>
        </w:tabs>
        <w:rPr>
          <w:szCs w:val="22"/>
        </w:rPr>
      </w:pPr>
      <w:r>
        <w:t>Обсуждения проходили на основе документа WO/GA/56/4.</w:t>
      </w:r>
    </w:p>
    <w:p w14:paraId="5791489C" w14:textId="027E5035" w:rsidR="005C3D28" w:rsidRPr="00F537F2" w:rsidRDefault="00DB0CDD" w:rsidP="00DB0CDD">
      <w:pPr>
        <w:pStyle w:val="ONUME"/>
        <w:tabs>
          <w:tab w:val="clear" w:pos="567"/>
        </w:tabs>
        <w:spacing w:after="480"/>
        <w:ind w:left="547"/>
        <w:rPr>
          <w:szCs w:val="22"/>
        </w:rPr>
      </w:pPr>
      <w:r w:rsidRPr="00DB0CDD">
        <w:rPr>
          <w:szCs w:val="22"/>
        </w:rPr>
        <w:t xml:space="preserve">Генеральная Ассамблея ВОИС назначила </w:t>
      </w:r>
      <w:r>
        <w:rPr>
          <w:szCs w:val="22"/>
        </w:rPr>
        <w:t>Ревизионный совет Индонезии</w:t>
      </w:r>
      <w:r w:rsidRPr="00DB0CDD">
        <w:rPr>
          <w:szCs w:val="22"/>
        </w:rPr>
        <w:t xml:space="preserve"> в качестве Внешнего аудитора ВОИС на</w:t>
      </w:r>
      <w:r>
        <w:rPr>
          <w:szCs w:val="22"/>
        </w:rPr>
        <w:t xml:space="preserve"> шестилетний</w:t>
      </w:r>
      <w:r w:rsidRPr="00DB0CDD">
        <w:rPr>
          <w:szCs w:val="22"/>
        </w:rPr>
        <w:t xml:space="preserve"> срок полномочий начина</w:t>
      </w:r>
      <w:r>
        <w:rPr>
          <w:szCs w:val="22"/>
        </w:rPr>
        <w:t>я с</w:t>
      </w:r>
      <w:r w:rsidRPr="00DB0CDD">
        <w:rPr>
          <w:szCs w:val="22"/>
        </w:rPr>
        <w:t xml:space="preserve"> 1</w:t>
      </w:r>
      <w:r>
        <w:rPr>
          <w:szCs w:val="22"/>
        </w:rPr>
        <w:t> </w:t>
      </w:r>
      <w:r w:rsidRPr="00DB0CDD">
        <w:rPr>
          <w:szCs w:val="22"/>
        </w:rPr>
        <w:t>января 20</w:t>
      </w:r>
      <w:r>
        <w:rPr>
          <w:szCs w:val="22"/>
        </w:rPr>
        <w:t>24 </w:t>
      </w:r>
      <w:r w:rsidRPr="00DB0CDD">
        <w:rPr>
          <w:szCs w:val="22"/>
        </w:rPr>
        <w:t>г</w:t>
      </w:r>
      <w:r>
        <w:rPr>
          <w:szCs w:val="22"/>
        </w:rPr>
        <w:t>ода.</w:t>
      </w:r>
    </w:p>
    <w:p w14:paraId="7B9B6F2C" w14:textId="77777777" w:rsidR="005C3D28" w:rsidRPr="00C40766" w:rsidRDefault="005C3D28" w:rsidP="005C3D28">
      <w:pPr>
        <w:pStyle w:val="Heading2"/>
        <w:spacing w:line="480" w:lineRule="auto"/>
        <w:rPr>
          <w:szCs w:val="22"/>
        </w:rPr>
      </w:pPr>
      <w:r>
        <w:t xml:space="preserve">ПУНКТ 12 СВОДНОЙ ПОВЕСТКИ ДНЯ </w:t>
      </w:r>
      <w:r>
        <w:br/>
        <w:t xml:space="preserve">отчет </w:t>
      </w:r>
      <w:r w:rsidRPr="00C40766">
        <w:t>о работе комитета по программе и бюджету (КПБ)</w:t>
      </w:r>
    </w:p>
    <w:p w14:paraId="1504D769" w14:textId="7C78E1D9" w:rsidR="005C3D28" w:rsidRPr="00C40766" w:rsidRDefault="005C3D28" w:rsidP="005C3D28">
      <w:pPr>
        <w:pStyle w:val="ONUME"/>
        <w:tabs>
          <w:tab w:val="clear" w:pos="567"/>
          <w:tab w:val="num" w:pos="540"/>
        </w:tabs>
        <w:rPr>
          <w:szCs w:val="22"/>
        </w:rPr>
      </w:pPr>
      <w:r w:rsidRPr="00C40766">
        <w:t>Обсуждения проходили на основе документов A/64/11</w:t>
      </w:r>
      <w:r w:rsidR="00D04E17" w:rsidRPr="00C40766">
        <w:t> </w:t>
      </w:r>
      <w:r w:rsidRPr="00C40766">
        <w:t>и</w:t>
      </w:r>
      <w:r w:rsidR="00D04E17" w:rsidRPr="00C40766">
        <w:t> </w:t>
      </w:r>
      <w:r w:rsidRPr="00C40766">
        <w:t>A/64/7.</w:t>
      </w:r>
    </w:p>
    <w:p w14:paraId="75C88453" w14:textId="5E269DA1" w:rsidR="005C3D28" w:rsidRDefault="00C40766" w:rsidP="00A62C5E">
      <w:pPr>
        <w:pStyle w:val="ONUME"/>
        <w:tabs>
          <w:tab w:val="clear" w:pos="567"/>
        </w:tabs>
        <w:ind w:left="547"/>
        <w:rPr>
          <w:szCs w:val="22"/>
        </w:rPr>
      </w:pPr>
      <w:r w:rsidRPr="00C40766">
        <w:rPr>
          <w:szCs w:val="22"/>
        </w:rPr>
        <w:t xml:space="preserve">В </w:t>
      </w:r>
      <w:r>
        <w:rPr>
          <w:szCs w:val="22"/>
        </w:rPr>
        <w:t xml:space="preserve">отношении всех </w:t>
      </w:r>
      <w:r w:rsidRPr="00C40766">
        <w:rPr>
          <w:szCs w:val="22"/>
        </w:rPr>
        <w:t>вопрос</w:t>
      </w:r>
      <w:r>
        <w:rPr>
          <w:szCs w:val="22"/>
        </w:rPr>
        <w:t>ов</w:t>
      </w:r>
      <w:r w:rsidRPr="00C40766">
        <w:rPr>
          <w:szCs w:val="22"/>
        </w:rPr>
        <w:t>, относящи</w:t>
      </w:r>
      <w:r>
        <w:rPr>
          <w:szCs w:val="22"/>
        </w:rPr>
        <w:t>х</w:t>
      </w:r>
      <w:r w:rsidRPr="00C40766">
        <w:rPr>
          <w:szCs w:val="22"/>
        </w:rPr>
        <w:t xml:space="preserve">ся к данному пункту повестки дня, кроме предлагаемых Программы </w:t>
      </w:r>
      <w:r>
        <w:rPr>
          <w:szCs w:val="22"/>
        </w:rPr>
        <w:t xml:space="preserve">работы </w:t>
      </w:r>
      <w:r w:rsidRPr="00C40766">
        <w:rPr>
          <w:szCs w:val="22"/>
        </w:rPr>
        <w:t xml:space="preserve">и бюджета на двухлетний период </w:t>
      </w:r>
      <w:r>
        <w:rPr>
          <w:szCs w:val="22"/>
        </w:rPr>
        <w:br/>
      </w:r>
      <w:r w:rsidRPr="00C40766">
        <w:rPr>
          <w:szCs w:val="22"/>
        </w:rPr>
        <w:t>202</w:t>
      </w:r>
      <w:r>
        <w:rPr>
          <w:szCs w:val="22"/>
        </w:rPr>
        <w:t>4–</w:t>
      </w:r>
      <w:r w:rsidRPr="00C40766">
        <w:rPr>
          <w:szCs w:val="22"/>
        </w:rPr>
        <w:t>202</w:t>
      </w:r>
      <w:r>
        <w:rPr>
          <w:szCs w:val="22"/>
        </w:rPr>
        <w:t>5 </w:t>
      </w:r>
      <w:r w:rsidRPr="00C40766">
        <w:rPr>
          <w:szCs w:val="22"/>
        </w:rPr>
        <w:t xml:space="preserve">годов, Ассамблеи ВОИС, каждая в той </w:t>
      </w:r>
      <w:r>
        <w:rPr>
          <w:szCs w:val="22"/>
        </w:rPr>
        <w:t xml:space="preserve">степени, </w:t>
      </w:r>
      <w:r w:rsidRPr="00C40766">
        <w:rPr>
          <w:szCs w:val="22"/>
        </w:rPr>
        <w:t>в какой это ее касается:</w:t>
      </w:r>
    </w:p>
    <w:p w14:paraId="0A7A1F0E" w14:textId="403D0C02" w:rsidR="00C40766" w:rsidRDefault="00A62C5E" w:rsidP="00551BA3">
      <w:pPr>
        <w:pStyle w:val="ONUME"/>
        <w:numPr>
          <w:ilvl w:val="0"/>
          <w:numId w:val="28"/>
        </w:numPr>
        <w:ind w:left="1170" w:firstLine="0"/>
        <w:rPr>
          <w:szCs w:val="22"/>
        </w:rPr>
      </w:pPr>
      <w:r>
        <w:rPr>
          <w:szCs w:val="22"/>
        </w:rPr>
        <w:t>приняли к сведению «Перечень решений, принятых Комитетом по программе и бюджету» (документы </w:t>
      </w:r>
      <w:r>
        <w:rPr>
          <w:szCs w:val="22"/>
          <w:lang w:val="en-US"/>
        </w:rPr>
        <w:t>WO/PBC/35/7</w:t>
      </w:r>
      <w:r w:rsidR="00B96F51">
        <w:rPr>
          <w:szCs w:val="22"/>
        </w:rPr>
        <w:t> </w:t>
      </w:r>
      <w:r>
        <w:rPr>
          <w:szCs w:val="22"/>
        </w:rPr>
        <w:t>и</w:t>
      </w:r>
      <w:r w:rsidR="00B96F51">
        <w:rPr>
          <w:szCs w:val="22"/>
        </w:rPr>
        <w:t> </w:t>
      </w:r>
      <w:r>
        <w:rPr>
          <w:szCs w:val="22"/>
          <w:lang w:val="en-US"/>
        </w:rPr>
        <w:t>WO/PBC/36/12</w:t>
      </w:r>
      <w:r>
        <w:rPr>
          <w:szCs w:val="22"/>
        </w:rPr>
        <w:t>); и</w:t>
      </w:r>
    </w:p>
    <w:p w14:paraId="669893EA" w14:textId="1F2A9161" w:rsidR="00A62C5E" w:rsidRDefault="00B96F51" w:rsidP="00551BA3">
      <w:pPr>
        <w:pStyle w:val="ONUME"/>
        <w:numPr>
          <w:ilvl w:val="0"/>
          <w:numId w:val="28"/>
        </w:numPr>
        <w:ind w:left="1170" w:firstLine="0"/>
        <w:rPr>
          <w:szCs w:val="22"/>
        </w:rPr>
      </w:pPr>
      <w:r>
        <w:rPr>
          <w:szCs w:val="22"/>
        </w:rPr>
        <w:t>утвердили рекомендации Комитета по программе и бюджету, изложенные в этих документах.</w:t>
      </w:r>
    </w:p>
    <w:p w14:paraId="3F17E704" w14:textId="376B19CB" w:rsidR="00B96F51" w:rsidRDefault="00BA255E" w:rsidP="008C0170">
      <w:pPr>
        <w:pStyle w:val="ONUME"/>
        <w:tabs>
          <w:tab w:val="clear" w:pos="567"/>
        </w:tabs>
        <w:ind w:left="630"/>
      </w:pPr>
      <w:r>
        <w:lastRenderedPageBreak/>
        <w:t>В отношении предлагаемых Программы работы и бюджета на двухлетний период 2024–2025 годов Ассамблеи ВОИС, каждая в той степени, в какой это ее касается:</w:t>
      </w:r>
    </w:p>
    <w:p w14:paraId="53696CE3" w14:textId="2015991B" w:rsidR="00BA255E" w:rsidRDefault="00EC1780" w:rsidP="00BA255E">
      <w:pPr>
        <w:pStyle w:val="ONUME"/>
        <w:numPr>
          <w:ilvl w:val="0"/>
          <w:numId w:val="28"/>
        </w:numPr>
        <w:ind w:left="1170" w:firstLine="0"/>
        <w:rPr>
          <w:szCs w:val="22"/>
        </w:rPr>
      </w:pPr>
      <w:r>
        <w:rPr>
          <w:szCs w:val="22"/>
        </w:rPr>
        <w:t xml:space="preserve">утвердили </w:t>
      </w:r>
      <w:r w:rsidR="00A57E83">
        <w:rPr>
          <w:szCs w:val="22"/>
        </w:rPr>
        <w:t>предлагаемые Программу работы и бюджет на двухлетний период 2024–2025 годов (документ </w:t>
      </w:r>
      <w:r w:rsidR="00A57E83">
        <w:rPr>
          <w:szCs w:val="22"/>
          <w:lang w:val="en-US"/>
        </w:rPr>
        <w:t>A/64/11</w:t>
      </w:r>
      <w:r w:rsidR="00A57E83">
        <w:rPr>
          <w:szCs w:val="22"/>
        </w:rPr>
        <w:t>);</w:t>
      </w:r>
    </w:p>
    <w:p w14:paraId="779F56C1" w14:textId="2F6A5BA1" w:rsidR="00A57E83" w:rsidRDefault="00A57E83" w:rsidP="00BA255E">
      <w:pPr>
        <w:pStyle w:val="ONUME"/>
        <w:numPr>
          <w:ilvl w:val="0"/>
          <w:numId w:val="28"/>
        </w:numPr>
        <w:ind w:left="1170" w:firstLine="0"/>
        <w:rPr>
          <w:szCs w:val="22"/>
        </w:rPr>
      </w:pPr>
      <w:r>
        <w:rPr>
          <w:szCs w:val="22"/>
        </w:rPr>
        <w:t>подчеркнули, что в соответствии с мандатом Г</w:t>
      </w:r>
      <w:r w:rsidR="00DF1C2E">
        <w:rPr>
          <w:szCs w:val="22"/>
        </w:rPr>
        <w:t xml:space="preserve">енеральной </w:t>
      </w:r>
      <w:r>
        <w:rPr>
          <w:szCs w:val="22"/>
        </w:rPr>
        <w:t>А</w:t>
      </w:r>
      <w:r w:rsidR="00DF1C2E">
        <w:rPr>
          <w:szCs w:val="22"/>
        </w:rPr>
        <w:t>ссамблеи</w:t>
      </w:r>
      <w:r>
        <w:rPr>
          <w:szCs w:val="22"/>
        </w:rPr>
        <w:t xml:space="preserve">, утвержденным в 2021 году, Секретариат продолжит </w:t>
      </w:r>
      <w:r w:rsidRPr="00A57E83">
        <w:rPr>
          <w:szCs w:val="22"/>
        </w:rPr>
        <w:t xml:space="preserve">оказывать содействие </w:t>
      </w:r>
      <w:r>
        <w:rPr>
          <w:szCs w:val="22"/>
        </w:rPr>
        <w:t>МКГР</w:t>
      </w:r>
      <w:r w:rsidRPr="00A57E83">
        <w:rPr>
          <w:szCs w:val="22"/>
        </w:rPr>
        <w:t>, предоставляя государствам-членам необходимую экспертную помощь и финансируя наиболее эффективным образом участие экспертов из развивающихся стран</w:t>
      </w:r>
      <w:r>
        <w:rPr>
          <w:szCs w:val="22"/>
        </w:rPr>
        <w:t xml:space="preserve">, стран с переходной экономикой </w:t>
      </w:r>
      <w:r w:rsidRPr="00A57E83">
        <w:rPr>
          <w:szCs w:val="22"/>
        </w:rPr>
        <w:t>и НРС в соответствии с обычной формулой МКГР</w:t>
      </w:r>
      <w:r>
        <w:rPr>
          <w:szCs w:val="22"/>
        </w:rPr>
        <w:t>;</w:t>
      </w:r>
    </w:p>
    <w:p w14:paraId="4C50AEF5" w14:textId="45A426D6" w:rsidR="00A57E83" w:rsidRDefault="00E61D13" w:rsidP="00BA255E">
      <w:pPr>
        <w:pStyle w:val="ONUME"/>
        <w:numPr>
          <w:ilvl w:val="0"/>
          <w:numId w:val="28"/>
        </w:numPr>
        <w:ind w:left="1170" w:firstLine="0"/>
        <w:rPr>
          <w:szCs w:val="22"/>
        </w:rPr>
      </w:pPr>
      <w:r>
        <w:rPr>
          <w:szCs w:val="22"/>
        </w:rPr>
        <w:t xml:space="preserve">постановили, что </w:t>
      </w:r>
      <w:r w:rsidR="0097316E">
        <w:rPr>
          <w:szCs w:val="22"/>
        </w:rPr>
        <w:t>в порядке исключения и при условии утверждения списка приглашенных на сессии По</w:t>
      </w:r>
      <w:r w:rsidR="0097316E" w:rsidRPr="0097316E">
        <w:rPr>
          <w:szCs w:val="22"/>
        </w:rPr>
        <w:t>дготовительн</w:t>
      </w:r>
      <w:r w:rsidR="0097316E">
        <w:rPr>
          <w:szCs w:val="22"/>
        </w:rPr>
        <w:t>ого</w:t>
      </w:r>
      <w:r w:rsidR="0097316E" w:rsidRPr="0097316E">
        <w:rPr>
          <w:szCs w:val="22"/>
        </w:rPr>
        <w:t xml:space="preserve"> комитет</w:t>
      </w:r>
      <w:r w:rsidR="0097316E">
        <w:rPr>
          <w:szCs w:val="22"/>
        </w:rPr>
        <w:t>а</w:t>
      </w:r>
      <w:r w:rsidR="0097316E" w:rsidRPr="0097316E">
        <w:rPr>
          <w:szCs w:val="22"/>
        </w:rPr>
        <w:t xml:space="preserve"> 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w:t>
      </w:r>
      <w:r w:rsidR="00A66741">
        <w:rPr>
          <w:szCs w:val="22"/>
        </w:rPr>
        <w:t>,</w:t>
      </w:r>
      <w:r w:rsidR="00727E78">
        <w:rPr>
          <w:szCs w:val="22"/>
        </w:rPr>
        <w:t xml:space="preserve"> </w:t>
      </w:r>
      <w:r w:rsidR="00A66741">
        <w:rPr>
          <w:szCs w:val="22"/>
        </w:rPr>
        <w:t xml:space="preserve">ВОИС </w:t>
      </w:r>
      <w:r w:rsidR="008F03C5">
        <w:rPr>
          <w:szCs w:val="22"/>
        </w:rPr>
        <w:t>обеспечит надлежащее финансирование участия в упомянутой Дипломатической конференции двух представителей коренных народов и местных общин от каждого социокультурного региона</w:t>
      </w:r>
      <w:r w:rsidR="00A66741">
        <w:rPr>
          <w:szCs w:val="22"/>
        </w:rPr>
        <w:t>, как они определены</w:t>
      </w:r>
      <w:r w:rsidR="008F03C5">
        <w:rPr>
          <w:szCs w:val="22"/>
        </w:rPr>
        <w:t xml:space="preserve"> Постоянн</w:t>
      </w:r>
      <w:r w:rsidR="00A66741">
        <w:rPr>
          <w:szCs w:val="22"/>
        </w:rPr>
        <w:t>ым</w:t>
      </w:r>
      <w:r w:rsidR="008F03C5">
        <w:rPr>
          <w:szCs w:val="22"/>
        </w:rPr>
        <w:t xml:space="preserve"> форум</w:t>
      </w:r>
      <w:r w:rsidR="00A66741">
        <w:rPr>
          <w:szCs w:val="22"/>
        </w:rPr>
        <w:t>ом</w:t>
      </w:r>
      <w:r w:rsidR="008F03C5">
        <w:rPr>
          <w:szCs w:val="22"/>
        </w:rPr>
        <w:t xml:space="preserve"> Организации Объединенных Наций по вопросам коренных народов. Финансирование будет обеспечено по линии Добровольного фонда ВОИС, а в случае дефицита ресурсов </w:t>
      </w:r>
      <w:r w:rsidR="00A66741">
        <w:rPr>
          <w:szCs w:val="22"/>
        </w:rPr>
        <w:t xml:space="preserve">– </w:t>
      </w:r>
      <w:r w:rsidR="008F03C5">
        <w:rPr>
          <w:szCs w:val="22"/>
        </w:rPr>
        <w:t>за счет средств, выделенных на соответствующую Дипломатическую конференцию;</w:t>
      </w:r>
    </w:p>
    <w:p w14:paraId="62C7F331" w14:textId="69E9A251" w:rsidR="008F03C5" w:rsidRDefault="009463AB" w:rsidP="00BA255E">
      <w:pPr>
        <w:pStyle w:val="ONUME"/>
        <w:numPr>
          <w:ilvl w:val="0"/>
          <w:numId w:val="28"/>
        </w:numPr>
        <w:ind w:left="1170" w:firstLine="0"/>
        <w:rPr>
          <w:szCs w:val="22"/>
        </w:rPr>
      </w:pPr>
      <w:r>
        <w:rPr>
          <w:szCs w:val="22"/>
        </w:rPr>
        <w:t xml:space="preserve">приняли к сведению, что финансирование участия представителей коренных народов и местных общин в очередных сессиях МКГР будет и далее осуществляться за счет средств Добровольного фонда ВОИС и путем прямого финансирования </w:t>
      </w:r>
      <w:r w:rsidR="00A66741">
        <w:rPr>
          <w:szCs w:val="22"/>
        </w:rPr>
        <w:t xml:space="preserve">такого участия </w:t>
      </w:r>
      <w:r>
        <w:rPr>
          <w:szCs w:val="22"/>
        </w:rPr>
        <w:t>государствами-членами;</w:t>
      </w:r>
    </w:p>
    <w:p w14:paraId="46E90633" w14:textId="41D76552" w:rsidR="009463AB" w:rsidRDefault="007E33AA" w:rsidP="00BA255E">
      <w:pPr>
        <w:pStyle w:val="ONUME"/>
        <w:numPr>
          <w:ilvl w:val="0"/>
          <w:numId w:val="28"/>
        </w:numPr>
        <w:ind w:left="1170" w:firstLine="0"/>
        <w:rPr>
          <w:szCs w:val="22"/>
        </w:rPr>
      </w:pPr>
      <w:r>
        <w:rPr>
          <w:szCs w:val="22"/>
        </w:rPr>
        <w:t xml:space="preserve">поручили Секретариату </w:t>
      </w:r>
      <w:r w:rsidR="00042DF7">
        <w:rPr>
          <w:szCs w:val="22"/>
        </w:rPr>
        <w:t>проводить информационн</w:t>
      </w:r>
      <w:r w:rsidR="00A016BC">
        <w:rPr>
          <w:szCs w:val="22"/>
        </w:rPr>
        <w:t>о-разъяснительн</w:t>
      </w:r>
      <w:r w:rsidR="00042DF7">
        <w:rPr>
          <w:szCs w:val="22"/>
        </w:rPr>
        <w:t>ую работу с целью побудить все государства-члены вносить взносы в Добровольный фонд и</w:t>
      </w:r>
      <w:r w:rsidR="00042DF7">
        <w:rPr>
          <w:szCs w:val="22"/>
          <w:lang w:val="en-US"/>
        </w:rPr>
        <w:t>/</w:t>
      </w:r>
      <w:r w:rsidR="00042DF7">
        <w:rPr>
          <w:szCs w:val="22"/>
        </w:rPr>
        <w:t xml:space="preserve">или </w:t>
      </w:r>
      <w:r w:rsidR="00A016BC">
        <w:rPr>
          <w:szCs w:val="22"/>
        </w:rPr>
        <w:t>напрямую финансировать участие представителей коренных народов и местных общин;</w:t>
      </w:r>
    </w:p>
    <w:p w14:paraId="7F56E269" w14:textId="335111D5" w:rsidR="00A016BC" w:rsidRDefault="00C063B0" w:rsidP="00BA255E">
      <w:pPr>
        <w:pStyle w:val="ONUME"/>
        <w:numPr>
          <w:ilvl w:val="0"/>
          <w:numId w:val="28"/>
        </w:numPr>
        <w:ind w:left="1170" w:firstLine="0"/>
        <w:rPr>
          <w:szCs w:val="22"/>
        </w:rPr>
      </w:pPr>
      <w:r>
        <w:rPr>
          <w:szCs w:val="22"/>
        </w:rPr>
        <w:t xml:space="preserve">подчеркнули важность финансовой осмотрительности в условиях </w:t>
      </w:r>
      <w:r w:rsidR="00DD25F4">
        <w:rPr>
          <w:szCs w:val="22"/>
        </w:rPr>
        <w:t xml:space="preserve">преобладания </w:t>
      </w:r>
      <w:r>
        <w:rPr>
          <w:szCs w:val="22"/>
        </w:rPr>
        <w:t>глобальной геополитической и экономической нестабильности;</w:t>
      </w:r>
    </w:p>
    <w:p w14:paraId="42954056" w14:textId="3ED5F113" w:rsidR="00C063B0" w:rsidRPr="00F537F2" w:rsidRDefault="00C063B0" w:rsidP="00DF58E1">
      <w:pPr>
        <w:pStyle w:val="ONUME"/>
        <w:numPr>
          <w:ilvl w:val="0"/>
          <w:numId w:val="28"/>
        </w:numPr>
        <w:spacing w:after="480"/>
        <w:ind w:left="1166" w:firstLine="0"/>
        <w:rPr>
          <w:szCs w:val="22"/>
        </w:rPr>
      </w:pPr>
      <w:r>
        <w:rPr>
          <w:szCs w:val="22"/>
        </w:rPr>
        <w:t xml:space="preserve">поручили Секретариату </w:t>
      </w:r>
      <w:r w:rsidR="005A6B61">
        <w:rPr>
          <w:szCs w:val="22"/>
        </w:rPr>
        <w:t xml:space="preserve">продолжать пристально </w:t>
      </w:r>
      <w:r w:rsidR="00DD25F4">
        <w:rPr>
          <w:szCs w:val="22"/>
        </w:rPr>
        <w:t>следить за</w:t>
      </w:r>
      <w:r w:rsidR="005A6B61">
        <w:rPr>
          <w:szCs w:val="22"/>
        </w:rPr>
        <w:t xml:space="preserve"> выполнение</w:t>
      </w:r>
      <w:r w:rsidR="00DD25F4">
        <w:rPr>
          <w:szCs w:val="22"/>
        </w:rPr>
        <w:t>м</w:t>
      </w:r>
      <w:r w:rsidR="005A6B61">
        <w:rPr>
          <w:szCs w:val="22"/>
        </w:rPr>
        <w:t xml:space="preserve"> Программы и </w:t>
      </w:r>
      <w:r w:rsidR="00DD25F4">
        <w:rPr>
          <w:szCs w:val="22"/>
        </w:rPr>
        <w:t>использованием</w:t>
      </w:r>
      <w:r w:rsidR="005A6B61">
        <w:rPr>
          <w:szCs w:val="22"/>
        </w:rPr>
        <w:t xml:space="preserve"> бюджет</w:t>
      </w:r>
      <w:r w:rsidR="00DD25F4">
        <w:rPr>
          <w:szCs w:val="22"/>
        </w:rPr>
        <w:t>ных средств</w:t>
      </w:r>
      <w:r w:rsidR="005A6B61">
        <w:rPr>
          <w:szCs w:val="22"/>
        </w:rPr>
        <w:t xml:space="preserve"> на протяжении двухлетнего периода 2024–2025 годов в</w:t>
      </w:r>
      <w:r w:rsidR="00DD25F4">
        <w:rPr>
          <w:szCs w:val="22"/>
        </w:rPr>
        <w:t>о</w:t>
      </w:r>
      <w:r w:rsidR="005A6B61">
        <w:rPr>
          <w:szCs w:val="22"/>
        </w:rPr>
        <w:t xml:space="preserve"> всей Организации и по мере необходимости </w:t>
      </w:r>
      <w:r w:rsidR="00DF58E1">
        <w:rPr>
          <w:szCs w:val="22"/>
        </w:rPr>
        <w:t>корректировать бюджетные ассигнования</w:t>
      </w:r>
      <w:r w:rsidR="000B4848">
        <w:rPr>
          <w:szCs w:val="22"/>
        </w:rPr>
        <w:t xml:space="preserve"> надлежащим образом</w:t>
      </w:r>
      <w:r w:rsidR="00DF58E1">
        <w:rPr>
          <w:szCs w:val="22"/>
        </w:rPr>
        <w:t>.</w:t>
      </w:r>
    </w:p>
    <w:p w14:paraId="2889524C" w14:textId="77777777" w:rsidR="005C3D28" w:rsidRPr="00F537F2" w:rsidRDefault="005C3D28" w:rsidP="005C3D28">
      <w:pPr>
        <w:pStyle w:val="Heading2"/>
        <w:spacing w:line="480" w:lineRule="auto"/>
        <w:rPr>
          <w:szCs w:val="22"/>
        </w:rPr>
      </w:pPr>
      <w:r>
        <w:t>ПУНКТ 13 СВОДНОЙ ПОВЕСТКИ ДНЯ</w:t>
      </w:r>
      <w:r>
        <w:br/>
        <w:t>отчеты комитетов воис</w:t>
      </w:r>
    </w:p>
    <w:p w14:paraId="3727080C" w14:textId="412B82B6" w:rsidR="008C0170" w:rsidRDefault="005C3D28" w:rsidP="005C3D28">
      <w:pPr>
        <w:pStyle w:val="ONUME"/>
        <w:tabs>
          <w:tab w:val="clear" w:pos="567"/>
          <w:tab w:val="num" w:pos="540"/>
        </w:tabs>
      </w:pPr>
      <w:r>
        <w:t>Обсуждения проходили на основе документов WO/GA/56/5, WO/GA/56/6, WO/GA/56/8, WO/GA/56/9, WO/GA/56/10, WO/GA/56/11</w:t>
      </w:r>
      <w:r w:rsidR="004155E5">
        <w:t> </w:t>
      </w:r>
      <w:r>
        <w:t>и</w:t>
      </w:r>
      <w:r w:rsidR="004155E5">
        <w:t> </w:t>
      </w:r>
      <w:r>
        <w:t>WO/GA/56/12.</w:t>
      </w:r>
    </w:p>
    <w:p w14:paraId="3D424E7E" w14:textId="77777777" w:rsidR="008C0170" w:rsidRDefault="008C0170">
      <w:r>
        <w:br w:type="page"/>
      </w:r>
    </w:p>
    <w:p w14:paraId="6F6C9769" w14:textId="77777777" w:rsidR="005C3D28" w:rsidRDefault="005C3D28" w:rsidP="005C3D28">
      <w:pPr>
        <w:pStyle w:val="BodyText"/>
        <w:numPr>
          <w:ilvl w:val="0"/>
          <w:numId w:val="12"/>
        </w:numPr>
        <w:ind w:left="540" w:firstLine="0"/>
      </w:pPr>
      <w:r>
        <w:rPr>
          <w:u w:val="single"/>
        </w:rPr>
        <w:lastRenderedPageBreak/>
        <w:t>Постоянный комитет по авторскому праву и смежным правам (ПКАП)</w:t>
      </w:r>
    </w:p>
    <w:p w14:paraId="33F99C4B" w14:textId="0CDDA39A" w:rsidR="005C3D28" w:rsidRDefault="001617BD" w:rsidP="005C3D28">
      <w:pPr>
        <w:pStyle w:val="ONUME"/>
        <w:tabs>
          <w:tab w:val="clear" w:pos="567"/>
        </w:tabs>
        <w:ind w:left="1170"/>
      </w:pPr>
      <w:r>
        <w:t>Генеральная Ассамблея ВОИС:</w:t>
      </w:r>
    </w:p>
    <w:p w14:paraId="2DD9F6EE" w14:textId="5008B58D" w:rsidR="001617BD" w:rsidRDefault="001617BD" w:rsidP="0022212E">
      <w:pPr>
        <w:pStyle w:val="ONUME"/>
        <w:numPr>
          <w:ilvl w:val="0"/>
          <w:numId w:val="25"/>
        </w:numPr>
        <w:ind w:left="1710" w:firstLine="0"/>
      </w:pPr>
      <w:r>
        <w:t xml:space="preserve">приняла к сведению </w:t>
      </w:r>
      <w:r w:rsidR="0022212E" w:rsidRPr="0022212E">
        <w:t>«Отчет о работе Постоянного комитета по авторскому праву и смежным правам» (документ</w:t>
      </w:r>
      <w:r w:rsidR="0022212E">
        <w:t> </w:t>
      </w:r>
      <w:r w:rsidR="0022212E" w:rsidRPr="0022212E">
        <w:t>WO/GA/56/5); и</w:t>
      </w:r>
    </w:p>
    <w:p w14:paraId="4D84E824" w14:textId="1E7F1E47" w:rsidR="0022212E" w:rsidRDefault="0022212E" w:rsidP="0022212E">
      <w:pPr>
        <w:pStyle w:val="ONUME"/>
        <w:numPr>
          <w:ilvl w:val="0"/>
          <w:numId w:val="25"/>
        </w:numPr>
        <w:ind w:left="1710" w:firstLine="0"/>
      </w:pPr>
      <w:r>
        <w:t>дала указание ПКАП продолжить работу по всем вопросам, указанным в документе </w:t>
      </w:r>
      <w:r>
        <w:rPr>
          <w:lang w:val="en-US"/>
        </w:rPr>
        <w:t>WO/GA/56/5</w:t>
      </w:r>
      <w:r>
        <w:t>.</w:t>
      </w:r>
    </w:p>
    <w:p w14:paraId="09EDBA8C" w14:textId="77777777" w:rsidR="005C3D28" w:rsidRPr="00982A79" w:rsidRDefault="005C3D28" w:rsidP="005C3D28">
      <w:pPr>
        <w:pStyle w:val="BodyText"/>
        <w:numPr>
          <w:ilvl w:val="0"/>
          <w:numId w:val="12"/>
        </w:numPr>
        <w:ind w:left="540" w:firstLine="0"/>
      </w:pPr>
      <w:r>
        <w:rPr>
          <w:u w:val="single"/>
        </w:rPr>
        <w:t>Постоянный комитет по патентному праву (ПКПП)</w:t>
      </w:r>
    </w:p>
    <w:p w14:paraId="001A4369" w14:textId="29D0E48B" w:rsidR="005C3D28" w:rsidRPr="00982A79" w:rsidRDefault="00B83CC6" w:rsidP="005C3D28">
      <w:pPr>
        <w:pStyle w:val="ONUME"/>
        <w:tabs>
          <w:tab w:val="clear" w:pos="567"/>
        </w:tabs>
        <w:ind w:left="1170"/>
      </w:pPr>
      <w:r w:rsidRPr="00B83CC6">
        <w:t>Генеральная Ассамблея ВОИС приняла к сведению «Отчет о работе Постоянного комитета по патентному праву</w:t>
      </w:r>
      <w:r>
        <w:t> </w:t>
      </w:r>
      <w:r w:rsidRPr="00B83CC6">
        <w:t>(ПКПП)» (документ </w:t>
      </w:r>
      <w:r w:rsidRPr="00B83CC6">
        <w:rPr>
          <w:lang w:val="en-US"/>
        </w:rPr>
        <w:t>WO/GA/5</w:t>
      </w:r>
      <w:r>
        <w:t>6</w:t>
      </w:r>
      <w:r w:rsidRPr="00B83CC6">
        <w:rPr>
          <w:lang w:val="en-US"/>
        </w:rPr>
        <w:t>/</w:t>
      </w:r>
      <w:r>
        <w:t>6).</w:t>
      </w:r>
    </w:p>
    <w:p w14:paraId="0A98CF9E" w14:textId="66C28C1E" w:rsidR="005C3D28" w:rsidRPr="00982A79" w:rsidRDefault="005C3D28" w:rsidP="005C3D28">
      <w:pPr>
        <w:pStyle w:val="BodyText"/>
        <w:numPr>
          <w:ilvl w:val="0"/>
          <w:numId w:val="12"/>
        </w:numPr>
        <w:ind w:left="1170" w:hanging="630"/>
      </w:pPr>
      <w:r>
        <w:rPr>
          <w:u w:val="single"/>
        </w:rPr>
        <w:t>Постоянный комитет по законодательству в области товарных знаков, промышленных образцов и географических указаний</w:t>
      </w:r>
      <w:r w:rsidR="00D04E17">
        <w:rPr>
          <w:u w:val="single"/>
        </w:rPr>
        <w:t> </w:t>
      </w:r>
      <w:r>
        <w:rPr>
          <w:u w:val="single"/>
        </w:rPr>
        <w:t>(ПКТЗ)</w:t>
      </w:r>
    </w:p>
    <w:p w14:paraId="236183EB" w14:textId="1751ACDF" w:rsidR="005C3D28" w:rsidRPr="00982A79" w:rsidRDefault="00266D5B" w:rsidP="005C3D28">
      <w:pPr>
        <w:pStyle w:val="ONUME"/>
        <w:tabs>
          <w:tab w:val="clear" w:pos="567"/>
        </w:tabs>
        <w:ind w:left="1170"/>
      </w:pPr>
      <w:r>
        <w:t xml:space="preserve">Генеральная Ассамблея ВОИС приняла к сведению </w:t>
      </w:r>
      <w:r w:rsidRPr="00266D5B">
        <w:t>«Отчет о работе Постоянного комитета по законодательству в области товарных знаков, промышленных образцов и географических указаний</w:t>
      </w:r>
      <w:r>
        <w:t> </w:t>
      </w:r>
      <w:r w:rsidRPr="00266D5B">
        <w:t>(ПКТЗ)» (документ</w:t>
      </w:r>
      <w:r>
        <w:t> </w:t>
      </w:r>
      <w:r w:rsidRPr="00266D5B">
        <w:t>WO/GA/56/8).</w:t>
      </w:r>
    </w:p>
    <w:p w14:paraId="6F0E93F8" w14:textId="77777777" w:rsidR="005C3D28" w:rsidRPr="00982A79" w:rsidRDefault="005C3D28" w:rsidP="005C3D28">
      <w:pPr>
        <w:pStyle w:val="BodyText"/>
        <w:numPr>
          <w:ilvl w:val="0"/>
          <w:numId w:val="12"/>
        </w:numPr>
        <w:ind w:left="1170" w:hanging="630"/>
      </w:pPr>
      <w:r>
        <w:rPr>
          <w:u w:val="single"/>
        </w:rPr>
        <w:t>Комитет по развитию и интеллектуальной собственности (КРИС) и обзор выполнения рекомендаций Повестки дня в области развития</w:t>
      </w:r>
    </w:p>
    <w:p w14:paraId="1D4F783C" w14:textId="3581BBC5" w:rsidR="005C3D28" w:rsidRPr="00982A79" w:rsidRDefault="007A06F0" w:rsidP="005C3D28">
      <w:pPr>
        <w:pStyle w:val="ONUME"/>
        <w:ind w:left="1170"/>
      </w:pPr>
      <w:r w:rsidRPr="007A06F0">
        <w:t>Генеральн</w:t>
      </w:r>
      <w:r>
        <w:t>ая</w:t>
      </w:r>
      <w:r w:rsidRPr="007A06F0">
        <w:t xml:space="preserve"> Ассамбле</w:t>
      </w:r>
      <w:r>
        <w:t>я</w:t>
      </w:r>
      <w:r w:rsidRPr="007A06F0">
        <w:t xml:space="preserve"> ВОИС приня</w:t>
      </w:r>
      <w:r>
        <w:t>ла</w:t>
      </w:r>
      <w:r w:rsidRPr="007A06F0">
        <w:t xml:space="preserve"> к сведению «Отчет о работе Комитета по развитию и интеллектуальной собственности (КРИС) и обзор выполнения рекомендаций Повестки дня в области развития» (документ</w:t>
      </w:r>
      <w:r>
        <w:t> </w:t>
      </w:r>
      <w:r w:rsidRPr="007A06F0">
        <w:t>WO/GA/56/9)</w:t>
      </w:r>
      <w:r>
        <w:t>.</w:t>
      </w:r>
    </w:p>
    <w:p w14:paraId="0CC45DA8" w14:textId="77777777" w:rsidR="005C3D28" w:rsidRPr="00982A79" w:rsidRDefault="005C3D28" w:rsidP="005C3D28">
      <w:pPr>
        <w:pStyle w:val="BodyText"/>
        <w:numPr>
          <w:ilvl w:val="0"/>
          <w:numId w:val="12"/>
        </w:numPr>
        <w:ind w:left="1170" w:hanging="630"/>
      </w:pPr>
      <w:r>
        <w:rPr>
          <w:u w:val="single"/>
        </w:rPr>
        <w:t>Межправительственный комитет по интеллектуальной собственности, генетическим ресурсам, традиционным знаниям и фольклору (МКГР)</w:t>
      </w:r>
    </w:p>
    <w:p w14:paraId="6449B0EC" w14:textId="70426CBA" w:rsidR="005C3D28" w:rsidRDefault="007655D4" w:rsidP="005C3D28">
      <w:pPr>
        <w:pStyle w:val="ONUME"/>
        <w:tabs>
          <w:tab w:val="clear" w:pos="567"/>
        </w:tabs>
        <w:ind w:left="1170"/>
      </w:pPr>
      <w:r>
        <w:t>Генеральная Ассамблея ВОИС:</w:t>
      </w:r>
    </w:p>
    <w:p w14:paraId="3F5207EB" w14:textId="10C6D26F" w:rsidR="007655D4" w:rsidRPr="007F1A27" w:rsidRDefault="007655D4" w:rsidP="007655D4">
      <w:pPr>
        <w:pStyle w:val="ONUME"/>
        <w:numPr>
          <w:ilvl w:val="0"/>
          <w:numId w:val="22"/>
        </w:numPr>
        <w:ind w:left="1800" w:firstLine="0"/>
      </w:pPr>
      <w:r>
        <w:t xml:space="preserve">приняла к сведению информацию, содержащуюся в </w:t>
      </w:r>
      <w:r w:rsidRPr="007F1A27">
        <w:t>документе </w:t>
      </w:r>
      <w:r w:rsidRPr="007F1A27">
        <w:rPr>
          <w:lang w:val="en-US"/>
        </w:rPr>
        <w:t>WO/GA/56/10</w:t>
      </w:r>
      <w:r w:rsidRPr="007F1A27">
        <w:t>; и</w:t>
      </w:r>
    </w:p>
    <w:p w14:paraId="6541C52B" w14:textId="4E611571" w:rsidR="007655D4" w:rsidRPr="007F1A27" w:rsidRDefault="007655D4" w:rsidP="00EA3215">
      <w:pPr>
        <w:pStyle w:val="ONUME"/>
        <w:numPr>
          <w:ilvl w:val="0"/>
          <w:numId w:val="22"/>
        </w:numPr>
        <w:ind w:left="1800" w:firstLine="0"/>
      </w:pPr>
      <w:r w:rsidRPr="007F1A27">
        <w:t>п</w:t>
      </w:r>
      <w:r w:rsidR="00EA3215" w:rsidRPr="007F1A27">
        <w:t>остановила п</w:t>
      </w:r>
      <w:r w:rsidRPr="007F1A27">
        <w:t>родли</w:t>
      </w:r>
      <w:r w:rsidR="00EA3215" w:rsidRPr="007F1A27">
        <w:t>ть</w:t>
      </w:r>
      <w:r w:rsidRPr="007F1A27">
        <w:t xml:space="preserve"> мандат МКГР на двухлетний период 2024–2025</w:t>
      </w:r>
      <w:r w:rsidR="00EA3215" w:rsidRPr="007F1A27">
        <w:t xml:space="preserve"> годов в следующем виде:</w:t>
      </w:r>
    </w:p>
    <w:p w14:paraId="7D807DAB" w14:textId="2E1FABC4" w:rsidR="00DD4B5A" w:rsidRDefault="00DD4B5A" w:rsidP="00190698">
      <w:pPr>
        <w:pStyle w:val="ONUME"/>
        <w:numPr>
          <w:ilvl w:val="0"/>
          <w:numId w:val="0"/>
        </w:numPr>
        <w:ind w:left="2250"/>
      </w:pPr>
      <w:r w:rsidRPr="007F1A27">
        <w:t>«Учитывая рекомендации Повестки дня</w:t>
      </w:r>
      <w:r w:rsidRPr="00DD4B5A">
        <w:t xml:space="preserve">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w:t>
      </w:r>
    </w:p>
    <w:p w14:paraId="00DAFDC5" w14:textId="6FE04E14" w:rsidR="00EA3215" w:rsidRDefault="007F1A27" w:rsidP="00190698">
      <w:pPr>
        <w:pStyle w:val="ONUME"/>
        <w:numPr>
          <w:ilvl w:val="0"/>
          <w:numId w:val="23"/>
        </w:numPr>
        <w:ind w:left="2430" w:firstLine="0"/>
      </w:pPr>
      <w:r w:rsidRPr="007F1A27">
        <w:t>в следующий двухлетний бюджетный период 2024–2025</w:t>
      </w:r>
      <w:r w:rsidR="00731B88">
        <w:t> </w:t>
      </w:r>
      <w:r w:rsidRPr="007F1A27">
        <w:t>годов в рамках процесса, определяемого государствами-членами, Комитет продолжит свою работу по охране генетических ресурсов</w:t>
      </w:r>
      <w:r w:rsidR="00731B88">
        <w:t> </w:t>
      </w:r>
      <w:r w:rsidRPr="007F1A27">
        <w:t>(ГР), традиционных знаний (ТК) и традиционных выражений культуры</w:t>
      </w:r>
      <w:r w:rsidR="00731B88">
        <w:t> </w:t>
      </w:r>
      <w:r w:rsidRPr="007F1A27">
        <w:t xml:space="preserve">(ТВК) в целях окончательного согласования </w:t>
      </w:r>
      <w:r w:rsidRPr="007F1A27">
        <w:lastRenderedPageBreak/>
        <w:t>международного правового документа (документов) в области интеллектуальной собственности, который обеспечит сбалансированную и эффективную охрану ТЗ и ТВК, без предрешения характера результата (результатов) этой работы;</w:t>
      </w:r>
    </w:p>
    <w:p w14:paraId="13341165" w14:textId="4174B5F4" w:rsidR="007F1A27" w:rsidRDefault="007F1A27" w:rsidP="00190698">
      <w:pPr>
        <w:pStyle w:val="ONUME"/>
        <w:numPr>
          <w:ilvl w:val="0"/>
          <w:numId w:val="23"/>
        </w:numPr>
        <w:ind w:left="2430" w:firstLine="0"/>
      </w:pPr>
      <w:r w:rsidRPr="007F1A27">
        <w:t>отмечая, что Дипломатическая конференция для заключения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будет созвана не позднее 2024</w:t>
      </w:r>
      <w:r w:rsidR="00731B88">
        <w:t> </w:t>
      </w:r>
      <w:r w:rsidRPr="007F1A27">
        <w:t>года, Комитет в течение следующего двухлетнего бюджетного периода 2024–2025</w:t>
      </w:r>
      <w:r w:rsidR="00731B88">
        <w:t> </w:t>
      </w:r>
      <w:r w:rsidRPr="007F1A27">
        <w:t>годов продолжит обсуждение вопросов интеллектуальной собственности, касающихся ГР, поскольку они относятся к мандату Комитета;</w:t>
      </w:r>
    </w:p>
    <w:p w14:paraId="2B47C389" w14:textId="58F9F829" w:rsidR="007F1A27" w:rsidRDefault="007F1A27" w:rsidP="00190698">
      <w:pPr>
        <w:pStyle w:val="ONUME"/>
        <w:numPr>
          <w:ilvl w:val="0"/>
          <w:numId w:val="23"/>
        </w:numPr>
        <w:ind w:left="2430" w:firstLine="0"/>
      </w:pPr>
      <w:r w:rsidRPr="007F1A27">
        <w:t>деятельность Комитета в двухлетний период 2024–2025 г</w:t>
      </w:r>
      <w:r w:rsidR="00731B88">
        <w:t>одов</w:t>
      </w:r>
      <w:r w:rsidRPr="007F1A27">
        <w:t xml:space="preserve"> будет основываться на результатах уже проделанной им работы, включая</w:t>
      </w:r>
      <w:r>
        <w:t xml:space="preserve"> </w:t>
      </w:r>
      <w:r w:rsidRPr="007F1A27">
        <w:t>проведение переговоров на основе текстов, с упором на устранение существующих пробелов и согласование основных вопросов</w:t>
      </w:r>
      <w:r>
        <w:rPr>
          <w:rStyle w:val="FootnoteReference"/>
        </w:rPr>
        <w:footnoteReference w:id="2"/>
      </w:r>
      <w:r w:rsidRPr="007F1A27">
        <w:t>;</w:t>
      </w:r>
    </w:p>
    <w:p w14:paraId="34EC7428" w14:textId="3A34D545" w:rsidR="007F1A27" w:rsidRDefault="007F1A27" w:rsidP="00190698">
      <w:pPr>
        <w:pStyle w:val="ONUME"/>
        <w:numPr>
          <w:ilvl w:val="0"/>
          <w:numId w:val="23"/>
        </w:numPr>
        <w:ind w:left="2430" w:firstLine="0"/>
      </w:pPr>
      <w:r w:rsidRPr="007F1A27">
        <w:t>Комитет будет следовать приведенной ниже в таблице программе работы на двухлетний период 2024–2025</w:t>
      </w:r>
      <w:r w:rsidR="00731B88">
        <w:t> </w:t>
      </w:r>
      <w:r w:rsidRPr="007F1A27">
        <w:t>годов, в основу которой положены открытые и инклюзивные методы работы, включая подход, предполагающий установление фактов, как это описано в пункте</w:t>
      </w:r>
      <w:r w:rsidR="00731B88">
        <w:t> </w:t>
      </w:r>
      <w:r w:rsidRPr="007F1A27">
        <w:t>(f). Данная программа предусматривает проведение в 2024–2025</w:t>
      </w:r>
      <w:r w:rsidR="00731B88">
        <w:t> </w:t>
      </w:r>
      <w:r w:rsidRPr="007F1A27">
        <w:t>годах четырех сессий Комитета, включая тематические и сквозные сессии, а также сессии по подведению итогов;</w:t>
      </w:r>
    </w:p>
    <w:p w14:paraId="6CC4B15F" w14:textId="2739ACF8" w:rsidR="007F1A27" w:rsidRDefault="007F1A27" w:rsidP="00190698">
      <w:pPr>
        <w:pStyle w:val="ONUME"/>
        <w:numPr>
          <w:ilvl w:val="0"/>
          <w:numId w:val="23"/>
        </w:numPr>
        <w:ind w:left="2430" w:firstLine="0"/>
      </w:pPr>
      <w:r w:rsidRPr="007F1A27">
        <w:t>Комитет может создать экспертную группу (группы) ad hoc для обсуждения того или иного правового, концептуального или технического вопроса</w:t>
      </w:r>
      <w:r>
        <w:rPr>
          <w:rStyle w:val="FootnoteReference"/>
        </w:rPr>
        <w:footnoteReference w:id="3"/>
      </w:r>
      <w:r w:rsidRPr="007F1A27">
        <w:t>. Результаты работы такой группы (групп) будут представлены на рассмотрение Комитета;</w:t>
      </w:r>
    </w:p>
    <w:p w14:paraId="6AAD62B6" w14:textId="75668115" w:rsidR="007F1A27" w:rsidRDefault="007F1A27" w:rsidP="00190698">
      <w:pPr>
        <w:pStyle w:val="ONUME"/>
        <w:numPr>
          <w:ilvl w:val="0"/>
          <w:numId w:val="23"/>
        </w:numPr>
        <w:ind w:left="2430" w:firstLine="0"/>
      </w:pPr>
      <w:r w:rsidRPr="007F1A27">
        <w:t xml:space="preserve">Комитет будет использовать все рабочие документы ВОИС, включая WIPO/GRTKF/IC/47/14 («Охрана традиционных знаний: проект статей») и WIPO/GRTKF/IC/47/15 («Охрана традиционных </w:t>
      </w:r>
      <w:r w:rsidR="007C05B2">
        <w:t>выражений культуры</w:t>
      </w:r>
      <w:r w:rsidRPr="007F1A27">
        <w:t>: проект статей»), а также любые другие материалы, представленные государствами</w:t>
      </w:r>
      <w:r w:rsidR="004361BC">
        <w:t>-</w:t>
      </w:r>
      <w:r w:rsidRPr="007F1A27">
        <w:t xml:space="preserve">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охраноспособных объектов и объектов, которые не подлежат охране; и результаты работы любой экспертной группы (групп), созданной Комитетом, а также тематических мероприятий, организованных в рамках программы Секретариата (Отдел традиционных знаний) по укреплению </w:t>
      </w:r>
      <w:r w:rsidRPr="007F1A27">
        <w:lastRenderedPageBreak/>
        <w:t>потенциала и оказанию технической помощи. Секретариату поручается продолжать обновлять исследования и другие материалы, касающиеся инструментария и мероприятий, посвященных базам данных и действующим режимам раскрытия ГР и связанных с ними ТЗ, в целях выявления имеющихся пробелов и продолжения сбора, компиляции и размещения в онлайн-среде данных о национальных и региональных режимах охраны ТЗ и ТВК sui generis с помощью инструментов интеллектуальной собственности.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w:t>
      </w:r>
    </w:p>
    <w:p w14:paraId="700CA723" w14:textId="5A7AF5CE" w:rsidR="007F1A27" w:rsidRDefault="007F1A27" w:rsidP="00190698">
      <w:pPr>
        <w:pStyle w:val="ONUME"/>
        <w:numPr>
          <w:ilvl w:val="0"/>
          <w:numId w:val="23"/>
        </w:numPr>
        <w:ind w:left="2430" w:firstLine="0"/>
      </w:pPr>
      <w:r w:rsidRPr="007F1A27">
        <w:t>в 2025</w:t>
      </w:r>
      <w:r w:rsidR="00CD1A9B">
        <w:t> </w:t>
      </w:r>
      <w:r w:rsidRPr="007F1A27">
        <w:t>году Комитету поручено представить Генеральной Ассамблее результаты своей работы по выполнению задачи, сформулированной в пунктах (a) и (b). В 2025 году Генеральная Ассамблея оценит достигнутый прогресс в области ГР с учетом результатов Дипломатической конференции и 48-й сессии МКГР, а также в области ТЗ и ТВК, а также исходя из степени готовности текста (текстов) по ТК и ТВК, в том числе степени согласованности целей, объема охраны и характера документа (документов), примет решение о целесообразности созыва дипломатической конференции и/или продолжения переговоров;</w:t>
      </w:r>
    </w:p>
    <w:p w14:paraId="693342D7" w14:textId="4C085D47" w:rsidR="007F1A27" w:rsidRDefault="007F1A27" w:rsidP="00190698">
      <w:pPr>
        <w:pStyle w:val="ONUME"/>
        <w:numPr>
          <w:ilvl w:val="0"/>
          <w:numId w:val="23"/>
        </w:numPr>
        <w:ind w:left="2430" w:firstLine="0"/>
      </w:pPr>
      <w:r w:rsidRPr="007F1A27">
        <w:t>Генеральная Ассамблея поручает Секретариату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w:t>
      </w:r>
      <w:r>
        <w:t>ии с обычной формулой МКГР;</w:t>
      </w:r>
    </w:p>
    <w:p w14:paraId="77EF3F83" w14:textId="29CD6F26" w:rsidR="007F1A27" w:rsidRDefault="007F1A27" w:rsidP="00190698">
      <w:pPr>
        <w:pStyle w:val="ONUME"/>
        <w:numPr>
          <w:ilvl w:val="0"/>
          <w:numId w:val="23"/>
        </w:numPr>
        <w:ind w:left="2430" w:firstLine="0"/>
      </w:pPr>
      <w:r w:rsidRPr="007F1A27">
        <w:t>Секретариату также поручается обеспечить активное участие коренных народов и местных общин в нормотворческой работе ВОИС, связанной с ГР, ТЗ и ТВК.</w:t>
      </w:r>
    </w:p>
    <w:p w14:paraId="492DD80D" w14:textId="2505B51D" w:rsidR="00CD1A9B" w:rsidRPr="00CD1A9B" w:rsidRDefault="00CD1A9B" w:rsidP="00CD1A9B">
      <w:pPr>
        <w:pStyle w:val="ONUME"/>
        <w:keepNext/>
        <w:keepLines/>
        <w:numPr>
          <w:ilvl w:val="0"/>
          <w:numId w:val="0"/>
        </w:numPr>
        <w:rPr>
          <w:b/>
        </w:rPr>
      </w:pPr>
      <w:r w:rsidRPr="00CD1A9B">
        <w:rPr>
          <w:b/>
        </w:rPr>
        <w:t>ПРОГРАММА РАБОТЫ: ЧЕТЫРЕ СЕССИИ</w:t>
      </w:r>
    </w:p>
    <w:tbl>
      <w:tblPr>
        <w:tblW w:w="9391" w:type="dxa"/>
        <w:tblInd w:w="-36" w:type="dxa"/>
        <w:tblCellMar>
          <w:top w:w="8" w:type="dxa"/>
          <w:right w:w="82" w:type="dxa"/>
        </w:tblCellMar>
        <w:tblLook w:val="04A0" w:firstRow="1" w:lastRow="0" w:firstColumn="1" w:lastColumn="0" w:noHBand="0" w:noVBand="1"/>
        <w:tblCaption w:val="IGC Work Program 6 sessions for 2022-2023"/>
      </w:tblPr>
      <w:tblGrid>
        <w:gridCol w:w="2281"/>
        <w:gridCol w:w="7110"/>
      </w:tblGrid>
      <w:tr w:rsidR="00CD1A9B" w:rsidRPr="00CD1A9B" w14:paraId="3FA54943" w14:textId="77777777" w:rsidTr="00C765B9">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80D1966" w14:textId="77777777" w:rsidR="00CD1A9B" w:rsidRPr="00CD1A9B" w:rsidRDefault="00CD1A9B" w:rsidP="00CD1A9B">
            <w:pPr>
              <w:keepNext/>
              <w:keepLines/>
              <w:spacing w:after="120" w:line="260" w:lineRule="atLeast"/>
              <w:rPr>
                <w:szCs w:val="22"/>
              </w:rPr>
            </w:pPr>
            <w:r w:rsidRPr="00CD1A9B">
              <w:rPr>
                <w:b/>
              </w:rPr>
              <w:t>Ориентировочные даты</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9940C35" w14:textId="77777777" w:rsidR="00CD1A9B" w:rsidRPr="00CD1A9B" w:rsidRDefault="00CD1A9B" w:rsidP="00CD1A9B">
            <w:pPr>
              <w:keepNext/>
              <w:keepLines/>
              <w:spacing w:after="120" w:line="260" w:lineRule="atLeast"/>
              <w:rPr>
                <w:szCs w:val="22"/>
              </w:rPr>
            </w:pPr>
            <w:r w:rsidRPr="00CD1A9B">
              <w:rPr>
                <w:b/>
              </w:rPr>
              <w:t>Мероприятия</w:t>
            </w:r>
          </w:p>
        </w:tc>
      </w:tr>
      <w:tr w:rsidR="00CD1A9B" w:rsidRPr="00CD1A9B" w14:paraId="078BE2EF" w14:textId="77777777" w:rsidTr="00C765B9">
        <w:trPr>
          <w:trHeight w:val="1818"/>
        </w:trPr>
        <w:tc>
          <w:tcPr>
            <w:tcW w:w="2281" w:type="dxa"/>
            <w:vMerge w:val="restart"/>
            <w:tcBorders>
              <w:top w:val="single" w:sz="4" w:space="0" w:color="000000"/>
              <w:left w:val="single" w:sz="4" w:space="0" w:color="000000"/>
              <w:right w:val="single" w:sz="4" w:space="0" w:color="000000"/>
            </w:tcBorders>
            <w:shd w:val="clear" w:color="auto" w:fill="auto"/>
          </w:tcPr>
          <w:p w14:paraId="42F85A7E" w14:textId="77777777" w:rsidR="00CD1A9B" w:rsidRPr="00CD1A9B" w:rsidRDefault="00CD1A9B" w:rsidP="00CD1A9B">
            <w:pPr>
              <w:spacing w:after="120" w:line="260" w:lineRule="atLeast"/>
              <w:rPr>
                <w:szCs w:val="22"/>
              </w:rPr>
            </w:pPr>
            <w:r w:rsidRPr="00CD1A9B">
              <w:t xml:space="preserve">Октябрь/ноябрь 2024 года </w:t>
            </w:r>
          </w:p>
          <w:p w14:paraId="4CB474BB" w14:textId="77777777" w:rsidR="00CD1A9B" w:rsidRPr="00CD1A9B" w:rsidRDefault="00CD1A9B" w:rsidP="00CD1A9B">
            <w:pPr>
              <w:spacing w:after="120" w:line="260" w:lineRule="atLeast"/>
              <w:rPr>
                <w:szCs w:val="22"/>
              </w:rPr>
            </w:pPr>
            <w:r w:rsidRPr="00CD1A9B">
              <w:t>(48-я и 49-я сессии МКГР будут проводиться одна за другой)</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41EF056C" w14:textId="77777777" w:rsidR="00CD1A9B" w:rsidRPr="00CD1A9B" w:rsidRDefault="00CD1A9B" w:rsidP="00CD1A9B">
            <w:pPr>
              <w:spacing w:after="120" w:line="260" w:lineRule="atLeast"/>
              <w:rPr>
                <w:szCs w:val="22"/>
              </w:rPr>
            </w:pPr>
            <w:r w:rsidRPr="00CD1A9B">
              <w:t>48-я сессия МКГР</w:t>
            </w:r>
          </w:p>
          <w:p w14:paraId="09AFD1C3" w14:textId="77777777" w:rsidR="00CD1A9B" w:rsidRPr="00CD1A9B" w:rsidRDefault="00CD1A9B" w:rsidP="00CD1A9B">
            <w:pPr>
              <w:widowControl w:val="0"/>
              <w:autoSpaceDE w:val="0"/>
              <w:autoSpaceDN w:val="0"/>
              <w:spacing w:after="120" w:line="260" w:lineRule="atLeast"/>
              <w:ind w:right="103"/>
              <w:jc w:val="both"/>
              <w:rPr>
                <w:rFonts w:eastAsia="Arial MT"/>
                <w:szCs w:val="22"/>
                <w:lang w:eastAsia="en-US"/>
              </w:rPr>
            </w:pPr>
            <w:r w:rsidRPr="00CD1A9B">
              <w:rPr>
                <w:rFonts w:eastAsia="Arial MT"/>
                <w:szCs w:val="22"/>
                <w:lang w:eastAsia="en-US"/>
              </w:rPr>
              <w:t>Подведение итогов прогресса, достигнутого в отношении ГР и ТЗ, связанных с ГР, и обсуждение любых вопросов, возникших по результатам Дипломатической конференции.</w:t>
            </w:r>
          </w:p>
          <w:p w14:paraId="390ECAEE" w14:textId="77777777" w:rsidR="00CD1A9B" w:rsidRPr="00CD1A9B" w:rsidRDefault="00CD1A9B" w:rsidP="00CD1A9B">
            <w:pPr>
              <w:spacing w:after="120" w:line="260" w:lineRule="atLeast"/>
              <w:rPr>
                <w:szCs w:val="22"/>
              </w:rPr>
            </w:pPr>
            <w:r w:rsidRPr="00CD1A9B">
              <w:t>Продолжительность: 1 день (эта однодневная сессия по ГР не составит прецедента для будущих сессий Комитета).</w:t>
            </w:r>
          </w:p>
        </w:tc>
      </w:tr>
      <w:tr w:rsidR="00CD1A9B" w:rsidRPr="00CD1A9B" w14:paraId="725FD35E" w14:textId="77777777" w:rsidTr="00C765B9">
        <w:trPr>
          <w:trHeight w:val="1782"/>
        </w:trPr>
        <w:tc>
          <w:tcPr>
            <w:tcW w:w="2281" w:type="dxa"/>
            <w:vMerge/>
            <w:tcBorders>
              <w:left w:val="single" w:sz="4" w:space="0" w:color="000000"/>
              <w:bottom w:val="single" w:sz="4" w:space="0" w:color="000000"/>
              <w:right w:val="single" w:sz="4" w:space="0" w:color="000000"/>
            </w:tcBorders>
            <w:shd w:val="clear" w:color="auto" w:fill="auto"/>
          </w:tcPr>
          <w:p w14:paraId="1C8D8F77" w14:textId="77777777" w:rsidR="00CD1A9B" w:rsidRPr="00CD1A9B" w:rsidRDefault="00CD1A9B" w:rsidP="00CD1A9B">
            <w:pPr>
              <w:spacing w:after="120" w:line="260" w:lineRule="atLeast"/>
              <w:rPr>
                <w:szCs w:val="22"/>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DC59B3F" w14:textId="77777777" w:rsidR="00CD1A9B" w:rsidRPr="00CD1A9B" w:rsidRDefault="00CD1A9B" w:rsidP="00CD1A9B">
            <w:pPr>
              <w:spacing w:after="120" w:line="260" w:lineRule="atLeast"/>
              <w:rPr>
                <w:szCs w:val="22"/>
              </w:rPr>
            </w:pPr>
            <w:r w:rsidRPr="00CD1A9B">
              <w:t xml:space="preserve">49-я сессия МКГР </w:t>
            </w:r>
          </w:p>
          <w:p w14:paraId="20E1C9FB" w14:textId="77777777" w:rsidR="00CD1A9B" w:rsidRPr="00CD1A9B" w:rsidRDefault="00CD1A9B" w:rsidP="00CD1A9B">
            <w:pPr>
              <w:spacing w:after="120" w:line="260" w:lineRule="atLeast"/>
              <w:rPr>
                <w:szCs w:val="22"/>
              </w:rPr>
            </w:pPr>
            <w:r w:rsidRPr="00CD1A9B">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14:paraId="110E7309" w14:textId="77777777" w:rsidR="00CD1A9B" w:rsidRPr="00CD1A9B" w:rsidRDefault="00CD1A9B" w:rsidP="00CD1A9B">
            <w:pPr>
              <w:spacing w:after="120" w:line="260" w:lineRule="atLeast"/>
              <w:rPr>
                <w:szCs w:val="22"/>
              </w:rPr>
            </w:pPr>
            <w:r w:rsidRPr="00CD1A9B">
              <w:t>Продолжительность: 5 дней.</w:t>
            </w:r>
          </w:p>
        </w:tc>
      </w:tr>
      <w:tr w:rsidR="00CD1A9B" w:rsidRPr="00CD1A9B" w14:paraId="23B24280" w14:textId="77777777" w:rsidTr="00C765B9">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13CB8B4" w14:textId="77777777" w:rsidR="00CD1A9B" w:rsidRPr="00CD1A9B" w:rsidRDefault="00CD1A9B" w:rsidP="00CD1A9B">
            <w:pPr>
              <w:spacing w:after="120" w:line="260" w:lineRule="atLeast"/>
              <w:rPr>
                <w:szCs w:val="22"/>
              </w:rPr>
            </w:pPr>
            <w:r w:rsidRPr="00CD1A9B">
              <w:lastRenderedPageBreak/>
              <w:t>Март 2025 года</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186BF75" w14:textId="77777777" w:rsidR="00CD1A9B" w:rsidRPr="00CD1A9B" w:rsidRDefault="00CD1A9B" w:rsidP="00CD1A9B">
            <w:pPr>
              <w:spacing w:after="120" w:line="260" w:lineRule="atLeast"/>
              <w:rPr>
                <w:szCs w:val="22"/>
              </w:rPr>
            </w:pPr>
            <w:r w:rsidRPr="00CD1A9B">
              <w:t>50-я сессия МКГР</w:t>
            </w:r>
          </w:p>
          <w:p w14:paraId="596BE530" w14:textId="77777777" w:rsidR="00CD1A9B" w:rsidRPr="00CD1A9B" w:rsidRDefault="00CD1A9B" w:rsidP="00CD1A9B">
            <w:pPr>
              <w:spacing w:after="120" w:line="260" w:lineRule="atLeast"/>
              <w:rPr>
                <w:szCs w:val="22"/>
              </w:rPr>
            </w:pPr>
            <w:r w:rsidRPr="00CD1A9B">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14:paraId="1B443BAE" w14:textId="77777777" w:rsidR="00CD1A9B" w:rsidRPr="00CD1A9B" w:rsidRDefault="00CD1A9B" w:rsidP="00CD1A9B">
            <w:pPr>
              <w:spacing w:after="120" w:line="260" w:lineRule="atLeast"/>
              <w:ind w:right="214"/>
              <w:rPr>
                <w:szCs w:val="22"/>
              </w:rPr>
            </w:pPr>
            <w:r w:rsidRPr="00CD1A9B">
              <w:t>Продолжительность: 5 дней.</w:t>
            </w:r>
          </w:p>
        </w:tc>
      </w:tr>
      <w:tr w:rsidR="00CD1A9B" w:rsidRPr="00CD1A9B" w14:paraId="4F2B60A9" w14:textId="77777777" w:rsidTr="00C765B9">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8ADFC80" w14:textId="77777777" w:rsidR="00CD1A9B" w:rsidRPr="00CD1A9B" w:rsidRDefault="00CD1A9B" w:rsidP="00CD1A9B">
            <w:pPr>
              <w:spacing w:after="120" w:line="260" w:lineRule="atLeast"/>
              <w:rPr>
                <w:szCs w:val="22"/>
              </w:rPr>
            </w:pPr>
            <w:r w:rsidRPr="00CD1A9B">
              <w:t>Июнь 2025 года</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5BC5F5E" w14:textId="77777777" w:rsidR="00CD1A9B" w:rsidRPr="00CD1A9B" w:rsidRDefault="00CD1A9B" w:rsidP="00CD1A9B">
            <w:pPr>
              <w:spacing w:after="120" w:line="260" w:lineRule="atLeast"/>
              <w:rPr>
                <w:szCs w:val="22"/>
              </w:rPr>
            </w:pPr>
            <w:r w:rsidRPr="00CD1A9B">
              <w:t>51-я сессия МКГР</w:t>
            </w:r>
          </w:p>
          <w:p w14:paraId="76A35AB5" w14:textId="77777777" w:rsidR="00CD1A9B" w:rsidRPr="00CD1A9B" w:rsidRDefault="00CD1A9B" w:rsidP="00CD1A9B">
            <w:pPr>
              <w:spacing w:after="120" w:line="260" w:lineRule="atLeast"/>
              <w:rPr>
                <w:szCs w:val="22"/>
              </w:rPr>
            </w:pPr>
            <w:r w:rsidRPr="00CD1A9B">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14:paraId="73DBCF7B" w14:textId="77777777" w:rsidR="00CD1A9B" w:rsidRPr="00CD1A9B" w:rsidRDefault="00CD1A9B" w:rsidP="00CD1A9B">
            <w:pPr>
              <w:spacing w:after="120" w:line="260" w:lineRule="atLeast"/>
              <w:rPr>
                <w:szCs w:val="22"/>
              </w:rPr>
            </w:pPr>
            <w:r w:rsidRPr="00CD1A9B">
              <w:t>Подведение итогов по вопросам ГР/ТЗ/ТВК и вынесение рекомендации</w:t>
            </w:r>
          </w:p>
          <w:p w14:paraId="52B39A18" w14:textId="77777777" w:rsidR="00CD1A9B" w:rsidRPr="00CD1A9B" w:rsidRDefault="00CD1A9B" w:rsidP="00CD1A9B">
            <w:pPr>
              <w:spacing w:after="120" w:line="260" w:lineRule="atLeast"/>
              <w:rPr>
                <w:szCs w:val="22"/>
              </w:rPr>
            </w:pPr>
            <w:r w:rsidRPr="00CD1A9B">
              <w:t>Продолжительность: 5 дней.</w:t>
            </w:r>
          </w:p>
        </w:tc>
      </w:tr>
      <w:tr w:rsidR="00CD1A9B" w:rsidRPr="00CD1A9B" w14:paraId="32F29FDA" w14:textId="77777777" w:rsidTr="00C765B9">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E281A58" w14:textId="77777777" w:rsidR="00CD1A9B" w:rsidRPr="00CD1A9B" w:rsidRDefault="00CD1A9B" w:rsidP="00CD1A9B">
            <w:pPr>
              <w:spacing w:after="120" w:line="260" w:lineRule="atLeast"/>
              <w:rPr>
                <w:szCs w:val="22"/>
              </w:rPr>
            </w:pPr>
            <w:r w:rsidRPr="00CD1A9B">
              <w:t>Июль 2025 года</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38791D5" w14:textId="03A45DB0" w:rsidR="00CD1A9B" w:rsidRPr="00CD1A9B" w:rsidRDefault="00CD1A9B" w:rsidP="00CD1A9B">
            <w:pPr>
              <w:spacing w:after="120" w:line="260" w:lineRule="atLeast"/>
              <w:rPr>
                <w:szCs w:val="22"/>
              </w:rPr>
            </w:pPr>
            <w:r w:rsidRPr="00CD1A9B">
              <w:t>Оценка достигнутого прогресса, рассмотрение текста (текстов) и принятие соо</w:t>
            </w:r>
            <w:r>
              <w:t>тветствующего решения (решений)».</w:t>
            </w:r>
          </w:p>
        </w:tc>
      </w:tr>
    </w:tbl>
    <w:p w14:paraId="7A154518" w14:textId="45E9D209" w:rsidR="005C3D28" w:rsidRPr="00C66062" w:rsidRDefault="005C3D28" w:rsidP="00670E6A">
      <w:pPr>
        <w:pStyle w:val="BodyText"/>
        <w:numPr>
          <w:ilvl w:val="0"/>
          <w:numId w:val="12"/>
        </w:numPr>
        <w:spacing w:before="240"/>
        <w:ind w:left="547" w:firstLine="0"/>
        <w:rPr>
          <w:u w:val="single"/>
        </w:rPr>
      </w:pPr>
      <w:r w:rsidRPr="00C66062">
        <w:rPr>
          <w:u w:val="single"/>
        </w:rPr>
        <w:t>Комитет по стандартам ВОИС</w:t>
      </w:r>
      <w:r w:rsidR="00D04E17">
        <w:rPr>
          <w:u w:val="single"/>
        </w:rPr>
        <w:t> </w:t>
      </w:r>
      <w:r w:rsidRPr="00C66062">
        <w:rPr>
          <w:u w:val="single"/>
        </w:rPr>
        <w:t>(КСВ)</w:t>
      </w:r>
    </w:p>
    <w:p w14:paraId="1D08911F" w14:textId="58DFF186" w:rsidR="005C3D28" w:rsidRDefault="00D1385C" w:rsidP="005C3D28">
      <w:pPr>
        <w:pStyle w:val="ONUME"/>
        <w:ind w:left="1170"/>
      </w:pPr>
      <w:r>
        <w:t>Генеральная Ассамблея ВОИС приняла к сведению «Отчет о работе Комитета по стандартам ВОИС» (документ </w:t>
      </w:r>
      <w:r>
        <w:rPr>
          <w:lang w:val="en-US"/>
        </w:rPr>
        <w:t>WO/GA/56/11</w:t>
      </w:r>
      <w:r>
        <w:t>).</w:t>
      </w:r>
    </w:p>
    <w:p w14:paraId="6CB41F36" w14:textId="2D7B45DA" w:rsidR="005C3D28" w:rsidRPr="00C66062" w:rsidRDefault="005C3D28" w:rsidP="005C3D28">
      <w:pPr>
        <w:pStyle w:val="BodyText"/>
        <w:numPr>
          <w:ilvl w:val="0"/>
          <w:numId w:val="12"/>
        </w:numPr>
        <w:ind w:left="547" w:firstLine="0"/>
        <w:rPr>
          <w:u w:val="single"/>
        </w:rPr>
      </w:pPr>
      <w:r w:rsidRPr="00C66062">
        <w:rPr>
          <w:u w:val="single"/>
        </w:rPr>
        <w:t>Консультативный комитет по защите прав</w:t>
      </w:r>
      <w:r w:rsidR="00D04E17">
        <w:rPr>
          <w:u w:val="single"/>
        </w:rPr>
        <w:t> </w:t>
      </w:r>
      <w:r w:rsidRPr="00C66062">
        <w:rPr>
          <w:u w:val="single"/>
        </w:rPr>
        <w:t>(ККЗП)</w:t>
      </w:r>
    </w:p>
    <w:p w14:paraId="551E495C" w14:textId="380111F7" w:rsidR="005C3D28" w:rsidRDefault="00163A3E" w:rsidP="005C3D28">
      <w:pPr>
        <w:pStyle w:val="ONUME"/>
        <w:spacing w:after="480"/>
        <w:ind w:left="1166"/>
      </w:pPr>
      <w:r>
        <w:t>Генеральная Ассамблея ВОИС приняла к сведению «Отчет о работе Консультативного комитета по защите прав» (документ </w:t>
      </w:r>
      <w:r>
        <w:rPr>
          <w:lang w:val="en-US"/>
        </w:rPr>
        <w:t>WO/GA/56/12)</w:t>
      </w:r>
      <w:r>
        <w:t>.</w:t>
      </w:r>
    </w:p>
    <w:p w14:paraId="05F13A3F" w14:textId="0ADA137D" w:rsidR="005C3D28" w:rsidRPr="00F537F2" w:rsidRDefault="005C3D28" w:rsidP="005C3D28">
      <w:pPr>
        <w:pStyle w:val="Heading2"/>
        <w:spacing w:line="480" w:lineRule="auto"/>
        <w:rPr>
          <w:szCs w:val="22"/>
        </w:rPr>
      </w:pPr>
      <w:r>
        <w:t>ПУНКТ 14 СВОДНОЙ ПОВЕСТКИ ДНЯ</w:t>
      </w:r>
      <w:r>
        <w:br/>
        <w:t>система рст</w:t>
      </w:r>
    </w:p>
    <w:p w14:paraId="125444FA" w14:textId="77777777" w:rsidR="005C3D28" w:rsidRDefault="005C3D28" w:rsidP="005C3D28">
      <w:pPr>
        <w:pStyle w:val="ONUME"/>
        <w:rPr>
          <w:szCs w:val="22"/>
        </w:rPr>
      </w:pPr>
      <w:r>
        <w:t>Обсуждения проходили на основе документов PCT/A/55/1, PCT/A/55/2 и PCT/A/55/3.</w:t>
      </w:r>
    </w:p>
    <w:p w14:paraId="45E6E63D" w14:textId="77777777" w:rsidR="005C3D28" w:rsidRPr="00982A79" w:rsidRDefault="005C3D28" w:rsidP="005C3D28">
      <w:pPr>
        <w:pStyle w:val="ONUME"/>
        <w:numPr>
          <w:ilvl w:val="0"/>
          <w:numId w:val="0"/>
        </w:numPr>
        <w:rPr>
          <w:szCs w:val="22"/>
          <w:u w:val="single"/>
        </w:rPr>
      </w:pPr>
      <w:r>
        <w:rPr>
          <w:u w:val="single"/>
        </w:rPr>
        <w:t>Назначение Ведомства Саудовской Аравии по интеллектуальной собственности в качестве Международного поискового органа и Органа международной предварительной экспертизы в рамках РСТ</w:t>
      </w:r>
    </w:p>
    <w:p w14:paraId="461B8D93" w14:textId="55118E14" w:rsidR="005C3D28" w:rsidRDefault="00253C38" w:rsidP="005C3D28">
      <w:pPr>
        <w:pStyle w:val="ONUME"/>
        <w:tabs>
          <w:tab w:val="clear" w:pos="567"/>
        </w:tabs>
        <w:ind w:left="547"/>
        <w:rPr>
          <w:szCs w:val="22"/>
        </w:rPr>
      </w:pPr>
      <w:r w:rsidRPr="00253C38">
        <w:rPr>
          <w:szCs w:val="22"/>
        </w:rPr>
        <w:t>В соответствии со статьями 16(3)</w:t>
      </w:r>
      <w:r>
        <w:rPr>
          <w:szCs w:val="22"/>
        </w:rPr>
        <w:t> </w:t>
      </w:r>
      <w:r w:rsidRPr="00253C38">
        <w:rPr>
          <w:szCs w:val="22"/>
        </w:rPr>
        <w:t>и</w:t>
      </w:r>
      <w:r>
        <w:rPr>
          <w:szCs w:val="22"/>
        </w:rPr>
        <w:t> </w:t>
      </w:r>
      <w:r w:rsidRPr="00253C38">
        <w:rPr>
          <w:szCs w:val="22"/>
        </w:rPr>
        <w:t>32(3) PCT Ассамбле</w:t>
      </w:r>
      <w:r>
        <w:rPr>
          <w:szCs w:val="22"/>
        </w:rPr>
        <w:t>я</w:t>
      </w:r>
      <w:r w:rsidRPr="00253C38">
        <w:rPr>
          <w:szCs w:val="22"/>
        </w:rPr>
        <w:t xml:space="preserve"> Союза РСТ</w:t>
      </w:r>
      <w:r>
        <w:rPr>
          <w:szCs w:val="22"/>
        </w:rPr>
        <w:t>:</w:t>
      </w:r>
    </w:p>
    <w:p w14:paraId="1D847C25" w14:textId="1C45FC6C" w:rsidR="00253C38" w:rsidRDefault="00253C38" w:rsidP="00253C38">
      <w:pPr>
        <w:pStyle w:val="ONUME"/>
        <w:numPr>
          <w:ilvl w:val="0"/>
          <w:numId w:val="17"/>
        </w:numPr>
        <w:ind w:left="1170" w:firstLine="0"/>
        <w:rPr>
          <w:szCs w:val="22"/>
        </w:rPr>
      </w:pPr>
      <w:r w:rsidRPr="00253C38">
        <w:rPr>
          <w:szCs w:val="22"/>
        </w:rPr>
        <w:t>утверди</w:t>
      </w:r>
      <w:r>
        <w:rPr>
          <w:szCs w:val="22"/>
        </w:rPr>
        <w:t>ла</w:t>
      </w:r>
      <w:r w:rsidRPr="00253C38">
        <w:rPr>
          <w:szCs w:val="22"/>
        </w:rPr>
        <w:t xml:space="preserve"> текст проекта Соглашения между Ведомством Саудовской Аравии по интеллектуальной собственности и Международным бюро, представленного в приложении к документу</w:t>
      </w:r>
      <w:r>
        <w:rPr>
          <w:szCs w:val="22"/>
        </w:rPr>
        <w:t> </w:t>
      </w:r>
      <w:r w:rsidRPr="00253C38">
        <w:rPr>
          <w:szCs w:val="22"/>
        </w:rPr>
        <w:t>PCT/A/55/1; и</w:t>
      </w:r>
    </w:p>
    <w:p w14:paraId="43F16EB6" w14:textId="145CBDAF" w:rsidR="00253C38" w:rsidRDefault="002C1124" w:rsidP="00253C38">
      <w:pPr>
        <w:pStyle w:val="ONUME"/>
        <w:numPr>
          <w:ilvl w:val="0"/>
          <w:numId w:val="17"/>
        </w:numPr>
        <w:ind w:left="1170" w:firstLine="0"/>
        <w:rPr>
          <w:szCs w:val="22"/>
        </w:rPr>
      </w:pPr>
      <w:r w:rsidRPr="002C1124">
        <w:rPr>
          <w:szCs w:val="22"/>
        </w:rPr>
        <w:t>назначи</w:t>
      </w:r>
      <w:r>
        <w:rPr>
          <w:szCs w:val="22"/>
        </w:rPr>
        <w:t>ла</w:t>
      </w:r>
      <w:r w:rsidRPr="002C1124">
        <w:rPr>
          <w:szCs w:val="22"/>
        </w:rPr>
        <w:t xml:space="preserve"> Ведомство Саудовской Аравии по интеллектуальной собственности Международным поисковым органом и Органом международной предварительной экспертизы на период с момента вступления в силу указанного Соглашения до 31</w:t>
      </w:r>
      <w:r>
        <w:rPr>
          <w:szCs w:val="22"/>
        </w:rPr>
        <w:t> </w:t>
      </w:r>
      <w:r w:rsidRPr="002C1124">
        <w:rPr>
          <w:szCs w:val="22"/>
        </w:rPr>
        <w:t>декабря 2027</w:t>
      </w:r>
      <w:r>
        <w:rPr>
          <w:szCs w:val="22"/>
        </w:rPr>
        <w:t> </w:t>
      </w:r>
      <w:r w:rsidRPr="002C1124">
        <w:rPr>
          <w:szCs w:val="22"/>
        </w:rPr>
        <w:t>года.</w:t>
      </w:r>
    </w:p>
    <w:p w14:paraId="462357A4" w14:textId="77777777" w:rsidR="000A2B4C" w:rsidRDefault="000A2B4C">
      <w:pPr>
        <w:rPr>
          <w:u w:val="single"/>
        </w:rPr>
      </w:pPr>
      <w:r>
        <w:rPr>
          <w:u w:val="single"/>
        </w:rPr>
        <w:br w:type="page"/>
      </w:r>
    </w:p>
    <w:p w14:paraId="2A130AF5" w14:textId="6203C82D" w:rsidR="005C3D28" w:rsidRDefault="005C3D28" w:rsidP="005C3D28">
      <w:pPr>
        <w:pStyle w:val="ONUME"/>
        <w:numPr>
          <w:ilvl w:val="0"/>
          <w:numId w:val="0"/>
        </w:numPr>
        <w:rPr>
          <w:szCs w:val="22"/>
          <w:u w:val="single"/>
        </w:rPr>
      </w:pPr>
      <w:r>
        <w:rPr>
          <w:u w:val="single"/>
        </w:rPr>
        <w:lastRenderedPageBreak/>
        <w:t>Предлагаемые поправки к Инструкции к РСТ</w:t>
      </w:r>
    </w:p>
    <w:p w14:paraId="37982894" w14:textId="2F46C731" w:rsidR="005C3D28" w:rsidRDefault="00B67928" w:rsidP="005C3D28">
      <w:pPr>
        <w:pStyle w:val="ONUME"/>
        <w:tabs>
          <w:tab w:val="clear" w:pos="567"/>
        </w:tabs>
        <w:ind w:left="540"/>
      </w:pPr>
      <w:r>
        <w:t>Ассамблея Союза РСТ:</w:t>
      </w:r>
    </w:p>
    <w:p w14:paraId="49546FFA" w14:textId="55F06E33" w:rsidR="00B67928" w:rsidRDefault="00B67928" w:rsidP="00B67928">
      <w:pPr>
        <w:pStyle w:val="ONUME"/>
        <w:numPr>
          <w:ilvl w:val="0"/>
          <w:numId w:val="18"/>
        </w:numPr>
        <w:ind w:left="1170" w:firstLine="0"/>
      </w:pPr>
      <w:r w:rsidRPr="00B67928">
        <w:t>приня</w:t>
      </w:r>
      <w:r>
        <w:t>ла</w:t>
      </w:r>
      <w:r w:rsidRPr="00B67928">
        <w:t xml:space="preserve"> предлагаемые поправки к Инструкции к PCT, изложенные в приложениях I</w:t>
      </w:r>
      <w:r>
        <w:t> </w:t>
      </w:r>
      <w:r w:rsidRPr="00B67928">
        <w:t>и</w:t>
      </w:r>
      <w:r>
        <w:t> </w:t>
      </w:r>
      <w:r w:rsidRPr="00B67928">
        <w:t xml:space="preserve">II и </w:t>
      </w:r>
      <w:r>
        <w:t xml:space="preserve">в </w:t>
      </w:r>
      <w:r w:rsidRPr="00B67928">
        <w:t>пункте</w:t>
      </w:r>
      <w:r>
        <w:t> </w:t>
      </w:r>
      <w:r w:rsidRPr="00B67928">
        <w:t>6 документа</w:t>
      </w:r>
      <w:r w:rsidR="004933E1">
        <w:t xml:space="preserve"> </w:t>
      </w:r>
      <w:r w:rsidRPr="00B67928">
        <w:t>PCT/A/55/2, и одобри</w:t>
      </w:r>
      <w:r>
        <w:t>ла</w:t>
      </w:r>
      <w:r w:rsidRPr="00B67928">
        <w:t xml:space="preserve"> их вступление в силу и переходные положения, изложенные в пункте</w:t>
      </w:r>
      <w:r>
        <w:t> </w:t>
      </w:r>
      <w:r w:rsidRPr="00B67928">
        <w:t>7 этого же документа; и</w:t>
      </w:r>
    </w:p>
    <w:p w14:paraId="63FDD097" w14:textId="3668E9D3" w:rsidR="00B67928" w:rsidRDefault="009B3F43" w:rsidP="00B67928">
      <w:pPr>
        <w:pStyle w:val="ONUME"/>
        <w:numPr>
          <w:ilvl w:val="0"/>
          <w:numId w:val="18"/>
        </w:numPr>
        <w:ind w:left="1170" w:firstLine="0"/>
      </w:pPr>
      <w:r w:rsidRPr="009B3F43">
        <w:t>одобри</w:t>
      </w:r>
      <w:r>
        <w:t>ла</w:t>
      </w:r>
      <w:r w:rsidRPr="009B3F43">
        <w:t xml:space="preserve"> договоренность, текст которой приводится в пункте</w:t>
      </w:r>
      <w:r>
        <w:t> </w:t>
      </w:r>
      <w:r w:rsidRPr="009B3F43">
        <w:t>8 документа</w:t>
      </w:r>
      <w:r>
        <w:t> </w:t>
      </w:r>
      <w:r w:rsidRPr="009B3F43">
        <w:t>PCT/A/55/2</w:t>
      </w:r>
      <w:r>
        <w:t>.</w:t>
      </w:r>
    </w:p>
    <w:p w14:paraId="63598BDB" w14:textId="77777777" w:rsidR="005C3D28" w:rsidRPr="00982A79" w:rsidRDefault="005C3D28" w:rsidP="005C3D28">
      <w:pPr>
        <w:pStyle w:val="ONUME"/>
        <w:numPr>
          <w:ilvl w:val="0"/>
          <w:numId w:val="0"/>
        </w:numPr>
        <w:rPr>
          <w:u w:val="single"/>
        </w:rPr>
      </w:pPr>
      <w:r>
        <w:rPr>
          <w:u w:val="single"/>
        </w:rPr>
        <w:t>Поправки к Соглашению о порядке функционирования Украинского института интеллектуальной собственности в качестве Международного поискового органа и Органа международной предварительной экспертизы в соответствии с PCT</w:t>
      </w:r>
    </w:p>
    <w:p w14:paraId="7D574571" w14:textId="60E7B741" w:rsidR="005C3D28" w:rsidRDefault="00197ED8" w:rsidP="00197ED8">
      <w:pPr>
        <w:pStyle w:val="ONUME"/>
        <w:tabs>
          <w:tab w:val="clear" w:pos="567"/>
        </w:tabs>
        <w:ind w:left="547"/>
      </w:pPr>
      <w:r>
        <w:t>Ассамблея Союза РСТ:</w:t>
      </w:r>
    </w:p>
    <w:p w14:paraId="346E30E0" w14:textId="7B209DCF" w:rsidR="00197ED8" w:rsidRDefault="00F9700F" w:rsidP="00F9700F">
      <w:pPr>
        <w:pStyle w:val="ONUME"/>
        <w:numPr>
          <w:ilvl w:val="0"/>
          <w:numId w:val="19"/>
        </w:numPr>
        <w:ind w:firstLine="0"/>
      </w:pPr>
      <w:r w:rsidRPr="00F9700F">
        <w:t>приня</w:t>
      </w:r>
      <w:r>
        <w:t>ла</w:t>
      </w:r>
      <w:r w:rsidRPr="00F9700F">
        <w:t xml:space="preserve"> к сведению содержание документа</w:t>
      </w:r>
      <w:r>
        <w:t> </w:t>
      </w:r>
      <w:r w:rsidRPr="00F9700F">
        <w:t>PCT/A/55/3; и</w:t>
      </w:r>
    </w:p>
    <w:p w14:paraId="2D530DF4" w14:textId="5DF89EF4" w:rsidR="00F9700F" w:rsidRPr="00982A79" w:rsidRDefault="008A6691" w:rsidP="00197ED8">
      <w:pPr>
        <w:pStyle w:val="ONUME"/>
        <w:numPr>
          <w:ilvl w:val="0"/>
          <w:numId w:val="19"/>
        </w:numPr>
        <w:spacing w:after="480"/>
        <w:ind w:left="1260" w:firstLine="0"/>
      </w:pPr>
      <w:r w:rsidRPr="008A6691">
        <w:t>утверди</w:t>
      </w:r>
      <w:r>
        <w:t>ла</w:t>
      </w:r>
      <w:r w:rsidRPr="008A6691">
        <w:t xml:space="preserve"> поправки к Соглашению между Министерством экономического развития и торговли Украины и Международным бюро, изложенные в приложении к документу</w:t>
      </w:r>
      <w:r w:rsidR="004933E1">
        <w:t> </w:t>
      </w:r>
      <w:r w:rsidRPr="008A6691">
        <w:t>PCT/A/55/3</w:t>
      </w:r>
      <w:r>
        <w:t>.</w:t>
      </w:r>
    </w:p>
    <w:p w14:paraId="18100E0B" w14:textId="05BB2E3F" w:rsidR="005C3D28" w:rsidRPr="00F537F2" w:rsidRDefault="005C3D28" w:rsidP="005C3D28">
      <w:pPr>
        <w:pStyle w:val="Heading2"/>
        <w:spacing w:line="480" w:lineRule="auto"/>
        <w:rPr>
          <w:szCs w:val="22"/>
        </w:rPr>
      </w:pPr>
      <w:r>
        <w:t>ПУНКТ 15 СВОДНОЙ ПОВЕСТКИ ДНЯ</w:t>
      </w:r>
      <w:r>
        <w:br/>
        <w:t>мадридская система</w:t>
      </w:r>
    </w:p>
    <w:p w14:paraId="3AF77791" w14:textId="22491946" w:rsidR="005C3D28" w:rsidRDefault="005C3D28" w:rsidP="005C3D28">
      <w:pPr>
        <w:pStyle w:val="ONUME"/>
        <w:rPr>
          <w:szCs w:val="22"/>
        </w:rPr>
      </w:pPr>
      <w:r>
        <w:t>Обсуждения проходили на основе документа</w:t>
      </w:r>
      <w:r w:rsidR="008067AF">
        <w:rPr>
          <w:lang w:val="en-US"/>
        </w:rPr>
        <w:t xml:space="preserve"> </w:t>
      </w:r>
      <w:r>
        <w:t>MM/A/57/1.</w:t>
      </w:r>
    </w:p>
    <w:p w14:paraId="42B2B8A9" w14:textId="51C142CD" w:rsidR="005C3D28" w:rsidRDefault="00882B2A" w:rsidP="00AC48C4">
      <w:pPr>
        <w:pStyle w:val="ONUME"/>
        <w:tabs>
          <w:tab w:val="clear" w:pos="567"/>
        </w:tabs>
        <w:ind w:left="547"/>
        <w:rPr>
          <w:szCs w:val="22"/>
        </w:rPr>
      </w:pPr>
      <w:r>
        <w:rPr>
          <w:szCs w:val="22"/>
        </w:rPr>
        <w:t>Ассамблея Мадридского союза приняла поправки к:</w:t>
      </w:r>
    </w:p>
    <w:p w14:paraId="7E2CA3C3" w14:textId="0E90C6CD" w:rsidR="00882B2A" w:rsidRDefault="00882B2A" w:rsidP="00882B2A">
      <w:pPr>
        <w:pStyle w:val="ONUME"/>
        <w:numPr>
          <w:ilvl w:val="0"/>
          <w:numId w:val="20"/>
        </w:numPr>
        <w:ind w:left="1170" w:firstLine="0"/>
        <w:rPr>
          <w:szCs w:val="22"/>
        </w:rPr>
      </w:pPr>
      <w:r w:rsidRPr="00882B2A">
        <w:rPr>
          <w:szCs w:val="22"/>
        </w:rPr>
        <w:t>правилам 17, 18, 32 и 40 Инструкции к Протоколу к Мадридскому соглашению о международной регистрации знаков, изложенные в приложениях I</w:t>
      </w:r>
      <w:r w:rsidR="0021772A">
        <w:rPr>
          <w:szCs w:val="22"/>
        </w:rPr>
        <w:t> </w:t>
      </w:r>
      <w:r w:rsidRPr="00882B2A">
        <w:rPr>
          <w:szCs w:val="22"/>
        </w:rPr>
        <w:t>и</w:t>
      </w:r>
      <w:r w:rsidR="0021772A">
        <w:rPr>
          <w:szCs w:val="22"/>
        </w:rPr>
        <w:t> </w:t>
      </w:r>
      <w:r w:rsidRPr="00882B2A">
        <w:rPr>
          <w:szCs w:val="22"/>
        </w:rPr>
        <w:t>III к документу MM/A/57/1, с датой вступления в силу с 1</w:t>
      </w:r>
      <w:r w:rsidR="0021772A">
        <w:rPr>
          <w:szCs w:val="22"/>
        </w:rPr>
        <w:t> </w:t>
      </w:r>
      <w:r w:rsidRPr="00882B2A">
        <w:rPr>
          <w:szCs w:val="22"/>
        </w:rPr>
        <w:t>ноября 2023</w:t>
      </w:r>
      <w:r w:rsidR="0021772A">
        <w:rPr>
          <w:szCs w:val="22"/>
        </w:rPr>
        <w:t> </w:t>
      </w:r>
      <w:r w:rsidRPr="00882B2A">
        <w:rPr>
          <w:szCs w:val="22"/>
        </w:rPr>
        <w:t>года; и</w:t>
      </w:r>
    </w:p>
    <w:p w14:paraId="45FA2B7F" w14:textId="7B18E34D" w:rsidR="00882B2A" w:rsidRDefault="00882B2A" w:rsidP="00882B2A">
      <w:pPr>
        <w:pStyle w:val="ONUME"/>
        <w:numPr>
          <w:ilvl w:val="0"/>
          <w:numId w:val="20"/>
        </w:numPr>
        <w:spacing w:after="480"/>
        <w:ind w:left="1170" w:firstLine="0"/>
        <w:rPr>
          <w:szCs w:val="22"/>
        </w:rPr>
      </w:pPr>
      <w:r w:rsidRPr="00882B2A">
        <w:rPr>
          <w:szCs w:val="22"/>
        </w:rPr>
        <w:t>правилам 21, 23bis и 32 Инструкции к Протоколу к Мадридскому соглашению о международной регистрации знаков, изложенные в приложениях II</w:t>
      </w:r>
      <w:r w:rsidR="0021772A">
        <w:rPr>
          <w:szCs w:val="22"/>
        </w:rPr>
        <w:t> </w:t>
      </w:r>
      <w:r w:rsidRPr="00882B2A">
        <w:rPr>
          <w:szCs w:val="22"/>
        </w:rPr>
        <w:t>и</w:t>
      </w:r>
      <w:r w:rsidR="0021772A">
        <w:rPr>
          <w:szCs w:val="22"/>
        </w:rPr>
        <w:t> </w:t>
      </w:r>
      <w:r w:rsidRPr="00882B2A">
        <w:rPr>
          <w:szCs w:val="22"/>
        </w:rPr>
        <w:t>IV к документу MM/A/57/1, с датой вступления в силу с 1</w:t>
      </w:r>
      <w:r w:rsidR="0021772A">
        <w:rPr>
          <w:szCs w:val="22"/>
        </w:rPr>
        <w:t> </w:t>
      </w:r>
      <w:r w:rsidRPr="00882B2A">
        <w:rPr>
          <w:szCs w:val="22"/>
        </w:rPr>
        <w:t>ноября 2024</w:t>
      </w:r>
      <w:r w:rsidR="0021772A">
        <w:rPr>
          <w:szCs w:val="22"/>
        </w:rPr>
        <w:t> </w:t>
      </w:r>
      <w:r w:rsidRPr="00882B2A">
        <w:rPr>
          <w:szCs w:val="22"/>
        </w:rPr>
        <w:t>года.</w:t>
      </w:r>
    </w:p>
    <w:p w14:paraId="5D631411" w14:textId="0188AFBA" w:rsidR="005C3D28" w:rsidRPr="00F537F2" w:rsidRDefault="005C3D28" w:rsidP="005C3D28">
      <w:pPr>
        <w:pStyle w:val="Heading2"/>
        <w:spacing w:line="480" w:lineRule="auto"/>
        <w:rPr>
          <w:szCs w:val="22"/>
        </w:rPr>
      </w:pPr>
      <w:r>
        <w:t>ПУНКТ 16 СВОДНОЙ ПОВЕСТКИ ДНЯ</w:t>
      </w:r>
      <w:r>
        <w:br/>
        <w:t>гаагская система</w:t>
      </w:r>
    </w:p>
    <w:p w14:paraId="3D05C6DD" w14:textId="3EEA52B7" w:rsidR="005C3D28" w:rsidRDefault="005C3D28" w:rsidP="005C3D28">
      <w:pPr>
        <w:pStyle w:val="ONUME"/>
        <w:rPr>
          <w:szCs w:val="22"/>
        </w:rPr>
      </w:pPr>
      <w:r>
        <w:t>Обсуждения проходили на основе документа H/A/43/1.</w:t>
      </w:r>
    </w:p>
    <w:p w14:paraId="21AADB56" w14:textId="78136322" w:rsidR="005C3D28" w:rsidRDefault="00F90F1D" w:rsidP="005C3D28">
      <w:pPr>
        <w:pStyle w:val="ONUME"/>
        <w:tabs>
          <w:tab w:val="clear" w:pos="567"/>
        </w:tabs>
        <w:spacing w:after="480"/>
        <w:ind w:left="547"/>
        <w:rPr>
          <w:szCs w:val="22"/>
        </w:rPr>
      </w:pPr>
      <w:r w:rsidRPr="00F90F1D">
        <w:rPr>
          <w:szCs w:val="22"/>
        </w:rPr>
        <w:t>Ассамбле</w:t>
      </w:r>
      <w:r>
        <w:rPr>
          <w:szCs w:val="22"/>
        </w:rPr>
        <w:t>я</w:t>
      </w:r>
      <w:r w:rsidRPr="00F90F1D">
        <w:rPr>
          <w:szCs w:val="22"/>
        </w:rPr>
        <w:t xml:space="preserve"> Гаагского союза приня</w:t>
      </w:r>
      <w:r>
        <w:rPr>
          <w:szCs w:val="22"/>
        </w:rPr>
        <w:t>ла</w:t>
      </w:r>
      <w:r w:rsidRPr="00F90F1D">
        <w:rPr>
          <w:szCs w:val="22"/>
        </w:rPr>
        <w:t xml:space="preserve"> предлагаемые поправки к Перечню пошлин и сборов, приведенные в приложениях I</w:t>
      </w:r>
      <w:r w:rsidR="001D4313">
        <w:rPr>
          <w:szCs w:val="22"/>
        </w:rPr>
        <w:t> </w:t>
      </w:r>
      <w:r w:rsidRPr="00F90F1D">
        <w:rPr>
          <w:szCs w:val="22"/>
        </w:rPr>
        <w:t>и</w:t>
      </w:r>
      <w:r w:rsidR="001D4313">
        <w:rPr>
          <w:szCs w:val="22"/>
        </w:rPr>
        <w:t> </w:t>
      </w:r>
      <w:r w:rsidRPr="00F90F1D">
        <w:rPr>
          <w:szCs w:val="22"/>
        </w:rPr>
        <w:t>II к документу</w:t>
      </w:r>
      <w:r w:rsidR="001D4313">
        <w:rPr>
          <w:szCs w:val="22"/>
        </w:rPr>
        <w:t xml:space="preserve"> </w:t>
      </w:r>
      <w:r w:rsidR="001D4313">
        <w:rPr>
          <w:szCs w:val="22"/>
          <w:lang w:val="en-US"/>
        </w:rPr>
        <w:t>H/A/43/1</w:t>
      </w:r>
      <w:r w:rsidRPr="00F90F1D">
        <w:rPr>
          <w:szCs w:val="22"/>
        </w:rPr>
        <w:t>, с датой вступления в силу с 1</w:t>
      </w:r>
      <w:r w:rsidR="001D4313">
        <w:rPr>
          <w:szCs w:val="22"/>
        </w:rPr>
        <w:t> </w:t>
      </w:r>
      <w:r w:rsidRPr="00F90F1D">
        <w:rPr>
          <w:szCs w:val="22"/>
        </w:rPr>
        <w:t>января 2024</w:t>
      </w:r>
      <w:r w:rsidR="001D4313">
        <w:rPr>
          <w:szCs w:val="22"/>
        </w:rPr>
        <w:t> </w:t>
      </w:r>
      <w:r w:rsidRPr="00F90F1D">
        <w:rPr>
          <w:szCs w:val="22"/>
        </w:rPr>
        <w:t>года</w:t>
      </w:r>
      <w:r w:rsidR="001D4313">
        <w:rPr>
          <w:szCs w:val="22"/>
        </w:rPr>
        <w:t>.</w:t>
      </w:r>
    </w:p>
    <w:p w14:paraId="32AD3DEC" w14:textId="41079B89" w:rsidR="005C3D28" w:rsidRPr="00F537F2" w:rsidRDefault="005C3D28" w:rsidP="005C3D28">
      <w:pPr>
        <w:pStyle w:val="Heading2"/>
        <w:spacing w:line="480" w:lineRule="auto"/>
        <w:rPr>
          <w:szCs w:val="22"/>
        </w:rPr>
      </w:pPr>
      <w:r>
        <w:lastRenderedPageBreak/>
        <w:t>ПУНКТ 17 СВОДНОЙ ПОВЕСТКИ ДНЯ</w:t>
      </w:r>
      <w:r>
        <w:br/>
        <w:t>лиссабонская система</w:t>
      </w:r>
    </w:p>
    <w:p w14:paraId="3B2D4BBE" w14:textId="20FEBCBE" w:rsidR="005C3D28" w:rsidRDefault="005C3D28" w:rsidP="005C3D28">
      <w:pPr>
        <w:pStyle w:val="ONUME"/>
        <w:rPr>
          <w:szCs w:val="22"/>
        </w:rPr>
      </w:pPr>
      <w:r>
        <w:t>Обсуждения проходили на основе документа</w:t>
      </w:r>
      <w:r w:rsidR="00BB20D3">
        <w:rPr>
          <w:lang w:val="en-US"/>
        </w:rPr>
        <w:t xml:space="preserve"> </w:t>
      </w:r>
      <w:r>
        <w:t>LI/A/40/1.</w:t>
      </w:r>
    </w:p>
    <w:p w14:paraId="53BF9D07" w14:textId="650DD9D4" w:rsidR="005C3D28" w:rsidRDefault="0004489B" w:rsidP="0004489B">
      <w:pPr>
        <w:pStyle w:val="ONUME"/>
        <w:tabs>
          <w:tab w:val="clear" w:pos="567"/>
        </w:tabs>
        <w:ind w:left="547"/>
        <w:rPr>
          <w:szCs w:val="22"/>
        </w:rPr>
      </w:pPr>
      <w:r>
        <w:rPr>
          <w:szCs w:val="22"/>
        </w:rPr>
        <w:t>Ассамблея Лиссабонского союза:</w:t>
      </w:r>
    </w:p>
    <w:p w14:paraId="5F6A799F" w14:textId="21A81E0C" w:rsidR="0004489B" w:rsidRDefault="0004489B" w:rsidP="00491AA0">
      <w:pPr>
        <w:pStyle w:val="ONUME"/>
        <w:numPr>
          <w:ilvl w:val="0"/>
          <w:numId w:val="21"/>
        </w:numPr>
        <w:ind w:left="1166" w:firstLine="0"/>
        <w:rPr>
          <w:szCs w:val="22"/>
        </w:rPr>
      </w:pPr>
      <w:r w:rsidRPr="0004489B">
        <w:rPr>
          <w:szCs w:val="22"/>
        </w:rPr>
        <w:t>приня</w:t>
      </w:r>
      <w:r>
        <w:rPr>
          <w:szCs w:val="22"/>
        </w:rPr>
        <w:t>ла</w:t>
      </w:r>
      <w:r w:rsidRPr="0004489B">
        <w:rPr>
          <w:szCs w:val="22"/>
        </w:rPr>
        <w:t xml:space="preserve"> поправки к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изложенные в приложении к документу</w:t>
      </w:r>
      <w:r>
        <w:rPr>
          <w:szCs w:val="22"/>
        </w:rPr>
        <w:t> </w:t>
      </w:r>
      <w:r w:rsidRPr="0004489B">
        <w:rPr>
          <w:szCs w:val="22"/>
        </w:rPr>
        <w:t>LI/A/40/1; и</w:t>
      </w:r>
    </w:p>
    <w:p w14:paraId="4995792B" w14:textId="55A0C025" w:rsidR="0004489B" w:rsidRDefault="00072125" w:rsidP="0004489B">
      <w:pPr>
        <w:pStyle w:val="ONUME"/>
        <w:numPr>
          <w:ilvl w:val="0"/>
          <w:numId w:val="21"/>
        </w:numPr>
        <w:spacing w:after="480"/>
        <w:ind w:left="1170" w:firstLine="0"/>
        <w:rPr>
          <w:szCs w:val="22"/>
        </w:rPr>
      </w:pPr>
      <w:r w:rsidRPr="00072125">
        <w:rPr>
          <w:szCs w:val="22"/>
        </w:rPr>
        <w:t>приня</w:t>
      </w:r>
      <w:r>
        <w:rPr>
          <w:szCs w:val="22"/>
        </w:rPr>
        <w:t>ла</w:t>
      </w:r>
      <w:r w:rsidRPr="00072125">
        <w:rPr>
          <w:szCs w:val="22"/>
        </w:rPr>
        <w:t xml:space="preserve"> предлагаемые исправления к испанскому тексту Общей инструкции, изложенные в документе LI/A/40/1 на испанском языке</w:t>
      </w:r>
      <w:r>
        <w:rPr>
          <w:szCs w:val="22"/>
        </w:rPr>
        <w:t>, с датой вступления в силу с 14 июля 2023 года.</w:t>
      </w:r>
    </w:p>
    <w:p w14:paraId="78F7E9AF" w14:textId="28378F05" w:rsidR="005C3D28" w:rsidRPr="00F537F2" w:rsidRDefault="005C3D28" w:rsidP="005C3D28">
      <w:pPr>
        <w:pStyle w:val="Heading2"/>
        <w:spacing w:line="480" w:lineRule="auto"/>
        <w:rPr>
          <w:szCs w:val="22"/>
        </w:rPr>
      </w:pPr>
      <w:r>
        <w:t>ПУНКТ 18 СВОДНОЙ ПОВЕСТКИ ДНЯ</w:t>
      </w:r>
      <w:r>
        <w:br/>
        <w:t>Центр ВОИС по арбитражу и посредничеству, включая доменные имена</w:t>
      </w:r>
    </w:p>
    <w:p w14:paraId="59CCDE1A" w14:textId="6C32005A" w:rsidR="005C3D28" w:rsidRDefault="005C3D28" w:rsidP="005C3D28">
      <w:pPr>
        <w:pStyle w:val="ONUME"/>
        <w:rPr>
          <w:szCs w:val="22"/>
        </w:rPr>
      </w:pPr>
      <w:r>
        <w:t>Обсуждения проходили на основе документа WO/GA/56/13.</w:t>
      </w:r>
    </w:p>
    <w:p w14:paraId="23716B48" w14:textId="07366C0B" w:rsidR="005C3D28" w:rsidRDefault="00BD0AC5" w:rsidP="005C3D28">
      <w:pPr>
        <w:pStyle w:val="ONUME"/>
        <w:tabs>
          <w:tab w:val="clear" w:pos="567"/>
        </w:tabs>
        <w:spacing w:after="480"/>
        <w:ind w:left="547"/>
        <w:rPr>
          <w:szCs w:val="22"/>
        </w:rPr>
      </w:pPr>
      <w:r w:rsidRPr="00BD0AC5">
        <w:rPr>
          <w:szCs w:val="22"/>
        </w:rPr>
        <w:t>Генеральн</w:t>
      </w:r>
      <w:r>
        <w:rPr>
          <w:szCs w:val="22"/>
        </w:rPr>
        <w:t>ая</w:t>
      </w:r>
      <w:r w:rsidRPr="00BD0AC5">
        <w:rPr>
          <w:szCs w:val="22"/>
        </w:rPr>
        <w:t xml:space="preserve"> Ассамбле</w:t>
      </w:r>
      <w:r>
        <w:rPr>
          <w:szCs w:val="22"/>
        </w:rPr>
        <w:t>я</w:t>
      </w:r>
      <w:r w:rsidRPr="00BD0AC5">
        <w:rPr>
          <w:szCs w:val="22"/>
        </w:rPr>
        <w:t xml:space="preserve"> ВОИС приня</w:t>
      </w:r>
      <w:r>
        <w:rPr>
          <w:szCs w:val="22"/>
        </w:rPr>
        <w:t>ла</w:t>
      </w:r>
      <w:r w:rsidRPr="00BD0AC5">
        <w:rPr>
          <w:szCs w:val="22"/>
        </w:rPr>
        <w:t xml:space="preserve"> к сведению документ «Центр ВОИС по арбитражу и посредничеству, включая доменные имена» (документ</w:t>
      </w:r>
      <w:r>
        <w:rPr>
          <w:szCs w:val="22"/>
        </w:rPr>
        <w:t> </w:t>
      </w:r>
      <w:r w:rsidRPr="00BD0AC5">
        <w:rPr>
          <w:szCs w:val="22"/>
        </w:rPr>
        <w:t>WO/GA/56/13)</w:t>
      </w:r>
      <w:r>
        <w:rPr>
          <w:szCs w:val="22"/>
        </w:rPr>
        <w:t>.</w:t>
      </w:r>
    </w:p>
    <w:p w14:paraId="512D68D8" w14:textId="0F4851CB" w:rsidR="005C3D28" w:rsidRDefault="005C3D28" w:rsidP="005C3D28">
      <w:pPr>
        <w:pStyle w:val="Heading2"/>
        <w:spacing w:line="480" w:lineRule="auto"/>
      </w:pPr>
      <w:r>
        <w:t>ПУНКТ 19 СВОДНОЙ ПОВЕСТКИ ДНЯ</w:t>
      </w:r>
      <w:r>
        <w:br/>
        <w:t>договор о патентном праве (PLT)</w:t>
      </w:r>
    </w:p>
    <w:p w14:paraId="561C0F71" w14:textId="114BB95C" w:rsidR="005C3D28" w:rsidRDefault="005C3D28" w:rsidP="005C3D28">
      <w:pPr>
        <w:pStyle w:val="ONUME"/>
        <w:rPr>
          <w:szCs w:val="22"/>
        </w:rPr>
      </w:pPr>
      <w:r>
        <w:t>Обсуждения проходили на основе документа WO/GA/56/7.</w:t>
      </w:r>
    </w:p>
    <w:p w14:paraId="0D894E40" w14:textId="636290A3" w:rsidR="005C3D28" w:rsidRDefault="00DD5DF3" w:rsidP="005C3D28">
      <w:pPr>
        <w:pStyle w:val="ONUME"/>
        <w:tabs>
          <w:tab w:val="clear" w:pos="567"/>
        </w:tabs>
        <w:spacing w:after="480"/>
        <w:ind w:left="547"/>
        <w:rPr>
          <w:szCs w:val="22"/>
        </w:rPr>
      </w:pPr>
      <w:r>
        <w:rPr>
          <w:szCs w:val="22"/>
        </w:rPr>
        <w:t>Генеральная</w:t>
      </w:r>
      <w:r w:rsidRPr="00DD5DF3">
        <w:rPr>
          <w:szCs w:val="22"/>
        </w:rPr>
        <w:t xml:space="preserve"> Ассамбле</w:t>
      </w:r>
      <w:r>
        <w:rPr>
          <w:szCs w:val="22"/>
        </w:rPr>
        <w:t>я</w:t>
      </w:r>
      <w:r w:rsidRPr="00DD5DF3">
        <w:rPr>
          <w:szCs w:val="22"/>
        </w:rPr>
        <w:t xml:space="preserve"> ВОИС приня</w:t>
      </w:r>
      <w:r>
        <w:rPr>
          <w:szCs w:val="22"/>
        </w:rPr>
        <w:t>ла</w:t>
      </w:r>
      <w:r w:rsidRPr="00DD5DF3">
        <w:rPr>
          <w:szCs w:val="22"/>
        </w:rPr>
        <w:t xml:space="preserve"> к сведению информацию</w:t>
      </w:r>
      <w:r w:rsidR="006F6290">
        <w:rPr>
          <w:szCs w:val="22"/>
          <w:lang w:val="en-US"/>
        </w:rPr>
        <w:t xml:space="preserve"> </w:t>
      </w:r>
      <w:r w:rsidR="006F6290">
        <w:rPr>
          <w:szCs w:val="22"/>
        </w:rPr>
        <w:t>о т</w:t>
      </w:r>
      <w:r w:rsidRPr="00DD5DF3">
        <w:rPr>
          <w:szCs w:val="22"/>
        </w:rPr>
        <w:t>ехническ</w:t>
      </w:r>
      <w:r w:rsidR="006F6290">
        <w:rPr>
          <w:szCs w:val="22"/>
        </w:rPr>
        <w:t>ой</w:t>
      </w:r>
      <w:r w:rsidRPr="00DD5DF3">
        <w:rPr>
          <w:szCs w:val="22"/>
        </w:rPr>
        <w:t xml:space="preserve"> помощ</w:t>
      </w:r>
      <w:r w:rsidR="00FF1705">
        <w:rPr>
          <w:szCs w:val="22"/>
        </w:rPr>
        <w:t>и</w:t>
      </w:r>
      <w:r w:rsidRPr="00DD5DF3">
        <w:rPr>
          <w:szCs w:val="22"/>
        </w:rPr>
        <w:t xml:space="preserve"> и сотрудничеств</w:t>
      </w:r>
      <w:r w:rsidR="00FF1705">
        <w:rPr>
          <w:szCs w:val="22"/>
        </w:rPr>
        <w:t>е</w:t>
      </w:r>
      <w:r w:rsidRPr="00DD5DF3">
        <w:rPr>
          <w:szCs w:val="22"/>
        </w:rPr>
        <w:t xml:space="preserve"> в связи с Договором о патентном праве</w:t>
      </w:r>
      <w:r w:rsidR="00FF1705">
        <w:rPr>
          <w:szCs w:val="22"/>
        </w:rPr>
        <w:t> </w:t>
      </w:r>
      <w:r w:rsidRPr="00DD5DF3">
        <w:rPr>
          <w:szCs w:val="22"/>
        </w:rPr>
        <w:t>(PLT) (документ</w:t>
      </w:r>
      <w:r>
        <w:rPr>
          <w:szCs w:val="22"/>
        </w:rPr>
        <w:t> </w:t>
      </w:r>
      <w:r w:rsidRPr="00DD5DF3">
        <w:rPr>
          <w:szCs w:val="22"/>
        </w:rPr>
        <w:t>WO/GA/56/7).</w:t>
      </w:r>
    </w:p>
    <w:p w14:paraId="678BABD0" w14:textId="1075E2DC" w:rsidR="005C3D28" w:rsidRDefault="005C3D28" w:rsidP="005C3D28">
      <w:pPr>
        <w:pStyle w:val="Heading2"/>
        <w:spacing w:line="480" w:lineRule="auto"/>
      </w:pPr>
      <w:r>
        <w:t>ПУНКТ 20 СВОДНОЙ ПОВЕСТКИ ДНЯ</w:t>
      </w:r>
      <w:r>
        <w:br/>
        <w:t>СИНГАПУРСКИЙ ДОГОВОР О ЗАКОНАХ ПО ТОВАРНЫМ ЗНАКАМ</w:t>
      </w:r>
      <w:r w:rsidR="00D04E17">
        <w:t> </w:t>
      </w:r>
      <w:r>
        <w:t>(STLT)</w:t>
      </w:r>
    </w:p>
    <w:p w14:paraId="744B3E19" w14:textId="1846AC2D" w:rsidR="005C3D28" w:rsidRPr="000C4ADF" w:rsidRDefault="005C3D28" w:rsidP="005C3D28">
      <w:pPr>
        <w:pStyle w:val="ONUME"/>
        <w:rPr>
          <w:szCs w:val="22"/>
        </w:rPr>
      </w:pPr>
      <w:r>
        <w:t>Обсуждения проходили на основе документа STLT/A/16/1.</w:t>
      </w:r>
    </w:p>
    <w:p w14:paraId="6A4808CC" w14:textId="5519933C" w:rsidR="000C4ADF" w:rsidRDefault="00FF1705" w:rsidP="000C4ADF">
      <w:pPr>
        <w:pStyle w:val="ONUME"/>
        <w:tabs>
          <w:tab w:val="clear" w:pos="567"/>
        </w:tabs>
        <w:ind w:left="540"/>
        <w:rPr>
          <w:szCs w:val="22"/>
        </w:rPr>
      </w:pPr>
      <w:r>
        <w:rPr>
          <w:szCs w:val="22"/>
        </w:rPr>
        <w:t xml:space="preserve">Ассамблея Сингапурского договора избрала г-жу </w:t>
      </w:r>
      <w:r w:rsidRPr="00FF1705">
        <w:rPr>
          <w:szCs w:val="22"/>
        </w:rPr>
        <w:t>Анн</w:t>
      </w:r>
      <w:r>
        <w:rPr>
          <w:szCs w:val="22"/>
        </w:rPr>
        <w:t>у</w:t>
      </w:r>
      <w:r w:rsidRPr="00FF1705">
        <w:rPr>
          <w:szCs w:val="22"/>
        </w:rPr>
        <w:t xml:space="preserve"> Барбажак</w:t>
      </w:r>
      <w:r>
        <w:rPr>
          <w:szCs w:val="22"/>
        </w:rPr>
        <w:t xml:space="preserve"> (Польша) исполняющей обязанности Председателя восьмой очередной сессии Ассамблеи Сингапурского договора.</w:t>
      </w:r>
    </w:p>
    <w:p w14:paraId="059A48BC" w14:textId="4107699A" w:rsidR="005C3D28" w:rsidRDefault="00F65AAA" w:rsidP="005C3D28">
      <w:pPr>
        <w:pStyle w:val="ONUME"/>
        <w:tabs>
          <w:tab w:val="clear" w:pos="567"/>
        </w:tabs>
        <w:spacing w:after="480"/>
        <w:ind w:left="547"/>
        <w:rPr>
          <w:szCs w:val="22"/>
        </w:rPr>
      </w:pPr>
      <w:r>
        <w:rPr>
          <w:szCs w:val="22"/>
        </w:rPr>
        <w:t>Ассамблея Сингапурского договора приняла к сведению информацию о технической помощи и сотрудничестве в связи с Сингапурским договором о законах по товарным знакам</w:t>
      </w:r>
      <w:r w:rsidR="00D86FA9">
        <w:rPr>
          <w:szCs w:val="22"/>
        </w:rPr>
        <w:t> </w:t>
      </w:r>
      <w:r>
        <w:rPr>
          <w:szCs w:val="22"/>
        </w:rPr>
        <w:t>(</w:t>
      </w:r>
      <w:r>
        <w:rPr>
          <w:szCs w:val="22"/>
          <w:lang w:val="en-US"/>
        </w:rPr>
        <w:t>STLT</w:t>
      </w:r>
      <w:r>
        <w:rPr>
          <w:szCs w:val="22"/>
        </w:rPr>
        <w:t>) (документ </w:t>
      </w:r>
      <w:r w:rsidRPr="00F65AAA">
        <w:rPr>
          <w:szCs w:val="22"/>
        </w:rPr>
        <w:t>STLT/A/16/1</w:t>
      </w:r>
      <w:r>
        <w:rPr>
          <w:szCs w:val="22"/>
        </w:rPr>
        <w:t>).</w:t>
      </w:r>
    </w:p>
    <w:p w14:paraId="0AE50D52" w14:textId="77777777" w:rsidR="005C3D28" w:rsidRDefault="005C3D28" w:rsidP="005C3D28">
      <w:pPr>
        <w:pStyle w:val="Heading2"/>
        <w:rPr>
          <w:szCs w:val="22"/>
        </w:rPr>
      </w:pPr>
      <w:r>
        <w:lastRenderedPageBreak/>
        <w:t>ПУНКТ 21 СВОДНОЙ ПОВЕСТКИ ДНЯ</w:t>
      </w:r>
    </w:p>
    <w:p w14:paraId="103CBF09" w14:textId="77777777" w:rsidR="005C3D28" w:rsidRPr="00282CB9" w:rsidRDefault="005C3D28" w:rsidP="005C3D28">
      <w:pPr>
        <w:pStyle w:val="Heading2"/>
        <w:spacing w:after="220"/>
      </w:pPr>
      <w:r>
        <w:t xml:space="preserve">Помощь и поддержка инновационного и творческого сектора и </w:t>
      </w:r>
      <w:r w:rsidRPr="00282CB9">
        <w:t>системы интеллектуальной собственности Украины</w:t>
      </w:r>
    </w:p>
    <w:p w14:paraId="0579713F" w14:textId="7D8EF23D" w:rsidR="005C3D28" w:rsidRPr="00AC395A" w:rsidRDefault="005C3D28" w:rsidP="005C3D28">
      <w:pPr>
        <w:pStyle w:val="ONUME"/>
        <w:rPr>
          <w:szCs w:val="22"/>
        </w:rPr>
      </w:pPr>
      <w:r w:rsidRPr="00E4691F">
        <w:t>Обсуждения проходили на основе документа A/64/8.</w:t>
      </w:r>
    </w:p>
    <w:p w14:paraId="6FEFFF86" w14:textId="37F4C7B1" w:rsidR="00AC395A" w:rsidRPr="00E4691F" w:rsidRDefault="00AC395A" w:rsidP="005C3D28">
      <w:pPr>
        <w:pStyle w:val="ONUME"/>
        <w:rPr>
          <w:szCs w:val="22"/>
        </w:rPr>
      </w:pPr>
      <w:r>
        <w:t>Делегация Польши внесла на рассмотрение проект решения, а затем просила провести по нему голосование, что было поддержано делегацией Украины. Предложенный проект решения был принят 68 голосами против 11 при 27 воздержавшихся.</w:t>
      </w:r>
    </w:p>
    <w:p w14:paraId="1EFA4179" w14:textId="667B6C89" w:rsidR="005C3D28" w:rsidRPr="00E4691F" w:rsidRDefault="00DA61C9" w:rsidP="00DA61C9">
      <w:pPr>
        <w:pStyle w:val="ONUME"/>
        <w:tabs>
          <w:tab w:val="clear" w:pos="567"/>
        </w:tabs>
        <w:ind w:left="547"/>
        <w:rPr>
          <w:szCs w:val="22"/>
        </w:rPr>
      </w:pPr>
      <w:r w:rsidRPr="00E4691F">
        <w:rPr>
          <w:szCs w:val="22"/>
        </w:rPr>
        <w:t>Ассамблеи ВОИС, каждая в той степени, в какой это ее касается:</w:t>
      </w:r>
    </w:p>
    <w:p w14:paraId="27FFBA63" w14:textId="220D5FD3" w:rsidR="00DA61C9" w:rsidRPr="00E4691F" w:rsidRDefault="00DA61C9" w:rsidP="00D71671">
      <w:pPr>
        <w:pStyle w:val="ONUME"/>
        <w:numPr>
          <w:ilvl w:val="0"/>
          <w:numId w:val="27"/>
        </w:numPr>
        <w:ind w:left="1166" w:firstLine="0"/>
        <w:rPr>
          <w:szCs w:val="22"/>
        </w:rPr>
      </w:pPr>
      <w:r w:rsidRPr="00E4691F">
        <w:rPr>
          <w:szCs w:val="22"/>
        </w:rPr>
        <w:t>приняли к сведению «Отчет об оказании помощи и поддержки инновационному и творческому сектору и системе интеллектуальной собственности Украины» Международного бюро, содержащийся в документе </w:t>
      </w:r>
      <w:r w:rsidRPr="00E4691F">
        <w:rPr>
          <w:szCs w:val="22"/>
          <w:lang w:val="en-US"/>
        </w:rPr>
        <w:t>A/64/8</w:t>
      </w:r>
      <w:r w:rsidRPr="00E4691F">
        <w:rPr>
          <w:szCs w:val="22"/>
        </w:rPr>
        <w:t>;</w:t>
      </w:r>
    </w:p>
    <w:p w14:paraId="7621DEDE" w14:textId="2CCFA2DB" w:rsidR="00D71671" w:rsidRPr="00E4691F" w:rsidRDefault="00D33170" w:rsidP="001141E7">
      <w:pPr>
        <w:pStyle w:val="ONUME"/>
        <w:numPr>
          <w:ilvl w:val="0"/>
          <w:numId w:val="27"/>
        </w:numPr>
        <w:ind w:left="1166" w:firstLine="0"/>
        <w:rPr>
          <w:szCs w:val="22"/>
        </w:rPr>
      </w:pPr>
      <w:r w:rsidRPr="00E4691F">
        <w:rPr>
          <w:szCs w:val="22"/>
        </w:rPr>
        <w:t>просят Международное бюро продолжать оказывать конкретную помощь и поддержку, как указано в заключительной части</w:t>
      </w:r>
      <w:r w:rsidR="00A10F45" w:rsidRPr="00E4691F">
        <w:rPr>
          <w:szCs w:val="22"/>
        </w:rPr>
        <w:t xml:space="preserve"> упомянутого о</w:t>
      </w:r>
      <w:r w:rsidRPr="00E4691F">
        <w:rPr>
          <w:szCs w:val="22"/>
        </w:rPr>
        <w:t xml:space="preserve">тчета, в соответствии с решением Ассамблей ВОИС </w:t>
      </w:r>
      <w:r w:rsidR="00F31ED0" w:rsidRPr="00E4691F">
        <w:rPr>
          <w:szCs w:val="22"/>
        </w:rPr>
        <w:t>2022 </w:t>
      </w:r>
      <w:r w:rsidRPr="00E4691F">
        <w:rPr>
          <w:szCs w:val="22"/>
        </w:rPr>
        <w:t>года (</w:t>
      </w:r>
      <w:r w:rsidR="001141E7" w:rsidRPr="00E4691F">
        <w:rPr>
          <w:szCs w:val="22"/>
        </w:rPr>
        <w:t>см. документ </w:t>
      </w:r>
      <w:r w:rsidR="001141E7" w:rsidRPr="00E4691F">
        <w:rPr>
          <w:szCs w:val="22"/>
          <w:lang w:val="en-US"/>
        </w:rPr>
        <w:t>A/</w:t>
      </w:r>
      <w:r w:rsidR="001141E7" w:rsidRPr="00E4691F">
        <w:rPr>
          <w:szCs w:val="22"/>
        </w:rPr>
        <w:t>63</w:t>
      </w:r>
      <w:r w:rsidR="001141E7" w:rsidRPr="00E4691F">
        <w:rPr>
          <w:szCs w:val="22"/>
          <w:lang w:val="en-US"/>
        </w:rPr>
        <w:t>/</w:t>
      </w:r>
      <w:r w:rsidR="001141E7" w:rsidRPr="00E4691F">
        <w:rPr>
          <w:szCs w:val="22"/>
        </w:rPr>
        <w:t>10,</w:t>
      </w:r>
      <w:r w:rsidRPr="00E4691F">
        <w:rPr>
          <w:szCs w:val="22"/>
        </w:rPr>
        <w:t xml:space="preserve"> </w:t>
      </w:r>
      <w:r w:rsidR="001141E7" w:rsidRPr="00E4691F">
        <w:rPr>
          <w:szCs w:val="22"/>
        </w:rPr>
        <w:t>пункт 312);</w:t>
      </w:r>
      <w:r w:rsidR="00E4691F">
        <w:rPr>
          <w:szCs w:val="22"/>
          <w:lang w:val="en-US"/>
        </w:rPr>
        <w:t xml:space="preserve"> </w:t>
      </w:r>
      <w:r w:rsidR="00E4691F">
        <w:rPr>
          <w:szCs w:val="22"/>
        </w:rPr>
        <w:t>и</w:t>
      </w:r>
    </w:p>
    <w:p w14:paraId="401D1C4C" w14:textId="58E4CB3A" w:rsidR="001141E7" w:rsidRPr="00E4691F" w:rsidRDefault="00F31ED0" w:rsidP="00DA61C9">
      <w:pPr>
        <w:pStyle w:val="ONUME"/>
        <w:numPr>
          <w:ilvl w:val="0"/>
          <w:numId w:val="27"/>
        </w:numPr>
        <w:spacing w:after="480"/>
        <w:ind w:left="1170" w:firstLine="0"/>
        <w:rPr>
          <w:szCs w:val="22"/>
        </w:rPr>
      </w:pPr>
      <w:r w:rsidRPr="001112BC">
        <w:rPr>
          <w:szCs w:val="22"/>
        </w:rPr>
        <w:t xml:space="preserve">поручают Международному бюро </w:t>
      </w:r>
      <w:r w:rsidR="006517A4" w:rsidRPr="001112BC">
        <w:rPr>
          <w:szCs w:val="22"/>
        </w:rPr>
        <w:t>представить обновленный отчет</w:t>
      </w:r>
      <w:r w:rsidR="007A5F3D" w:rsidRPr="001112BC">
        <w:rPr>
          <w:szCs w:val="22"/>
        </w:rPr>
        <w:t xml:space="preserve"> по данному вопросу</w:t>
      </w:r>
      <w:r w:rsidR="006517A4" w:rsidRPr="00E4691F">
        <w:rPr>
          <w:szCs w:val="22"/>
        </w:rPr>
        <w:t xml:space="preserve"> на сессиях Ассамблей ВОИС </w:t>
      </w:r>
      <w:r w:rsidR="00525D10" w:rsidRPr="00E4691F">
        <w:rPr>
          <w:szCs w:val="22"/>
        </w:rPr>
        <w:t xml:space="preserve">в </w:t>
      </w:r>
      <w:r w:rsidR="006517A4" w:rsidRPr="00E4691F">
        <w:rPr>
          <w:szCs w:val="22"/>
        </w:rPr>
        <w:t>2024 год</w:t>
      </w:r>
      <w:r w:rsidR="00525D10" w:rsidRPr="00E4691F">
        <w:rPr>
          <w:szCs w:val="22"/>
        </w:rPr>
        <w:t>у</w:t>
      </w:r>
      <w:r w:rsidR="006517A4" w:rsidRPr="00E4691F">
        <w:rPr>
          <w:szCs w:val="22"/>
        </w:rPr>
        <w:t>.</w:t>
      </w:r>
    </w:p>
    <w:p w14:paraId="01AE92A8" w14:textId="51A78D7C" w:rsidR="005C3D28" w:rsidRDefault="005C3D28" w:rsidP="005C3D28">
      <w:pPr>
        <w:pStyle w:val="Heading2"/>
        <w:spacing w:line="480" w:lineRule="auto"/>
        <w:rPr>
          <w:szCs w:val="22"/>
        </w:rPr>
      </w:pPr>
      <w:r>
        <w:t>ПУНКТ 22 СВОДНОЙ ПОВЕСТКИ ДНЯ</w:t>
      </w:r>
      <w:r>
        <w:br/>
        <w:t>Назначение Директора Отдела внутреннего надзора</w:t>
      </w:r>
      <w:r w:rsidR="008F3629">
        <w:t> </w:t>
      </w:r>
      <w:r>
        <w:t>(ОВН)</w:t>
      </w:r>
    </w:p>
    <w:p w14:paraId="213CE663" w14:textId="47F49546" w:rsidR="005C3D28" w:rsidRPr="00626A21" w:rsidRDefault="005C3D28" w:rsidP="005C3D28">
      <w:pPr>
        <w:pStyle w:val="ONUME"/>
        <w:rPr>
          <w:szCs w:val="22"/>
        </w:rPr>
      </w:pPr>
      <w:r w:rsidRPr="00626A21">
        <w:t>Обсуждени</w:t>
      </w:r>
      <w:r w:rsidR="008067AF" w:rsidRPr="00626A21">
        <w:t xml:space="preserve">я проходили на основе документа </w:t>
      </w:r>
      <w:r w:rsidRPr="00626A21">
        <w:t>WO/CC/82/5.</w:t>
      </w:r>
    </w:p>
    <w:p w14:paraId="385F3604" w14:textId="061D7110" w:rsidR="005C3D28" w:rsidRPr="00626A21" w:rsidRDefault="00221784" w:rsidP="005C3D28">
      <w:pPr>
        <w:pStyle w:val="ONUME"/>
        <w:tabs>
          <w:tab w:val="clear" w:pos="567"/>
        </w:tabs>
        <w:spacing w:after="480"/>
        <w:ind w:left="547"/>
        <w:rPr>
          <w:szCs w:val="22"/>
        </w:rPr>
      </w:pPr>
      <w:r w:rsidRPr="00626A21">
        <w:rPr>
          <w:szCs w:val="22"/>
        </w:rPr>
        <w:t xml:space="preserve">Координационный комитет ВОИС принял к сведению информацию, содержащуюся в пунктах 1–7 документа </w:t>
      </w:r>
      <w:r w:rsidRPr="00626A21">
        <w:rPr>
          <w:szCs w:val="22"/>
          <w:lang w:val="en-US"/>
        </w:rPr>
        <w:t>WO/CC/82/5</w:t>
      </w:r>
      <w:r w:rsidRPr="00626A21">
        <w:rPr>
          <w:szCs w:val="22"/>
        </w:rPr>
        <w:t>, и одобрил назначение г</w:t>
      </w:r>
      <w:r w:rsidRPr="00626A21">
        <w:rPr>
          <w:szCs w:val="22"/>
        </w:rPr>
        <w:noBreakHyphen/>
        <w:t>жи</w:t>
      </w:r>
      <w:r w:rsidRPr="00626A21">
        <w:rPr>
          <w:szCs w:val="22"/>
          <w:lang w:val="en-US"/>
        </w:rPr>
        <w:t> </w:t>
      </w:r>
      <w:r w:rsidRPr="00626A21">
        <w:rPr>
          <w:szCs w:val="22"/>
        </w:rPr>
        <w:t>Ньянг'айя директором Отдела внутреннего надзора (ОВН) на срок в шесть лет без права последующего продления.</w:t>
      </w:r>
    </w:p>
    <w:p w14:paraId="37A7FDF6" w14:textId="552AE30A" w:rsidR="005C3D28" w:rsidRDefault="005C3D28" w:rsidP="005C3D28">
      <w:pPr>
        <w:pStyle w:val="Heading2"/>
        <w:spacing w:line="480" w:lineRule="auto"/>
        <w:rPr>
          <w:szCs w:val="22"/>
        </w:rPr>
      </w:pPr>
      <w:r>
        <w:t>ПУНКТ 23 СВОДНОЙ ПОВЕСТКИ ДНЯ</w:t>
      </w:r>
      <w:r>
        <w:br/>
        <w:t>ОТЧЕТЫ ПО КАДРОВЫМ ВОПРОСАМ</w:t>
      </w:r>
    </w:p>
    <w:p w14:paraId="42C69D49" w14:textId="1CA05F1D" w:rsidR="005C3D28" w:rsidRDefault="005C3D28" w:rsidP="005C3D28">
      <w:pPr>
        <w:pStyle w:val="ONUME"/>
        <w:rPr>
          <w:szCs w:val="22"/>
        </w:rPr>
      </w:pPr>
      <w:r>
        <w:t>Обсуждения проходили на основе документов WO/CC/82/INF/1, WO/CC/82/</w:t>
      </w:r>
      <w:r w:rsidR="008F3629">
        <w:t>1 </w:t>
      </w:r>
      <w:r>
        <w:t>и</w:t>
      </w:r>
      <w:r w:rsidR="008F3629">
        <w:t> </w:t>
      </w:r>
      <w:r>
        <w:t>WO/CC/82/</w:t>
      </w:r>
      <w:r w:rsidR="008F3629">
        <w:rPr>
          <w:lang w:val="en-US"/>
        </w:rPr>
        <w:t>INF/</w:t>
      </w:r>
      <w:r>
        <w:t>2.</w:t>
      </w:r>
    </w:p>
    <w:p w14:paraId="043DFFB2" w14:textId="70C4CC22" w:rsidR="003E30E2" w:rsidRPr="00E12A63" w:rsidRDefault="0012185F" w:rsidP="00E70197">
      <w:pPr>
        <w:pStyle w:val="ONUME"/>
        <w:tabs>
          <w:tab w:val="clear" w:pos="567"/>
        </w:tabs>
        <w:spacing w:after="480"/>
        <w:ind w:left="540"/>
      </w:pPr>
      <w:r w:rsidRPr="00E12A63">
        <w:t>Координационный комитет ВОИС избрал г-на Жана-Люка Перрана заместителем члена Пенсионного комитета персонала ВОИС сроком на четыре года до окончания очередной сессии Координационного комитета ВОИС в 2027 году.</w:t>
      </w:r>
    </w:p>
    <w:p w14:paraId="38AC5C65" w14:textId="60009190" w:rsidR="003E30E2" w:rsidRDefault="003E30E2" w:rsidP="003E30E2">
      <w:pPr>
        <w:pStyle w:val="Heading2"/>
        <w:spacing w:line="480" w:lineRule="auto"/>
        <w:rPr>
          <w:szCs w:val="22"/>
        </w:rPr>
      </w:pPr>
      <w:r>
        <w:lastRenderedPageBreak/>
        <w:t>пункт 24 СВОДНОЙ ПОВЕСТКИ ДНЯ</w:t>
      </w:r>
      <w:r>
        <w:br/>
        <w:t>поправки к положениям и правилам о персонале</w:t>
      </w:r>
    </w:p>
    <w:p w14:paraId="5C77B5E5" w14:textId="103F46F9" w:rsidR="003E30E2" w:rsidRPr="00AC395A" w:rsidRDefault="00AC3415" w:rsidP="00E70197">
      <w:pPr>
        <w:pStyle w:val="ONUME"/>
      </w:pPr>
      <w:r>
        <w:t xml:space="preserve">Обсуждения </w:t>
      </w:r>
      <w:r w:rsidRPr="00AC395A">
        <w:t>проходили на основе документов WO/CC/82/2</w:t>
      </w:r>
      <w:r w:rsidR="00F521AB" w:rsidRPr="00AC395A">
        <w:t> </w:t>
      </w:r>
      <w:r w:rsidRPr="00AC395A">
        <w:t>и</w:t>
      </w:r>
      <w:r w:rsidR="00F521AB" w:rsidRPr="00AC395A">
        <w:t> </w:t>
      </w:r>
      <w:r w:rsidRPr="00AC395A">
        <w:t>WO/CC/82/4.</w:t>
      </w:r>
    </w:p>
    <w:p w14:paraId="1CED1C03" w14:textId="28492E19" w:rsidR="0071585A" w:rsidRPr="00AC395A" w:rsidRDefault="000F4205" w:rsidP="000F4205">
      <w:pPr>
        <w:pStyle w:val="ONUME"/>
        <w:tabs>
          <w:tab w:val="clear" w:pos="567"/>
        </w:tabs>
        <w:ind w:left="547"/>
      </w:pPr>
      <w:r w:rsidRPr="00AC395A">
        <w:t>Координационный комитет ВОИС:</w:t>
      </w:r>
    </w:p>
    <w:p w14:paraId="1A7A3380" w14:textId="2450AF04" w:rsidR="000F4205" w:rsidRPr="00AC395A" w:rsidRDefault="000F4205" w:rsidP="000F4205">
      <w:pPr>
        <w:pStyle w:val="ONUME"/>
        <w:numPr>
          <w:ilvl w:val="0"/>
          <w:numId w:val="26"/>
        </w:numPr>
        <w:ind w:left="1170" w:firstLine="0"/>
      </w:pPr>
      <w:r w:rsidRPr="00AC395A">
        <w:t>утвердил поправки к положениям о персонале, изложенные в приложении </w:t>
      </w:r>
      <w:r w:rsidRPr="00AC395A">
        <w:rPr>
          <w:lang w:val="en-US"/>
        </w:rPr>
        <w:t>I</w:t>
      </w:r>
      <w:r w:rsidRPr="00AC395A">
        <w:t xml:space="preserve"> к документу </w:t>
      </w:r>
      <w:r w:rsidRPr="00AC395A">
        <w:rPr>
          <w:lang w:val="en-US"/>
        </w:rPr>
        <w:t>WO/CC/82/2</w:t>
      </w:r>
      <w:r w:rsidR="00AC395A">
        <w:t>, за исключением предложенной поправк</w:t>
      </w:r>
      <w:r w:rsidR="00BF660B">
        <w:t>и</w:t>
      </w:r>
      <w:r w:rsidR="00AC395A">
        <w:t xml:space="preserve"> к положению о персонале 4.9 и с учетом пункта 2</w:t>
      </w:r>
      <w:r w:rsidR="00A9616D">
        <w:t>,</w:t>
      </w:r>
      <w:r w:rsidR="00AC395A">
        <w:t xml:space="preserve"> ниже</w:t>
      </w:r>
      <w:r w:rsidR="000E34A1">
        <w:t>;</w:t>
      </w:r>
    </w:p>
    <w:p w14:paraId="76F28F9E" w14:textId="7DD8FC5E" w:rsidR="00AC395A" w:rsidRDefault="00AC395A" w:rsidP="000E34A1">
      <w:pPr>
        <w:pStyle w:val="ONUME"/>
        <w:numPr>
          <w:ilvl w:val="0"/>
          <w:numId w:val="26"/>
        </w:numPr>
        <w:ind w:left="1166" w:firstLine="0"/>
      </w:pPr>
      <w:r>
        <w:t>утвердил новое положение о персонале 1.10, озаглавленное «Место жительства», следующего содержания: «</w:t>
      </w:r>
      <w:r w:rsidRPr="00AC395A">
        <w:t>Основное место жительства сотрудников должно находиться в районе их места службы. Размеры вознаграждения, надбавок и других льгот, которые зависят от места жительства, могут быть уменьшены для сотрудников, которым в порядке исключения разрешается</w:t>
      </w:r>
      <w:r w:rsidR="000B5D68">
        <w:t>, по их ходатайству,</w:t>
      </w:r>
      <w:r w:rsidRPr="00AC395A">
        <w:t xml:space="preserve"> проживать вне </w:t>
      </w:r>
      <w:r>
        <w:t>пределов района их места службы</w:t>
      </w:r>
      <w:r w:rsidR="00A9616D">
        <w:t>.</w:t>
      </w:r>
      <w:r>
        <w:t>»;</w:t>
      </w:r>
    </w:p>
    <w:p w14:paraId="1877684F" w14:textId="3DABC380" w:rsidR="00B65FD2" w:rsidRDefault="00B65FD2" w:rsidP="000E34A1">
      <w:pPr>
        <w:pStyle w:val="ONUME"/>
        <w:numPr>
          <w:ilvl w:val="0"/>
          <w:numId w:val="26"/>
        </w:numPr>
        <w:ind w:left="1166" w:firstLine="0"/>
      </w:pPr>
      <w:r>
        <w:t xml:space="preserve">признавая важность создания новых возможностей для развития карьеры для сотрудников ВОИС и учитывая усилия Организации по поощрению мобильности кадров, постановил продолжить обсуждение мер, направленных на ускорение продвижения по службе и </w:t>
      </w:r>
      <w:r w:rsidR="00EA2C68">
        <w:t>профессионального роста</w:t>
      </w:r>
      <w:r>
        <w:t xml:space="preserve"> в ВОИС;</w:t>
      </w:r>
    </w:p>
    <w:p w14:paraId="3AE857F1" w14:textId="54F5DB80" w:rsidR="000F4205" w:rsidRPr="00AC395A" w:rsidRDefault="004F0C81" w:rsidP="000F4205">
      <w:pPr>
        <w:pStyle w:val="ONUME"/>
        <w:numPr>
          <w:ilvl w:val="0"/>
          <w:numId w:val="26"/>
        </w:numPr>
        <w:spacing w:after="480"/>
        <w:ind w:left="1170" w:firstLine="0"/>
      </w:pPr>
      <w:r w:rsidRPr="00AC395A">
        <w:t>принял к сведению поправки к правилам о персонале, изложенные в приложении </w:t>
      </w:r>
      <w:r w:rsidRPr="00AC395A">
        <w:rPr>
          <w:lang w:val="en-US"/>
        </w:rPr>
        <w:t>II</w:t>
      </w:r>
      <w:r w:rsidR="007B6253" w:rsidRPr="00AC395A">
        <w:t xml:space="preserve"> к документу </w:t>
      </w:r>
      <w:r w:rsidR="007B6253" w:rsidRPr="00AC395A">
        <w:rPr>
          <w:lang w:val="en-US"/>
        </w:rPr>
        <w:t>WO/CC/82/2</w:t>
      </w:r>
      <w:r w:rsidR="007B6253" w:rsidRPr="00AC395A">
        <w:t>.</w:t>
      </w:r>
    </w:p>
    <w:p w14:paraId="596FE4D2" w14:textId="5AFA1062" w:rsidR="008B0006" w:rsidRDefault="008B0006" w:rsidP="008B0006">
      <w:pPr>
        <w:pStyle w:val="Heading2"/>
        <w:rPr>
          <w:szCs w:val="22"/>
        </w:rPr>
      </w:pPr>
      <w:r>
        <w:t>ПУНКТ 25 СВОДНОЙ ПОВЕСТКИ ДНЯ</w:t>
      </w:r>
    </w:p>
    <w:p w14:paraId="34AA3D5B" w14:textId="7E13E9AC" w:rsidR="008B0006" w:rsidRDefault="008B0006" w:rsidP="008B0006">
      <w:pPr>
        <w:pStyle w:val="Heading2"/>
        <w:spacing w:after="220"/>
      </w:pPr>
      <w:r>
        <w:t>Поправки к статуту Комиссии по международной гражданской службе</w:t>
      </w:r>
      <w:r w:rsidR="00F521AB">
        <w:t> </w:t>
      </w:r>
      <w:r>
        <w:t>(КМГС)</w:t>
      </w:r>
    </w:p>
    <w:p w14:paraId="4C1039EB" w14:textId="51BD4573" w:rsidR="00AC3415" w:rsidRPr="00D86A5D" w:rsidRDefault="00AC3415" w:rsidP="000667F3">
      <w:pPr>
        <w:pStyle w:val="ONUME"/>
        <w:tabs>
          <w:tab w:val="clear" w:pos="567"/>
        </w:tabs>
      </w:pPr>
      <w:r w:rsidRPr="00D86A5D">
        <w:t>Обсуждени</w:t>
      </w:r>
      <w:r w:rsidR="008067AF" w:rsidRPr="00D86A5D">
        <w:t xml:space="preserve">я проходили на основе документа </w:t>
      </w:r>
      <w:r w:rsidRPr="00D86A5D">
        <w:t>WO/CC/82/3.</w:t>
      </w:r>
    </w:p>
    <w:p w14:paraId="53C7E21C" w14:textId="46BEACCC" w:rsidR="000667F3" w:rsidRPr="004230AB" w:rsidRDefault="00E0661F" w:rsidP="00EB4255">
      <w:pPr>
        <w:pStyle w:val="ONUME"/>
        <w:tabs>
          <w:tab w:val="clear" w:pos="567"/>
        </w:tabs>
        <w:ind w:left="634"/>
      </w:pPr>
      <w:r w:rsidRPr="00D86A5D">
        <w:t xml:space="preserve">Координационный комитет ВОИС одобрил поправки к статуту Комиссии по международной гражданской </w:t>
      </w:r>
      <w:r w:rsidRPr="004230AB">
        <w:t>службе, представленные в приложении к документу </w:t>
      </w:r>
      <w:r w:rsidRPr="004230AB">
        <w:rPr>
          <w:lang w:val="en-US"/>
        </w:rPr>
        <w:t>WO/CC/82/3</w:t>
      </w:r>
      <w:r w:rsidRPr="004230AB">
        <w:t>, о чем Генеральный директор</w:t>
      </w:r>
      <w:r w:rsidR="00D86A5D" w:rsidRPr="004230AB">
        <w:rPr>
          <w:lang w:val="en-US"/>
        </w:rPr>
        <w:t xml:space="preserve"> </w:t>
      </w:r>
      <w:r w:rsidR="00D86A5D" w:rsidRPr="004230AB">
        <w:t>незамедлительно</w:t>
      </w:r>
      <w:r w:rsidRPr="004230AB">
        <w:t xml:space="preserve"> уведомит в письменном виде Генерального секретаря Организации Объединенных Наций.</w:t>
      </w:r>
    </w:p>
    <w:p w14:paraId="7984581B" w14:textId="41A14A5C" w:rsidR="00D86A5D" w:rsidRPr="004230AB" w:rsidRDefault="00EB4255" w:rsidP="00D86A5D">
      <w:pPr>
        <w:pStyle w:val="ONUME"/>
        <w:tabs>
          <w:tab w:val="clear" w:pos="567"/>
        </w:tabs>
        <w:spacing w:after="480"/>
        <w:ind w:left="630"/>
        <w:rPr>
          <w:lang w:val="en-US"/>
        </w:rPr>
      </w:pPr>
      <w:r w:rsidRPr="004230AB">
        <w:t xml:space="preserve">Координационный комитет ВОИС просит Генерального директора применить официальные множители корректива по месту службы КМГС, представленные после даты признания </w:t>
      </w:r>
      <w:r w:rsidR="004230AB" w:rsidRPr="004230AB">
        <w:t>этих поправок Всемирной организацией интеллектуальной собственности в соответствии с ее правовыми обязательствами.</w:t>
      </w:r>
    </w:p>
    <w:p w14:paraId="01C96ACC" w14:textId="5EF66B77" w:rsidR="003A6870" w:rsidRDefault="003A6870" w:rsidP="003A6870">
      <w:pPr>
        <w:pStyle w:val="Heading2"/>
        <w:spacing w:line="480" w:lineRule="auto"/>
        <w:rPr>
          <w:szCs w:val="22"/>
        </w:rPr>
      </w:pPr>
      <w:r>
        <w:t xml:space="preserve">ПУНКТ 26 СВОДНОЙ ПОВЕСТКИ ДНЯ </w:t>
      </w:r>
      <w:r>
        <w:br/>
        <w:t>принятие отчета</w:t>
      </w:r>
    </w:p>
    <w:p w14:paraId="2712B24F" w14:textId="183511FE" w:rsidR="003A6870" w:rsidRDefault="003A6870" w:rsidP="003A6870">
      <w:pPr>
        <w:pStyle w:val="ONUME"/>
      </w:pPr>
      <w:r>
        <w:t>Обсуждения проходили на основе документа A/64/13.</w:t>
      </w:r>
    </w:p>
    <w:p w14:paraId="134F3BE6" w14:textId="34DA73D6" w:rsidR="003A6870" w:rsidRDefault="00C1375B" w:rsidP="00E70197">
      <w:pPr>
        <w:pStyle w:val="ONUME"/>
        <w:tabs>
          <w:tab w:val="clear" w:pos="567"/>
        </w:tabs>
        <w:ind w:left="547"/>
      </w:pPr>
      <w:r>
        <w:t>Ассамблеи ВОИС, каждая в той степени, в какой это ее касается,</w:t>
      </w:r>
    </w:p>
    <w:p w14:paraId="3B9A9C07" w14:textId="218C04AB" w:rsidR="00C1375B" w:rsidRDefault="00C1375B" w:rsidP="00E70197">
      <w:pPr>
        <w:pStyle w:val="ONUME"/>
        <w:numPr>
          <w:ilvl w:val="0"/>
          <w:numId w:val="13"/>
        </w:numPr>
        <w:ind w:left="1170" w:firstLine="0"/>
      </w:pPr>
      <w:r>
        <w:t>приняли настоящий краткий отчет (документ A/64/13); и</w:t>
      </w:r>
    </w:p>
    <w:p w14:paraId="4A98032E" w14:textId="7D071002" w:rsidR="00C1375B" w:rsidRDefault="00C1375B" w:rsidP="00E70197">
      <w:pPr>
        <w:pStyle w:val="ONUME"/>
        <w:numPr>
          <w:ilvl w:val="0"/>
          <w:numId w:val="13"/>
        </w:numPr>
        <w:spacing w:after="480"/>
        <w:ind w:left="1170" w:firstLine="0"/>
      </w:pPr>
      <w:r>
        <w:lastRenderedPageBreak/>
        <w:t>поручили Секретариату завершить работу над полными отчетами, опубликовать их на веб-сайте ВОИС и препроводить государствам-членам не позднее 11</w:t>
      </w:r>
      <w:r w:rsidR="00F9694E">
        <w:t> </w:t>
      </w:r>
      <w:r>
        <w:t>августа 2023</w:t>
      </w:r>
      <w:r w:rsidR="00F9694E">
        <w:t> </w:t>
      </w:r>
      <w:r>
        <w:t>года.  Замечания должны быть представлены в Секретариат не позднее 8</w:t>
      </w:r>
      <w:r w:rsidR="00F9694E">
        <w:t> </w:t>
      </w:r>
      <w:r>
        <w:t>сентября 2023</w:t>
      </w:r>
      <w:r w:rsidR="00F9694E">
        <w:t> </w:t>
      </w:r>
      <w:r>
        <w:t>года, после чего окончательные отчеты будут считаться принятыми 22</w:t>
      </w:r>
      <w:r w:rsidR="00F9694E">
        <w:t> </w:t>
      </w:r>
      <w:r>
        <w:t>сентября 2023</w:t>
      </w:r>
      <w:r w:rsidR="00F9694E">
        <w:t> </w:t>
      </w:r>
      <w:r>
        <w:t>года.</w:t>
      </w:r>
    </w:p>
    <w:p w14:paraId="0FF59508" w14:textId="1FEA76A2" w:rsidR="003A6870" w:rsidRDefault="003A6870" w:rsidP="003A6870">
      <w:pPr>
        <w:pStyle w:val="Heading2"/>
        <w:spacing w:line="480" w:lineRule="auto"/>
        <w:rPr>
          <w:szCs w:val="22"/>
        </w:rPr>
      </w:pPr>
      <w:r>
        <w:t>ПУНКТ 27 СВОДНОЙ ПОВЕСТКИ ДНЯ</w:t>
      </w:r>
      <w:r>
        <w:br/>
        <w:t>закрытие сессий</w:t>
      </w:r>
    </w:p>
    <w:p w14:paraId="042A093B" w14:textId="557BBE24" w:rsidR="003A6870" w:rsidRDefault="009E4A25" w:rsidP="00E70197">
      <w:pPr>
        <w:pStyle w:val="ONUME"/>
        <w:tabs>
          <w:tab w:val="clear" w:pos="567"/>
        </w:tabs>
        <w:spacing w:after="720"/>
        <w:ind w:left="547"/>
      </w:pPr>
      <w:r>
        <w:t>Шестьдесят четвертая серия заседаний Ассамблей ВОИС была закрыта Председателем Генеральной Ассамблеи.</w:t>
      </w:r>
    </w:p>
    <w:p w14:paraId="084373E9" w14:textId="31FAC4ED" w:rsidR="00AC3415" w:rsidRDefault="000E2754" w:rsidP="00E70197">
      <w:pPr>
        <w:pStyle w:val="ONUME"/>
        <w:numPr>
          <w:ilvl w:val="0"/>
          <w:numId w:val="0"/>
        </w:numPr>
        <w:ind w:left="5533"/>
      </w:pPr>
      <w:r>
        <w:t>[Конец документа]</w:t>
      </w:r>
    </w:p>
    <w:p w14:paraId="69DDE2EE" w14:textId="77777777" w:rsidR="005C3D28" w:rsidRPr="000E354B" w:rsidRDefault="005C3D28">
      <w:pPr>
        <w:pStyle w:val="ONUME"/>
        <w:numPr>
          <w:ilvl w:val="0"/>
          <w:numId w:val="0"/>
        </w:numPr>
      </w:pPr>
    </w:p>
    <w:sectPr w:rsidR="005C3D28" w:rsidRPr="000E354B" w:rsidSect="0006649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90A23" w14:textId="77777777" w:rsidR="00C765B9" w:rsidRDefault="00C765B9">
      <w:r>
        <w:separator/>
      </w:r>
    </w:p>
  </w:endnote>
  <w:endnote w:type="continuationSeparator" w:id="0">
    <w:p w14:paraId="3D8AA222" w14:textId="77777777" w:rsidR="00C765B9" w:rsidRDefault="00C765B9" w:rsidP="003B38C1">
      <w:r>
        <w:separator/>
      </w:r>
    </w:p>
    <w:p w14:paraId="0A7ADA5B" w14:textId="77777777" w:rsidR="00C765B9" w:rsidRPr="00C66062" w:rsidRDefault="00C765B9" w:rsidP="003B38C1">
      <w:pPr>
        <w:spacing w:after="60"/>
        <w:rPr>
          <w:sz w:val="17"/>
          <w:lang w:val="en-US"/>
        </w:rPr>
      </w:pPr>
      <w:r w:rsidRPr="00C66062">
        <w:rPr>
          <w:sz w:val="17"/>
          <w:lang w:val="en-US"/>
        </w:rPr>
        <w:t>[Endnote continued from previous page]</w:t>
      </w:r>
    </w:p>
  </w:endnote>
  <w:endnote w:type="continuationNotice" w:id="1">
    <w:p w14:paraId="708A39AE" w14:textId="77777777" w:rsidR="00C765B9" w:rsidRPr="00C66062" w:rsidRDefault="00C765B9" w:rsidP="003B38C1">
      <w:pPr>
        <w:spacing w:before="60"/>
        <w:jc w:val="right"/>
        <w:rPr>
          <w:sz w:val="17"/>
          <w:szCs w:val="17"/>
          <w:lang w:val="en-US"/>
        </w:rPr>
      </w:pPr>
      <w:r w:rsidRPr="00C6606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365EC" w14:textId="77777777" w:rsidR="008D42C9" w:rsidRDefault="008D4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D924" w14:textId="2728AB85" w:rsidR="00C765B9" w:rsidRDefault="00C765B9">
    <w:pPr>
      <w:pStyle w:val="Footer"/>
    </w:pPr>
    <w:r>
      <w:rPr>
        <w:noProof/>
        <w:lang w:val="en-US" w:eastAsia="en-US"/>
      </w:rPr>
      <mc:AlternateContent>
        <mc:Choice Requires="wps">
          <w:drawing>
            <wp:anchor distT="0" distB="0" distL="114300" distR="114300" simplePos="0" relativeHeight="251661312" behindDoc="0" locked="0" layoutInCell="0" allowOverlap="1" wp14:anchorId="5E48DD43" wp14:editId="6E9C4448">
              <wp:simplePos x="0" y="0"/>
              <wp:positionH relativeFrom="page">
                <wp:posOffset>0</wp:posOffset>
              </wp:positionH>
              <wp:positionV relativeFrom="page">
                <wp:posOffset>10229850</wp:posOffset>
              </wp:positionV>
              <wp:extent cx="7560945" cy="273447"/>
              <wp:effectExtent l="0" t="0" r="0" b="12700"/>
              <wp:wrapNone/>
              <wp:docPr id="1" name="MSIPCMf70944f8b428acac520872fe"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44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2466FD" w14:textId="0A14275D" w:rsidR="00C765B9" w:rsidRPr="00E70197" w:rsidRDefault="00C765B9" w:rsidP="00E70197">
                          <w:pPr>
                            <w:jc w:val="center"/>
                            <w:rPr>
                              <w:rFonts w:ascii="Calibri" w:hAnsi="Calibri" w:cs="Calibri"/>
                              <w:color w:val="000000"/>
                              <w:sz w:val="20"/>
                            </w:rPr>
                          </w:pPr>
                          <w:bookmarkStart w:id="6" w:name="_GoBack"/>
                          <w:bookmarkEnd w:id="6"/>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48DD43" id="_x0000_t202" coordsize="21600,21600" o:spt="202" path="m,l,21600r21600,l21600,xe">
              <v:stroke joinstyle="miter"/>
              <v:path gradientshapeok="t" o:connecttype="rect"/>
            </v:shapetype>
            <v:shape id="MSIPCMf70944f8b428acac520872fe" o:spid="_x0000_s1026" type="#_x0000_t202" alt="{&quot;HashCode&quot;:-424324183,&quot;Height&quot;:842.0,&quot;Width&quot;:595.0,&quot;Placement&quot;:&quot;Footer&quot;,&quot;Index&quot;:&quot;Primary&quot;,&quot;Section&quot;:1,&quot;Top&quot;:0.0,&quot;Left&quot;:0.0}" style="position:absolute;margin-left:0;margin-top:805.5pt;width:595.35pt;height:21.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" o:allowincell="f" filled="f" stroked="f" strokeweight=".5pt">
              <v:textbox inset=",0,,0">
                <w:txbxContent>
                  <w:p w14:paraId="792466FD" w14:textId="0A14275D" w:rsidR="00C765B9" w:rsidRPr="00E70197" w:rsidRDefault="00C765B9" w:rsidP="00E70197">
                    <w:pPr>
                      <w:jc w:val="center"/>
                      <w:rPr>
                        <w:rFonts w:ascii="Calibri" w:hAnsi="Calibri" w:cs="Calibri"/>
                        <w:color w:val="000000"/>
                        <w:sz w:val="20"/>
                      </w:rPr>
                    </w:pPr>
                    <w:bookmarkStart w:id="7" w:name="_GoBack"/>
                    <w:bookmarkEnd w:id="7"/>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D96A3" w14:textId="73F0949A" w:rsidR="00C765B9" w:rsidRDefault="00C765B9">
    <w:pPr>
      <w:pStyle w:val="Footer"/>
    </w:pPr>
    <w:r>
      <w:rPr>
        <w:noProof/>
        <w:lang w:val="en-US" w:eastAsia="en-US"/>
      </w:rPr>
      <mc:AlternateContent>
        <mc:Choice Requires="wps">
          <w:drawing>
            <wp:anchor distT="0" distB="0" distL="114300" distR="114300" simplePos="0" relativeHeight="251662336" behindDoc="0" locked="0" layoutInCell="0" allowOverlap="1" wp14:anchorId="6F81C005" wp14:editId="73272303">
              <wp:simplePos x="0" y="0"/>
              <wp:positionH relativeFrom="page">
                <wp:posOffset>0</wp:posOffset>
              </wp:positionH>
              <wp:positionV relativeFrom="page">
                <wp:posOffset>10229850</wp:posOffset>
              </wp:positionV>
              <wp:extent cx="7560945" cy="273447"/>
              <wp:effectExtent l="0" t="0" r="0" b="12700"/>
              <wp:wrapNone/>
              <wp:docPr id="3" name="MSIPCMa14d4bc2b308eee051aa6a7f"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44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88B6A" w14:textId="64C691C3" w:rsidR="00C765B9" w:rsidRPr="00E70197" w:rsidRDefault="00C765B9" w:rsidP="00E7019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81C005" id="_x0000_t202" coordsize="21600,21600" o:spt="202" path="m,l,21600r21600,l21600,xe">
              <v:stroke joinstyle="miter"/>
              <v:path gradientshapeok="t" o:connecttype="rect"/>
            </v:shapetype>
            <v:shape id="MSIPCMa14d4bc2b308eee051aa6a7f" o:spid="_x0000_s1027" type="#_x0000_t202" alt="{&quot;HashCode&quot;:-424324183,&quot;Height&quot;:842.0,&quot;Width&quot;:595.0,&quot;Placement&quot;:&quot;Footer&quot;,&quot;Index&quot;:&quot;FirstPage&quot;,&quot;Section&quot;:1,&quot;Top&quot;:0.0,&quot;Left&quot;:0.0}" style="position:absolute;margin-left:0;margin-top:805.5pt;width:595.35pt;height:21.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" o:allowincell="f" filled="f" stroked="f" strokeweight=".5pt">
              <v:textbox inset=",0,,0">
                <w:txbxContent>
                  <w:p w14:paraId="30188B6A" w14:textId="64C691C3" w:rsidR="00C765B9" w:rsidRPr="00E70197" w:rsidRDefault="00C765B9" w:rsidP="00E70197">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D321" w14:textId="77777777" w:rsidR="00C765B9" w:rsidRDefault="00C765B9">
      <w:r>
        <w:separator/>
      </w:r>
    </w:p>
  </w:footnote>
  <w:footnote w:type="continuationSeparator" w:id="0">
    <w:p w14:paraId="038C443E" w14:textId="77777777" w:rsidR="00C765B9" w:rsidRDefault="00C765B9" w:rsidP="008B60B2">
      <w:r>
        <w:separator/>
      </w:r>
    </w:p>
    <w:p w14:paraId="3722AE07" w14:textId="77777777" w:rsidR="00C765B9" w:rsidRPr="00C66062" w:rsidRDefault="00C765B9" w:rsidP="008B60B2">
      <w:pPr>
        <w:spacing w:after="60"/>
        <w:rPr>
          <w:sz w:val="17"/>
          <w:szCs w:val="17"/>
          <w:lang w:val="en-US"/>
        </w:rPr>
      </w:pPr>
      <w:r w:rsidRPr="00C66062">
        <w:rPr>
          <w:sz w:val="17"/>
          <w:szCs w:val="17"/>
          <w:lang w:val="en-US"/>
        </w:rPr>
        <w:t>[Footnote continued from previous page]</w:t>
      </w:r>
    </w:p>
  </w:footnote>
  <w:footnote w:type="continuationNotice" w:id="1">
    <w:p w14:paraId="36E862AB" w14:textId="77777777" w:rsidR="00C765B9" w:rsidRPr="00C66062" w:rsidRDefault="00C765B9" w:rsidP="008B60B2">
      <w:pPr>
        <w:spacing w:before="60"/>
        <w:jc w:val="right"/>
        <w:rPr>
          <w:sz w:val="17"/>
          <w:szCs w:val="17"/>
          <w:lang w:val="en-US"/>
        </w:rPr>
      </w:pPr>
      <w:r w:rsidRPr="00C66062">
        <w:rPr>
          <w:sz w:val="17"/>
          <w:szCs w:val="17"/>
          <w:lang w:val="en-US"/>
        </w:rPr>
        <w:t>[Footnote continued on next page]</w:t>
      </w:r>
    </w:p>
  </w:footnote>
  <w:footnote w:id="2">
    <w:p w14:paraId="11D2C649" w14:textId="1E2D9EDA" w:rsidR="00C765B9" w:rsidRDefault="00C765B9">
      <w:pPr>
        <w:pStyle w:val="FootnoteText"/>
      </w:pPr>
      <w:r>
        <w:rPr>
          <w:rStyle w:val="FootnoteReference"/>
        </w:rPr>
        <w:footnoteRef/>
      </w:r>
      <w:r>
        <w:t xml:space="preserve"> </w:t>
      </w:r>
      <w:r w:rsidRPr="007F1A27">
        <w:t>К основным вопросам относятся, в зависимости от обстоятельств, в частности, определения, бенефициары, объект охраны, цели, объем охраны и определение того, какие объекты ТЗ/ТВК подлежат международной охране, включая рассмотрение исключений и ограничений и связи с общественным достоянием.</w:t>
      </w:r>
    </w:p>
  </w:footnote>
  <w:footnote w:id="3">
    <w:p w14:paraId="1AFDDDE0" w14:textId="0C163ADB" w:rsidR="00C765B9" w:rsidRDefault="00C765B9">
      <w:pPr>
        <w:pStyle w:val="FootnoteText"/>
      </w:pPr>
      <w:r>
        <w:rPr>
          <w:rStyle w:val="FootnoteReference"/>
        </w:rPr>
        <w:footnoteRef/>
      </w:r>
      <w:r>
        <w:t xml:space="preserve"> </w:t>
      </w:r>
      <w:r w:rsidRPr="007F1A27">
        <w:t>В составе экспертной группы (групп) будет обеспечено сбалансированное региональное и гендерное представительство; группа будет использовать эффективные методы работы. В соответствии с прошлой практикой Комитета к участию будут приглашены аккредитованные представители коренных народов, а также местных общин.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E2506" w14:textId="77777777" w:rsidR="008D42C9" w:rsidRDefault="008D4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BA85" w14:textId="43EACB3C" w:rsidR="00C765B9" w:rsidRDefault="00C765B9" w:rsidP="00477D6B">
    <w:pPr>
      <w:jc w:val="right"/>
    </w:pPr>
    <w:bookmarkStart w:id="5" w:name="Code2"/>
    <w:bookmarkEnd w:id="5"/>
    <w:r>
      <w:t>A/64/13</w:t>
    </w:r>
  </w:p>
  <w:p w14:paraId="6CCF3F8E" w14:textId="7A1E00DB" w:rsidR="00C765B9" w:rsidRDefault="00C765B9" w:rsidP="00477D6B">
    <w:pPr>
      <w:jc w:val="right"/>
    </w:pPr>
    <w:r>
      <w:t>стр. </w:t>
    </w:r>
    <w:r>
      <w:fldChar w:fldCharType="begin"/>
    </w:r>
    <w:r>
      <w:instrText xml:space="preserve"> PAGE  \* MERGEFORMAT </w:instrText>
    </w:r>
    <w:r>
      <w:fldChar w:fldCharType="separate"/>
    </w:r>
    <w:r w:rsidR="008D42C9">
      <w:rPr>
        <w:noProof/>
      </w:rPr>
      <w:t>4</w:t>
    </w:r>
    <w:r>
      <w:fldChar w:fldCharType="end"/>
    </w:r>
  </w:p>
  <w:p w14:paraId="65C6271D" w14:textId="77777777" w:rsidR="00C765B9" w:rsidRDefault="00C765B9" w:rsidP="00477D6B">
    <w:pPr>
      <w:jc w:val="right"/>
    </w:pPr>
  </w:p>
  <w:p w14:paraId="7DD77F8A" w14:textId="77777777" w:rsidR="00C765B9" w:rsidRDefault="00C765B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BB66" w14:textId="77777777" w:rsidR="008D42C9" w:rsidRDefault="008D4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6B79B5"/>
    <w:multiLevelType w:val="hybridMultilevel"/>
    <w:tmpl w:val="D21E57C6"/>
    <w:lvl w:ilvl="0" w:tplc="6994B5B2">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F16D8C"/>
    <w:multiLevelType w:val="hybridMultilevel"/>
    <w:tmpl w:val="ABE052D0"/>
    <w:lvl w:ilvl="0" w:tplc="6994B5B2">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081C5400"/>
    <w:multiLevelType w:val="hybridMultilevel"/>
    <w:tmpl w:val="B17C96BC"/>
    <w:lvl w:ilvl="0" w:tplc="6994B5B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C0B3212"/>
    <w:multiLevelType w:val="hybridMultilevel"/>
    <w:tmpl w:val="5BF423FA"/>
    <w:lvl w:ilvl="0" w:tplc="E098A218">
      <w:start w:val="1"/>
      <w:numFmt w:val="lowerRoman"/>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15:restartNumberingAfterBreak="0">
    <w:nsid w:val="126A1232"/>
    <w:multiLevelType w:val="hybridMultilevel"/>
    <w:tmpl w:val="71C8A56A"/>
    <w:lvl w:ilvl="0" w:tplc="6994B5B2">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16143E9C"/>
    <w:multiLevelType w:val="hybridMultilevel"/>
    <w:tmpl w:val="35821CDE"/>
    <w:lvl w:ilvl="0" w:tplc="6994B5B2">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B3127A"/>
    <w:multiLevelType w:val="hybridMultilevel"/>
    <w:tmpl w:val="EAF660F8"/>
    <w:lvl w:ilvl="0" w:tplc="50A4127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9A3533E"/>
    <w:multiLevelType w:val="hybridMultilevel"/>
    <w:tmpl w:val="A322F578"/>
    <w:lvl w:ilvl="0" w:tplc="6994B5B2">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AB03E7A"/>
    <w:multiLevelType w:val="hybridMultilevel"/>
    <w:tmpl w:val="A9FE287C"/>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809C6394">
      <w:start w:val="1"/>
      <w:numFmt w:val="decimal"/>
      <w:pStyle w:val="texte"/>
      <w:lvlText w:val="(%3)"/>
      <w:lvlJc w:val="left"/>
      <w:pPr>
        <w:tabs>
          <w:tab w:val="num" w:pos="2340"/>
        </w:tabs>
        <w:ind w:left="2340" w:hanging="360"/>
      </w:pPr>
      <w:rPr>
        <w:rFonts w:ascii="Arial" w:hAnsi="Arial" w:cs="Arial" w:hint="default"/>
        <w:b w:val="0"/>
        <w:sz w:val="22"/>
        <w:szCs w:val="22"/>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3BB13E97"/>
    <w:multiLevelType w:val="hybridMultilevel"/>
    <w:tmpl w:val="09FED23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41813EB9"/>
    <w:multiLevelType w:val="hybridMultilevel"/>
    <w:tmpl w:val="DC9006A2"/>
    <w:lvl w:ilvl="0" w:tplc="1D7431C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3C509F"/>
    <w:multiLevelType w:val="hybridMultilevel"/>
    <w:tmpl w:val="A970ABC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3D0EE7"/>
    <w:multiLevelType w:val="hybridMultilevel"/>
    <w:tmpl w:val="9F76ECF0"/>
    <w:lvl w:ilvl="0" w:tplc="6994B5B2">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5D2632F3"/>
    <w:multiLevelType w:val="hybridMultilevel"/>
    <w:tmpl w:val="C00C3260"/>
    <w:lvl w:ilvl="0" w:tplc="9A32FB5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7062C97"/>
    <w:multiLevelType w:val="hybridMultilevel"/>
    <w:tmpl w:val="9F82E0F4"/>
    <w:lvl w:ilvl="0" w:tplc="50A41274">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B7E10E7"/>
    <w:multiLevelType w:val="hybridMultilevel"/>
    <w:tmpl w:val="8BC8083C"/>
    <w:lvl w:ilvl="0" w:tplc="DF5ECCF0">
      <w:start w:val="1"/>
      <w:numFmt w:val="low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2"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A0E2D16"/>
    <w:multiLevelType w:val="hybridMultilevel"/>
    <w:tmpl w:val="5DECC1A8"/>
    <w:lvl w:ilvl="0" w:tplc="50A4127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7A880968"/>
    <w:multiLevelType w:val="hybridMultilevel"/>
    <w:tmpl w:val="A970ABC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6" w15:restartNumberingAfterBreak="0">
    <w:nsid w:val="7C232858"/>
    <w:multiLevelType w:val="hybridMultilevel"/>
    <w:tmpl w:val="3B708B58"/>
    <w:lvl w:ilvl="0" w:tplc="FA5C65D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7EDD4732"/>
    <w:multiLevelType w:val="hybridMultilevel"/>
    <w:tmpl w:val="FA16C42A"/>
    <w:lvl w:ilvl="0" w:tplc="6994B5B2">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8"/>
  </w:num>
  <w:num w:numId="2">
    <w:abstractNumId w:val="15"/>
  </w:num>
  <w:num w:numId="3">
    <w:abstractNumId w:val="0"/>
  </w:num>
  <w:num w:numId="4">
    <w:abstractNumId w:val="17"/>
  </w:num>
  <w:num w:numId="5">
    <w:abstractNumId w:val="2"/>
  </w:num>
  <w:num w:numId="6">
    <w:abstractNumId w:val="9"/>
  </w:num>
  <w:num w:numId="7">
    <w:abstractNumId w:val="12"/>
  </w:num>
  <w:num w:numId="8">
    <w:abstractNumId w:val="23"/>
  </w:num>
  <w:num w:numId="9">
    <w:abstractNumId w:val="22"/>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5"/>
  </w:num>
  <w:num w:numId="13">
    <w:abstractNumId w:val="14"/>
  </w:num>
  <w:num w:numId="14">
    <w:abstractNumId w:val="18"/>
  </w:num>
  <w:num w:numId="15">
    <w:abstractNumId w:val="11"/>
  </w:num>
  <w:num w:numId="16">
    <w:abstractNumId w:val="6"/>
  </w:num>
  <w:num w:numId="17">
    <w:abstractNumId w:val="7"/>
  </w:num>
  <w:num w:numId="18">
    <w:abstractNumId w:val="4"/>
  </w:num>
  <w:num w:numId="19">
    <w:abstractNumId w:val="1"/>
  </w:num>
  <w:num w:numId="20">
    <w:abstractNumId w:val="27"/>
  </w:num>
  <w:num w:numId="21">
    <w:abstractNumId w:val="3"/>
  </w:num>
  <w:num w:numId="22">
    <w:abstractNumId w:val="24"/>
  </w:num>
  <w:num w:numId="23">
    <w:abstractNumId w:val="19"/>
  </w:num>
  <w:num w:numId="24">
    <w:abstractNumId w:val="20"/>
  </w:num>
  <w:num w:numId="25">
    <w:abstractNumId w:val="10"/>
  </w:num>
  <w:num w:numId="26">
    <w:abstractNumId w:val="13"/>
  </w:num>
  <w:num w:numId="27">
    <w:abstractNumId w:val="1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91"/>
    <w:rsid w:val="00004655"/>
    <w:rsid w:val="00010637"/>
    <w:rsid w:val="0001647B"/>
    <w:rsid w:val="00042DF7"/>
    <w:rsid w:val="00043CAA"/>
    <w:rsid w:val="0004489B"/>
    <w:rsid w:val="00045A9C"/>
    <w:rsid w:val="00052D7F"/>
    <w:rsid w:val="0005507B"/>
    <w:rsid w:val="000571E2"/>
    <w:rsid w:val="0006013A"/>
    <w:rsid w:val="0006066F"/>
    <w:rsid w:val="00066491"/>
    <w:rsid w:val="000667F3"/>
    <w:rsid w:val="00072125"/>
    <w:rsid w:val="00075432"/>
    <w:rsid w:val="000870D6"/>
    <w:rsid w:val="000968ED"/>
    <w:rsid w:val="000A2B4C"/>
    <w:rsid w:val="000A33E9"/>
    <w:rsid w:val="000A4A69"/>
    <w:rsid w:val="000A5B86"/>
    <w:rsid w:val="000B4848"/>
    <w:rsid w:val="000B5D68"/>
    <w:rsid w:val="000C2F20"/>
    <w:rsid w:val="000C3D14"/>
    <w:rsid w:val="000C4ADF"/>
    <w:rsid w:val="000C6118"/>
    <w:rsid w:val="000C762A"/>
    <w:rsid w:val="000D2E63"/>
    <w:rsid w:val="000E001A"/>
    <w:rsid w:val="000E2754"/>
    <w:rsid w:val="000E34A1"/>
    <w:rsid w:val="000E354B"/>
    <w:rsid w:val="000F33CE"/>
    <w:rsid w:val="000F4205"/>
    <w:rsid w:val="000F5E56"/>
    <w:rsid w:val="001024FE"/>
    <w:rsid w:val="001112BC"/>
    <w:rsid w:val="001141E7"/>
    <w:rsid w:val="001178E7"/>
    <w:rsid w:val="0012185F"/>
    <w:rsid w:val="00122CDF"/>
    <w:rsid w:val="00130F06"/>
    <w:rsid w:val="0013479C"/>
    <w:rsid w:val="00135487"/>
    <w:rsid w:val="001362EE"/>
    <w:rsid w:val="00142818"/>
    <w:rsid w:val="00142868"/>
    <w:rsid w:val="0014691F"/>
    <w:rsid w:val="00154CBE"/>
    <w:rsid w:val="00154D44"/>
    <w:rsid w:val="001617BD"/>
    <w:rsid w:val="00163A3E"/>
    <w:rsid w:val="001731D4"/>
    <w:rsid w:val="00173965"/>
    <w:rsid w:val="0018081F"/>
    <w:rsid w:val="00181F6E"/>
    <w:rsid w:val="00182352"/>
    <w:rsid w:val="001832A6"/>
    <w:rsid w:val="00185557"/>
    <w:rsid w:val="00190698"/>
    <w:rsid w:val="00197EC9"/>
    <w:rsid w:val="00197ED8"/>
    <w:rsid w:val="001A4C08"/>
    <w:rsid w:val="001A769A"/>
    <w:rsid w:val="001C4BB0"/>
    <w:rsid w:val="001C5A36"/>
    <w:rsid w:val="001C5B03"/>
    <w:rsid w:val="001C6808"/>
    <w:rsid w:val="001C7298"/>
    <w:rsid w:val="001D4313"/>
    <w:rsid w:val="001E09F4"/>
    <w:rsid w:val="001E12EA"/>
    <w:rsid w:val="001E24DF"/>
    <w:rsid w:val="001E5B27"/>
    <w:rsid w:val="001E728C"/>
    <w:rsid w:val="001F28C0"/>
    <w:rsid w:val="001F59E8"/>
    <w:rsid w:val="00206552"/>
    <w:rsid w:val="002121FA"/>
    <w:rsid w:val="00212633"/>
    <w:rsid w:val="002148E1"/>
    <w:rsid w:val="0021772A"/>
    <w:rsid w:val="00221784"/>
    <w:rsid w:val="0022212E"/>
    <w:rsid w:val="00222576"/>
    <w:rsid w:val="00222858"/>
    <w:rsid w:val="00223A34"/>
    <w:rsid w:val="002337D2"/>
    <w:rsid w:val="002427B9"/>
    <w:rsid w:val="002464CA"/>
    <w:rsid w:val="00251BAF"/>
    <w:rsid w:val="0025358B"/>
    <w:rsid w:val="0025398F"/>
    <w:rsid w:val="00253B33"/>
    <w:rsid w:val="00253C38"/>
    <w:rsid w:val="002576B7"/>
    <w:rsid w:val="002576BB"/>
    <w:rsid w:val="002634C4"/>
    <w:rsid w:val="00263ACB"/>
    <w:rsid w:val="00266D5B"/>
    <w:rsid w:val="00271328"/>
    <w:rsid w:val="00282CB9"/>
    <w:rsid w:val="00290B30"/>
    <w:rsid w:val="002928D3"/>
    <w:rsid w:val="0029430C"/>
    <w:rsid w:val="002A39D6"/>
    <w:rsid w:val="002B056E"/>
    <w:rsid w:val="002B0782"/>
    <w:rsid w:val="002B12E5"/>
    <w:rsid w:val="002C1124"/>
    <w:rsid w:val="002C77CC"/>
    <w:rsid w:val="002D574E"/>
    <w:rsid w:val="002E662F"/>
    <w:rsid w:val="002F0E92"/>
    <w:rsid w:val="002F16CC"/>
    <w:rsid w:val="002F1FE6"/>
    <w:rsid w:val="002F209C"/>
    <w:rsid w:val="002F4E68"/>
    <w:rsid w:val="00311C82"/>
    <w:rsid w:val="00312F7F"/>
    <w:rsid w:val="0031708D"/>
    <w:rsid w:val="003220BC"/>
    <w:rsid w:val="003228B7"/>
    <w:rsid w:val="00326DDC"/>
    <w:rsid w:val="003357F4"/>
    <w:rsid w:val="00342DC5"/>
    <w:rsid w:val="00347BB8"/>
    <w:rsid w:val="00350639"/>
    <w:rsid w:val="003508A3"/>
    <w:rsid w:val="0035153F"/>
    <w:rsid w:val="0035180B"/>
    <w:rsid w:val="00356A7A"/>
    <w:rsid w:val="0036411D"/>
    <w:rsid w:val="003673CF"/>
    <w:rsid w:val="00375002"/>
    <w:rsid w:val="00382E7F"/>
    <w:rsid w:val="003845C1"/>
    <w:rsid w:val="0039012E"/>
    <w:rsid w:val="003901EF"/>
    <w:rsid w:val="00391ADB"/>
    <w:rsid w:val="003940C3"/>
    <w:rsid w:val="00394F16"/>
    <w:rsid w:val="00395BFE"/>
    <w:rsid w:val="00396189"/>
    <w:rsid w:val="003A3B38"/>
    <w:rsid w:val="003A6870"/>
    <w:rsid w:val="003A6F89"/>
    <w:rsid w:val="003B38C1"/>
    <w:rsid w:val="003D2ADC"/>
    <w:rsid w:val="003D3E7A"/>
    <w:rsid w:val="003E30E2"/>
    <w:rsid w:val="003E6F54"/>
    <w:rsid w:val="00407546"/>
    <w:rsid w:val="004155E5"/>
    <w:rsid w:val="00416C08"/>
    <w:rsid w:val="004230AB"/>
    <w:rsid w:val="00423E3E"/>
    <w:rsid w:val="00424CA6"/>
    <w:rsid w:val="00427AF4"/>
    <w:rsid w:val="004361BC"/>
    <w:rsid w:val="004400E2"/>
    <w:rsid w:val="00452EA4"/>
    <w:rsid w:val="00461632"/>
    <w:rsid w:val="00462B7D"/>
    <w:rsid w:val="004647DA"/>
    <w:rsid w:val="0046717E"/>
    <w:rsid w:val="00474062"/>
    <w:rsid w:val="004764DE"/>
    <w:rsid w:val="00477D6B"/>
    <w:rsid w:val="00480289"/>
    <w:rsid w:val="0048735B"/>
    <w:rsid w:val="00491AA0"/>
    <w:rsid w:val="004933E1"/>
    <w:rsid w:val="00496AE5"/>
    <w:rsid w:val="004B3A90"/>
    <w:rsid w:val="004B550D"/>
    <w:rsid w:val="004B6915"/>
    <w:rsid w:val="004B7989"/>
    <w:rsid w:val="004C0303"/>
    <w:rsid w:val="004C0424"/>
    <w:rsid w:val="004D39C4"/>
    <w:rsid w:val="004E5A62"/>
    <w:rsid w:val="004F0C81"/>
    <w:rsid w:val="004F2FD0"/>
    <w:rsid w:val="004F4512"/>
    <w:rsid w:val="004F7C32"/>
    <w:rsid w:val="00503019"/>
    <w:rsid w:val="00506C61"/>
    <w:rsid w:val="00514B97"/>
    <w:rsid w:val="00520C3D"/>
    <w:rsid w:val="00525C4D"/>
    <w:rsid w:val="00525D10"/>
    <w:rsid w:val="00526281"/>
    <w:rsid w:val="0053057A"/>
    <w:rsid w:val="00536DF4"/>
    <w:rsid w:val="00540B70"/>
    <w:rsid w:val="00542459"/>
    <w:rsid w:val="005458B2"/>
    <w:rsid w:val="0055039D"/>
    <w:rsid w:val="00551BA3"/>
    <w:rsid w:val="00560A29"/>
    <w:rsid w:val="0056365B"/>
    <w:rsid w:val="0057132A"/>
    <w:rsid w:val="005726C3"/>
    <w:rsid w:val="00573D41"/>
    <w:rsid w:val="00581EDA"/>
    <w:rsid w:val="005901E1"/>
    <w:rsid w:val="005921EE"/>
    <w:rsid w:val="00594D27"/>
    <w:rsid w:val="005A6B61"/>
    <w:rsid w:val="005A703C"/>
    <w:rsid w:val="005C0A96"/>
    <w:rsid w:val="005C380A"/>
    <w:rsid w:val="005C3AD5"/>
    <w:rsid w:val="005C3D28"/>
    <w:rsid w:val="005D4648"/>
    <w:rsid w:val="005D5B6A"/>
    <w:rsid w:val="005E1027"/>
    <w:rsid w:val="005F0B72"/>
    <w:rsid w:val="005F7B8A"/>
    <w:rsid w:val="00601760"/>
    <w:rsid w:val="00605827"/>
    <w:rsid w:val="0061499D"/>
    <w:rsid w:val="00626A21"/>
    <w:rsid w:val="00646050"/>
    <w:rsid w:val="006517A4"/>
    <w:rsid w:val="006525EC"/>
    <w:rsid w:val="0065491A"/>
    <w:rsid w:val="00655285"/>
    <w:rsid w:val="00670E6A"/>
    <w:rsid w:val="006713CA"/>
    <w:rsid w:val="0067374C"/>
    <w:rsid w:val="00676C5C"/>
    <w:rsid w:val="00677BE7"/>
    <w:rsid w:val="00680D01"/>
    <w:rsid w:val="00683119"/>
    <w:rsid w:val="00695558"/>
    <w:rsid w:val="006A16A1"/>
    <w:rsid w:val="006A1D61"/>
    <w:rsid w:val="006A5322"/>
    <w:rsid w:val="006C4575"/>
    <w:rsid w:val="006D3BBE"/>
    <w:rsid w:val="006D5460"/>
    <w:rsid w:val="006D5E0F"/>
    <w:rsid w:val="006E0A14"/>
    <w:rsid w:val="006E2ECA"/>
    <w:rsid w:val="006F00CA"/>
    <w:rsid w:val="006F0BA4"/>
    <w:rsid w:val="006F51EB"/>
    <w:rsid w:val="006F6290"/>
    <w:rsid w:val="00702368"/>
    <w:rsid w:val="007053D5"/>
    <w:rsid w:val="007058FB"/>
    <w:rsid w:val="00711F83"/>
    <w:rsid w:val="00712B53"/>
    <w:rsid w:val="0071585A"/>
    <w:rsid w:val="00727E78"/>
    <w:rsid w:val="00731B88"/>
    <w:rsid w:val="00732F72"/>
    <w:rsid w:val="007347D4"/>
    <w:rsid w:val="00742E84"/>
    <w:rsid w:val="00746359"/>
    <w:rsid w:val="007655D4"/>
    <w:rsid w:val="00771D5B"/>
    <w:rsid w:val="00777B47"/>
    <w:rsid w:val="00777E26"/>
    <w:rsid w:val="007815FF"/>
    <w:rsid w:val="007928F4"/>
    <w:rsid w:val="0079688F"/>
    <w:rsid w:val="007968D7"/>
    <w:rsid w:val="007A06F0"/>
    <w:rsid w:val="007A2988"/>
    <w:rsid w:val="007A5F3D"/>
    <w:rsid w:val="007B25A7"/>
    <w:rsid w:val="007B6253"/>
    <w:rsid w:val="007B6A58"/>
    <w:rsid w:val="007C05B2"/>
    <w:rsid w:val="007C37E5"/>
    <w:rsid w:val="007C4173"/>
    <w:rsid w:val="007C47C9"/>
    <w:rsid w:val="007D1613"/>
    <w:rsid w:val="007E0FA2"/>
    <w:rsid w:val="007E1A53"/>
    <w:rsid w:val="007E1C74"/>
    <w:rsid w:val="007E33AA"/>
    <w:rsid w:val="007F19B8"/>
    <w:rsid w:val="007F1A27"/>
    <w:rsid w:val="007F774C"/>
    <w:rsid w:val="008015F6"/>
    <w:rsid w:val="00803734"/>
    <w:rsid w:val="008067AF"/>
    <w:rsid w:val="00810C33"/>
    <w:rsid w:val="0082072B"/>
    <w:rsid w:val="0083165D"/>
    <w:rsid w:val="008335C7"/>
    <w:rsid w:val="0084271C"/>
    <w:rsid w:val="00872432"/>
    <w:rsid w:val="00872F83"/>
    <w:rsid w:val="00873EE5"/>
    <w:rsid w:val="0087721E"/>
    <w:rsid w:val="00882058"/>
    <w:rsid w:val="00882B2A"/>
    <w:rsid w:val="00885789"/>
    <w:rsid w:val="00891029"/>
    <w:rsid w:val="00892928"/>
    <w:rsid w:val="008A6691"/>
    <w:rsid w:val="008B0006"/>
    <w:rsid w:val="008B2CC1"/>
    <w:rsid w:val="008B41C9"/>
    <w:rsid w:val="008B4B5E"/>
    <w:rsid w:val="008B60B2"/>
    <w:rsid w:val="008C0170"/>
    <w:rsid w:val="008C1DF7"/>
    <w:rsid w:val="008C2557"/>
    <w:rsid w:val="008C5B50"/>
    <w:rsid w:val="008D3B6A"/>
    <w:rsid w:val="008D42C9"/>
    <w:rsid w:val="008E0061"/>
    <w:rsid w:val="008E1918"/>
    <w:rsid w:val="008F03C5"/>
    <w:rsid w:val="008F217E"/>
    <w:rsid w:val="008F3629"/>
    <w:rsid w:val="008F5C3C"/>
    <w:rsid w:val="009017D6"/>
    <w:rsid w:val="00903327"/>
    <w:rsid w:val="0090395E"/>
    <w:rsid w:val="0090731E"/>
    <w:rsid w:val="00911345"/>
    <w:rsid w:val="00916A5D"/>
    <w:rsid w:val="00916EE2"/>
    <w:rsid w:val="0093068E"/>
    <w:rsid w:val="00932915"/>
    <w:rsid w:val="009374A8"/>
    <w:rsid w:val="00943E65"/>
    <w:rsid w:val="00945C03"/>
    <w:rsid w:val="009463AB"/>
    <w:rsid w:val="00946D1B"/>
    <w:rsid w:val="00966A22"/>
    <w:rsid w:val="00966AEC"/>
    <w:rsid w:val="0096722F"/>
    <w:rsid w:val="009715AF"/>
    <w:rsid w:val="0097316E"/>
    <w:rsid w:val="00976104"/>
    <w:rsid w:val="00980843"/>
    <w:rsid w:val="0098145E"/>
    <w:rsid w:val="00986627"/>
    <w:rsid w:val="00987C68"/>
    <w:rsid w:val="00993863"/>
    <w:rsid w:val="0099432F"/>
    <w:rsid w:val="009A2357"/>
    <w:rsid w:val="009A42B1"/>
    <w:rsid w:val="009A660A"/>
    <w:rsid w:val="009B3635"/>
    <w:rsid w:val="009B3F43"/>
    <w:rsid w:val="009B54AB"/>
    <w:rsid w:val="009C37BA"/>
    <w:rsid w:val="009D147D"/>
    <w:rsid w:val="009D1849"/>
    <w:rsid w:val="009E2791"/>
    <w:rsid w:val="009E3F6F"/>
    <w:rsid w:val="009E4A25"/>
    <w:rsid w:val="009E6583"/>
    <w:rsid w:val="009F3BF9"/>
    <w:rsid w:val="009F3C71"/>
    <w:rsid w:val="009F4942"/>
    <w:rsid w:val="009F499F"/>
    <w:rsid w:val="00A016BC"/>
    <w:rsid w:val="00A10F45"/>
    <w:rsid w:val="00A13F39"/>
    <w:rsid w:val="00A16627"/>
    <w:rsid w:val="00A258EE"/>
    <w:rsid w:val="00A26C38"/>
    <w:rsid w:val="00A379DD"/>
    <w:rsid w:val="00A42DAF"/>
    <w:rsid w:val="00A45BD8"/>
    <w:rsid w:val="00A51A13"/>
    <w:rsid w:val="00A57E5D"/>
    <w:rsid w:val="00A57E83"/>
    <w:rsid w:val="00A62C5E"/>
    <w:rsid w:val="00A66741"/>
    <w:rsid w:val="00A66E65"/>
    <w:rsid w:val="00A778BF"/>
    <w:rsid w:val="00A85ABC"/>
    <w:rsid w:val="00A85B8E"/>
    <w:rsid w:val="00A9616D"/>
    <w:rsid w:val="00AA0C89"/>
    <w:rsid w:val="00AA1DAA"/>
    <w:rsid w:val="00AA2A77"/>
    <w:rsid w:val="00AA2C3A"/>
    <w:rsid w:val="00AA67D8"/>
    <w:rsid w:val="00AB0294"/>
    <w:rsid w:val="00AC205C"/>
    <w:rsid w:val="00AC3415"/>
    <w:rsid w:val="00AC395A"/>
    <w:rsid w:val="00AC48C4"/>
    <w:rsid w:val="00AE342A"/>
    <w:rsid w:val="00AF59FF"/>
    <w:rsid w:val="00AF5C73"/>
    <w:rsid w:val="00AF673E"/>
    <w:rsid w:val="00B00117"/>
    <w:rsid w:val="00B02E80"/>
    <w:rsid w:val="00B03B87"/>
    <w:rsid w:val="00B05A69"/>
    <w:rsid w:val="00B119D7"/>
    <w:rsid w:val="00B14132"/>
    <w:rsid w:val="00B276BD"/>
    <w:rsid w:val="00B34ED9"/>
    <w:rsid w:val="00B36F49"/>
    <w:rsid w:val="00B40598"/>
    <w:rsid w:val="00B42220"/>
    <w:rsid w:val="00B452F8"/>
    <w:rsid w:val="00B50B99"/>
    <w:rsid w:val="00B54EC7"/>
    <w:rsid w:val="00B61915"/>
    <w:rsid w:val="00B62CD9"/>
    <w:rsid w:val="00B63493"/>
    <w:rsid w:val="00B65FD2"/>
    <w:rsid w:val="00B66ADF"/>
    <w:rsid w:val="00B67928"/>
    <w:rsid w:val="00B72A74"/>
    <w:rsid w:val="00B83CC6"/>
    <w:rsid w:val="00B93517"/>
    <w:rsid w:val="00B96F51"/>
    <w:rsid w:val="00B9734B"/>
    <w:rsid w:val="00BA255E"/>
    <w:rsid w:val="00BA2DD0"/>
    <w:rsid w:val="00BA42A1"/>
    <w:rsid w:val="00BA6024"/>
    <w:rsid w:val="00BA649F"/>
    <w:rsid w:val="00BA6A38"/>
    <w:rsid w:val="00BB20D3"/>
    <w:rsid w:val="00BB28C5"/>
    <w:rsid w:val="00BB5FC9"/>
    <w:rsid w:val="00BC18FD"/>
    <w:rsid w:val="00BC3784"/>
    <w:rsid w:val="00BC4048"/>
    <w:rsid w:val="00BD0AC5"/>
    <w:rsid w:val="00BD63F9"/>
    <w:rsid w:val="00BE499B"/>
    <w:rsid w:val="00BE4C4E"/>
    <w:rsid w:val="00BF660B"/>
    <w:rsid w:val="00C063B0"/>
    <w:rsid w:val="00C10F49"/>
    <w:rsid w:val="00C11BFE"/>
    <w:rsid w:val="00C1375B"/>
    <w:rsid w:val="00C23E85"/>
    <w:rsid w:val="00C25A69"/>
    <w:rsid w:val="00C32708"/>
    <w:rsid w:val="00C40766"/>
    <w:rsid w:val="00C465E4"/>
    <w:rsid w:val="00C56969"/>
    <w:rsid w:val="00C65EDB"/>
    <w:rsid w:val="00C66062"/>
    <w:rsid w:val="00C673F5"/>
    <w:rsid w:val="00C765B9"/>
    <w:rsid w:val="00C7761E"/>
    <w:rsid w:val="00C8757B"/>
    <w:rsid w:val="00C87FB0"/>
    <w:rsid w:val="00C94629"/>
    <w:rsid w:val="00CA0414"/>
    <w:rsid w:val="00CA0524"/>
    <w:rsid w:val="00CA50B9"/>
    <w:rsid w:val="00CA50D3"/>
    <w:rsid w:val="00CA5C6D"/>
    <w:rsid w:val="00CB1DA6"/>
    <w:rsid w:val="00CC00D5"/>
    <w:rsid w:val="00CC031C"/>
    <w:rsid w:val="00CC4F4B"/>
    <w:rsid w:val="00CC656C"/>
    <w:rsid w:val="00CD1A74"/>
    <w:rsid w:val="00CD1A9B"/>
    <w:rsid w:val="00CD3484"/>
    <w:rsid w:val="00CD4593"/>
    <w:rsid w:val="00CE139C"/>
    <w:rsid w:val="00CE65D4"/>
    <w:rsid w:val="00D012ED"/>
    <w:rsid w:val="00D04E17"/>
    <w:rsid w:val="00D1385C"/>
    <w:rsid w:val="00D150FC"/>
    <w:rsid w:val="00D15487"/>
    <w:rsid w:val="00D1720F"/>
    <w:rsid w:val="00D2371D"/>
    <w:rsid w:val="00D2746F"/>
    <w:rsid w:val="00D33170"/>
    <w:rsid w:val="00D45252"/>
    <w:rsid w:val="00D452D7"/>
    <w:rsid w:val="00D45413"/>
    <w:rsid w:val="00D5679C"/>
    <w:rsid w:val="00D6605C"/>
    <w:rsid w:val="00D66A50"/>
    <w:rsid w:val="00D71671"/>
    <w:rsid w:val="00D71B4D"/>
    <w:rsid w:val="00D7249D"/>
    <w:rsid w:val="00D7772B"/>
    <w:rsid w:val="00D86864"/>
    <w:rsid w:val="00D86A5D"/>
    <w:rsid w:val="00D86FA9"/>
    <w:rsid w:val="00D90F1F"/>
    <w:rsid w:val="00D93D55"/>
    <w:rsid w:val="00DA61C9"/>
    <w:rsid w:val="00DA6D33"/>
    <w:rsid w:val="00DB0CDD"/>
    <w:rsid w:val="00DC0DE9"/>
    <w:rsid w:val="00DD25F4"/>
    <w:rsid w:val="00DD4B5A"/>
    <w:rsid w:val="00DD5DF3"/>
    <w:rsid w:val="00DE046D"/>
    <w:rsid w:val="00DE7D59"/>
    <w:rsid w:val="00DF1384"/>
    <w:rsid w:val="00DF1C2E"/>
    <w:rsid w:val="00DF58E1"/>
    <w:rsid w:val="00E007BE"/>
    <w:rsid w:val="00E0661F"/>
    <w:rsid w:val="00E12A63"/>
    <w:rsid w:val="00E161A2"/>
    <w:rsid w:val="00E22DCE"/>
    <w:rsid w:val="00E23236"/>
    <w:rsid w:val="00E335FE"/>
    <w:rsid w:val="00E4691F"/>
    <w:rsid w:val="00E5021F"/>
    <w:rsid w:val="00E522DC"/>
    <w:rsid w:val="00E53231"/>
    <w:rsid w:val="00E60A1C"/>
    <w:rsid w:val="00E61AFB"/>
    <w:rsid w:val="00E61D13"/>
    <w:rsid w:val="00E63060"/>
    <w:rsid w:val="00E64036"/>
    <w:rsid w:val="00E671A6"/>
    <w:rsid w:val="00E70197"/>
    <w:rsid w:val="00E74E94"/>
    <w:rsid w:val="00E976ED"/>
    <w:rsid w:val="00EA2C68"/>
    <w:rsid w:val="00EA3215"/>
    <w:rsid w:val="00EA7D18"/>
    <w:rsid w:val="00EB4255"/>
    <w:rsid w:val="00EC1780"/>
    <w:rsid w:val="00EC4E49"/>
    <w:rsid w:val="00ED77FB"/>
    <w:rsid w:val="00EE672C"/>
    <w:rsid w:val="00EF44BF"/>
    <w:rsid w:val="00EF5966"/>
    <w:rsid w:val="00EF7836"/>
    <w:rsid w:val="00F019D7"/>
    <w:rsid w:val="00F021A6"/>
    <w:rsid w:val="00F11D94"/>
    <w:rsid w:val="00F11E28"/>
    <w:rsid w:val="00F12745"/>
    <w:rsid w:val="00F223A6"/>
    <w:rsid w:val="00F318A9"/>
    <w:rsid w:val="00F31ED0"/>
    <w:rsid w:val="00F4347B"/>
    <w:rsid w:val="00F47CEC"/>
    <w:rsid w:val="00F521AB"/>
    <w:rsid w:val="00F537F2"/>
    <w:rsid w:val="00F6123D"/>
    <w:rsid w:val="00F65AAA"/>
    <w:rsid w:val="00F66152"/>
    <w:rsid w:val="00F77EE5"/>
    <w:rsid w:val="00F90F1D"/>
    <w:rsid w:val="00F91995"/>
    <w:rsid w:val="00F9550F"/>
    <w:rsid w:val="00F9694E"/>
    <w:rsid w:val="00F9700F"/>
    <w:rsid w:val="00FA3E89"/>
    <w:rsid w:val="00FA4785"/>
    <w:rsid w:val="00FA5CA2"/>
    <w:rsid w:val="00FD0D3B"/>
    <w:rsid w:val="00FD27F9"/>
    <w:rsid w:val="00FD5E0A"/>
    <w:rsid w:val="00FF170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3ED11BCB"/>
  <w15:docId w15:val="{04DE05D2-B56C-4C6C-A787-76E8EE9A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06649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A26C38"/>
    <w:pPr>
      <w:numPr>
        <w:ilvl w:val="2"/>
        <w:numId w:val="7"/>
      </w:numPr>
      <w:spacing w:after="120" w:line="260" w:lineRule="atLeast"/>
      <w:contextualSpacing/>
    </w:pPr>
    <w:rPr>
      <w:rFonts w:eastAsia="Times New Roman" w:cs="Times New Roman"/>
      <w:sz w:val="20"/>
      <w:lang w:eastAsia="en-US"/>
    </w:rPr>
  </w:style>
  <w:style w:type="character" w:styleId="Hyperlink">
    <w:name w:val="Hyperlink"/>
    <w:basedOn w:val="DefaultParagraphFont"/>
    <w:unhideWhenUsed/>
    <w:rsid w:val="00A26C38"/>
    <w:rPr>
      <w:color w:val="0000FF" w:themeColor="hyperlink"/>
      <w:u w:val="single"/>
    </w:rPr>
  </w:style>
  <w:style w:type="character" w:styleId="CommentReference">
    <w:name w:val="annotation reference"/>
    <w:basedOn w:val="DefaultParagraphFont"/>
    <w:semiHidden/>
    <w:unhideWhenUsed/>
    <w:rsid w:val="00987C68"/>
    <w:rPr>
      <w:sz w:val="16"/>
      <w:szCs w:val="16"/>
    </w:rPr>
  </w:style>
  <w:style w:type="paragraph" w:styleId="CommentSubject">
    <w:name w:val="annotation subject"/>
    <w:basedOn w:val="CommentText"/>
    <w:next w:val="CommentText"/>
    <w:link w:val="CommentSubjectChar"/>
    <w:semiHidden/>
    <w:unhideWhenUsed/>
    <w:rsid w:val="00987C68"/>
    <w:rPr>
      <w:b/>
      <w:bCs/>
      <w:sz w:val="20"/>
    </w:rPr>
  </w:style>
  <w:style w:type="character" w:customStyle="1" w:styleId="CommentTextChar">
    <w:name w:val="Comment Text Char"/>
    <w:basedOn w:val="DefaultParagraphFont"/>
    <w:link w:val="CommentText"/>
    <w:semiHidden/>
    <w:rsid w:val="00987C68"/>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987C68"/>
    <w:rPr>
      <w:rFonts w:ascii="Arial" w:eastAsia="SimSun" w:hAnsi="Arial" w:cs="Arial"/>
      <w:b/>
      <w:bCs/>
      <w:sz w:val="18"/>
      <w:lang w:val="ru-RU" w:eastAsia="zh-CN"/>
    </w:rPr>
  </w:style>
  <w:style w:type="paragraph" w:styleId="Revision">
    <w:name w:val="Revision"/>
    <w:hidden/>
    <w:uiPriority w:val="99"/>
    <w:semiHidden/>
    <w:rsid w:val="00987C68"/>
    <w:rPr>
      <w:rFonts w:ascii="Arial" w:eastAsia="SimSun" w:hAnsi="Arial" w:cs="Arial"/>
      <w:sz w:val="22"/>
      <w:lang w:eastAsia="zh-CN"/>
    </w:rPr>
  </w:style>
  <w:style w:type="paragraph" w:styleId="BalloonText">
    <w:name w:val="Balloon Text"/>
    <w:basedOn w:val="Normal"/>
    <w:link w:val="BalloonTextChar"/>
    <w:semiHidden/>
    <w:unhideWhenUsed/>
    <w:rsid w:val="00987C68"/>
    <w:rPr>
      <w:rFonts w:ascii="Segoe UI" w:hAnsi="Segoe UI" w:cs="Segoe UI"/>
      <w:sz w:val="18"/>
      <w:szCs w:val="18"/>
    </w:rPr>
  </w:style>
  <w:style w:type="character" w:customStyle="1" w:styleId="BalloonTextChar">
    <w:name w:val="Balloon Text Char"/>
    <w:basedOn w:val="DefaultParagraphFont"/>
    <w:link w:val="BalloonText"/>
    <w:semiHidden/>
    <w:rsid w:val="00987C68"/>
    <w:rPr>
      <w:rFonts w:ascii="Segoe UI" w:eastAsia="SimSun" w:hAnsi="Segoe UI" w:cs="Segoe UI"/>
      <w:sz w:val="18"/>
      <w:szCs w:val="18"/>
      <w:lang w:val="ru-RU" w:eastAsia="zh-CN"/>
    </w:rPr>
  </w:style>
  <w:style w:type="character" w:styleId="FollowedHyperlink">
    <w:name w:val="FollowedHyperlink"/>
    <w:basedOn w:val="DefaultParagraphFont"/>
    <w:semiHidden/>
    <w:unhideWhenUsed/>
    <w:rsid w:val="009374A8"/>
    <w:rPr>
      <w:color w:val="800080" w:themeColor="followedHyperlink"/>
      <w:u w:val="single"/>
    </w:rPr>
  </w:style>
  <w:style w:type="paragraph" w:styleId="ListParagraph">
    <w:name w:val="List Paragraph"/>
    <w:basedOn w:val="Normal"/>
    <w:uiPriority w:val="34"/>
    <w:qFormat/>
    <w:rsid w:val="00182352"/>
    <w:pPr>
      <w:ind w:left="720"/>
      <w:contextualSpacing/>
    </w:pPr>
    <w:rPr>
      <w:rFonts w:eastAsia="Times New Roman"/>
      <w:lang w:eastAsia="en-US"/>
    </w:rPr>
  </w:style>
  <w:style w:type="character" w:customStyle="1" w:styleId="Heading1Char">
    <w:name w:val="Heading 1 Char"/>
    <w:basedOn w:val="DefaultParagraphFont"/>
    <w:link w:val="Heading1"/>
    <w:uiPriority w:val="9"/>
    <w:rsid w:val="00AF673E"/>
    <w:rPr>
      <w:rFonts w:ascii="Arial" w:eastAsia="SimSun" w:hAnsi="Arial" w:cs="Arial"/>
      <w:b/>
      <w:bCs/>
      <w:caps/>
      <w:kern w:val="32"/>
      <w:sz w:val="22"/>
      <w:szCs w:val="32"/>
      <w:lang w:val="ru-RU" w:eastAsia="zh-CN"/>
    </w:rPr>
  </w:style>
  <w:style w:type="character" w:customStyle="1" w:styleId="FootnoteTextChar">
    <w:name w:val="Footnote Text Char"/>
    <w:basedOn w:val="DefaultParagraphFont"/>
    <w:link w:val="FootnoteText"/>
    <w:rsid w:val="00AF673E"/>
    <w:rPr>
      <w:rFonts w:ascii="Arial" w:eastAsia="SimSun" w:hAnsi="Arial" w:cs="Arial"/>
      <w:sz w:val="18"/>
      <w:lang w:val="ru-RU"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F673E"/>
    <w:rPr>
      <w:vertAlign w:val="superscript"/>
    </w:rPr>
  </w:style>
  <w:style w:type="paragraph" w:customStyle="1" w:styleId="footnotedescription">
    <w:name w:val="footnote description"/>
    <w:next w:val="Normal"/>
    <w:link w:val="footnotedescriptionChar"/>
    <w:hidden/>
    <w:rsid w:val="00AF673E"/>
    <w:pPr>
      <w:spacing w:line="253" w:lineRule="auto"/>
    </w:pPr>
    <w:rPr>
      <w:rFonts w:ascii="Arial" w:eastAsia="Arial" w:hAnsi="Arial" w:cs="Arial"/>
      <w:color w:val="000000"/>
      <w:szCs w:val="22"/>
      <w:lang w:eastAsia="en-AU"/>
    </w:rPr>
  </w:style>
  <w:style w:type="character" w:customStyle="1" w:styleId="footnotedescriptionChar">
    <w:name w:val="footnote description Char"/>
    <w:link w:val="footnotedescription"/>
    <w:rsid w:val="00AF673E"/>
    <w:rPr>
      <w:rFonts w:ascii="Arial" w:eastAsia="Arial" w:hAnsi="Arial" w:cs="Arial"/>
      <w:color w:val="000000"/>
      <w:szCs w:val="22"/>
      <w:lang w:val="ru-RU" w:eastAsia="en-AU"/>
    </w:rPr>
  </w:style>
  <w:style w:type="character" w:customStyle="1" w:styleId="footnotemark">
    <w:name w:val="footnote mark"/>
    <w:hidden/>
    <w:rsid w:val="00AF673E"/>
    <w:rPr>
      <w:rFonts w:ascii="Arial" w:eastAsia="Arial" w:hAnsi="Arial" w:cs="Arial"/>
      <w:color w:val="000000"/>
      <w:sz w:val="20"/>
      <w:vertAlign w:val="superscript"/>
    </w:rPr>
  </w:style>
  <w:style w:type="character" w:customStyle="1" w:styleId="BodyTextChar">
    <w:name w:val="Body Text Char"/>
    <w:basedOn w:val="DefaultParagraphFont"/>
    <w:link w:val="BodyText"/>
    <w:rsid w:val="005C3D28"/>
    <w:rPr>
      <w:rFonts w:ascii="Arial" w:eastAsia="SimSun" w:hAnsi="Arial" w:cs="Arial"/>
      <w:sz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145293">
      <w:bodyDiv w:val="1"/>
      <w:marLeft w:val="0"/>
      <w:marRight w:val="0"/>
      <w:marTop w:val="0"/>
      <w:marBottom w:val="0"/>
      <w:divBdr>
        <w:top w:val="none" w:sz="0" w:space="0" w:color="auto"/>
        <w:left w:val="none" w:sz="0" w:space="0" w:color="auto"/>
        <w:bottom w:val="none" w:sz="0" w:space="0" w:color="auto"/>
        <w:right w:val="none" w:sz="0" w:space="0" w:color="auto"/>
      </w:divBdr>
    </w:div>
    <w:div w:id="435903472">
      <w:bodyDiv w:val="1"/>
      <w:marLeft w:val="0"/>
      <w:marRight w:val="0"/>
      <w:marTop w:val="0"/>
      <w:marBottom w:val="0"/>
      <w:divBdr>
        <w:top w:val="none" w:sz="0" w:space="0" w:color="auto"/>
        <w:left w:val="none" w:sz="0" w:space="0" w:color="auto"/>
        <w:bottom w:val="none" w:sz="0" w:space="0" w:color="auto"/>
        <w:right w:val="none" w:sz="0" w:space="0" w:color="auto"/>
      </w:divBdr>
    </w:div>
    <w:div w:id="1715229286">
      <w:bodyDiv w:val="1"/>
      <w:marLeft w:val="0"/>
      <w:marRight w:val="0"/>
      <w:marTop w:val="0"/>
      <w:marBottom w:val="0"/>
      <w:divBdr>
        <w:top w:val="none" w:sz="0" w:space="0" w:color="auto"/>
        <w:left w:val="none" w:sz="0" w:space="0" w:color="auto"/>
        <w:bottom w:val="none" w:sz="0" w:space="0" w:color="auto"/>
        <w:right w:val="none" w:sz="0" w:space="0" w:color="auto"/>
      </w:divBdr>
    </w:div>
    <w:div w:id="20593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onnectedviews.com/05/Search/wipo?search=a+6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meetings/ru/statements.jsp?meeting_id=736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ru/dg_tang/speeches/a-64-dg-speech.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7206A-B1BE-4CCC-A978-76C176E2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4153</Words>
  <Characters>28027</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A/62/12</vt:lpstr>
    </vt:vector>
  </TitlesOfParts>
  <Company>WIPO</Company>
  <LinksUpToDate>false</LinksUpToDate>
  <CharactersWithSpaces>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A/62/12</dc:title>
  <dc:subject>Summary Report</dc:subject>
  <dc:creator>WIPO</dc:creator>
  <cp:keywords>PUBLIC</cp:keywords>
  <dc:description/>
  <cp:lastModifiedBy>SANCHEZ Maria Margarita</cp:lastModifiedBy>
  <cp:revision>15</cp:revision>
  <cp:lastPrinted>2023-07-18T09:27:00Z</cp:lastPrinted>
  <dcterms:created xsi:type="dcterms:W3CDTF">2023-07-14T12:46:00Z</dcterms:created>
  <dcterms:modified xsi:type="dcterms:W3CDTF">2023-07-18T09:27:00Z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25edc6ef-c644-4476-ae45-d1179f2b685c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2023-07-07T14:56:21Z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442f9d04-bda3-4c40-9a0f-0f1625f428b1</vt:lpwstr>
  </property>
  <property fmtid="{D5CDD505-2E9C-101B-9397-08002B2CF9AE}" pid="13" name="MSIP_Label_bfc084f7-b690-4c43-8ee6-d475b6d3461d_ContentBits">
    <vt:lpwstr>2</vt:lpwstr>
  </property>
</Properties>
</file>