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AA84" w14:textId="3DA41C57" w:rsidR="008B2CC1" w:rsidRPr="008B2CC1" w:rsidRDefault="00F819A5" w:rsidP="00F11D94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5A7C75A" wp14:editId="30979A58">
            <wp:extent cx="3246120" cy="1630680"/>
            <wp:effectExtent l="0" t="0" r="0" b="7620"/>
            <wp:docPr id="3" name="Рисунок 3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663AB1B8" wp14:editId="5BE0012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C8E6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BEF619E" w14:textId="1D13C007" w:rsidR="008B2CC1" w:rsidRPr="00A90C09" w:rsidRDefault="00B276BD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4</w:t>
      </w:r>
      <w:r w:rsidR="00A90C09">
        <w:rPr>
          <w:rFonts w:ascii="Arial Black" w:hAnsi="Arial Black"/>
          <w:caps/>
          <w:sz w:val="15"/>
          <w:szCs w:val="15"/>
          <w:lang w:val="en-US"/>
        </w:rPr>
        <w:t xml:space="preserve"> REV.</w:t>
      </w:r>
    </w:p>
    <w:p w14:paraId="5980D82B" w14:textId="49CAEC00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p w14:paraId="3EF1C782" w14:textId="386A823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_GoBack"/>
      <w:bookmarkEnd w:id="1"/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3" w:name="Date"/>
      <w:r w:rsidR="002364E2">
        <w:rPr>
          <w:rFonts w:ascii="Arial Black" w:hAnsi="Arial Black"/>
          <w:caps/>
          <w:sz w:val="15"/>
          <w:szCs w:val="15"/>
        </w:rPr>
        <w:t>20 сентября</w:t>
      </w:r>
      <w:r>
        <w:rPr>
          <w:rFonts w:ascii="Arial Black" w:hAnsi="Arial Black"/>
          <w:caps/>
          <w:sz w:val="15"/>
          <w:szCs w:val="15"/>
        </w:rPr>
        <w:t xml:space="preserve"> 2021 Г.</w:t>
      </w:r>
    </w:p>
    <w:bookmarkEnd w:id="3"/>
    <w:bookmarkEnd w:id="2"/>
    <w:p w14:paraId="5C7F908E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Ассамблеи государств — членов ВОИС</w:t>
      </w:r>
    </w:p>
    <w:p w14:paraId="24D9789F" w14:textId="77777777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вторая серия заседаний</w:t>
      </w:r>
    </w:p>
    <w:p w14:paraId="45F527DB" w14:textId="77777777" w:rsidR="008B2CC1" w:rsidRPr="009F3BF9" w:rsidRDefault="00B276BD" w:rsidP="00CE65D4">
      <w:pPr>
        <w:spacing w:after="720"/>
      </w:pPr>
      <w:r>
        <w:rPr>
          <w:b/>
          <w:sz w:val="24"/>
        </w:rPr>
        <w:t>Женева, 4–8 октября 2021 г.</w:t>
      </w:r>
    </w:p>
    <w:p w14:paraId="6906C9F5" w14:textId="77777777" w:rsidR="008B2CC1" w:rsidRPr="009F3BF9" w:rsidRDefault="00142B2B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ОБНОВЛЕНИЕ СПИСКА НЕПРАВИТЕЛЬСТВЕННЫХ ОРГАНИЗАЦИЙ, АККРЕДИТОВАННЫХ В КАЧЕСТВЕ НАБЛЮДАТЕЛЕЙ ПРИ ВОИС</w:t>
      </w:r>
    </w:p>
    <w:p w14:paraId="447EAE32" w14:textId="77777777" w:rsidR="008B2CC1" w:rsidRPr="004D39C4" w:rsidRDefault="00A02945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Документ подготовлен Секретариатом</w:t>
      </w:r>
    </w:p>
    <w:bookmarkEnd w:id="5"/>
    <w:p w14:paraId="4AED871C" w14:textId="77777777" w:rsidR="00142B2B" w:rsidRPr="00D758D0" w:rsidRDefault="00142B2B" w:rsidP="00142B2B">
      <w:pPr>
        <w:pStyle w:val="Heading2"/>
        <w:spacing w:after="240"/>
      </w:pPr>
      <w:r>
        <w:t>ВВЕДЕНИЕ</w:t>
      </w:r>
    </w:p>
    <w:p w14:paraId="156519F0" w14:textId="29461345" w:rsidR="00142B2B" w:rsidRDefault="00142B2B" w:rsidP="00142B2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 xml:space="preserve">На пятьдесят восьмой серии заседаний Ассамблей государств — членов Всемирной организации интеллектуальной собственности (ВОИС) и союзов, административные функции в отношении которых выполняет ВОИС (Ассамблеи), проходившей с 24 сентября по 2 октября 2018 г., Ассамблеи положительно оценили подход, предусмотренный в документе A/58/8 «Обновление списка неправительственных организаций, аккредитованных в качестве наблюдателей при ВОИС».  В указанном документе представлен анализ роста числа неправительственных организаций (НПО), аккредитованных </w:t>
      </w:r>
      <w:r w:rsidR="00BB592D">
        <w:t xml:space="preserve">Ассамблеями </w:t>
      </w:r>
      <w:r>
        <w:t xml:space="preserve">за последние два десятилетия в качестве наблюдателей, а также </w:t>
      </w:r>
      <w:r w:rsidR="00BB592D">
        <w:t xml:space="preserve">анализ </w:t>
      </w:r>
      <w:r>
        <w:t>соответствующих показателей участия наблюдателей в заседаниях Ассамблей и комитетов ВОИС; в нем также изложена процедура обновления списка наблюдателей от НПО в целях преодоления трудностей, связанных с таким ростом (см.</w:t>
      </w:r>
      <w:r w:rsidR="00BB592D">
        <w:t> </w:t>
      </w:r>
      <w:r>
        <w:t xml:space="preserve">документы A/58/8 и A/58/11, пункты 25 и 26).  </w:t>
      </w:r>
      <w:r w:rsidR="00494BD5">
        <w:t>Затем</w:t>
      </w:r>
      <w:r>
        <w:t xml:space="preserve"> Секретариат должен был сообщить Ассамблеям о результатах обновления списка наблюдателей от НПО, т. е. о результатах опроса, а также о внесенных изменениях, что и является целью настоящего документа.</w:t>
      </w:r>
    </w:p>
    <w:p w14:paraId="62A0BAB7" w14:textId="77777777" w:rsidR="00142B2B" w:rsidRDefault="00142B2B" w:rsidP="00142B2B">
      <w:pPr>
        <w:pStyle w:val="Heading2"/>
        <w:spacing w:before="480" w:after="240"/>
      </w:pPr>
      <w:r>
        <w:lastRenderedPageBreak/>
        <w:t>Процедура обновления</w:t>
      </w:r>
    </w:p>
    <w:p w14:paraId="6919CBD8" w14:textId="7AF54300" w:rsidR="000C2B5B" w:rsidRDefault="00142B2B" w:rsidP="00B81C0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>На основании указанного выше решения Секретариат предпринял ряд шагов, как указано в пункте 10 документа A/58/8, для выявления тех НПО, которые прекратили свое существование или утратили интерес к участию в сессиях Ассамблей и комитетов ВОИС.</w:t>
      </w:r>
    </w:p>
    <w:p w14:paraId="573A3E91" w14:textId="12930DB2" w:rsidR="00142B2B" w:rsidRDefault="00142B2B" w:rsidP="00142B2B">
      <w:pPr>
        <w:spacing w:after="24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 xml:space="preserve">В мае 2019 г. Секретариат распространил первичный опрос </w:t>
      </w:r>
      <w:r w:rsidR="00004E2F">
        <w:t>с помощью</w:t>
      </w:r>
      <w:r>
        <w:t xml:space="preserve"> нот</w:t>
      </w:r>
      <w:r w:rsidR="00004E2F">
        <w:t>ы</w:t>
      </w:r>
      <w:r>
        <w:t xml:space="preserve"> C.</w:t>
      </w:r>
      <w:r w:rsidR="00004E2F">
        <w:t> </w:t>
      </w:r>
      <w:r>
        <w:t>N</w:t>
      </w:r>
      <w:r w:rsidR="00004E2F">
        <w:t> </w:t>
      </w:r>
      <w:r>
        <w:t xml:space="preserve">3904 с просьбой ко всем НПО, </w:t>
      </w:r>
      <w:r w:rsidR="00004E2F">
        <w:t xml:space="preserve">аккредитованным в качестве наблюдателей при ВОИС и </w:t>
      </w:r>
      <w:r>
        <w:t>указанным в приложении к документу A/58/INF/1, но не участвовавшим в работе Ассамблей или комитетов</w:t>
      </w:r>
      <w:r>
        <w:rPr>
          <w:rStyle w:val="FootnoteReference"/>
        </w:rPr>
        <w:footnoteReference w:id="2"/>
      </w:r>
      <w:r>
        <w:t xml:space="preserve"> ВОИС в течение 2013–2017 гг., подтвердить, что у них сохраняется интерес к деятельности ВОИС и что они желают сохранить статус наблюдател</w:t>
      </w:r>
      <w:r w:rsidR="00004E2F">
        <w:t>я</w:t>
      </w:r>
      <w:r>
        <w:rPr>
          <w:rStyle w:val="FootnoteReference"/>
        </w:rPr>
        <w:footnoteReference w:id="3"/>
      </w:r>
      <w:r>
        <w:t>.</w:t>
      </w:r>
    </w:p>
    <w:p w14:paraId="707F1C89" w14:textId="2B10F958" w:rsidR="00142B2B" w:rsidRDefault="00142B2B" w:rsidP="00142B2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 xml:space="preserve">После первичного сообщения было направлено два напоминания (ноты C. N 3925 и 4045) в декабре 2019 г. и ноябре 2020 г. соответственно </w:t>
      </w:r>
      <w:r w:rsidR="00004E2F">
        <w:t xml:space="preserve">в адрес </w:t>
      </w:r>
      <w:r>
        <w:t>те</w:t>
      </w:r>
      <w:r w:rsidR="00004E2F">
        <w:t>х</w:t>
      </w:r>
      <w:r>
        <w:t xml:space="preserve"> НПО, которые на тот момент не направили ответ.  В марте 2021 г. было </w:t>
      </w:r>
      <w:r w:rsidR="00004E2F">
        <w:t>на</w:t>
      </w:r>
      <w:r>
        <w:t>правлено еще одно, третье напоминание оставшейся группе НПО, которые не ответили ни на одну из трех предыдущих нот и для которых Секретариат нашел новые или дополнительные контактные данные.</w:t>
      </w:r>
    </w:p>
    <w:p w14:paraId="5776A822" w14:textId="1B23F17E" w:rsidR="00142B2B" w:rsidRDefault="00142B2B" w:rsidP="00142B2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 xml:space="preserve">Наконец, Секретариат сообщил соответствующим НПО, т. е. тем, которые не ответили ни на одно из указанных выше сообщений, с помощью ноты C. N 4067 от 19 апреля 2021 г., что в соответствии с упоминавшимся выше решением, принятым Ассамблеями в 2018 г., отсутствие ответа на опрос и последующие сообщения рассматривается как указание на нежелание НПО сохранять статус наблюдателя при ВОИС.  В связи с этим 16 апреля 2021 г. соответствующие НПО были исключены из списка организаций, аккредитованных в качестве наблюдателей при ВОИС. </w:t>
      </w:r>
    </w:p>
    <w:p w14:paraId="7E1CFDA2" w14:textId="05512C1F" w:rsidR="00142B2B" w:rsidRDefault="00142B2B" w:rsidP="00142B2B">
      <w:pPr>
        <w:spacing w:after="48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 xml:space="preserve">Соответствующие НПО были также уведомлены, что это исключение из списка не влияет на статус организации как специального наблюдателя в том или ином комитете ВОИС и что был введен «принцип восстановления статуса», согласно которому соответствующие НПО могут направить </w:t>
      </w:r>
      <w:r w:rsidR="00004E2F">
        <w:t>просьбу</w:t>
      </w:r>
      <w:r>
        <w:t xml:space="preserve"> о восстановлении статуса наблюдателя, не подавая новую заявку на получение статуса наблюдателя, в течение одного года с даты их исключения их списка, т. е. до 16 апреля 2022 г.</w:t>
      </w:r>
    </w:p>
    <w:p w14:paraId="393B3586" w14:textId="77777777" w:rsidR="00142B2B" w:rsidRDefault="00142B2B" w:rsidP="00142B2B">
      <w:pPr>
        <w:pStyle w:val="Heading2"/>
        <w:spacing w:after="240"/>
      </w:pPr>
      <w:r>
        <w:t>Результаты</w:t>
      </w:r>
    </w:p>
    <w:p w14:paraId="56642096" w14:textId="7271B6FE" w:rsidR="000C2B5B" w:rsidRDefault="00142B2B" w:rsidP="00142B2B">
      <w:r>
        <w:fldChar w:fldCharType="begin"/>
      </w:r>
      <w:r>
        <w:instrText xml:space="preserve"> AUTONUM  </w:instrText>
      </w:r>
      <w:r>
        <w:fldChar w:fldCharType="end"/>
      </w:r>
      <w:r w:rsidR="00BB592D">
        <w:tab/>
      </w:r>
      <w:r>
        <w:t>В соответствии с процедурой обновления списка, описанной выше, Секретариат выявил 168 НПО (из общего числа (341) НПО, аккредитованных в качестве наблюдателей при ВОИС по состоянию на 2017 г.), которые не принимали участия в сессиях Ассамблей или комитетов ВОИС в период 2013–2017 гг.  К концу процедуры обновления 64 НПО (38 процентов) из целевой группы</w:t>
      </w:r>
      <w:r w:rsidR="00004E2F">
        <w:t>, состоящей из</w:t>
      </w:r>
      <w:r>
        <w:t xml:space="preserve"> 168 НПО</w:t>
      </w:r>
      <w:r w:rsidR="00004E2F">
        <w:t>,</w:t>
      </w:r>
      <w:r>
        <w:t xml:space="preserve"> направили ответ на опрос и предоставили Секретариату актуальную контактную информацию.  Эта информация была использована для обновления соответствующих документов и баз данных, касающихся наблюдателей в ВОИС.  Подавляющее большинство (примерно 95 процентов) НПО, </w:t>
      </w:r>
      <w:r>
        <w:lastRenderedPageBreak/>
        <w:t>которые ответили на опрос, просили сохранить их статус наблюдател</w:t>
      </w:r>
      <w:r w:rsidR="00004E2F">
        <w:t>я</w:t>
      </w:r>
      <w:r>
        <w:t>, и только около 5 процентов НПО прямо попросили исключить их из списка наблюдателей.  Соответственно, последние вместе с теми НПО, которые не ответили ни на одно направленное сообщение, были исключены из списка наблюдателей: в общей сложности 107 НПО (примерно 64 процента) из целевой группы в 168 НПО</w:t>
      </w:r>
      <w:r>
        <w:rPr>
          <w:rStyle w:val="FootnoteReference"/>
        </w:rPr>
        <w:footnoteReference w:id="4"/>
      </w:r>
      <w:r>
        <w:t>.  На данный момент два НПО из 107 исключенных направили просьбу о восстановлении статуса наблюдателя на основании «принципа восстановления статуса» и, соответственно, были возвращены в список наблюдателей</w:t>
      </w:r>
      <w:r>
        <w:rPr>
          <w:rStyle w:val="FootnoteReference"/>
        </w:rPr>
        <w:footnoteReference w:id="5"/>
      </w:r>
      <w:r>
        <w:t>. Вместе с недавно аккредитованными наблюдателями от НПО (в</w:t>
      </w:r>
      <w:r w:rsidR="00004E2F">
        <w:t> </w:t>
      </w:r>
      <w:r>
        <w:t>2018 г., 2019 г. и 2020 г.) общее число НПО, аккредитованных на данный момент Ассамблеями в качестве наблюдателей при ВОИС, составляет 267, из которых 189 являются международными НПО и 78 — национальными НПО.</w:t>
      </w:r>
    </w:p>
    <w:p w14:paraId="2F813151" w14:textId="586192FE" w:rsidR="00142B2B" w:rsidRDefault="00142B2B" w:rsidP="00142B2B"/>
    <w:p w14:paraId="325111EF" w14:textId="77777777" w:rsidR="000C2B5B" w:rsidRDefault="000C2B5B" w:rsidP="00142B2B"/>
    <w:p w14:paraId="0A4DCFE3" w14:textId="2AA904F2" w:rsidR="002928D3" w:rsidRPr="00142B2B" w:rsidRDefault="00142B2B" w:rsidP="00142B2B">
      <w:pPr>
        <w:pStyle w:val="Endofdocument-Annex"/>
        <w:spacing w:after="840"/>
        <w:ind w:left="5530"/>
        <w:rPr>
          <w:i/>
        </w:rPr>
      </w:pPr>
      <w:r w:rsidRPr="00142B2B">
        <w:rPr>
          <w:i/>
        </w:rPr>
        <w:fldChar w:fldCharType="begin"/>
      </w:r>
      <w:r w:rsidRPr="00142B2B">
        <w:rPr>
          <w:i/>
        </w:rPr>
        <w:instrText xml:space="preserve"> AUTONUM  </w:instrText>
      </w:r>
      <w:r w:rsidRPr="00142B2B">
        <w:rPr>
          <w:i/>
        </w:rPr>
        <w:fldChar w:fldCharType="end"/>
      </w:r>
      <w:r w:rsidR="00004E2F">
        <w:tab/>
      </w:r>
      <w:r>
        <w:rPr>
          <w:i/>
        </w:rPr>
        <w:t>Ассамблеям ВОИС, каждой в той степени, в какой это ее касается, предлагается принять к сведению документ «Обновление списка неправительственных организаций, аккредитованных в качестве наблюдателей при ВОИС» (документ A/62/4).</w:t>
      </w:r>
    </w:p>
    <w:p w14:paraId="662CFAAC" w14:textId="77777777" w:rsidR="00142B2B" w:rsidRDefault="00142B2B" w:rsidP="00142B2B">
      <w:pPr>
        <w:pStyle w:val="Endofdocument-Annex"/>
        <w:sectPr w:rsidR="00142B2B" w:rsidSect="00142B2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66999610" w14:textId="22E8C84A" w:rsidR="00142B2B" w:rsidRPr="00A90C09" w:rsidRDefault="00142B2B" w:rsidP="00142B2B">
      <w:pPr>
        <w:jc w:val="right"/>
        <w:rPr>
          <w:lang w:val="en-US"/>
        </w:rPr>
      </w:pPr>
      <w:r>
        <w:lastRenderedPageBreak/>
        <w:t>A/62/4</w:t>
      </w:r>
      <w:r w:rsidR="00A90C09">
        <w:rPr>
          <w:lang w:val="en-US"/>
        </w:rPr>
        <w:t xml:space="preserve"> Rev.</w:t>
      </w:r>
    </w:p>
    <w:p w14:paraId="2D1ECE23" w14:textId="77777777" w:rsidR="00142B2B" w:rsidRDefault="00142B2B" w:rsidP="00142B2B">
      <w:pPr>
        <w:spacing w:after="240"/>
        <w:jc w:val="right"/>
      </w:pPr>
      <w:r>
        <w:t>ПРИЛОЖЕНИЕ</w:t>
      </w:r>
    </w:p>
    <w:p w14:paraId="11D6E4E4" w14:textId="38FD2714" w:rsidR="00142B2B" w:rsidRPr="00F014E9" w:rsidRDefault="00142B2B" w:rsidP="00142B2B">
      <w:pPr>
        <w:pStyle w:val="Heading3"/>
        <w:spacing w:after="480"/>
        <w:rPr>
          <w:u w:val="none"/>
        </w:rPr>
      </w:pPr>
      <w:r>
        <w:rPr>
          <w:u w:val="none"/>
        </w:rPr>
        <w:t>Диаграмма</w:t>
      </w:r>
      <w:r w:rsidR="005E07A6">
        <w:rPr>
          <w:u w:val="none"/>
        </w:rPr>
        <w:t>.</w:t>
      </w:r>
      <w:r>
        <w:rPr>
          <w:u w:val="none"/>
        </w:rPr>
        <w:t> Доля наблюдателей от НПО, затронутых процедурой обновления списка и в итоге как сохранивших свой статус, так и, соответственно, не сохранивших (включая те НПО, которые возобновили статус наблюдателей).</w:t>
      </w:r>
    </w:p>
    <w:p w14:paraId="7C17BFF0" w14:textId="1890DEC9" w:rsidR="00142B2B" w:rsidRDefault="005E07A6" w:rsidP="00142B2B">
      <w:pPr>
        <w:pStyle w:val="Endofdocument-Annex"/>
        <w:spacing w:after="480"/>
        <w:ind w:left="0"/>
      </w:pPr>
      <w:r>
        <w:rPr>
          <w:noProof/>
          <w:lang w:val="en-US" w:eastAsia="en-US"/>
        </w:rPr>
        <w:drawing>
          <wp:inline distT="0" distB="0" distL="0" distR="0" wp14:anchorId="08BF91E6" wp14:editId="502D45D0">
            <wp:extent cx="5940425" cy="3093720"/>
            <wp:effectExtent l="0" t="0" r="3175" b="11430"/>
            <wp:docPr id="1" name="Chart 1" descr="Showing the number of  NGOs" title="Two Chart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2B5479" w14:textId="77777777" w:rsidR="00142B2B" w:rsidRDefault="00142B2B" w:rsidP="00142B2B">
      <w:pPr>
        <w:rPr>
          <w:u w:val="single"/>
        </w:rPr>
      </w:pPr>
      <w:r>
        <w:br w:type="page"/>
      </w:r>
    </w:p>
    <w:p w14:paraId="37546A38" w14:textId="77777777" w:rsidR="00142B2B" w:rsidRDefault="00142B2B" w:rsidP="00142B2B">
      <w:pPr>
        <w:pStyle w:val="Heading3"/>
        <w:spacing w:after="240"/>
      </w:pPr>
      <w:r>
        <w:lastRenderedPageBreak/>
        <w:t>Таблица A.</w:t>
      </w:r>
      <w:r>
        <w:rPr>
          <w:u w:val="none"/>
        </w:rPr>
        <w:t>  Международные НПО, исключенные из списка наблюдателей</w:t>
      </w:r>
      <w:r>
        <w:t xml:space="preserve">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ernational NGOs"/>
        <w:tblDescription w:val="Names of the International NGOs"/>
      </w:tblPr>
      <w:tblGrid>
        <w:gridCol w:w="9355"/>
      </w:tblGrid>
      <w:tr w:rsidR="00142B2B" w:rsidRPr="00E83349" w14:paraId="6F835F88" w14:textId="77777777" w:rsidTr="004F61B2">
        <w:trPr>
          <w:trHeight w:val="260"/>
          <w:tblHeader/>
        </w:trPr>
        <w:tc>
          <w:tcPr>
            <w:tcW w:w="9355" w:type="dxa"/>
            <w:shd w:val="clear" w:color="auto" w:fill="BFBFBF" w:themeFill="background1" w:themeFillShade="BF"/>
            <w:noWrap/>
          </w:tcPr>
          <w:p w14:paraId="3C7BAC07" w14:textId="7A3C1BA7" w:rsidR="00142B2B" w:rsidRPr="001F3C01" w:rsidRDefault="00142B2B" w:rsidP="004F61B2">
            <w:pPr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Название международно</w:t>
            </w:r>
            <w:r w:rsidR="00004E2F">
              <w:rPr>
                <w:b/>
                <w:color w:val="000000"/>
                <w:szCs w:val="22"/>
              </w:rPr>
              <w:t>й</w:t>
            </w:r>
            <w:r>
              <w:rPr>
                <w:b/>
                <w:color w:val="000000"/>
                <w:szCs w:val="22"/>
              </w:rPr>
              <w:t xml:space="preserve"> НПО</w:t>
            </w:r>
          </w:p>
        </w:tc>
      </w:tr>
      <w:tr w:rsidR="00142B2B" w:rsidRPr="00E83349" w14:paraId="56496DF9" w14:textId="77777777" w:rsidTr="004F61B2">
        <w:trPr>
          <w:trHeight w:val="260"/>
          <w:tblHeader/>
        </w:trPr>
        <w:tc>
          <w:tcPr>
            <w:tcW w:w="9355" w:type="dxa"/>
            <w:shd w:val="clear" w:color="auto" w:fill="auto"/>
            <w:noWrap/>
          </w:tcPr>
          <w:p w14:paraId="1DF4E031" w14:textId="77777777" w:rsidR="00142B2B" w:rsidRPr="001F3C01" w:rsidRDefault="00142B2B" w:rsidP="004F61B2">
            <w:pPr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142B2B" w:rsidRPr="00E83349" w14:paraId="388D16AF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A0CCFC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Организация ActionAid</w:t>
            </w:r>
          </w:p>
        </w:tc>
      </w:tr>
      <w:tr w:rsidR="00142B2B" w:rsidRPr="00E83349" w14:paraId="3F6CBDF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7AC134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Афро-Азиатский книжный совет</w:t>
            </w:r>
          </w:p>
        </w:tc>
      </w:tr>
      <w:tr w:rsidR="00142B2B" w:rsidRPr="00E83349" w14:paraId="5EF637B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9BFD25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Организация Alfa-Redi</w:t>
            </w:r>
          </w:p>
        </w:tc>
      </w:tr>
      <w:tr w:rsidR="00142B2B" w:rsidRPr="00E83349" w14:paraId="767A74C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6C5347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Арабская федерация по охране прав интеллектуальной собственности</w:t>
            </w:r>
          </w:p>
        </w:tc>
      </w:tr>
      <w:tr w:rsidR="00142B2B" w:rsidRPr="00E83349" w14:paraId="67F5345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2DF9F7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Арабское общество интеллектуальной собственности (статус наблюдателя был восстановлен, см. таблицу C)</w:t>
            </w:r>
          </w:p>
        </w:tc>
      </w:tr>
      <w:tr w:rsidR="00142B2B" w:rsidRPr="00E83349" w14:paraId="2D8B911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4E558C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Азиатско-Тихоокеанская ассоциация Интернета</w:t>
            </w:r>
          </w:p>
        </w:tc>
      </w:tr>
      <w:tr w:rsidR="00142B2B" w:rsidRPr="00E83349" w14:paraId="6626755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E4A5ED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по охране промышленной собственности в арабском мире</w:t>
            </w:r>
          </w:p>
        </w:tc>
      </w:tr>
      <w:tr w:rsidR="00142B2B" w:rsidRPr="00E83349" w14:paraId="30094CB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C706CC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IQSensato</w:t>
            </w:r>
          </w:p>
        </w:tc>
      </w:tr>
      <w:tr w:rsidR="00142B2B" w:rsidRPr="00E83349" w14:paraId="52E7E83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FD17E5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европейского радио</w:t>
            </w:r>
          </w:p>
        </w:tc>
      </w:tr>
      <w:tr w:rsidR="00142B2B" w:rsidRPr="00AC2AE5" w14:paraId="6A4BFD5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5C3F99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по содействию и развитию интеллектуальной собственности в Африке</w:t>
            </w:r>
          </w:p>
        </w:tc>
      </w:tr>
      <w:tr w:rsidR="00142B2B" w:rsidRPr="00E83349" w14:paraId="3D59D621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0439FE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Карибский вещательный союз</w:t>
            </w:r>
          </w:p>
        </w:tc>
      </w:tr>
      <w:tr w:rsidR="00142B2B" w:rsidRPr="00E83349" w14:paraId="3C66746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A7883D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Центр инновационного права и политики</w:t>
            </w:r>
          </w:p>
        </w:tc>
      </w:tr>
      <w:tr w:rsidR="00142B2B" w:rsidRPr="00E83349" w14:paraId="5CE7E78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18D183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Коалиция по правам интеллектуальной собственности</w:t>
            </w:r>
          </w:p>
        </w:tc>
      </w:tr>
      <w:tr w:rsidR="00142B2B" w:rsidRPr="00E83349" w14:paraId="5EEFDC9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7A9FA30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Комитет национальных институтов поверенных в области интеллектуальной собственности</w:t>
            </w:r>
          </w:p>
        </w:tc>
      </w:tr>
      <w:tr w:rsidR="00142B2B" w:rsidRPr="00E83349" w14:paraId="1105FB9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2EEDFA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Профессионалы в области компьютеров за социальную ответственность</w:t>
            </w:r>
          </w:p>
        </w:tc>
      </w:tr>
      <w:tr w:rsidR="00142B2B" w:rsidRPr="00AC2AE5" w14:paraId="5CE7F45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D92342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Франкоязычный совет по песенному творчеству</w:t>
            </w:r>
          </w:p>
        </w:tc>
      </w:tr>
      <w:tr w:rsidR="00142B2B" w:rsidRPr="00E83349" w14:paraId="0B3192C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995999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Организация Consumers International</w:t>
            </w:r>
          </w:p>
        </w:tc>
      </w:tr>
      <w:tr w:rsidR="00142B2B" w:rsidRPr="00AC2AE5" w14:paraId="3103C1E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7D928ED" w14:textId="77777777" w:rsidR="00142B2B" w:rsidRPr="00AC2AE5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Общество по защите интересов производителей аудиовизуальной продукции в Испании</w:t>
            </w:r>
          </w:p>
        </w:tc>
      </w:tr>
      <w:tr w:rsidR="00142B2B" w:rsidRPr="00E83349" w14:paraId="3E6950E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8325810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Европейский альянс агентств печати</w:t>
            </w:r>
          </w:p>
        </w:tc>
      </w:tr>
      <w:tr w:rsidR="00142B2B" w:rsidRPr="00E83349" w14:paraId="77D1EF25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95187C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ассоциация кабельной связи</w:t>
            </w:r>
          </w:p>
        </w:tc>
      </w:tr>
      <w:tr w:rsidR="00142B2B" w:rsidRPr="00E83349" w14:paraId="13BA727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BD05E3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Европейский союз композиторов и поэтов-песенников</w:t>
            </w:r>
          </w:p>
        </w:tc>
      </w:tr>
      <w:tr w:rsidR="00142B2B" w:rsidRPr="00E83349" w14:paraId="33AB857F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2C611F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организация потребителей</w:t>
            </w:r>
          </w:p>
        </w:tc>
      </w:tr>
      <w:tr w:rsidR="00142B2B" w:rsidRPr="00E83349" w14:paraId="2028E59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62D3A78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Европейский совет американских торгово-промышленных палат</w:t>
            </w:r>
          </w:p>
        </w:tc>
      </w:tr>
      <w:tr w:rsidR="00142B2B" w:rsidRPr="00E83349" w14:paraId="5ABFDEC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BFB823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ассоциация по охране урожая</w:t>
            </w:r>
          </w:p>
        </w:tc>
      </w:tr>
      <w:tr w:rsidR="00142B2B" w:rsidRPr="00E83349" w14:paraId="3E81E11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DD1A3B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федерация поверенных в области промышленной собственности</w:t>
            </w:r>
          </w:p>
        </w:tc>
      </w:tr>
      <w:tr w:rsidR="00142B2B" w:rsidRPr="00E83349" w14:paraId="37800E3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7A5321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Европейский альянс кинокомпаний</w:t>
            </w:r>
          </w:p>
        </w:tc>
      </w:tr>
      <w:tr w:rsidR="00142B2B" w:rsidRPr="00E83349" w14:paraId="308E884A" w14:textId="77777777" w:rsidTr="004F61B2">
        <w:trPr>
          <w:trHeight w:val="275"/>
        </w:trPr>
        <w:tc>
          <w:tcPr>
            <w:tcW w:w="9355" w:type="dxa"/>
            <w:noWrap/>
            <w:hideMark/>
          </w:tcPr>
          <w:p w14:paraId="46AE876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ассоциация производителей лекарств-дженериков</w:t>
            </w:r>
          </w:p>
        </w:tc>
      </w:tr>
      <w:tr w:rsidR="00142B2B" w:rsidRPr="00E83349" w14:paraId="4FFCE33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70F45FD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ассоциация управления промышленными исследованиями</w:t>
            </w:r>
          </w:p>
        </w:tc>
      </w:tr>
      <w:tr w:rsidR="00142B2B" w:rsidRPr="00E83349" w14:paraId="6ABF2C85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3A5627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Европейская ассоциация отрасли информационных и коммуникационных технологий</w:t>
            </w:r>
          </w:p>
        </w:tc>
      </w:tr>
      <w:tr w:rsidR="00142B2B" w:rsidRPr="00E83349" w14:paraId="1E999DA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31BDA7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Европейский совет изготовителей магнитофонной пленки</w:t>
            </w:r>
          </w:p>
        </w:tc>
      </w:tr>
      <w:tr w:rsidR="00142B2B" w:rsidRPr="00E83349" w14:paraId="3AC4ACCE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6425BB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Федерация европейских аудиовизуальных директоров</w:t>
            </w:r>
          </w:p>
        </w:tc>
      </w:tr>
      <w:tr w:rsidR="00142B2B" w:rsidRPr="00E83349" w14:paraId="2457D02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6263F5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Федерация сценаристов Европы</w:t>
            </w:r>
          </w:p>
        </w:tc>
      </w:tr>
      <w:tr w:rsidR="00142B2B" w:rsidRPr="00E83349" w14:paraId="48FEE7C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7D95E2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Фонд свободной информационной инфраструктуры</w:t>
            </w:r>
          </w:p>
        </w:tc>
      </w:tr>
      <w:tr w:rsidR="00142B2B" w:rsidRPr="00E83349" w14:paraId="20B8E1E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60E615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Культурная ассоциация Hipatia</w:t>
            </w:r>
          </w:p>
        </w:tc>
      </w:tr>
      <w:tr w:rsidR="00142B2B" w:rsidRPr="00E83349" w14:paraId="7385CDA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FBE531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Иберо-Американская организация телевидения</w:t>
            </w:r>
          </w:p>
        </w:tc>
      </w:tr>
      <w:tr w:rsidR="00142B2B" w:rsidRPr="00E83349" w14:paraId="2C2CF079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F3054A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независимых кинопродюсеров</w:t>
            </w:r>
          </w:p>
        </w:tc>
      </w:tr>
      <w:tr w:rsidR="00142B2B" w:rsidRPr="00E83349" w14:paraId="7BB0FC9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3122F6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Институт права ЕС</w:t>
            </w:r>
          </w:p>
        </w:tc>
      </w:tr>
      <w:tr w:rsidR="00142B2B" w:rsidRPr="00E83349" w14:paraId="6F328064" w14:textId="77777777" w:rsidTr="004F61B2">
        <w:trPr>
          <w:trHeight w:val="275"/>
        </w:trPr>
        <w:tc>
          <w:tcPr>
            <w:tcW w:w="9355" w:type="dxa"/>
            <w:noWrap/>
            <w:hideMark/>
          </w:tcPr>
          <w:p w14:paraId="4FD666C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рекламы</w:t>
            </w:r>
          </w:p>
        </w:tc>
      </w:tr>
      <w:tr w:rsidR="00142B2B" w:rsidRPr="00E83349" w14:paraId="2F73464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F7465D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воздушного транспорта</w:t>
            </w:r>
          </w:p>
        </w:tc>
      </w:tr>
      <w:tr w:rsidR="00142B2B" w:rsidRPr="00E83349" w14:paraId="7185DCB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45B66D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альянс ассоциаций оркестров</w:t>
            </w:r>
          </w:p>
        </w:tc>
      </w:tr>
      <w:tr w:rsidR="00142B2B" w:rsidRPr="00E83349" w14:paraId="665FFE4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77032F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коалиция по борьбе с контрафакцией, Инк.</w:t>
            </w:r>
          </w:p>
        </w:tc>
      </w:tr>
      <w:tr w:rsidR="00142B2B" w:rsidRPr="00E83349" w14:paraId="32A3FE11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BAACDC0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исследований в области СМИ</w:t>
            </w:r>
          </w:p>
        </w:tc>
      </w:tr>
      <w:tr w:rsidR="00142B2B" w:rsidRPr="00E83349" w14:paraId="0D1DE92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856984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искусства</w:t>
            </w:r>
          </w:p>
        </w:tc>
      </w:tr>
      <w:tr w:rsidR="00142B2B" w:rsidRPr="00E83349" w14:paraId="5A275259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F85C6C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авторов комиксов и мультипликационных фильмов</w:t>
            </w:r>
          </w:p>
        </w:tc>
      </w:tr>
      <w:tr w:rsidR="00142B2B" w:rsidRPr="00E83349" w14:paraId="5995685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18F17E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синхронных переводчиков</w:t>
            </w:r>
          </w:p>
        </w:tc>
      </w:tr>
      <w:tr w:rsidR="00142B2B" w:rsidRPr="00E83349" w14:paraId="6106DEF5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3CFAC0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юристов в области развлекательной индустрии</w:t>
            </w:r>
          </w:p>
        </w:tc>
      </w:tr>
      <w:tr w:rsidR="00142B2B" w:rsidRPr="00E83349" w14:paraId="3AEFA199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FA43E1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Международная ассоциация юристов, специализирующихся в области компьютерного права</w:t>
            </w:r>
          </w:p>
        </w:tc>
      </w:tr>
      <w:tr w:rsidR="00142B2B" w:rsidRPr="00E83349" w14:paraId="132D717E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61733DD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юристов</w:t>
            </w:r>
          </w:p>
        </w:tc>
      </w:tr>
      <w:tr w:rsidR="00142B2B" w:rsidRPr="00E83349" w14:paraId="0E38B4E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16797D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комиссия юристов</w:t>
            </w:r>
          </w:p>
        </w:tc>
      </w:tr>
      <w:tr w:rsidR="00142B2B" w:rsidRPr="00E83349" w14:paraId="5445DAA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080B25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круглый стол по коммуникационным вопросам</w:t>
            </w:r>
          </w:p>
        </w:tc>
      </w:tr>
      <w:tr w:rsidR="00142B2B" w:rsidRPr="00E83349" w14:paraId="0D6DD643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6E294A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конфедерация профессиональных и интеллектуальных работников</w:t>
            </w:r>
          </w:p>
        </w:tc>
      </w:tr>
      <w:tr w:rsidR="00142B2B" w:rsidRPr="00E83349" w14:paraId="20FF5859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9C18B0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Международное авторско-правовое общество</w:t>
            </w:r>
          </w:p>
        </w:tc>
      </w:tr>
      <w:tr w:rsidR="00142B2B" w:rsidRPr="00E83349" w14:paraId="667687D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EED08C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совет по хореографии</w:t>
            </w:r>
          </w:p>
        </w:tc>
      </w:tr>
      <w:tr w:rsidR="00142B2B" w:rsidRPr="00E83349" w14:paraId="5E90FF5F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C46434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федерация ассоциаций по прокату фильмов</w:t>
            </w:r>
          </w:p>
        </w:tc>
      </w:tr>
      <w:tr w:rsidR="00142B2B" w:rsidRPr="00E83349" w14:paraId="064503E3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BA1B90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федерация архитекторов и дизайнеров интерьеров</w:t>
            </w:r>
          </w:p>
        </w:tc>
      </w:tr>
      <w:tr w:rsidR="00142B2B" w:rsidRPr="00E83349" w14:paraId="0926A94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0B2DF2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федерация бюро, занимающихся вырезками из прессы и контролем за СМИ</w:t>
            </w:r>
          </w:p>
        </w:tc>
      </w:tr>
      <w:tr w:rsidR="00142B2B" w:rsidRPr="00E83349" w14:paraId="505E3A1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B394D7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по франшизе</w:t>
            </w:r>
          </w:p>
        </w:tc>
      </w:tr>
      <w:tr w:rsidR="00142B2B" w:rsidRPr="00E83349" w14:paraId="61F4F9E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9E7F028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отелей и ресторанов</w:t>
            </w:r>
          </w:p>
        </w:tc>
      </w:tr>
      <w:tr w:rsidR="00142B2B" w:rsidRPr="00E83349" w14:paraId="1D316D91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E242F2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институт коммуникаций</w:t>
            </w:r>
          </w:p>
        </w:tc>
      </w:tr>
      <w:tr w:rsidR="00142B2B" w:rsidRPr="00E83349" w14:paraId="53DBFF0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C45265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альянс интеллектуальной собственности</w:t>
            </w:r>
          </w:p>
        </w:tc>
      </w:tr>
      <w:tr w:rsidR="00142B2B" w:rsidRPr="00E83349" w14:paraId="16442BB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9D4080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права</w:t>
            </w:r>
          </w:p>
        </w:tc>
      </w:tr>
      <w:tr w:rsidR="00142B2B" w:rsidRPr="00E83349" w14:paraId="5432F13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04DD00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Международный форум менеджеров в области музыки</w:t>
            </w:r>
          </w:p>
        </w:tc>
      </w:tr>
      <w:tr w:rsidR="00142B2B" w:rsidRPr="00E83349" w14:paraId="74C7CC9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15BAB4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организация ассоциаций отелей и ресторанов</w:t>
            </w:r>
          </w:p>
        </w:tc>
      </w:tr>
      <w:tr w:rsidR="00142B2B" w:rsidRPr="00E83349" w14:paraId="482B409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00197D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организация журналистов</w:t>
            </w:r>
          </w:p>
        </w:tc>
      </w:tr>
      <w:tr w:rsidR="00142B2B" w:rsidRPr="00E83349" w14:paraId="6DFADED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E58C14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организация артистов и исполнителей</w:t>
            </w:r>
          </w:p>
        </w:tc>
      </w:tr>
      <w:tr w:rsidR="00142B2B" w:rsidRPr="00E83349" w14:paraId="7D1FFE1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C448E9D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ассоциация «Поэзия на службе мира»</w:t>
            </w:r>
          </w:p>
        </w:tc>
      </w:tr>
      <w:tr w:rsidR="00142B2B" w:rsidRPr="00E83349" w14:paraId="18B8786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F62B4A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политическая сеть</w:t>
            </w:r>
          </w:p>
        </w:tc>
      </w:tr>
      <w:tr w:rsidR="00142B2B" w:rsidRPr="00E83349" w14:paraId="489E92C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7EFE12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Международная писательская гильдия</w:t>
            </w:r>
          </w:p>
        </w:tc>
      </w:tr>
      <w:tr w:rsidR="00142B2B" w:rsidRPr="00E83349" w14:paraId="53F4C18E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671B9E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Латиноамериканская федерация музыкальных издателей</w:t>
            </w:r>
          </w:p>
        </w:tc>
      </w:tr>
      <w:tr w:rsidR="00142B2B" w:rsidRPr="00E83349" w14:paraId="279E046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FB2561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Латиноамериканский институт современной технологии, компьютерных наук и права</w:t>
            </w:r>
          </w:p>
        </w:tc>
      </w:tr>
      <w:tr w:rsidR="00142B2B" w:rsidRPr="00E83349" w14:paraId="677D5B8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41BBF0D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Общества руководителей в области лицензирования (международное отделение)</w:t>
            </w:r>
          </w:p>
        </w:tc>
      </w:tr>
      <w:tr w:rsidR="00142B2B" w:rsidRPr="00E83349" w14:paraId="2B26C28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F2DCD38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Иберо-американская организация по авторскому праву — Latinautor Inc. (статус наблюдателя был восстановлен, см. таблицу C)</w:t>
            </w:r>
          </w:p>
        </w:tc>
      </w:tr>
      <w:tr w:rsidR="00142B2B" w:rsidRPr="00E83349" w14:paraId="6F11894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900643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Консультанты по вопросам интеллектуальной собственности, представляющим общественный интерес</w:t>
            </w:r>
          </w:p>
        </w:tc>
      </w:tr>
      <w:tr w:rsidR="00142B2B" w:rsidRPr="00E83349" w14:paraId="3CE2CDD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ECBD62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Права и демократия</w:t>
            </w:r>
          </w:p>
        </w:tc>
      </w:tr>
      <w:tr w:rsidR="00142B2B" w:rsidRPr="00E83349" w14:paraId="7E5FDD0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400664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Королевский институт международных отношений (Chatham House)</w:t>
            </w:r>
          </w:p>
        </w:tc>
      </w:tr>
      <w:tr w:rsidR="00142B2B" w:rsidRPr="00E83349" w14:paraId="01B703D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EB004D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Скандинавское общество патентных поверенных</w:t>
            </w:r>
          </w:p>
        </w:tc>
      </w:tr>
      <w:tr w:rsidR="00142B2B" w:rsidRPr="00E83349" w14:paraId="46AC4A33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51A8D5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Сеть по авторскому праву Южной и Восточной Африки</w:t>
            </w:r>
          </w:p>
        </w:tc>
      </w:tr>
      <w:tr w:rsidR="00142B2B" w:rsidRPr="00E83349" w14:paraId="6073DB7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AA754F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специальных библиотек</w:t>
            </w:r>
          </w:p>
        </w:tc>
      </w:tr>
      <w:tr w:rsidR="00142B2B" w:rsidRPr="00E83349" w14:paraId="3EE5EE9E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7B7BD4C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Королевское общество по содействию развитию искусства, промышленности и торговли</w:t>
            </w:r>
          </w:p>
        </w:tc>
      </w:tr>
      <w:tr w:rsidR="00142B2B" w:rsidRPr="00E83349" w14:paraId="16417A40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5FFED5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Коалиция научных публикаций и академических ресурсов </w:t>
            </w:r>
          </w:p>
        </w:tc>
      </w:tr>
      <w:tr w:rsidR="00142B2B" w:rsidRPr="00E83349" w14:paraId="1C196ACF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8FBB9F2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Союз африканских журналистов</w:t>
            </w:r>
          </w:p>
        </w:tc>
      </w:tr>
      <w:tr w:rsidR="00142B2B" w:rsidRPr="00E83349" w14:paraId="6118CA4F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6233E4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Всемирная федерация работников рекламы</w:t>
            </w:r>
          </w:p>
        </w:tc>
      </w:tr>
      <w:tr w:rsidR="00142B2B" w:rsidRPr="00E83349" w14:paraId="619A92B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F16327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 → Свободная торговля — Права человека — Справедливая экономика</w:t>
            </w:r>
          </w:p>
        </w:tc>
      </w:tr>
    </w:tbl>
    <w:p w14:paraId="01FB32A7" w14:textId="77777777" w:rsidR="00142B2B" w:rsidRDefault="00142B2B" w:rsidP="00142B2B">
      <w:pPr>
        <w:rPr>
          <w:u w:val="single"/>
        </w:rPr>
      </w:pPr>
      <w:r>
        <w:br w:type="page"/>
      </w:r>
    </w:p>
    <w:p w14:paraId="1CD2DEAD" w14:textId="77777777" w:rsidR="00142B2B" w:rsidRDefault="00142B2B" w:rsidP="00142B2B">
      <w:pPr>
        <w:pStyle w:val="Heading3"/>
        <w:spacing w:after="240"/>
      </w:pPr>
      <w:r>
        <w:lastRenderedPageBreak/>
        <w:t xml:space="preserve">Таблица B.  Национальные НПО, исключенные из списка наблюдателей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tional NGOs"/>
        <w:tblDescription w:val="Names of National NGOs"/>
      </w:tblPr>
      <w:tblGrid>
        <w:gridCol w:w="9355"/>
      </w:tblGrid>
      <w:tr w:rsidR="00142B2B" w:rsidRPr="000C3CAA" w14:paraId="285FE3E9" w14:textId="77777777" w:rsidTr="004D523B">
        <w:trPr>
          <w:trHeight w:val="260"/>
          <w:tblHeader/>
        </w:trPr>
        <w:tc>
          <w:tcPr>
            <w:tcW w:w="9355" w:type="dxa"/>
            <w:shd w:val="clear" w:color="auto" w:fill="BFBFBF" w:themeFill="background1" w:themeFillShade="BF"/>
            <w:noWrap/>
          </w:tcPr>
          <w:p w14:paraId="60B55A8E" w14:textId="25E84AED" w:rsidR="00142B2B" w:rsidRPr="000C3CAA" w:rsidRDefault="00142B2B" w:rsidP="004F61B2">
            <w:pPr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Название национально</w:t>
            </w:r>
            <w:r w:rsidR="00004E2F">
              <w:rPr>
                <w:b/>
                <w:color w:val="000000"/>
                <w:szCs w:val="22"/>
              </w:rPr>
              <w:t>й</w:t>
            </w:r>
            <w:r>
              <w:rPr>
                <w:b/>
                <w:color w:val="000000"/>
                <w:szCs w:val="22"/>
              </w:rPr>
              <w:t xml:space="preserve"> НПО</w:t>
            </w:r>
          </w:p>
        </w:tc>
      </w:tr>
      <w:tr w:rsidR="00142B2B" w:rsidRPr="000C3CAA" w14:paraId="6BFF0666" w14:textId="77777777" w:rsidTr="004F61B2">
        <w:trPr>
          <w:trHeight w:val="260"/>
        </w:trPr>
        <w:tc>
          <w:tcPr>
            <w:tcW w:w="9355" w:type="dxa"/>
            <w:shd w:val="clear" w:color="auto" w:fill="auto"/>
            <w:noWrap/>
          </w:tcPr>
          <w:p w14:paraId="01B731D2" w14:textId="77777777" w:rsidR="00142B2B" w:rsidRPr="000C3CAA" w:rsidRDefault="00142B2B" w:rsidP="004F61B2">
            <w:pPr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142B2B" w:rsidRPr="00E83349" w14:paraId="32F9F1F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1A5715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Альянс по объединению усилий в использовании глобальных возможностей</w:t>
            </w:r>
          </w:p>
        </w:tc>
      </w:tr>
      <w:tr w:rsidR="00142B2B" w:rsidRPr="00E83349" w14:paraId="1F24C632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9C39480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Американский альянс биопромышленности</w:t>
            </w:r>
          </w:p>
        </w:tc>
      </w:tr>
      <w:tr w:rsidR="00142B2B" w:rsidRPr="00E83349" w14:paraId="49F04D2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0D441E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Ассоциация Bouregreg </w:t>
            </w:r>
          </w:p>
        </w:tc>
      </w:tr>
      <w:tr w:rsidR="00142B2B" w:rsidRPr="00E83349" w14:paraId="1A71267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2CC80AD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за продвижение научных инноваций</w:t>
            </w:r>
          </w:p>
        </w:tc>
      </w:tr>
      <w:tr w:rsidR="00142B2B" w:rsidRPr="00AC2AE5" w14:paraId="2CFF201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01DD973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Национальная ассоциация художников-интерпретаторов</w:t>
            </w:r>
          </w:p>
        </w:tc>
      </w:tr>
      <w:tr w:rsidR="00142B2B" w:rsidRPr="00E83349" w14:paraId="56162AB8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27E65DA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Бразильский центр международных связей</w:t>
            </w:r>
          </w:p>
        </w:tc>
      </w:tr>
      <w:tr w:rsidR="00142B2B" w:rsidRPr="00E83349" w14:paraId="45582973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B71BC7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Центр информационного общества и интеллектуальной собственности</w:t>
            </w:r>
          </w:p>
        </w:tc>
      </w:tr>
      <w:tr w:rsidR="00142B2B" w:rsidRPr="00E83349" w14:paraId="0CF50255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23B0328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Альянс прав авторов</w:t>
            </w:r>
          </w:p>
        </w:tc>
      </w:tr>
      <w:tr w:rsidR="00142B2B" w:rsidRPr="00E83349" w14:paraId="455547C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E67207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Центр EXIT — Центр поддержки бизнеса информационными технологиями</w:t>
            </w:r>
          </w:p>
        </w:tc>
      </w:tr>
      <w:tr w:rsidR="00142B2B" w:rsidRPr="00E83349" w14:paraId="50EFCC9D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3B063C1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Фонд Варгаса</w:t>
            </w:r>
          </w:p>
        </w:tc>
      </w:tr>
      <w:tr w:rsidR="00142B2B" w:rsidRPr="004D523B" w14:paraId="26187F9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A89734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Фонд за распространение знаний и устойчивое развитие Vía Libre</w:t>
            </w:r>
          </w:p>
        </w:tc>
      </w:tr>
      <w:tr w:rsidR="00142B2B" w:rsidRPr="00E83349" w14:paraId="0AE39206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4E406BF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Healthcheck</w:t>
            </w:r>
          </w:p>
        </w:tc>
      </w:tr>
      <w:tr w:rsidR="00142B2B" w:rsidRPr="00E83349" w14:paraId="73779C5A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5765B25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Инновационный деловой клуб</w:t>
            </w:r>
          </w:p>
        </w:tc>
      </w:tr>
      <w:tr w:rsidR="00142B2B" w:rsidRPr="00E83349" w14:paraId="3CEA15B3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EB62659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Институт международного коммерческого права и развития</w:t>
            </w:r>
          </w:p>
        </w:tc>
      </w:tr>
      <w:tr w:rsidR="00142B2B" w:rsidRPr="00E83349" w14:paraId="2B657B17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7B4F470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Интеллектуальная собственность — Left</w:t>
            </w:r>
          </w:p>
        </w:tc>
      </w:tr>
      <w:tr w:rsidR="00142B2B" w:rsidRPr="00E83349" w14:paraId="1D6B8E5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F2FF233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Корейская прогрессивная сеть</w:t>
            </w:r>
          </w:p>
        </w:tc>
      </w:tr>
      <w:tr w:rsidR="00142B2B" w:rsidRPr="00E83349" w14:paraId="54D25AF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2410E67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Мексиканская национальная ассоциация производителей фармацевтической продукции</w:t>
            </w:r>
          </w:p>
        </w:tc>
      </w:tr>
      <w:tr w:rsidR="00142B2B" w:rsidRPr="00E83349" w14:paraId="0DE57DEE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24F96006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Совет киноархивов Америки</w:t>
            </w:r>
          </w:p>
        </w:tc>
      </w:tr>
      <w:tr w:rsidR="00142B2B" w:rsidRPr="00E83349" w14:paraId="43D7AD8C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81CCC55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Южноафриканский институт права интеллектуальной собственности</w:t>
            </w:r>
          </w:p>
        </w:tc>
      </w:tr>
      <w:tr w:rsidR="00142B2B" w:rsidRPr="00E83349" w14:paraId="0F6F2CE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429B770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Сирийская ассоциация интеллектуальной собственности</w:t>
            </w:r>
          </w:p>
        </w:tc>
      </w:tr>
      <w:tr w:rsidR="00142B2B" w:rsidRPr="00E83349" w14:paraId="75FB3274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3719DB34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Международное общество интеллектуальной собственности</w:t>
            </w:r>
          </w:p>
        </w:tc>
      </w:tr>
      <w:tr w:rsidR="00142B2B" w:rsidRPr="00E83349" w14:paraId="5A1931A1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40CB80CE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Итальянская ассоциация библиотек</w:t>
            </w:r>
          </w:p>
        </w:tc>
      </w:tr>
      <w:tr w:rsidR="00142B2B" w:rsidRPr="00E83349" w14:paraId="5EB1E3FB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1391E2AE" w14:textId="1E6FA5B7" w:rsidR="00142B2B" w:rsidRPr="002364E2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Корейская ассоциация патентных поверенных</w:t>
            </w:r>
            <w:r w:rsidR="005E07A6">
              <w:rPr>
                <w:color w:val="000000"/>
                <w:szCs w:val="22"/>
              </w:rPr>
              <w:t xml:space="preserve"> (статус наблюдателя восстановлен, см. таблицу </w:t>
            </w:r>
            <w:r w:rsidR="005E07A6">
              <w:rPr>
                <w:color w:val="000000"/>
                <w:szCs w:val="22"/>
                <w:lang w:val="en-GB"/>
              </w:rPr>
              <w:t>D</w:t>
            </w:r>
            <w:r w:rsidR="005E07A6" w:rsidRPr="005E07A6">
              <w:rPr>
                <w:color w:val="000000"/>
                <w:szCs w:val="22"/>
              </w:rPr>
              <w:t>)</w:t>
            </w:r>
          </w:p>
        </w:tc>
      </w:tr>
      <w:tr w:rsidR="00142B2B" w:rsidRPr="00E83349" w14:paraId="09CA1A41" w14:textId="77777777" w:rsidTr="004F61B2">
        <w:trPr>
          <w:trHeight w:val="260"/>
        </w:trPr>
        <w:tc>
          <w:tcPr>
            <w:tcW w:w="9355" w:type="dxa"/>
            <w:noWrap/>
            <w:hideMark/>
          </w:tcPr>
          <w:p w14:paraId="69840BEB" w14:textId="77777777" w:rsidR="00142B2B" w:rsidRPr="00E83349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Ассоциация телекоммуникаций США</w:t>
            </w:r>
          </w:p>
        </w:tc>
      </w:tr>
    </w:tbl>
    <w:p w14:paraId="295DE7F6" w14:textId="77777777" w:rsidR="00142B2B" w:rsidRDefault="00142B2B" w:rsidP="00142B2B">
      <w:pPr>
        <w:pStyle w:val="Heading3"/>
        <w:spacing w:before="480" w:after="240"/>
      </w:pPr>
      <w:r>
        <w:t>Таблица C.</w:t>
      </w:r>
      <w:r>
        <w:rPr>
          <w:u w:val="none"/>
        </w:rPr>
        <w:t>  Международные НПО, статус наблюдателя которых был восстановлен по запросу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tional NGOs 2"/>
        <w:tblDescription w:val="Names of National NGOs"/>
      </w:tblPr>
      <w:tblGrid>
        <w:gridCol w:w="9355"/>
      </w:tblGrid>
      <w:tr w:rsidR="00142B2B" w:rsidRPr="00E83349" w14:paraId="023DB7D4" w14:textId="77777777" w:rsidTr="004D523B">
        <w:trPr>
          <w:trHeight w:val="260"/>
          <w:tblHeader/>
        </w:trPr>
        <w:tc>
          <w:tcPr>
            <w:tcW w:w="9355" w:type="dxa"/>
            <w:shd w:val="clear" w:color="auto" w:fill="BFBFBF" w:themeFill="background1" w:themeFillShade="BF"/>
            <w:noWrap/>
          </w:tcPr>
          <w:p w14:paraId="129892A0" w14:textId="1ABDA0DD" w:rsidR="00142B2B" w:rsidRPr="00E83349" w:rsidRDefault="00142B2B" w:rsidP="004F61B2">
            <w:pPr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Название международно</w:t>
            </w:r>
            <w:r w:rsidR="00004E2F">
              <w:rPr>
                <w:b/>
                <w:color w:val="000000"/>
                <w:szCs w:val="22"/>
              </w:rPr>
              <w:t>й</w:t>
            </w:r>
            <w:r>
              <w:rPr>
                <w:b/>
                <w:color w:val="000000"/>
                <w:szCs w:val="22"/>
              </w:rPr>
              <w:t xml:space="preserve"> НПО</w:t>
            </w:r>
          </w:p>
        </w:tc>
      </w:tr>
      <w:tr w:rsidR="00142B2B" w:rsidRPr="00E83349" w14:paraId="718FA476" w14:textId="77777777" w:rsidTr="004D523B">
        <w:trPr>
          <w:trHeight w:val="260"/>
          <w:tblHeader/>
        </w:trPr>
        <w:tc>
          <w:tcPr>
            <w:tcW w:w="9355" w:type="dxa"/>
            <w:shd w:val="clear" w:color="auto" w:fill="auto"/>
            <w:noWrap/>
          </w:tcPr>
          <w:p w14:paraId="14C2003B" w14:textId="77777777" w:rsidR="00142B2B" w:rsidRPr="006F1C1E" w:rsidRDefault="00142B2B" w:rsidP="004F61B2">
            <w:pPr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142B2B" w:rsidRPr="006F1C1E" w14:paraId="112B27FB" w14:textId="77777777" w:rsidTr="004D523B">
        <w:trPr>
          <w:trHeight w:val="260"/>
          <w:tblHeader/>
        </w:trPr>
        <w:tc>
          <w:tcPr>
            <w:tcW w:w="9355" w:type="dxa"/>
            <w:shd w:val="clear" w:color="auto" w:fill="auto"/>
            <w:noWrap/>
            <w:hideMark/>
          </w:tcPr>
          <w:p w14:paraId="2EA52938" w14:textId="77777777" w:rsidR="00142B2B" w:rsidRPr="006F1C1E" w:rsidRDefault="00142B2B" w:rsidP="004F61B2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Арабское общество интеллектуальной собственности</w:t>
            </w:r>
          </w:p>
        </w:tc>
      </w:tr>
      <w:tr w:rsidR="00142B2B" w:rsidRPr="005E07A6" w14:paraId="665858C7" w14:textId="77777777" w:rsidTr="004D523B">
        <w:trPr>
          <w:trHeight w:val="260"/>
          <w:tblHeader/>
        </w:trPr>
        <w:tc>
          <w:tcPr>
            <w:tcW w:w="9355" w:type="dxa"/>
            <w:shd w:val="clear" w:color="auto" w:fill="auto"/>
            <w:noWrap/>
            <w:hideMark/>
          </w:tcPr>
          <w:p w14:paraId="6FE585B9" w14:textId="77777777" w:rsidR="00142B2B" w:rsidRDefault="00142B2B" w:rsidP="004F61B2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Иберо-американская организация по авторскому праву — Latinautor Inc.</w:t>
            </w:r>
          </w:p>
          <w:p w14:paraId="302B82F4" w14:textId="77777777" w:rsidR="005E07A6" w:rsidRDefault="005E07A6" w:rsidP="004F61B2">
            <w:pPr>
              <w:rPr>
                <w:color w:val="000000"/>
                <w:szCs w:val="22"/>
              </w:rPr>
            </w:pPr>
          </w:p>
          <w:p w14:paraId="4C8620C4" w14:textId="77777777" w:rsidR="005E07A6" w:rsidRDefault="005E07A6" w:rsidP="004F61B2">
            <w:pPr>
              <w:rPr>
                <w:color w:val="000000"/>
                <w:szCs w:val="22"/>
              </w:rPr>
            </w:pPr>
          </w:p>
          <w:p w14:paraId="35DA9E02" w14:textId="6E3D1E1B" w:rsidR="005E07A6" w:rsidRPr="005E07A6" w:rsidRDefault="005E07A6" w:rsidP="005E07A6">
            <w:pPr>
              <w:pStyle w:val="Heading3"/>
              <w:spacing w:before="480" w:after="240"/>
              <w:outlineLvl w:val="2"/>
            </w:pPr>
            <w:r>
              <w:t>Таблица</w:t>
            </w:r>
            <w:r w:rsidRPr="005E07A6">
              <w:t xml:space="preserve"> </w:t>
            </w:r>
            <w:r w:rsidRPr="005E07A6">
              <w:rPr>
                <w:lang w:val="en-US"/>
              </w:rPr>
              <w:t>D</w:t>
            </w:r>
            <w:r w:rsidRPr="005E07A6">
              <w:t>.</w:t>
            </w:r>
            <w:r w:rsidRPr="005E07A6">
              <w:rPr>
                <w:u w:val="none"/>
              </w:rPr>
              <w:t xml:space="preserve"> </w:t>
            </w:r>
            <w:r>
              <w:rPr>
                <w:u w:val="none"/>
              </w:rPr>
              <w:t>Национальные</w:t>
            </w:r>
            <w:r w:rsidRPr="005E07A6">
              <w:rPr>
                <w:u w:val="none"/>
              </w:rPr>
              <w:t xml:space="preserve"> </w:t>
            </w:r>
            <w:r>
              <w:rPr>
                <w:u w:val="none"/>
              </w:rPr>
              <w:t>НПО</w:t>
            </w:r>
            <w:r w:rsidRPr="005E07A6">
              <w:rPr>
                <w:u w:val="none"/>
              </w:rPr>
              <w:t xml:space="preserve">, </w:t>
            </w:r>
            <w:r>
              <w:rPr>
                <w:u w:val="none"/>
              </w:rPr>
              <w:t>статус наблюдателя которых был восстановлен по запросу</w:t>
            </w:r>
            <w:r w:rsidRPr="005E07A6">
              <w:rPr>
                <w:u w:val="none"/>
                <w:lang w:val="en-US"/>
              </w:rPr>
              <w:t>  </w:t>
            </w:r>
          </w:p>
          <w:tbl>
            <w:tblPr>
              <w:tblStyle w:val="TableGrid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National NGOs 2"/>
              <w:tblDescription w:val="Names of National NGOs"/>
            </w:tblPr>
            <w:tblGrid>
              <w:gridCol w:w="9139"/>
            </w:tblGrid>
            <w:tr w:rsidR="005E07A6" w:rsidRPr="005E07A6" w14:paraId="7286379B" w14:textId="77777777" w:rsidTr="00060E50">
              <w:trPr>
                <w:trHeight w:val="260"/>
                <w:tblHeader/>
              </w:trPr>
              <w:tc>
                <w:tcPr>
                  <w:tcW w:w="9355" w:type="dxa"/>
                  <w:shd w:val="clear" w:color="auto" w:fill="BFBFBF" w:themeFill="background1" w:themeFillShade="BF"/>
                  <w:noWrap/>
                </w:tcPr>
                <w:p w14:paraId="1EEC83BA" w14:textId="682E1BEF" w:rsidR="005E07A6" w:rsidRPr="005E07A6" w:rsidRDefault="005E07A6" w:rsidP="005E07A6">
                  <w:pPr>
                    <w:rPr>
                      <w:rFonts w:eastAsia="Times New Roman"/>
                      <w:b/>
                      <w:color w:val="000000"/>
                      <w:szCs w:val="22"/>
                      <w:lang w:val="en-US" w:eastAsia="en-US"/>
                    </w:rPr>
                  </w:pPr>
                  <w:r>
                    <w:rPr>
                      <w:b/>
                      <w:color w:val="000000"/>
                      <w:szCs w:val="22"/>
                    </w:rPr>
                    <w:t>Название национальной НПО</w:t>
                  </w:r>
                </w:p>
              </w:tc>
            </w:tr>
            <w:tr w:rsidR="005E07A6" w:rsidRPr="005E07A6" w14:paraId="60F34A94" w14:textId="77777777" w:rsidTr="00060E50">
              <w:trPr>
                <w:trHeight w:val="260"/>
                <w:tblHeader/>
              </w:trPr>
              <w:tc>
                <w:tcPr>
                  <w:tcW w:w="9355" w:type="dxa"/>
                  <w:shd w:val="clear" w:color="auto" w:fill="auto"/>
                  <w:noWrap/>
                </w:tcPr>
                <w:p w14:paraId="221028A0" w14:textId="77777777" w:rsidR="005E07A6" w:rsidRPr="005E07A6" w:rsidRDefault="005E07A6" w:rsidP="005E07A6">
                  <w:pPr>
                    <w:rPr>
                      <w:rFonts w:eastAsia="Times New Roman"/>
                      <w:b/>
                      <w:color w:val="000000"/>
                      <w:szCs w:val="22"/>
                      <w:lang w:val="en-US" w:eastAsia="en-US"/>
                    </w:rPr>
                  </w:pPr>
                </w:p>
              </w:tc>
            </w:tr>
            <w:tr w:rsidR="005E07A6" w:rsidRPr="005E07A6" w14:paraId="2046262D" w14:textId="77777777" w:rsidTr="00060E50">
              <w:trPr>
                <w:trHeight w:val="260"/>
                <w:tblHeader/>
              </w:trPr>
              <w:tc>
                <w:tcPr>
                  <w:tcW w:w="9355" w:type="dxa"/>
                  <w:shd w:val="clear" w:color="auto" w:fill="auto"/>
                  <w:noWrap/>
                </w:tcPr>
                <w:p w14:paraId="70810267" w14:textId="527ADAC5" w:rsidR="005E07A6" w:rsidRPr="005E07A6" w:rsidRDefault="005E07A6" w:rsidP="005E07A6">
                  <w:pPr>
                    <w:rPr>
                      <w:rFonts w:eastAsia="Times New Roman"/>
                      <w:color w:val="000000"/>
                      <w:szCs w:val="22"/>
                      <w:lang w:val="en-US" w:eastAsia="en-US"/>
                    </w:rPr>
                  </w:pPr>
                  <w:r>
                    <w:rPr>
                      <w:color w:val="000000"/>
                      <w:szCs w:val="22"/>
                    </w:rPr>
                    <w:t>Корейская ассоциация патентных поверенных</w:t>
                  </w:r>
                </w:p>
              </w:tc>
            </w:tr>
          </w:tbl>
          <w:p w14:paraId="3FA98B78" w14:textId="4F034BF7" w:rsidR="005E07A6" w:rsidRPr="005E07A6" w:rsidRDefault="005E07A6" w:rsidP="004F61B2">
            <w:pPr>
              <w:rPr>
                <w:rFonts w:eastAsia="Times New Roman"/>
                <w:color w:val="000000"/>
                <w:szCs w:val="22"/>
                <w:lang w:val="en-US"/>
              </w:rPr>
            </w:pPr>
          </w:p>
        </w:tc>
      </w:tr>
    </w:tbl>
    <w:p w14:paraId="6652B07E" w14:textId="77777777" w:rsidR="00142B2B" w:rsidRPr="005E07A6" w:rsidRDefault="00142B2B" w:rsidP="00142B2B">
      <w:pPr>
        <w:tabs>
          <w:tab w:val="left" w:pos="6096"/>
        </w:tabs>
        <w:spacing w:before="840" w:after="720"/>
        <w:jc w:val="right"/>
        <w:rPr>
          <w:lang w:val="en-US"/>
        </w:rPr>
      </w:pPr>
      <w:r w:rsidRPr="005E07A6">
        <w:rPr>
          <w:lang w:val="en-US"/>
        </w:rPr>
        <w:t>[</w:t>
      </w:r>
      <w:r>
        <w:t>Конец</w:t>
      </w:r>
      <w:r w:rsidRPr="005E07A6">
        <w:rPr>
          <w:lang w:val="en-US"/>
        </w:rPr>
        <w:t xml:space="preserve"> </w:t>
      </w:r>
      <w:r>
        <w:t>приложения</w:t>
      </w:r>
      <w:r w:rsidRPr="005E07A6">
        <w:rPr>
          <w:lang w:val="en-US"/>
        </w:rPr>
        <w:t xml:space="preserve"> </w:t>
      </w:r>
      <w:r>
        <w:t>и</w:t>
      </w:r>
      <w:r w:rsidRPr="005E07A6">
        <w:rPr>
          <w:lang w:val="en-US"/>
        </w:rPr>
        <w:t xml:space="preserve"> </w:t>
      </w:r>
      <w:r>
        <w:t>документа</w:t>
      </w:r>
      <w:r w:rsidRPr="005E07A6">
        <w:rPr>
          <w:lang w:val="en-US"/>
        </w:rPr>
        <w:t>]</w:t>
      </w:r>
    </w:p>
    <w:sectPr w:rsidR="00142B2B" w:rsidRPr="005E07A6" w:rsidSect="00142B2B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88C34" w14:textId="77777777" w:rsidR="00BB26CE" w:rsidRDefault="00BB26CE">
      <w:r>
        <w:separator/>
      </w:r>
    </w:p>
  </w:endnote>
  <w:endnote w:type="continuationSeparator" w:id="0">
    <w:p w14:paraId="1DB3F841" w14:textId="77777777" w:rsidR="00BB26CE" w:rsidRDefault="00BB26CE" w:rsidP="003B38C1">
      <w:r>
        <w:separator/>
      </w:r>
    </w:p>
    <w:p w14:paraId="1C479D40" w14:textId="77777777" w:rsidR="00BB26CE" w:rsidRPr="00400C0F" w:rsidRDefault="00BB26CE" w:rsidP="003B38C1">
      <w:pPr>
        <w:spacing w:after="60"/>
        <w:rPr>
          <w:sz w:val="17"/>
          <w:lang w:val="en-GB"/>
        </w:rPr>
      </w:pPr>
      <w:r w:rsidRPr="00400C0F">
        <w:rPr>
          <w:sz w:val="17"/>
          <w:lang w:val="en-GB"/>
        </w:rPr>
        <w:t>[Endnote continued from previous page]</w:t>
      </w:r>
    </w:p>
  </w:endnote>
  <w:endnote w:type="continuationNotice" w:id="1">
    <w:p w14:paraId="778356B0" w14:textId="77777777" w:rsidR="00BB26CE" w:rsidRPr="00400C0F" w:rsidRDefault="00BB26CE" w:rsidP="003B38C1">
      <w:pPr>
        <w:spacing w:before="60"/>
        <w:jc w:val="right"/>
        <w:rPr>
          <w:sz w:val="17"/>
          <w:szCs w:val="17"/>
          <w:lang w:val="en-GB"/>
        </w:rPr>
      </w:pPr>
      <w:r w:rsidRPr="00400C0F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653E" w14:textId="77777777" w:rsidR="00142B2B" w:rsidRDefault="00142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172E" w14:textId="77777777" w:rsidR="00BB26CE" w:rsidRDefault="00BB26CE">
      <w:r>
        <w:separator/>
      </w:r>
    </w:p>
  </w:footnote>
  <w:footnote w:type="continuationSeparator" w:id="0">
    <w:p w14:paraId="2DD3D0F3" w14:textId="77777777" w:rsidR="00BB26CE" w:rsidRDefault="00BB26CE" w:rsidP="008B60B2">
      <w:r>
        <w:separator/>
      </w:r>
    </w:p>
    <w:p w14:paraId="3203C13C" w14:textId="77777777" w:rsidR="00BB26CE" w:rsidRPr="00400C0F" w:rsidRDefault="00BB26CE" w:rsidP="008B60B2">
      <w:pPr>
        <w:spacing w:after="60"/>
        <w:rPr>
          <w:sz w:val="17"/>
          <w:szCs w:val="17"/>
          <w:lang w:val="en-GB"/>
        </w:rPr>
      </w:pPr>
      <w:r w:rsidRPr="00400C0F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398201FB" w14:textId="77777777" w:rsidR="00BB26CE" w:rsidRPr="00400C0F" w:rsidRDefault="00BB26CE" w:rsidP="008B60B2">
      <w:pPr>
        <w:spacing w:before="60"/>
        <w:jc w:val="right"/>
        <w:rPr>
          <w:sz w:val="17"/>
          <w:szCs w:val="17"/>
          <w:lang w:val="en-GB"/>
        </w:rPr>
      </w:pPr>
      <w:r w:rsidRPr="00400C0F">
        <w:rPr>
          <w:sz w:val="17"/>
          <w:szCs w:val="17"/>
          <w:lang w:val="en-GB"/>
        </w:rPr>
        <w:t>[Footnote continued on next page]</w:t>
      </w:r>
    </w:p>
  </w:footnote>
  <w:footnote w:id="2">
    <w:p w14:paraId="1ABDDA48" w14:textId="312F8F22" w:rsidR="00142B2B" w:rsidRPr="003C54DC" w:rsidRDefault="00142B2B" w:rsidP="00142B2B">
      <w:pPr>
        <w:pStyle w:val="FootnoteText"/>
      </w:pPr>
      <w:r>
        <w:rPr>
          <w:rStyle w:val="FootnoteReference"/>
        </w:rPr>
        <w:footnoteRef/>
      </w:r>
      <w:r>
        <w:t xml:space="preserve"> Понятие «комитет</w:t>
      </w:r>
      <w:r w:rsidR="00004E2F">
        <w:t>ы</w:t>
      </w:r>
      <w:r>
        <w:t>» включает в себя:  Консультативный комитет по защите прав (ККЗП), Комитет по развитию и интеллектуальной собственности (КРИС), Комитет по стандартам ВОИС (КСВ), Межправительственный комитет по интеллектуальной собственности, генетическим ресурсам, традиционным знаниям и фольклору (МКГР), Постоянный комитет по авторскому праву и смежным правам (ПКАП), Постоянный комитет по патентному праву (ПКПП), Постоянный комитет по законодательству в области товарных знаков, промышленных образцов и географических указаний (ПКТЗ).</w:t>
      </w:r>
    </w:p>
  </w:footnote>
  <w:footnote w:id="3">
    <w:p w14:paraId="006BC225" w14:textId="77777777" w:rsidR="00142B2B" w:rsidRPr="003C54DC" w:rsidRDefault="00142B2B" w:rsidP="00142B2B">
      <w:pPr>
        <w:pStyle w:val="FootnoteText"/>
      </w:pPr>
      <w:r>
        <w:rPr>
          <w:rStyle w:val="FootnoteReference"/>
        </w:rPr>
        <w:footnoteRef/>
      </w:r>
      <w:r>
        <w:t xml:space="preserve"> Процедура обновления касалась только статуса наблюдателя, предоставленного Ассамблеями. Статус специального наблюдателя, предоставленный каким-либо вспомогательным органом ВОИС, не затрагивался.</w:t>
      </w:r>
    </w:p>
  </w:footnote>
  <w:footnote w:id="4">
    <w:p w14:paraId="4103AB95" w14:textId="3471825A" w:rsidR="00142B2B" w:rsidRPr="0052505A" w:rsidRDefault="00142B2B" w:rsidP="00142B2B">
      <w:pPr>
        <w:pStyle w:val="FootnoteText"/>
      </w:pPr>
      <w:r>
        <w:rPr>
          <w:rStyle w:val="FootnoteReference"/>
        </w:rPr>
        <w:footnoteRef/>
      </w:r>
      <w:r>
        <w:t xml:space="preserve"> Полный список наблюдателей от НПО, которые были исключены из списка наблюдателей </w:t>
      </w:r>
      <w:r w:rsidR="00004E2F">
        <w:t>при</w:t>
      </w:r>
      <w:r>
        <w:t xml:space="preserve"> ВОИС, приводится в таблице А (международные НПО) и в таблице B (национальные НПО) в приложении к настоящему документу. </w:t>
      </w:r>
    </w:p>
  </w:footnote>
  <w:footnote w:id="5">
    <w:p w14:paraId="44DA3810" w14:textId="77777777" w:rsidR="00142B2B" w:rsidRPr="00C069C5" w:rsidRDefault="00142B2B" w:rsidP="00142B2B">
      <w:pPr>
        <w:pStyle w:val="FootnoteText"/>
      </w:pPr>
      <w:r>
        <w:rPr>
          <w:rStyle w:val="FootnoteReference"/>
        </w:rPr>
        <w:footnoteRef/>
      </w:r>
      <w:r>
        <w:t xml:space="preserve"> Полный список соответствующих наблюдателей от НПО приводится в таблице C в приложении к настоящему документу.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B64C7" w14:textId="11AFBD26" w:rsidR="00EC4E49" w:rsidRPr="00A90C09" w:rsidRDefault="00142B2B" w:rsidP="00477D6B">
    <w:pPr>
      <w:jc w:val="right"/>
      <w:rPr>
        <w:lang w:val="en-US"/>
      </w:rPr>
    </w:pPr>
    <w:bookmarkStart w:id="6" w:name="Code2"/>
    <w:bookmarkEnd w:id="6"/>
    <w:r>
      <w:t>A/62/4</w:t>
    </w:r>
    <w:r w:rsidR="00A90C09">
      <w:rPr>
        <w:lang w:val="en-US"/>
      </w:rPr>
      <w:t xml:space="preserve"> Rev.</w:t>
    </w:r>
  </w:p>
  <w:p w14:paraId="7155FEEE" w14:textId="48FEE23B" w:rsidR="00B50B99" w:rsidRDefault="00EC4E49" w:rsidP="009E61EA">
    <w:pPr>
      <w:spacing w:after="480"/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A90C0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2378" w14:textId="1E5F829D" w:rsidR="00142B2B" w:rsidRPr="00A90C09" w:rsidRDefault="00142B2B" w:rsidP="00477D6B">
    <w:pPr>
      <w:jc w:val="right"/>
      <w:rPr>
        <w:lang w:val="en-US"/>
      </w:rPr>
    </w:pPr>
    <w:r>
      <w:t>A/62/4</w:t>
    </w:r>
    <w:r w:rsidR="00A90C09">
      <w:rPr>
        <w:lang w:val="en-US"/>
      </w:rPr>
      <w:t xml:space="preserve"> Rev.</w:t>
    </w:r>
  </w:p>
  <w:p w14:paraId="3C3C88C3" w14:textId="5001DE12" w:rsidR="00142B2B" w:rsidRDefault="00142B2B" w:rsidP="009E61EA">
    <w:pPr>
      <w:spacing w:after="48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3E2810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7E63" w14:textId="77777777" w:rsidR="00142B2B" w:rsidRDefault="0014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B"/>
    <w:rsid w:val="00004E2F"/>
    <w:rsid w:val="0001647B"/>
    <w:rsid w:val="00043CAA"/>
    <w:rsid w:val="00075432"/>
    <w:rsid w:val="000968ED"/>
    <w:rsid w:val="000C2B5B"/>
    <w:rsid w:val="000F5E56"/>
    <w:rsid w:val="001024FE"/>
    <w:rsid w:val="001362EE"/>
    <w:rsid w:val="00142868"/>
    <w:rsid w:val="00142B2B"/>
    <w:rsid w:val="00180526"/>
    <w:rsid w:val="001832A6"/>
    <w:rsid w:val="001C6808"/>
    <w:rsid w:val="002121FA"/>
    <w:rsid w:val="002364E2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E2810"/>
    <w:rsid w:val="00400C0F"/>
    <w:rsid w:val="00414F3C"/>
    <w:rsid w:val="00423E3E"/>
    <w:rsid w:val="00427AF4"/>
    <w:rsid w:val="004400E2"/>
    <w:rsid w:val="00461632"/>
    <w:rsid w:val="004647DA"/>
    <w:rsid w:val="00474062"/>
    <w:rsid w:val="00477D6B"/>
    <w:rsid w:val="00494BD5"/>
    <w:rsid w:val="004B7394"/>
    <w:rsid w:val="004D0302"/>
    <w:rsid w:val="004D39C4"/>
    <w:rsid w:val="004D523B"/>
    <w:rsid w:val="004D55B4"/>
    <w:rsid w:val="00513AFF"/>
    <w:rsid w:val="0053057A"/>
    <w:rsid w:val="00560A29"/>
    <w:rsid w:val="00594D27"/>
    <w:rsid w:val="005E07A6"/>
    <w:rsid w:val="00601760"/>
    <w:rsid w:val="00605827"/>
    <w:rsid w:val="00646050"/>
    <w:rsid w:val="006713CA"/>
    <w:rsid w:val="00676C5C"/>
    <w:rsid w:val="00695558"/>
    <w:rsid w:val="006D5E0F"/>
    <w:rsid w:val="007058FB"/>
    <w:rsid w:val="00754113"/>
    <w:rsid w:val="0079688F"/>
    <w:rsid w:val="007B6A58"/>
    <w:rsid w:val="007D1613"/>
    <w:rsid w:val="008037B9"/>
    <w:rsid w:val="00854496"/>
    <w:rsid w:val="00855D4A"/>
    <w:rsid w:val="00873EE5"/>
    <w:rsid w:val="008B2CC1"/>
    <w:rsid w:val="008B4B5E"/>
    <w:rsid w:val="008B60B2"/>
    <w:rsid w:val="0090731E"/>
    <w:rsid w:val="00916EE2"/>
    <w:rsid w:val="00966A22"/>
    <w:rsid w:val="0096722F"/>
    <w:rsid w:val="0097381A"/>
    <w:rsid w:val="00980843"/>
    <w:rsid w:val="009E2791"/>
    <w:rsid w:val="009E3F6F"/>
    <w:rsid w:val="009E61EA"/>
    <w:rsid w:val="009F3BF9"/>
    <w:rsid w:val="009F499F"/>
    <w:rsid w:val="00A02945"/>
    <w:rsid w:val="00A42DAF"/>
    <w:rsid w:val="00A45BD8"/>
    <w:rsid w:val="00A61DC1"/>
    <w:rsid w:val="00A778BF"/>
    <w:rsid w:val="00A85B8E"/>
    <w:rsid w:val="00A90C09"/>
    <w:rsid w:val="00AC205C"/>
    <w:rsid w:val="00AC2AE5"/>
    <w:rsid w:val="00AF5C73"/>
    <w:rsid w:val="00B05A69"/>
    <w:rsid w:val="00B276BD"/>
    <w:rsid w:val="00B40598"/>
    <w:rsid w:val="00B50AE2"/>
    <w:rsid w:val="00B50B99"/>
    <w:rsid w:val="00B62CD9"/>
    <w:rsid w:val="00B81C0F"/>
    <w:rsid w:val="00B9734B"/>
    <w:rsid w:val="00BB26CE"/>
    <w:rsid w:val="00BB592D"/>
    <w:rsid w:val="00BD3337"/>
    <w:rsid w:val="00C11BFE"/>
    <w:rsid w:val="00C90C9F"/>
    <w:rsid w:val="00C94629"/>
    <w:rsid w:val="00CA73DA"/>
    <w:rsid w:val="00CB728F"/>
    <w:rsid w:val="00CC4137"/>
    <w:rsid w:val="00CD41CB"/>
    <w:rsid w:val="00CE65D4"/>
    <w:rsid w:val="00D45252"/>
    <w:rsid w:val="00D71B4D"/>
    <w:rsid w:val="00D81857"/>
    <w:rsid w:val="00D93D55"/>
    <w:rsid w:val="00E161A2"/>
    <w:rsid w:val="00E24292"/>
    <w:rsid w:val="00E335FE"/>
    <w:rsid w:val="00E5021F"/>
    <w:rsid w:val="00E671A6"/>
    <w:rsid w:val="00E67C9F"/>
    <w:rsid w:val="00EC4E49"/>
    <w:rsid w:val="00ED77FB"/>
    <w:rsid w:val="00F021A6"/>
    <w:rsid w:val="00F05173"/>
    <w:rsid w:val="00F11D94"/>
    <w:rsid w:val="00F66152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64ECF5"/>
  <w15:docId w15:val="{6FF42120-B91D-4EAF-89F9-424FAC41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142B2B"/>
    <w:rPr>
      <w:vertAlign w:val="superscript"/>
    </w:rPr>
  </w:style>
  <w:style w:type="table" w:styleId="TableGrid">
    <w:name w:val="Table Grid"/>
    <w:basedOn w:val="TableNormal"/>
    <w:rsid w:val="00142B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50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AE2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5E07A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E07A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016741226427398E-2"/>
          <c:y val="0.10765583181412668"/>
          <c:w val="0.82796651754714523"/>
          <c:h val="0.78468833637174662"/>
        </c:manualLayout>
      </c:layout>
      <c:ofPieChart>
        <c:ofPieType val="pie"/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A1-4C92-9001-06DF6F9B1B25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A1-4C92-9001-06DF6F9B1B25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A1-4C92-9001-06DF6F9B1B25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A1-4C92-9001-06DF6F9B1B25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8A1-4C92-9001-06DF6F9B1B25}"/>
              </c:ext>
            </c:extLst>
          </c:dPt>
          <c:dLbls>
            <c:dLbl>
              <c:idx val="0"/>
              <c:layout>
                <c:manualLayout>
                  <c:x val="7.5090245023312716E-3"/>
                  <c:y val="0.4253432604692456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8A1-4C92-9001-06DF6F9B1B25}"/>
                </c:ext>
              </c:extLst>
            </c:dLbl>
            <c:dLbl>
              <c:idx val="2"/>
              <c:layout>
                <c:manualLayout>
                  <c:x val="-2.4404329632576702E-2"/>
                  <c:y val="9.4834574225322377E-2"/>
                </c:manualLayout>
              </c:layout>
              <c:tx>
                <c:rich>
                  <a:bodyPr/>
                  <a:lstStyle/>
                  <a:p>
                    <a:fld id="{3CAB0C5E-AE6A-4363-8C29-2F19E1C574DB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, 64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8A1-4C92-9001-06DF6F9B1B25}"/>
                </c:ext>
              </c:extLst>
            </c:dLbl>
            <c:dLbl>
              <c:idx val="3"/>
              <c:layout>
                <c:manualLayout>
                  <c:x val="-9.3862806279142261E-3"/>
                  <c:y val="-0.27898215068266097"/>
                </c:manualLayout>
              </c:layout>
              <c:tx>
                <c:rich>
                  <a:bodyPr/>
                  <a:lstStyle/>
                  <a:p>
                    <a:fld id="{0B516767-5869-404E-9019-BA12CE03412D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, 104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8A1-4C92-9001-06DF6F9B1B25}"/>
                </c:ext>
              </c:extLst>
            </c:dLbl>
            <c:dLbl>
              <c:idx val="4"/>
              <c:layout>
                <c:manualLayout>
                  <c:x val="1.8772561255828109E-2"/>
                  <c:y val="-0.23069464974603152"/>
                </c:manualLayout>
              </c:layout>
              <c:tx>
                <c:rich>
                  <a:bodyPr/>
                  <a:lstStyle/>
                  <a:p>
                    <a:r>
                      <a:rPr lang="az-Cyrl-AZ" baseline="0"/>
                      <a:t>НПО-наблюдатели в целевой группе, </a:t>
                    </a:r>
                    <a:fld id="{315B8516-DAED-42E5-BECD-436D47649440}" type="VALUE">
                      <a:rPr lang="en-US" baseline="0"/>
                      <a:pPr/>
                      <a:t>[VALUE]</a:t>
                    </a:fld>
                    <a:endParaRPr lang="az-Cyrl-AZ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8A1-4C92-9001-06DF6F9B1B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Sheet1!$A$6:$A$9</c:f>
              <c:strCache>
                <c:ptCount val="4"/>
                <c:pt idx="0">
                  <c:v>НПО-наблюдатели не в целевой группе</c:v>
                </c:pt>
                <c:pt idx="1">
                  <c:v>НПО-наблюдатели в целевой группе</c:v>
                </c:pt>
                <c:pt idx="2">
                  <c:v>НПО, сохранившие статус наблюдателя</c:v>
                </c:pt>
                <c:pt idx="3">
                  <c:v>Исключенные НПО-наблюдатели</c:v>
                </c:pt>
              </c:strCache>
            </c:strRef>
          </c:cat>
          <c:val>
            <c:numRef>
              <c:f>Sheet1!$B$6:$B$9</c:f>
              <c:numCache>
                <c:formatCode>General</c:formatCode>
                <c:ptCount val="4"/>
                <c:pt idx="0">
                  <c:v>173</c:v>
                </c:pt>
                <c:pt idx="2">
                  <c:v>63</c:v>
                </c:pt>
                <c:pt idx="3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8A1-4C92-9001-06DF6F9B1B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7D3C-1C77-4508-83B5-9C16A8AF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1368</Words>
  <Characters>9915</Characters>
  <Application>Microsoft Office Word</Application>
  <DocSecurity>0</DocSecurity>
  <Lines>232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A/62/4</vt:lpstr>
      <vt:lpstr>A/62/4</vt:lpstr>
    </vt:vector>
  </TitlesOfParts>
  <Manager>OLC</Manager>
  <Company>WIPO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A/62/4 Rev.</dc:title>
  <dc:subject>Sixty-Second Series of Meetings</dc:subject>
  <dc:creator>WIPO</dc:creator>
  <cp:keywords>PUBLIC</cp:keywords>
  <cp:lastModifiedBy>HÄFLIGER Patience</cp:lastModifiedBy>
  <cp:revision>9</cp:revision>
  <cp:lastPrinted>2011-02-15T11:56:00Z</cp:lastPrinted>
  <dcterms:created xsi:type="dcterms:W3CDTF">2021-07-28T13:46:00Z</dcterms:created>
  <dcterms:modified xsi:type="dcterms:W3CDTF">2021-09-20T16:29:00Z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ec7c166a-8033-4afd-b5cf-7b17a5ebbfda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