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AD6" w:rsidRPr="00E14D6E" w:rsidRDefault="005B365D" w:rsidP="005B365D">
      <w:pPr>
        <w:pStyle w:val="AnnexTitle"/>
        <w:pageBreakBefore w:val="0"/>
        <w:numPr>
          <w:ilvl w:val="0"/>
          <w:numId w:val="0"/>
        </w:numPr>
        <w:tabs>
          <w:tab w:val="left" w:pos="3119"/>
        </w:tabs>
        <w:ind w:left="3119" w:hanging="3119"/>
        <w:rPr>
          <w:lang w:val="ru-RU"/>
        </w:rPr>
      </w:pPr>
      <w:bookmarkStart w:id="0" w:name="_Toc2927759"/>
      <w:bookmarkStart w:id="1" w:name="_GoBack"/>
      <w:bookmarkEnd w:id="1"/>
      <w:r>
        <w:rPr>
          <w:lang w:val="ru-RU"/>
        </w:rPr>
        <w:t xml:space="preserve">ПРИЛОЖЕНИЕ </w:t>
      </w:r>
      <w:r>
        <w:rPr>
          <w:lang w:val="en-US"/>
        </w:rPr>
        <w:t>III</w:t>
      </w:r>
      <w:r w:rsidRPr="005B365D">
        <w:rPr>
          <w:lang w:val="ru-RU"/>
        </w:rPr>
        <w:tab/>
      </w:r>
      <w:r w:rsidR="00C26A7D" w:rsidRPr="00E14D6E">
        <w:rPr>
          <w:lang w:val="ru-RU"/>
        </w:rPr>
        <w:t>Р</w:t>
      </w:r>
      <w:r w:rsidR="001A4202" w:rsidRPr="00E14D6E">
        <w:rPr>
          <w:lang w:val="ru-RU"/>
        </w:rPr>
        <w:t>аспределение доходов и расходов по союзам в 20</w:t>
      </w:r>
      <w:r w:rsidR="00E31FFD" w:rsidRPr="00E31FFD">
        <w:rPr>
          <w:lang w:val="ru-RU"/>
        </w:rPr>
        <w:t>20</w:t>
      </w:r>
      <w:r w:rsidR="00F2407D">
        <w:rPr>
          <w:lang w:val="ru-RU"/>
        </w:rPr>
        <w:t>–</w:t>
      </w:r>
      <w:r w:rsidR="001A4202" w:rsidRPr="00E14D6E">
        <w:rPr>
          <w:lang w:val="ru-RU"/>
        </w:rPr>
        <w:t>20</w:t>
      </w:r>
      <w:r w:rsidR="00E31FFD" w:rsidRPr="00E31FFD">
        <w:rPr>
          <w:lang w:val="ru-RU"/>
        </w:rPr>
        <w:t>21</w:t>
      </w:r>
      <w:r w:rsidR="00F2407D">
        <w:rPr>
          <w:lang w:val="ru-RU"/>
        </w:rPr>
        <w:t> </w:t>
      </w:r>
      <w:r w:rsidR="001A4202" w:rsidRPr="00E14D6E">
        <w:rPr>
          <w:lang w:val="ru-RU"/>
        </w:rPr>
        <w:t>гг.</w:t>
      </w:r>
      <w:bookmarkEnd w:id="0"/>
    </w:p>
    <w:p w:rsidR="0005431D" w:rsidRDefault="0005431D" w:rsidP="0005431D">
      <w:pPr>
        <w:pStyle w:val="Heading1NoNumb"/>
        <w:rPr>
          <w:lang w:val="ru-RU"/>
        </w:rPr>
      </w:pPr>
      <w:r>
        <w:rPr>
          <w:lang w:val="ru-RU"/>
        </w:rPr>
        <w:t>Введение</w:t>
      </w:r>
    </w:p>
    <w:p w:rsidR="009C53C4" w:rsidRDefault="009C53C4" w:rsidP="009C53C4">
      <w:pPr>
        <w:rPr>
          <w:szCs w:val="18"/>
          <w:lang w:val="ru-RU"/>
        </w:rPr>
      </w:pPr>
      <w:r>
        <w:rPr>
          <w:szCs w:val="18"/>
          <w:lang w:val="ru-RU"/>
        </w:rPr>
        <w:t>В соответствии с Финансовыми положениями и правилами ВОИС (положение 2.3) в настоящем приложении представлены Программа и бюджет Организации на 20</w:t>
      </w:r>
      <w:r w:rsidRPr="008F2443">
        <w:rPr>
          <w:szCs w:val="18"/>
          <w:lang w:val="ru-RU"/>
        </w:rPr>
        <w:t>20–</w:t>
      </w:r>
      <w:r>
        <w:rPr>
          <w:szCs w:val="18"/>
          <w:lang w:val="ru-RU"/>
        </w:rPr>
        <w:t>20</w:t>
      </w:r>
      <w:r w:rsidRPr="008F2443">
        <w:rPr>
          <w:szCs w:val="18"/>
          <w:lang w:val="ru-RU"/>
        </w:rPr>
        <w:t>2</w:t>
      </w:r>
      <w:r>
        <w:rPr>
          <w:szCs w:val="18"/>
          <w:lang w:val="ru-RU"/>
        </w:rPr>
        <w:t>1 гг. отдельно для каждого союза.  К ним относятся союзы, финансируемые за счет взносов (ФВ) (Парижский</w:t>
      </w:r>
      <w:r w:rsidRPr="008F2443">
        <w:rPr>
          <w:szCs w:val="18"/>
          <w:lang w:val="ru-RU"/>
        </w:rPr>
        <w:t xml:space="preserve"> </w:t>
      </w:r>
      <w:r>
        <w:rPr>
          <w:szCs w:val="18"/>
          <w:lang w:val="ru-RU"/>
        </w:rPr>
        <w:t xml:space="preserve">и Бернский союзы, Союз Международной патентной классификации (МПК), Ниццкий, Локарнский и Венский союзы), Конвенция ВОИС и четыре союза систем международной регистрации (Союз PCT, Мадридский, Гаагский и Лиссабонский союзы).  </w:t>
      </w:r>
      <w:r w:rsidR="007648B8">
        <w:rPr>
          <w:szCs w:val="18"/>
          <w:lang w:val="ru-RU"/>
        </w:rPr>
        <w:t>Методика</w:t>
      </w:r>
      <w:r w:rsidR="007648B8" w:rsidRPr="0004620C">
        <w:rPr>
          <w:szCs w:val="18"/>
          <w:lang w:val="ru-RU"/>
        </w:rPr>
        <w:t xml:space="preserve"> </w:t>
      </w:r>
      <w:r w:rsidRPr="0004620C">
        <w:rPr>
          <w:szCs w:val="18"/>
          <w:lang w:val="ru-RU"/>
        </w:rPr>
        <w:t xml:space="preserve">распределения доходов и расходов по союзам в Программе и бюджете на 2020–2021 гг. </w:t>
      </w:r>
      <w:r w:rsidR="007648B8">
        <w:rPr>
          <w:szCs w:val="18"/>
          <w:lang w:val="ru-RU"/>
        </w:rPr>
        <w:t>осталась без измененений по сравнению с методикой, использованной при составлении Программы и бюджета на 2018-2019 гг.</w:t>
      </w:r>
      <w:r>
        <w:rPr>
          <w:szCs w:val="18"/>
          <w:lang w:val="ru-RU"/>
        </w:rPr>
        <w:t xml:space="preserve">  В стремлении обеспечить минимально возможный вклад всех союзов в общие расходы был использован принцип распределения, согласно которому союзы ФВ, а также Гаагский и Лиссабонский союзы вносят номинальный в</w:t>
      </w:r>
      <w:r w:rsidR="00F2407D">
        <w:rPr>
          <w:szCs w:val="18"/>
          <w:lang w:val="ru-RU"/>
        </w:rPr>
        <w:t>знос</w:t>
      </w:r>
      <w:r>
        <w:rPr>
          <w:szCs w:val="18"/>
          <w:lang w:val="ru-RU"/>
        </w:rPr>
        <w:t xml:space="preserve"> в размере одного процента от своего дохода в общие расходы.  Что касается распределения прямых и непрямых расходов союзов, согласно практике прошлых лет, расчеты были уточнены таким образом, чтобы более точно отразить эволюцию работы Организации под влиянием </w:t>
      </w:r>
      <w:r w:rsidRPr="0004620C">
        <w:rPr>
          <w:szCs w:val="18"/>
          <w:lang w:val="ru-RU"/>
        </w:rPr>
        <w:t>систем ПОР/УОД.  Распределение доходов и расходов на 20</w:t>
      </w:r>
      <w:r>
        <w:rPr>
          <w:szCs w:val="18"/>
          <w:lang w:val="ru-RU"/>
        </w:rPr>
        <w:t>20–</w:t>
      </w:r>
      <w:r w:rsidRPr="0004620C">
        <w:rPr>
          <w:szCs w:val="18"/>
          <w:lang w:val="ru-RU"/>
        </w:rPr>
        <w:t>20</w:t>
      </w:r>
      <w:r>
        <w:rPr>
          <w:szCs w:val="18"/>
          <w:lang w:val="ru-RU"/>
        </w:rPr>
        <w:t>2</w:t>
      </w:r>
      <w:r w:rsidRPr="0004620C">
        <w:rPr>
          <w:szCs w:val="18"/>
          <w:lang w:val="ru-RU"/>
        </w:rPr>
        <w:t>1 гг. в разбивке по союзам, смета доходов на 20</w:t>
      </w:r>
      <w:r>
        <w:rPr>
          <w:szCs w:val="18"/>
          <w:lang w:val="ru-RU"/>
        </w:rPr>
        <w:t>20–</w:t>
      </w:r>
      <w:r w:rsidRPr="0004620C">
        <w:rPr>
          <w:szCs w:val="18"/>
          <w:lang w:val="ru-RU"/>
        </w:rPr>
        <w:t>20</w:t>
      </w:r>
      <w:r>
        <w:rPr>
          <w:szCs w:val="18"/>
          <w:lang w:val="ru-RU"/>
        </w:rPr>
        <w:t>2</w:t>
      </w:r>
      <w:r w:rsidRPr="0004620C">
        <w:rPr>
          <w:szCs w:val="18"/>
          <w:lang w:val="ru-RU"/>
        </w:rPr>
        <w:t>1 гг. в разбивке по союзам и бюджет на 20</w:t>
      </w:r>
      <w:r>
        <w:rPr>
          <w:szCs w:val="18"/>
          <w:lang w:val="ru-RU"/>
        </w:rPr>
        <w:t>20–</w:t>
      </w:r>
      <w:r w:rsidRPr="0004620C">
        <w:rPr>
          <w:szCs w:val="18"/>
          <w:lang w:val="ru-RU"/>
        </w:rPr>
        <w:t>20</w:t>
      </w:r>
      <w:r>
        <w:rPr>
          <w:szCs w:val="18"/>
          <w:lang w:val="ru-RU"/>
        </w:rPr>
        <w:t>2</w:t>
      </w:r>
      <w:r w:rsidRPr="0004620C">
        <w:rPr>
          <w:szCs w:val="18"/>
          <w:lang w:val="ru-RU"/>
        </w:rPr>
        <w:t>1 гг. в разбивке по программам и союзам отражены в таблицах 11, 12 и 13.</w:t>
      </w:r>
    </w:p>
    <w:p w:rsidR="009C53C4" w:rsidRDefault="009C53C4" w:rsidP="009C53C4">
      <w:pPr>
        <w:pStyle w:val="Heading1NoNumb"/>
        <w:rPr>
          <w:lang w:val="ru-RU"/>
        </w:rPr>
      </w:pPr>
      <w:r>
        <w:rPr>
          <w:rFonts w:cs="Arial" w:hint="cs"/>
          <w:szCs w:val="32"/>
          <w:rtl/>
        </w:rPr>
        <w:t>‏</w:t>
      </w:r>
      <w:r>
        <w:rPr>
          <w:lang w:val="ru-RU"/>
        </w:rPr>
        <w:t>Распределение доходов по союзам</w:t>
      </w:r>
    </w:p>
    <w:p w:rsidR="009C53C4" w:rsidRDefault="009C53C4" w:rsidP="009C53C4">
      <w:pPr>
        <w:rPr>
          <w:szCs w:val="18"/>
          <w:lang w:val="ru-RU"/>
        </w:rPr>
      </w:pPr>
      <w:r>
        <w:rPr>
          <w:szCs w:val="18"/>
          <w:lang w:val="ru-RU"/>
        </w:rPr>
        <w:t>Распределение доходов по союзам основано на следующей методике:</w:t>
      </w:r>
    </w:p>
    <w:p w:rsidR="009C53C4" w:rsidRDefault="009C53C4" w:rsidP="004109C8">
      <w:pPr>
        <w:pStyle w:val="Bullet2"/>
        <w:numPr>
          <w:ilvl w:val="1"/>
          <w:numId w:val="21"/>
        </w:numPr>
        <w:rPr>
          <w:szCs w:val="18"/>
          <w:lang w:val="ru-RU"/>
        </w:rPr>
      </w:pPr>
      <w:r>
        <w:rPr>
          <w:szCs w:val="18"/>
          <w:lang w:val="ru-RU"/>
        </w:rPr>
        <w:t>доход в виде взносов государств-членов распределяется среди союзов ФВ;</w:t>
      </w:r>
    </w:p>
    <w:p w:rsidR="009C53C4" w:rsidRDefault="009C53C4" w:rsidP="004109C8">
      <w:pPr>
        <w:pStyle w:val="Bullet2"/>
        <w:numPr>
          <w:ilvl w:val="1"/>
          <w:numId w:val="21"/>
        </w:numPr>
        <w:rPr>
          <w:szCs w:val="18"/>
          <w:lang w:val="ru-RU"/>
        </w:rPr>
      </w:pPr>
      <w:r>
        <w:rPr>
          <w:szCs w:val="18"/>
          <w:lang w:val="ru-RU"/>
        </w:rPr>
        <w:t xml:space="preserve">доходы в виде пошлин и сборов в рамках </w:t>
      </w:r>
      <w:r>
        <w:rPr>
          <w:szCs w:val="18"/>
          <w:lang w:val="en-US"/>
        </w:rPr>
        <w:t>c</w:t>
      </w:r>
      <w:r>
        <w:rPr>
          <w:szCs w:val="18"/>
          <w:lang w:val="ru-RU"/>
        </w:rPr>
        <w:t>истемы РСТ, Мадридской, Гаагской и Лиссабонской систем регистрации распределяются среди соответствующих союзов;</w:t>
      </w:r>
    </w:p>
    <w:p w:rsidR="009C53C4" w:rsidRDefault="009C53C4" w:rsidP="004109C8">
      <w:pPr>
        <w:pStyle w:val="Bullet2"/>
        <w:numPr>
          <w:ilvl w:val="1"/>
          <w:numId w:val="21"/>
        </w:numPr>
        <w:rPr>
          <w:szCs w:val="18"/>
          <w:lang w:val="ru-RU"/>
        </w:rPr>
      </w:pPr>
      <w:r>
        <w:rPr>
          <w:szCs w:val="18"/>
          <w:lang w:val="ru-RU"/>
        </w:rPr>
        <w:t>доходы от публикаций распределяются среди союзов ФВ, Союза РСТ, Мадридского и Гаагского союзов исходя из сметы поступлений от продажи публикаций, составленной для каждого из союзов;</w:t>
      </w:r>
    </w:p>
    <w:p w:rsidR="009C53C4" w:rsidRDefault="009C53C4" w:rsidP="004109C8">
      <w:pPr>
        <w:pStyle w:val="Bullet2"/>
        <w:numPr>
          <w:ilvl w:val="1"/>
          <w:numId w:val="21"/>
        </w:numPr>
        <w:rPr>
          <w:szCs w:val="18"/>
          <w:lang w:val="ru-RU"/>
        </w:rPr>
      </w:pPr>
      <w:r>
        <w:rPr>
          <w:szCs w:val="18"/>
          <w:lang w:val="ru-RU"/>
        </w:rPr>
        <w:t>доходы от деятельности Центра по арбитражу и посредничеству распределяются между союзами на основе оценок, составленных руководителем программы;</w:t>
      </w:r>
    </w:p>
    <w:p w:rsidR="009C53C4" w:rsidRDefault="009C53C4" w:rsidP="004109C8">
      <w:pPr>
        <w:pStyle w:val="Bullet2"/>
        <w:numPr>
          <w:ilvl w:val="1"/>
          <w:numId w:val="21"/>
        </w:numPr>
        <w:rPr>
          <w:szCs w:val="18"/>
          <w:lang w:val="ru-RU"/>
        </w:rPr>
      </w:pPr>
      <w:r>
        <w:rPr>
          <w:szCs w:val="18"/>
          <w:lang w:val="ru-RU"/>
        </w:rPr>
        <w:t>различные доходы распределяются поровну между всеми союзами; и</w:t>
      </w:r>
    </w:p>
    <w:p w:rsidR="009C53C4" w:rsidRDefault="009C53C4" w:rsidP="004109C8">
      <w:pPr>
        <w:pStyle w:val="Bullet2"/>
        <w:numPr>
          <w:ilvl w:val="1"/>
          <w:numId w:val="21"/>
        </w:numPr>
        <w:rPr>
          <w:szCs w:val="18"/>
          <w:lang w:val="ru-RU"/>
        </w:rPr>
      </w:pPr>
      <w:r>
        <w:rPr>
          <w:szCs w:val="18"/>
          <w:lang w:val="ru-RU"/>
        </w:rPr>
        <w:t xml:space="preserve">корректировки доходов, рассчитанных по </w:t>
      </w:r>
      <w:r w:rsidR="00972DF5">
        <w:rPr>
          <w:szCs w:val="18"/>
          <w:lang w:val="ru-RU"/>
        </w:rPr>
        <w:t>кассовому</w:t>
      </w:r>
      <w:r>
        <w:rPr>
          <w:szCs w:val="18"/>
          <w:lang w:val="ru-RU"/>
        </w:rPr>
        <w:t xml:space="preserve"> методу, в соответствии с МСУГС</w:t>
      </w:r>
      <w:r w:rsidRPr="008F2443">
        <w:rPr>
          <w:szCs w:val="18"/>
          <w:lang w:val="ru-RU"/>
        </w:rPr>
        <w:t xml:space="preserve"> </w:t>
      </w:r>
      <w:r>
        <w:rPr>
          <w:szCs w:val="18"/>
          <w:lang w:val="ru-RU"/>
        </w:rPr>
        <w:t>распределяются поровну между всеми союзами.</w:t>
      </w:r>
    </w:p>
    <w:p w:rsidR="009C53C4" w:rsidRDefault="009C53C4" w:rsidP="009C53C4">
      <w:pPr>
        <w:pStyle w:val="Heading1NoNumb"/>
        <w:rPr>
          <w:lang w:val="ru-RU"/>
        </w:rPr>
      </w:pPr>
      <w:r>
        <w:rPr>
          <w:lang w:val="ru-RU"/>
        </w:rPr>
        <w:t>Распределение расходов по союзам</w:t>
      </w:r>
    </w:p>
    <w:p w:rsidR="009C53C4" w:rsidRDefault="009C53C4" w:rsidP="009C53C4">
      <w:pPr>
        <w:pStyle w:val="Heading2NoNumb"/>
        <w:rPr>
          <w:lang w:val="ru-RU"/>
        </w:rPr>
      </w:pPr>
      <w:r>
        <w:rPr>
          <w:lang w:val="ru-RU"/>
        </w:rPr>
        <w:t>Принципы распределения</w:t>
      </w:r>
    </w:p>
    <w:p w:rsidR="009C53C4" w:rsidRDefault="009C53C4" w:rsidP="009C53C4">
      <w:pPr>
        <w:rPr>
          <w:szCs w:val="18"/>
          <w:lang w:val="ru-RU"/>
        </w:rPr>
      </w:pPr>
      <w:r>
        <w:rPr>
          <w:szCs w:val="18"/>
          <w:lang w:val="ru-RU"/>
        </w:rPr>
        <w:t>Расходы распределяются между союзами по следующим четырем категориям:</w:t>
      </w:r>
    </w:p>
    <w:p w:rsidR="009C53C4" w:rsidRDefault="009C53C4" w:rsidP="004109C8">
      <w:pPr>
        <w:pStyle w:val="NumbList1"/>
        <w:numPr>
          <w:ilvl w:val="3"/>
          <w:numId w:val="21"/>
        </w:numPr>
        <w:rPr>
          <w:szCs w:val="18"/>
          <w:lang w:val="ru-RU"/>
        </w:rPr>
      </w:pPr>
      <w:r>
        <w:rPr>
          <w:szCs w:val="18"/>
          <w:lang w:val="ru-RU"/>
        </w:rPr>
        <w:t>«прямые расходы союза» (например, расходы, понесенные в рамках программы 5 «Система PCT», являются «прямыми расходами» Союза PCT);</w:t>
      </w:r>
    </w:p>
    <w:p w:rsidR="009C53C4" w:rsidRDefault="009C53C4" w:rsidP="004109C8">
      <w:pPr>
        <w:pStyle w:val="NumbList1"/>
        <w:numPr>
          <w:ilvl w:val="3"/>
          <w:numId w:val="21"/>
        </w:numPr>
        <w:rPr>
          <w:szCs w:val="18"/>
          <w:lang w:val="ru-RU"/>
        </w:rPr>
      </w:pPr>
      <w:r>
        <w:rPr>
          <w:szCs w:val="18"/>
          <w:lang w:val="ru-RU"/>
        </w:rPr>
        <w:t>«непрямые расходы союза» (например, часть расходов по программе 9 «Региональные бюро и НРС», которые несет Союз PCT, являются «непрямыми расходами» союза);</w:t>
      </w:r>
    </w:p>
    <w:p w:rsidR="009C53C4" w:rsidRDefault="009C53C4" w:rsidP="004109C8">
      <w:pPr>
        <w:pStyle w:val="NumbList1"/>
        <w:numPr>
          <w:ilvl w:val="3"/>
          <w:numId w:val="21"/>
        </w:numPr>
        <w:rPr>
          <w:szCs w:val="18"/>
          <w:lang w:val="ru-RU"/>
        </w:rPr>
      </w:pPr>
      <w:r>
        <w:rPr>
          <w:szCs w:val="18"/>
          <w:lang w:val="ru-RU"/>
        </w:rPr>
        <w:t>«прямые административные расходы» (например, расходы по программе 23 «ДУЛР», понесенные в связи с поддержкой работы в области людских ресурсов в рамках программы 5, являются «прямыми административными» расходами Союза PCT);  и</w:t>
      </w:r>
    </w:p>
    <w:p w:rsidR="009C53C4" w:rsidRDefault="009C53C4" w:rsidP="004109C8">
      <w:pPr>
        <w:pStyle w:val="NumbList1"/>
        <w:numPr>
          <w:ilvl w:val="3"/>
          <w:numId w:val="21"/>
        </w:numPr>
        <w:rPr>
          <w:szCs w:val="18"/>
          <w:lang w:val="ru-RU"/>
        </w:rPr>
      </w:pPr>
      <w:r>
        <w:rPr>
          <w:szCs w:val="18"/>
          <w:lang w:val="ru-RU"/>
        </w:rPr>
        <w:lastRenderedPageBreak/>
        <w:t>«непрямые административные расходы» (например, часть расходов по программе 23, понесенных в связи с поддержкой работы в области людских ресурсов, оказываемой Союзом PCT</w:t>
      </w:r>
      <w:r w:rsidRPr="00930107">
        <w:rPr>
          <w:szCs w:val="18"/>
          <w:lang w:val="ru-RU"/>
        </w:rPr>
        <w:t xml:space="preserve"> </w:t>
      </w:r>
      <w:r>
        <w:rPr>
          <w:szCs w:val="18"/>
          <w:lang w:val="ru-RU"/>
        </w:rPr>
        <w:t>программе 9, являются «непрямыми административными» расходами).</w:t>
      </w:r>
    </w:p>
    <w:p w:rsidR="009C53C4" w:rsidRDefault="009C53C4" w:rsidP="009C53C4">
      <w:pPr>
        <w:rPr>
          <w:szCs w:val="18"/>
          <w:lang w:val="ru-RU"/>
        </w:rPr>
      </w:pPr>
      <w:r>
        <w:rPr>
          <w:szCs w:val="18"/>
          <w:lang w:val="ru-RU"/>
        </w:rPr>
        <w:t>Прямые расходы союзов распределяются среди соответствующих союзов либо полностью, либо на основе оценок, составленных руководителями программ.  Прямые административные расходы распределяются среди союзов исходя из их доли штатных должностей.</w:t>
      </w:r>
    </w:p>
    <w:p w:rsidR="009C53C4" w:rsidRDefault="009C53C4" w:rsidP="009C53C4">
      <w:pPr>
        <w:rPr>
          <w:szCs w:val="18"/>
          <w:lang w:val="ru-RU"/>
        </w:rPr>
      </w:pPr>
      <w:r>
        <w:rPr>
          <w:szCs w:val="18"/>
          <w:lang w:val="ru-RU"/>
        </w:rPr>
        <w:t xml:space="preserve">Непрямые расходы союзов и непрямые административные расходы распределяются среди союзов на основе принципа платежеспособности.  Если резервы союза превышают установленный целевой уровень, считается, что союз может поддерживать непрямую деятельность.  Платежеспособность союза рассчитывается как разность его прогнозируемого дохода за двухлетний период и его прямых и прямых административных расходов.  Сумма поддержки, которую может оказать каждый Союз, рассчитывается исходя из относительного размера превышения доходов союза над его прямыми расходами.  </w:t>
      </w:r>
    </w:p>
    <w:p w:rsidR="009C53C4" w:rsidRDefault="009C53C4" w:rsidP="009C53C4">
      <w:pPr>
        <w:pStyle w:val="Heading2NoNumb"/>
        <w:rPr>
          <w:lang w:val="ru-RU"/>
        </w:rPr>
      </w:pPr>
      <w:r>
        <w:rPr>
          <w:lang w:val="ru-RU"/>
        </w:rPr>
        <w:t>Распределение расходов на 20</w:t>
      </w:r>
      <w:r>
        <w:rPr>
          <w:rFonts w:asciiTheme="minorHAnsi" w:hAnsiTheme="minorHAnsi"/>
          <w:lang w:val="ru-RU"/>
        </w:rPr>
        <w:t>20–</w:t>
      </w:r>
      <w:r>
        <w:rPr>
          <w:lang w:val="ru-RU"/>
        </w:rPr>
        <w:t>20</w:t>
      </w:r>
      <w:r>
        <w:rPr>
          <w:rFonts w:asciiTheme="minorHAnsi" w:hAnsiTheme="minorHAnsi"/>
          <w:lang w:val="ru-RU"/>
        </w:rPr>
        <w:t>2</w:t>
      </w:r>
      <w:r>
        <w:rPr>
          <w:lang w:val="ru-RU"/>
        </w:rPr>
        <w:t>1</w:t>
      </w:r>
      <w:r>
        <w:rPr>
          <w:rFonts w:asciiTheme="minorHAnsi" w:hAnsiTheme="minorHAnsi" w:hint="eastAsia"/>
          <w:lang w:val="ru-RU"/>
        </w:rPr>
        <w:t> </w:t>
      </w:r>
      <w:r>
        <w:rPr>
          <w:lang w:val="ru-RU"/>
        </w:rPr>
        <w:t>гг. по категориям</w:t>
      </w:r>
    </w:p>
    <w:p w:rsidR="009C53C4" w:rsidRDefault="009C53C4" w:rsidP="009C53C4">
      <w:pPr>
        <w:keepNext/>
        <w:rPr>
          <w:szCs w:val="18"/>
          <w:lang w:val="ru-RU"/>
        </w:rPr>
      </w:pPr>
      <w:r>
        <w:rPr>
          <w:szCs w:val="18"/>
          <w:lang w:val="ru-RU"/>
        </w:rPr>
        <w:t>В следующей таблице отражено распределение расходов на 2020–2021 гг. по союзам на основе четырех категорий расходов.  Непрямые расходы распределяются между Союзом PCT и Мадридским союзом исходя из их платежеспособности.</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Tr="00972DF5">
        <w:tc>
          <w:tcPr>
            <w:tcW w:w="1000" w:type="pct"/>
            <w:shd w:val="clear" w:color="auto" w:fill="C6CFD7" w:themeFill="accent3" w:themeFillTint="66"/>
            <w:vAlign w:val="center"/>
            <w:hideMark/>
          </w:tcPr>
          <w:p w:rsidR="009C53C4" w:rsidRDefault="009C53C4" w:rsidP="00972DF5">
            <w:pPr>
              <w:pStyle w:val="TableHeading"/>
            </w:pPr>
            <w:r>
              <w:rPr>
                <w:szCs w:val="16"/>
                <w:lang w:val="ru-RU"/>
              </w:rPr>
              <w:t>Союзы ФВ</w:t>
            </w:r>
          </w:p>
        </w:tc>
        <w:tc>
          <w:tcPr>
            <w:tcW w:w="1000" w:type="pct"/>
            <w:shd w:val="clear" w:color="auto" w:fill="C6CFD7" w:themeFill="accent3" w:themeFillTint="66"/>
            <w:vAlign w:val="center"/>
            <w:hideMark/>
          </w:tcPr>
          <w:p w:rsidR="009C53C4" w:rsidRDefault="009C53C4" w:rsidP="00972DF5">
            <w:pPr>
              <w:pStyle w:val="TableHeading"/>
            </w:pPr>
            <w:r>
              <w:rPr>
                <w:szCs w:val="16"/>
                <w:lang w:val="ru-RU"/>
              </w:rPr>
              <w:t>Союз PCT</w:t>
            </w:r>
          </w:p>
        </w:tc>
        <w:tc>
          <w:tcPr>
            <w:tcW w:w="1000" w:type="pct"/>
            <w:shd w:val="clear" w:color="auto" w:fill="C6CFD7" w:themeFill="accent3" w:themeFillTint="66"/>
            <w:vAlign w:val="center"/>
            <w:hideMark/>
          </w:tcPr>
          <w:p w:rsidR="009C53C4" w:rsidRDefault="009C53C4" w:rsidP="00972DF5">
            <w:pPr>
              <w:pStyle w:val="TableHeading"/>
            </w:pPr>
            <w:r>
              <w:rPr>
                <w:szCs w:val="16"/>
                <w:lang w:val="ru-RU"/>
              </w:rPr>
              <w:t>Мадридский союз</w:t>
            </w:r>
          </w:p>
        </w:tc>
        <w:tc>
          <w:tcPr>
            <w:tcW w:w="1000" w:type="pct"/>
            <w:shd w:val="clear" w:color="auto" w:fill="C6CFD7" w:themeFill="accent3" w:themeFillTint="66"/>
            <w:vAlign w:val="center"/>
            <w:hideMark/>
          </w:tcPr>
          <w:p w:rsidR="009C53C4" w:rsidRDefault="009C53C4" w:rsidP="00972DF5">
            <w:pPr>
              <w:pStyle w:val="TableHeading"/>
            </w:pPr>
            <w:r>
              <w:rPr>
                <w:szCs w:val="16"/>
                <w:lang w:val="ru-RU"/>
              </w:rPr>
              <w:t>Гаагский союз</w:t>
            </w:r>
          </w:p>
        </w:tc>
        <w:tc>
          <w:tcPr>
            <w:tcW w:w="1000" w:type="pct"/>
            <w:shd w:val="clear" w:color="auto" w:fill="C6CFD7" w:themeFill="accent3" w:themeFillTint="66"/>
            <w:vAlign w:val="center"/>
            <w:hideMark/>
          </w:tcPr>
          <w:p w:rsidR="009C53C4" w:rsidRDefault="009C53C4" w:rsidP="00972DF5">
            <w:pPr>
              <w:pStyle w:val="TableHeading"/>
            </w:pPr>
            <w:r>
              <w:rPr>
                <w:szCs w:val="16"/>
                <w:lang w:val="ru-RU"/>
              </w:rPr>
              <w:t>Лиссабонский союз</w:t>
            </w:r>
          </w:p>
        </w:tc>
      </w:tr>
      <w:tr w:rsidR="009C53C4" w:rsidTr="00972DF5">
        <w:tc>
          <w:tcPr>
            <w:tcW w:w="1000" w:type="pct"/>
            <w:hideMark/>
          </w:tcPr>
          <w:p w:rsidR="009C53C4" w:rsidRDefault="009C53C4" w:rsidP="00972DF5">
            <w:pPr>
              <w:pStyle w:val="TableText"/>
            </w:pPr>
            <w:r>
              <w:rPr>
                <w:szCs w:val="16"/>
                <w:lang w:val="ru-RU"/>
              </w:rPr>
              <w:t>Прямые расходы союза</w:t>
            </w:r>
          </w:p>
        </w:tc>
        <w:tc>
          <w:tcPr>
            <w:tcW w:w="1000" w:type="pct"/>
            <w:hideMark/>
          </w:tcPr>
          <w:p w:rsidR="009C53C4" w:rsidRDefault="009C53C4" w:rsidP="00972DF5">
            <w:pPr>
              <w:pStyle w:val="TableText"/>
            </w:pPr>
            <w:r>
              <w:rPr>
                <w:szCs w:val="16"/>
                <w:lang w:val="ru-RU"/>
              </w:rPr>
              <w:t>Прямые расходы союза</w:t>
            </w:r>
          </w:p>
        </w:tc>
        <w:tc>
          <w:tcPr>
            <w:tcW w:w="1000" w:type="pct"/>
            <w:hideMark/>
          </w:tcPr>
          <w:p w:rsidR="009C53C4" w:rsidRDefault="009C53C4" w:rsidP="00972DF5">
            <w:pPr>
              <w:pStyle w:val="TableText"/>
            </w:pPr>
            <w:r>
              <w:rPr>
                <w:szCs w:val="16"/>
                <w:lang w:val="ru-RU"/>
              </w:rPr>
              <w:t>Прямые расходы союза</w:t>
            </w:r>
          </w:p>
        </w:tc>
        <w:tc>
          <w:tcPr>
            <w:tcW w:w="1000" w:type="pct"/>
            <w:hideMark/>
          </w:tcPr>
          <w:p w:rsidR="009C53C4" w:rsidRDefault="009C53C4" w:rsidP="00972DF5">
            <w:pPr>
              <w:pStyle w:val="TableText"/>
            </w:pPr>
            <w:r>
              <w:rPr>
                <w:szCs w:val="16"/>
                <w:lang w:val="ru-RU"/>
              </w:rPr>
              <w:t>Прямые расходы союза</w:t>
            </w:r>
          </w:p>
        </w:tc>
        <w:tc>
          <w:tcPr>
            <w:tcW w:w="1000" w:type="pct"/>
            <w:hideMark/>
          </w:tcPr>
          <w:p w:rsidR="009C53C4" w:rsidRDefault="009C53C4" w:rsidP="00972DF5">
            <w:pPr>
              <w:pStyle w:val="TableText"/>
            </w:pPr>
            <w:r>
              <w:rPr>
                <w:szCs w:val="16"/>
                <w:lang w:val="ru-RU"/>
              </w:rPr>
              <w:t>Прямые расходы союза</w:t>
            </w:r>
          </w:p>
        </w:tc>
      </w:tr>
      <w:tr w:rsidR="009C53C4" w:rsidTr="00972DF5">
        <w:tc>
          <w:tcPr>
            <w:tcW w:w="1000" w:type="pct"/>
            <w:hideMark/>
          </w:tcPr>
          <w:p w:rsidR="009C53C4" w:rsidRDefault="009C53C4" w:rsidP="00972DF5">
            <w:pPr>
              <w:pStyle w:val="TableText"/>
            </w:pPr>
            <w:r>
              <w:rPr>
                <w:szCs w:val="16"/>
                <w:lang w:val="ru-RU"/>
              </w:rPr>
              <w:t>Прямые административные расходы</w:t>
            </w:r>
          </w:p>
        </w:tc>
        <w:tc>
          <w:tcPr>
            <w:tcW w:w="1000" w:type="pct"/>
            <w:hideMark/>
          </w:tcPr>
          <w:p w:rsidR="009C53C4" w:rsidRDefault="009C53C4" w:rsidP="00972DF5">
            <w:pPr>
              <w:pStyle w:val="TableText"/>
            </w:pPr>
            <w:r>
              <w:rPr>
                <w:szCs w:val="16"/>
                <w:lang w:val="ru-RU"/>
              </w:rPr>
              <w:t>Прямые административные расходы</w:t>
            </w:r>
          </w:p>
        </w:tc>
        <w:tc>
          <w:tcPr>
            <w:tcW w:w="1000" w:type="pct"/>
            <w:hideMark/>
          </w:tcPr>
          <w:p w:rsidR="009C53C4" w:rsidRDefault="009C53C4" w:rsidP="00972DF5">
            <w:pPr>
              <w:pStyle w:val="TableText"/>
            </w:pPr>
            <w:r>
              <w:rPr>
                <w:szCs w:val="16"/>
                <w:lang w:val="ru-RU"/>
              </w:rPr>
              <w:t>Прямые административные расходы</w:t>
            </w:r>
          </w:p>
        </w:tc>
        <w:tc>
          <w:tcPr>
            <w:tcW w:w="1000" w:type="pct"/>
            <w:hideMark/>
          </w:tcPr>
          <w:p w:rsidR="009C53C4" w:rsidRDefault="009C53C4" w:rsidP="00972DF5">
            <w:pPr>
              <w:pStyle w:val="TableText"/>
            </w:pPr>
            <w:r>
              <w:rPr>
                <w:szCs w:val="16"/>
                <w:lang w:val="ru-RU"/>
              </w:rPr>
              <w:t>Прямые административные расходы</w:t>
            </w:r>
          </w:p>
        </w:tc>
        <w:tc>
          <w:tcPr>
            <w:tcW w:w="1000" w:type="pct"/>
            <w:hideMark/>
          </w:tcPr>
          <w:p w:rsidR="009C53C4" w:rsidRDefault="009C53C4" w:rsidP="00972DF5">
            <w:pPr>
              <w:pStyle w:val="TableText"/>
            </w:pPr>
            <w:r>
              <w:rPr>
                <w:szCs w:val="16"/>
                <w:lang w:val="ru-RU"/>
              </w:rPr>
              <w:t>Прямые административные расходы</w:t>
            </w:r>
          </w:p>
        </w:tc>
      </w:tr>
      <w:tr w:rsidR="009C53C4" w:rsidTr="00972DF5">
        <w:tc>
          <w:tcPr>
            <w:tcW w:w="1000" w:type="pct"/>
            <w:hideMark/>
          </w:tcPr>
          <w:p w:rsidR="009C53C4" w:rsidRDefault="009C53C4" w:rsidP="00972DF5">
            <w:pPr>
              <w:pStyle w:val="TableText"/>
            </w:pPr>
            <w:r>
              <w:rPr>
                <w:szCs w:val="16"/>
                <w:lang w:val="ru-RU"/>
              </w:rPr>
              <w:t>Непрямые расходы союза</w:t>
            </w:r>
          </w:p>
        </w:tc>
        <w:tc>
          <w:tcPr>
            <w:tcW w:w="1000" w:type="pct"/>
            <w:hideMark/>
          </w:tcPr>
          <w:p w:rsidR="009C53C4" w:rsidRDefault="009C53C4" w:rsidP="00972DF5">
            <w:pPr>
              <w:pStyle w:val="TableText"/>
            </w:pPr>
            <w:r>
              <w:rPr>
                <w:szCs w:val="16"/>
                <w:lang w:val="ru-RU"/>
              </w:rPr>
              <w:t>Непрямые расходы союза</w:t>
            </w:r>
          </w:p>
        </w:tc>
        <w:tc>
          <w:tcPr>
            <w:tcW w:w="1000" w:type="pct"/>
            <w:hideMark/>
          </w:tcPr>
          <w:p w:rsidR="009C53C4" w:rsidRDefault="009C53C4" w:rsidP="00972DF5">
            <w:pPr>
              <w:pStyle w:val="TableText"/>
            </w:pPr>
            <w:r>
              <w:rPr>
                <w:szCs w:val="16"/>
                <w:lang w:val="ru-RU"/>
              </w:rPr>
              <w:t>Непрямые расходы союза</w:t>
            </w:r>
          </w:p>
        </w:tc>
        <w:tc>
          <w:tcPr>
            <w:tcW w:w="1000" w:type="pct"/>
          </w:tcPr>
          <w:p w:rsidR="009C53C4" w:rsidRPr="00E34292" w:rsidRDefault="009C53C4" w:rsidP="00972DF5">
            <w:pPr>
              <w:pStyle w:val="TableText"/>
              <w:rPr>
                <w:lang w:val="ru-RU"/>
              </w:rPr>
            </w:pPr>
            <w:r>
              <w:rPr>
                <w:lang w:val="ru-RU"/>
              </w:rPr>
              <w:t>Непрямые расходы союза</w:t>
            </w:r>
          </w:p>
        </w:tc>
        <w:tc>
          <w:tcPr>
            <w:tcW w:w="1000" w:type="pct"/>
          </w:tcPr>
          <w:p w:rsidR="009C53C4" w:rsidRPr="00E34292" w:rsidRDefault="009C53C4" w:rsidP="00972DF5">
            <w:pPr>
              <w:pStyle w:val="TableText"/>
              <w:rPr>
                <w:lang w:val="ru-RU"/>
              </w:rPr>
            </w:pPr>
            <w:r>
              <w:rPr>
                <w:lang w:val="ru-RU"/>
              </w:rPr>
              <w:t>Непрямые расходы союза</w:t>
            </w:r>
          </w:p>
        </w:tc>
      </w:tr>
      <w:tr w:rsidR="009C53C4" w:rsidTr="00972DF5">
        <w:tc>
          <w:tcPr>
            <w:tcW w:w="1000" w:type="pct"/>
            <w:hideMark/>
          </w:tcPr>
          <w:p w:rsidR="009C53C4" w:rsidRDefault="009C53C4" w:rsidP="00972DF5">
            <w:pPr>
              <w:pStyle w:val="TableText"/>
            </w:pPr>
            <w:r>
              <w:rPr>
                <w:szCs w:val="16"/>
                <w:lang w:val="ru-RU"/>
              </w:rPr>
              <w:t>Непрямые административные расходы</w:t>
            </w:r>
          </w:p>
        </w:tc>
        <w:tc>
          <w:tcPr>
            <w:tcW w:w="1000" w:type="pct"/>
            <w:hideMark/>
          </w:tcPr>
          <w:p w:rsidR="009C53C4" w:rsidRDefault="009C53C4" w:rsidP="00972DF5">
            <w:pPr>
              <w:pStyle w:val="TableText"/>
            </w:pPr>
            <w:r>
              <w:rPr>
                <w:szCs w:val="16"/>
                <w:lang w:val="ru-RU"/>
              </w:rPr>
              <w:t>Непрямые административные расходы</w:t>
            </w:r>
          </w:p>
        </w:tc>
        <w:tc>
          <w:tcPr>
            <w:tcW w:w="1000" w:type="pct"/>
            <w:hideMark/>
          </w:tcPr>
          <w:p w:rsidR="009C53C4" w:rsidRDefault="009C53C4" w:rsidP="00972DF5">
            <w:pPr>
              <w:pStyle w:val="TableText"/>
            </w:pPr>
            <w:r>
              <w:rPr>
                <w:szCs w:val="16"/>
                <w:lang w:val="ru-RU"/>
              </w:rPr>
              <w:t>Непрямые административные расходы</w:t>
            </w:r>
          </w:p>
        </w:tc>
        <w:tc>
          <w:tcPr>
            <w:tcW w:w="1000" w:type="pct"/>
          </w:tcPr>
          <w:p w:rsidR="009C53C4" w:rsidRPr="00E34292" w:rsidRDefault="009C53C4" w:rsidP="00972DF5">
            <w:pPr>
              <w:pStyle w:val="TableText"/>
              <w:rPr>
                <w:lang w:val="ru-RU"/>
              </w:rPr>
            </w:pPr>
            <w:r>
              <w:rPr>
                <w:lang w:val="ru-RU"/>
              </w:rPr>
              <w:t>Непрямые административные расходы</w:t>
            </w:r>
          </w:p>
        </w:tc>
        <w:tc>
          <w:tcPr>
            <w:tcW w:w="1000" w:type="pct"/>
          </w:tcPr>
          <w:p w:rsidR="009C53C4" w:rsidRPr="00E34292" w:rsidRDefault="009C53C4" w:rsidP="00972DF5">
            <w:pPr>
              <w:pStyle w:val="TableText"/>
              <w:rPr>
                <w:lang w:val="ru-RU"/>
              </w:rPr>
            </w:pPr>
            <w:r>
              <w:rPr>
                <w:lang w:val="ru-RU"/>
              </w:rPr>
              <w:t>Непрямые административные расходы</w:t>
            </w:r>
          </w:p>
        </w:tc>
      </w:tr>
      <w:tr w:rsidR="009C53C4" w:rsidTr="00972DF5">
        <w:tc>
          <w:tcPr>
            <w:tcW w:w="5000" w:type="pct"/>
            <w:gridSpan w:val="5"/>
            <w:shd w:val="clear" w:color="auto" w:fill="C6CFD7" w:themeFill="accent3" w:themeFillTint="66"/>
            <w:hideMark/>
          </w:tcPr>
          <w:p w:rsidR="009C53C4" w:rsidRDefault="009C53C4" w:rsidP="00972DF5">
            <w:pPr>
              <w:pStyle w:val="TableText"/>
              <w:jc w:val="center"/>
            </w:pPr>
            <w:r>
              <w:rPr>
                <w:szCs w:val="16"/>
                <w:lang w:val="ru-RU"/>
              </w:rPr>
              <w:t>Корректировки расходов по МСУГС</w:t>
            </w:r>
          </w:p>
        </w:tc>
      </w:tr>
    </w:tbl>
    <w:p w:rsidR="009C53C4" w:rsidRDefault="009C53C4" w:rsidP="009C53C4">
      <w:pPr>
        <w:pStyle w:val="Heading2NoNumb"/>
        <w:rPr>
          <w:lang w:val="ru-RU"/>
        </w:rPr>
      </w:pPr>
      <w:r>
        <w:rPr>
          <w:lang w:val="ru-RU"/>
        </w:rPr>
        <w:t>Распределение расходов по ожидаемым результатам (ОР)</w:t>
      </w:r>
    </w:p>
    <w:p w:rsidR="009C53C4" w:rsidRDefault="009C53C4" w:rsidP="009C53C4">
      <w:pPr>
        <w:rPr>
          <w:szCs w:val="18"/>
          <w:lang w:val="ru-RU"/>
        </w:rPr>
      </w:pPr>
      <w:r>
        <w:rPr>
          <w:szCs w:val="18"/>
          <w:lang w:val="ru-RU"/>
        </w:rPr>
        <w:t>Деятельность ВОИС осуществляется в соответствии с основанной на программах структурой.  В рамках программ осуществляются мероприятия, способствующие достижению ожидаемых результатов (ОР) Организации.</w:t>
      </w:r>
    </w:p>
    <w:p w:rsidR="009C53C4" w:rsidRDefault="009C53C4" w:rsidP="009C53C4">
      <w:pPr>
        <w:keepNext/>
        <w:rPr>
          <w:szCs w:val="18"/>
          <w:lang w:val="ru-RU"/>
        </w:rPr>
      </w:pPr>
      <w:r>
        <w:rPr>
          <w:szCs w:val="18"/>
          <w:lang w:val="ru-RU"/>
        </w:rPr>
        <w:t xml:space="preserve">Расходы, связанные с деятельностью по достижению </w:t>
      </w:r>
      <w:r>
        <w:rPr>
          <w:bCs/>
          <w:szCs w:val="18"/>
          <w:lang w:val="ru-RU"/>
        </w:rPr>
        <w:t>ОР I.1 «Расширение сотрудничества между государствами-членами по вопросам создания сбалансированной международной нормативной базы для ИС»</w:t>
      </w:r>
      <w:r>
        <w:rPr>
          <w:szCs w:val="18"/>
          <w:lang w:val="ru-RU"/>
        </w:rPr>
        <w:t>, которая осуществляется в рамках следующих программ:</w:t>
      </w:r>
    </w:p>
    <w:p w:rsidR="009C53C4" w:rsidRDefault="009C53C4" w:rsidP="009C53C4">
      <w:pPr>
        <w:pStyle w:val="NormalProgram"/>
        <w:keepNext/>
        <w:rPr>
          <w:szCs w:val="18"/>
          <w:lang w:val="ru-RU"/>
        </w:rPr>
      </w:pPr>
      <w:r>
        <w:rPr>
          <w:szCs w:val="18"/>
          <w:lang w:val="ru-RU"/>
        </w:rPr>
        <w:t>Программа 1</w:t>
      </w:r>
      <w:r>
        <w:rPr>
          <w:szCs w:val="18"/>
          <w:lang w:val="ru-RU"/>
        </w:rPr>
        <w:tab/>
        <w:t>(Патентное право)</w:t>
      </w:r>
    </w:p>
    <w:p w:rsidR="009C53C4" w:rsidRDefault="009C53C4" w:rsidP="009C53C4">
      <w:pPr>
        <w:pStyle w:val="NormalProgram"/>
        <w:keepNext/>
        <w:rPr>
          <w:szCs w:val="18"/>
          <w:lang w:val="ru-RU"/>
        </w:rPr>
      </w:pPr>
      <w:r>
        <w:rPr>
          <w:szCs w:val="18"/>
          <w:lang w:val="ru-RU"/>
        </w:rPr>
        <w:t>Программа 2</w:t>
      </w:r>
      <w:r>
        <w:rPr>
          <w:szCs w:val="18"/>
          <w:lang w:val="ru-RU"/>
        </w:rPr>
        <w:tab/>
        <w:t>(Товарные знаки, промышленные образцы и географические указания)</w:t>
      </w:r>
    </w:p>
    <w:p w:rsidR="009C53C4" w:rsidRDefault="009C53C4" w:rsidP="009C53C4">
      <w:pPr>
        <w:pStyle w:val="NormalProgram"/>
        <w:keepNext/>
        <w:rPr>
          <w:szCs w:val="18"/>
          <w:lang w:val="ru-RU"/>
        </w:rPr>
      </w:pPr>
      <w:r>
        <w:rPr>
          <w:szCs w:val="18"/>
          <w:lang w:val="ru-RU"/>
        </w:rPr>
        <w:t>Программа 3</w:t>
      </w:r>
      <w:r>
        <w:rPr>
          <w:szCs w:val="18"/>
          <w:lang w:val="ru-RU"/>
        </w:rPr>
        <w:tab/>
        <w:t>(Авторское право и смежные права)</w:t>
      </w:r>
    </w:p>
    <w:p w:rsidR="009C53C4" w:rsidRDefault="009C53C4" w:rsidP="009C53C4">
      <w:pPr>
        <w:pStyle w:val="NormalProgram"/>
        <w:keepNext/>
        <w:rPr>
          <w:szCs w:val="18"/>
          <w:lang w:val="ru-RU"/>
        </w:rPr>
      </w:pPr>
      <w:r>
        <w:rPr>
          <w:szCs w:val="18"/>
          <w:lang w:val="ru-RU"/>
        </w:rPr>
        <w:t>Программа 4</w:t>
      </w:r>
      <w:r>
        <w:rPr>
          <w:szCs w:val="18"/>
          <w:lang w:val="ru-RU"/>
        </w:rPr>
        <w:tab/>
        <w:t>(ТЗ, ТВК и ГР)</w:t>
      </w:r>
    </w:p>
    <w:p w:rsidR="009C53C4" w:rsidRDefault="009C53C4" w:rsidP="009C53C4">
      <w:pPr>
        <w:pStyle w:val="NormalProgram"/>
        <w:keepNext/>
        <w:rPr>
          <w:szCs w:val="18"/>
          <w:lang w:val="ru-RU"/>
        </w:rPr>
      </w:pPr>
      <w:r>
        <w:rPr>
          <w:szCs w:val="18"/>
          <w:lang w:val="ru-RU"/>
        </w:rPr>
        <w:t>Программа 18</w:t>
      </w:r>
      <w:r>
        <w:rPr>
          <w:szCs w:val="18"/>
          <w:lang w:val="ru-RU"/>
        </w:rPr>
        <w:tab/>
        <w:t>(ИС и глобальные задачи)</w:t>
      </w:r>
    </w:p>
    <w:p w:rsidR="009C53C4" w:rsidRDefault="009C53C4" w:rsidP="009C53C4">
      <w:pPr>
        <w:keepNext/>
        <w:rPr>
          <w:szCs w:val="18"/>
          <w:lang w:val="ru-RU"/>
        </w:rPr>
      </w:pPr>
      <w:r>
        <w:rPr>
          <w:szCs w:val="18"/>
          <w:lang w:val="ru-RU"/>
        </w:rPr>
        <w:t>распределяются следующим образом как «прямые расходы союзов» и «непрямые расходы союзов»:</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Союзы ФВ</w:t>
            </w:r>
          </w:p>
          <w:p w:rsidR="009C53C4" w:rsidRDefault="009C53C4" w:rsidP="00972DF5">
            <w:pPr>
              <w:pStyle w:val="TableTextCenter"/>
              <w:keepNext/>
              <w:rPr>
                <w:lang w:val="ru-RU"/>
              </w:rPr>
            </w:pPr>
            <w:r>
              <w:rPr>
                <w:lang w:val="ru-RU"/>
              </w:rPr>
              <w:t>Прямые расходы союзов</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 PC</w:t>
            </w:r>
            <w:r>
              <w:t>T</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Мадридский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Гаагский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tcPr>
          <w:p w:rsidR="009C53C4" w:rsidRDefault="009C53C4" w:rsidP="00972DF5">
            <w:pPr>
              <w:pStyle w:val="TableTextCenter"/>
              <w:rPr>
                <w:lang w:val="ru-RU"/>
              </w:rPr>
            </w:pPr>
          </w:p>
        </w:tc>
      </w:tr>
      <w:tr w:rsidR="009C53C4" w:rsidTr="00972DF5">
        <w:tc>
          <w:tcPr>
            <w:tcW w:w="1000" w:type="pct"/>
            <w:hideMark/>
          </w:tcPr>
          <w:p w:rsidR="009C53C4" w:rsidRDefault="009C53C4" w:rsidP="00972DF5">
            <w:pPr>
              <w:pStyle w:val="TableTextCenter"/>
              <w:keepNext/>
            </w:pPr>
            <w:r>
              <w:rPr>
                <w:szCs w:val="16"/>
                <w:lang w:val="ru-RU"/>
              </w:rPr>
              <w:t>Программа</w:t>
            </w:r>
            <w:r>
              <w:rPr>
                <w:szCs w:val="16"/>
                <w:lang w:val="en-US"/>
              </w:rPr>
              <w:t xml:space="preserve"> </w:t>
            </w:r>
            <w:r>
              <w:rPr>
                <w:szCs w:val="16"/>
                <w:lang w:val="ru-RU"/>
              </w:rPr>
              <w:t>1</w:t>
            </w:r>
            <w:r>
              <w:rPr>
                <w:szCs w:val="16"/>
                <w:lang w:val="en-US"/>
              </w:rPr>
              <w:t> –</w:t>
            </w:r>
            <w:r>
              <w:rPr>
                <w:szCs w:val="16"/>
                <w:lang w:val="ru-RU"/>
              </w:rPr>
              <w:t xml:space="preserve"> ПКПП</w:t>
            </w:r>
          </w:p>
          <w:p w:rsidR="009C53C4" w:rsidRDefault="009C53C4" w:rsidP="00972DF5">
            <w:pPr>
              <w:pStyle w:val="TableItalicCenter"/>
            </w:pPr>
            <w:r>
              <w:t>(</w:t>
            </w:r>
            <w:r w:rsidRPr="00A2711C">
              <w:rPr>
                <w:szCs w:val="16"/>
                <w:lang w:val="ru-RU"/>
              </w:rPr>
              <w:t>10% - оценка РП</w:t>
            </w:r>
            <w:r>
              <w:rPr>
                <w:i w:val="0"/>
                <w:szCs w:val="16"/>
                <w:lang w:val="ru-RU"/>
              </w:rPr>
              <w:t>)</w:t>
            </w:r>
          </w:p>
        </w:tc>
        <w:tc>
          <w:tcPr>
            <w:tcW w:w="1000" w:type="pct"/>
            <w:hideMark/>
          </w:tcPr>
          <w:p w:rsidR="009C53C4" w:rsidRDefault="009C53C4" w:rsidP="00972DF5">
            <w:pPr>
              <w:pStyle w:val="TableTextCenter"/>
            </w:pPr>
            <w:r>
              <w:t>Программа 1 </w:t>
            </w:r>
            <w:r>
              <w:rPr>
                <w:lang w:val="ru-RU"/>
              </w:rPr>
              <w:t>–</w:t>
            </w:r>
            <w:r>
              <w:t xml:space="preserve"> ПКПП </w:t>
            </w:r>
          </w:p>
          <w:p w:rsidR="009C53C4" w:rsidRDefault="009C53C4" w:rsidP="00972DF5">
            <w:pPr>
              <w:pStyle w:val="TableText"/>
              <w:jc w:val="center"/>
              <w:rPr>
                <w:i/>
                <w:lang w:val="ru-RU"/>
              </w:rPr>
            </w:pPr>
            <w:r>
              <w:rPr>
                <w:i/>
              </w:rPr>
              <w:t>(90% - оценка РП)</w:t>
            </w:r>
          </w:p>
        </w:tc>
        <w:tc>
          <w:tcPr>
            <w:tcW w:w="1000" w:type="pct"/>
            <w:hideMark/>
          </w:tcPr>
          <w:p w:rsidR="009C53C4" w:rsidRDefault="009C53C4" w:rsidP="00972DF5">
            <w:pPr>
              <w:pStyle w:val="TableTextCenter"/>
            </w:pPr>
            <w:r>
              <w:t>Программа 2 – ПКТЗ</w:t>
            </w:r>
          </w:p>
          <w:p w:rsidR="009C53C4" w:rsidRDefault="009C53C4" w:rsidP="00972DF5">
            <w:pPr>
              <w:pStyle w:val="TableText"/>
              <w:jc w:val="center"/>
              <w:rPr>
                <w:i/>
              </w:rPr>
            </w:pPr>
            <w:r>
              <w:rPr>
                <w:i/>
              </w:rPr>
              <w:t>(65% - оценка РП)</w:t>
            </w:r>
          </w:p>
        </w:tc>
        <w:tc>
          <w:tcPr>
            <w:tcW w:w="1000" w:type="pct"/>
            <w:hideMark/>
          </w:tcPr>
          <w:p w:rsidR="009C53C4" w:rsidRDefault="009C53C4" w:rsidP="00972DF5">
            <w:pPr>
              <w:pStyle w:val="TableTextCenter"/>
            </w:pPr>
            <w:r>
              <w:t>Программа 2 – ПКТЗ</w:t>
            </w:r>
          </w:p>
          <w:p w:rsidR="009C53C4" w:rsidRDefault="009C53C4" w:rsidP="00972DF5">
            <w:pPr>
              <w:pStyle w:val="TableText"/>
              <w:jc w:val="center"/>
              <w:rPr>
                <w:i/>
              </w:rPr>
            </w:pPr>
            <w:r>
              <w:rPr>
                <w:i/>
              </w:rPr>
              <w:t>(15% - оценка РП)</w:t>
            </w:r>
          </w:p>
        </w:tc>
        <w:tc>
          <w:tcPr>
            <w:tcW w:w="1000" w:type="pct"/>
          </w:tcPr>
          <w:p w:rsidR="009C53C4" w:rsidRDefault="009C53C4" w:rsidP="00972DF5">
            <w:pPr>
              <w:pStyle w:val="TableText"/>
            </w:pPr>
          </w:p>
        </w:tc>
      </w:tr>
      <w:tr w:rsidR="009C53C4" w:rsidTr="00972DF5">
        <w:tc>
          <w:tcPr>
            <w:tcW w:w="1000" w:type="pct"/>
            <w:hideMark/>
          </w:tcPr>
          <w:p w:rsidR="009C53C4" w:rsidRDefault="009C53C4" w:rsidP="00972DF5">
            <w:pPr>
              <w:pStyle w:val="TableTextCenter"/>
              <w:keepNext/>
            </w:pPr>
            <w:r>
              <w:t>Программа 2 </w:t>
            </w:r>
            <w:r>
              <w:rPr>
                <w:lang w:val="ru-RU"/>
              </w:rPr>
              <w:t>–</w:t>
            </w:r>
            <w:r>
              <w:t xml:space="preserve"> ПКТЗ</w:t>
            </w:r>
          </w:p>
          <w:p w:rsidR="009C53C4" w:rsidRDefault="009C53C4" w:rsidP="00972DF5">
            <w:pPr>
              <w:pStyle w:val="TableText"/>
              <w:keepNext/>
              <w:keepLines/>
              <w:jc w:val="center"/>
              <w:rPr>
                <w:i/>
              </w:rPr>
            </w:pPr>
            <w:r>
              <w:rPr>
                <w:i/>
              </w:rPr>
              <w:t>(20% - оценка РП)</w:t>
            </w:r>
          </w:p>
        </w:tc>
        <w:tc>
          <w:tcPr>
            <w:tcW w:w="1000" w:type="pct"/>
          </w:tcPr>
          <w:p w:rsidR="009C53C4" w:rsidRDefault="009C53C4" w:rsidP="00972DF5">
            <w:pPr>
              <w:pStyle w:val="TableText"/>
            </w:pPr>
          </w:p>
        </w:tc>
        <w:tc>
          <w:tcPr>
            <w:tcW w:w="1000" w:type="pct"/>
          </w:tcPr>
          <w:p w:rsidR="009C53C4" w:rsidRDefault="009C53C4" w:rsidP="00972DF5">
            <w:pPr>
              <w:pStyle w:val="TableText"/>
            </w:pPr>
          </w:p>
        </w:tc>
        <w:tc>
          <w:tcPr>
            <w:tcW w:w="1000" w:type="pct"/>
          </w:tcPr>
          <w:p w:rsidR="009C53C4" w:rsidRDefault="009C53C4" w:rsidP="00972DF5">
            <w:pPr>
              <w:pStyle w:val="TableText"/>
            </w:pPr>
          </w:p>
        </w:tc>
        <w:tc>
          <w:tcPr>
            <w:tcW w:w="1000" w:type="pct"/>
          </w:tcPr>
          <w:p w:rsidR="009C53C4" w:rsidRDefault="009C53C4" w:rsidP="00972DF5">
            <w:pPr>
              <w:pStyle w:val="TableText"/>
            </w:pPr>
          </w:p>
        </w:tc>
      </w:tr>
      <w:tr w:rsidR="009C53C4" w:rsidTr="00972DF5">
        <w:tc>
          <w:tcPr>
            <w:tcW w:w="1000" w:type="pct"/>
            <w:hideMark/>
          </w:tcPr>
          <w:p w:rsidR="009C53C4" w:rsidRDefault="009C53C4" w:rsidP="00972DF5">
            <w:pPr>
              <w:pStyle w:val="TableTextCenter"/>
              <w:keepNext/>
            </w:pPr>
            <w:r>
              <w:rPr>
                <w:szCs w:val="16"/>
                <w:lang w:val="ru-RU"/>
              </w:rPr>
              <w:t>Программа</w:t>
            </w:r>
            <w:r>
              <w:rPr>
                <w:szCs w:val="16"/>
                <w:lang w:val="en-US"/>
              </w:rPr>
              <w:t xml:space="preserve"> </w:t>
            </w:r>
            <w:r>
              <w:rPr>
                <w:szCs w:val="16"/>
                <w:lang w:val="ru-RU"/>
              </w:rPr>
              <w:t>3</w:t>
            </w:r>
            <w:r>
              <w:rPr>
                <w:szCs w:val="16"/>
                <w:lang w:val="en-US"/>
              </w:rPr>
              <w:t> </w:t>
            </w:r>
            <w:r>
              <w:rPr>
                <w:szCs w:val="16"/>
                <w:lang w:val="ru-RU"/>
              </w:rPr>
              <w:t>– ПКАП</w:t>
            </w:r>
          </w:p>
        </w:tc>
        <w:tc>
          <w:tcPr>
            <w:tcW w:w="1000" w:type="pct"/>
          </w:tcPr>
          <w:p w:rsidR="009C53C4" w:rsidRDefault="009C53C4" w:rsidP="00972DF5">
            <w:pPr>
              <w:pStyle w:val="TableText"/>
            </w:pPr>
          </w:p>
        </w:tc>
        <w:tc>
          <w:tcPr>
            <w:tcW w:w="1000" w:type="pct"/>
          </w:tcPr>
          <w:p w:rsidR="009C53C4" w:rsidRDefault="009C53C4" w:rsidP="00972DF5">
            <w:pPr>
              <w:pStyle w:val="TableText"/>
            </w:pPr>
          </w:p>
        </w:tc>
        <w:tc>
          <w:tcPr>
            <w:tcW w:w="1000" w:type="pct"/>
          </w:tcPr>
          <w:p w:rsidR="009C53C4" w:rsidRDefault="009C53C4" w:rsidP="00972DF5">
            <w:pPr>
              <w:pStyle w:val="TableText"/>
            </w:pPr>
          </w:p>
        </w:tc>
        <w:tc>
          <w:tcPr>
            <w:tcW w:w="1000" w:type="pct"/>
          </w:tcPr>
          <w:p w:rsidR="009C53C4" w:rsidRDefault="009C53C4" w:rsidP="00972DF5">
            <w:pPr>
              <w:pStyle w:val="TableText"/>
            </w:pPr>
          </w:p>
        </w:tc>
      </w:tr>
      <w:tr w:rsidR="009C53C4" w:rsidTr="00972DF5">
        <w:tc>
          <w:tcPr>
            <w:tcW w:w="1000" w:type="pct"/>
            <w:hideMark/>
          </w:tcPr>
          <w:p w:rsidR="009C53C4" w:rsidRDefault="009C53C4" w:rsidP="00972DF5">
            <w:pPr>
              <w:pStyle w:val="TableTextCenter"/>
              <w:keepNext/>
            </w:pPr>
            <w:r>
              <w:rPr>
                <w:szCs w:val="16"/>
                <w:lang w:val="ru-RU"/>
              </w:rPr>
              <w:t>Программа</w:t>
            </w:r>
            <w:r>
              <w:rPr>
                <w:szCs w:val="16"/>
                <w:lang w:val="en-US"/>
              </w:rPr>
              <w:t xml:space="preserve"> </w:t>
            </w:r>
            <w:r>
              <w:rPr>
                <w:szCs w:val="16"/>
                <w:lang w:val="ru-RU"/>
              </w:rPr>
              <w:t>4</w:t>
            </w:r>
            <w:r>
              <w:rPr>
                <w:szCs w:val="16"/>
                <w:lang w:val="en-US"/>
              </w:rPr>
              <w:t> </w:t>
            </w:r>
            <w:r>
              <w:rPr>
                <w:szCs w:val="16"/>
                <w:lang w:val="ru-RU"/>
              </w:rPr>
              <w:t>– МКГР</w:t>
            </w:r>
          </w:p>
        </w:tc>
        <w:tc>
          <w:tcPr>
            <w:tcW w:w="1000" w:type="pct"/>
          </w:tcPr>
          <w:p w:rsidR="009C53C4" w:rsidRDefault="009C53C4" w:rsidP="00972DF5">
            <w:pPr>
              <w:pStyle w:val="TableText"/>
            </w:pPr>
          </w:p>
        </w:tc>
        <w:tc>
          <w:tcPr>
            <w:tcW w:w="1000" w:type="pct"/>
          </w:tcPr>
          <w:p w:rsidR="009C53C4" w:rsidRDefault="009C53C4" w:rsidP="00972DF5">
            <w:pPr>
              <w:pStyle w:val="TableText"/>
            </w:pPr>
          </w:p>
        </w:tc>
        <w:tc>
          <w:tcPr>
            <w:tcW w:w="1000" w:type="pct"/>
          </w:tcPr>
          <w:p w:rsidR="009C53C4" w:rsidRDefault="009C53C4" w:rsidP="00972DF5">
            <w:pPr>
              <w:pStyle w:val="TableText"/>
            </w:pPr>
          </w:p>
        </w:tc>
        <w:tc>
          <w:tcPr>
            <w:tcW w:w="1000" w:type="pct"/>
          </w:tcPr>
          <w:p w:rsidR="009C53C4" w:rsidRDefault="009C53C4" w:rsidP="00972DF5">
            <w:pPr>
              <w:pStyle w:val="TableText"/>
            </w:pPr>
          </w:p>
        </w:tc>
      </w:tr>
      <w:tr w:rsidR="009C53C4" w:rsidRPr="00C54B8B" w:rsidTr="00972DF5">
        <w:tc>
          <w:tcPr>
            <w:tcW w:w="5000" w:type="pct"/>
            <w:gridSpan w:val="5"/>
            <w:shd w:val="clear" w:color="auto" w:fill="C6CFD7" w:themeFill="accent3" w:themeFillTint="66"/>
            <w:hideMark/>
          </w:tcPr>
          <w:p w:rsidR="009C53C4" w:rsidRDefault="009C53C4" w:rsidP="00972DF5">
            <w:pPr>
              <w:pStyle w:val="TableText"/>
              <w:jc w:val="center"/>
              <w:rPr>
                <w:lang w:val="ru-RU"/>
              </w:rPr>
            </w:pPr>
            <w:r>
              <w:rPr>
                <w:szCs w:val="16"/>
                <w:lang w:val="ru-RU"/>
              </w:rPr>
              <w:t>Непрямые расходы союзов: программа 1 (наращивание потенциала) и программа 18</w:t>
            </w:r>
          </w:p>
        </w:tc>
      </w:tr>
    </w:tbl>
    <w:p w:rsidR="009C53C4" w:rsidRDefault="009C53C4" w:rsidP="009C53C4">
      <w:pPr>
        <w:pStyle w:val="NormalNoSpace"/>
        <w:rPr>
          <w:lang w:val="ru-RU"/>
        </w:rPr>
      </w:pPr>
    </w:p>
    <w:p w:rsidR="009C53C4" w:rsidRDefault="009C53C4" w:rsidP="009C53C4">
      <w:pPr>
        <w:keepNext/>
        <w:rPr>
          <w:szCs w:val="18"/>
          <w:lang w:val="ru-RU"/>
        </w:rPr>
      </w:pPr>
      <w:r>
        <w:rPr>
          <w:szCs w:val="18"/>
          <w:lang w:val="ru-RU"/>
        </w:rPr>
        <w:lastRenderedPageBreak/>
        <w:t xml:space="preserve">Расходы, связанные с деятельностью по достижению </w:t>
      </w:r>
      <w:r>
        <w:rPr>
          <w:bCs/>
          <w:szCs w:val="18"/>
          <w:lang w:val="ru-RU"/>
        </w:rPr>
        <w:t>ОР I.2 «</w:t>
      </w:r>
      <w:r>
        <w:rPr>
          <w:szCs w:val="18"/>
          <w:lang w:val="ru-RU"/>
        </w:rPr>
        <w:t>Целевые и сбалансированные законодательные, регулятивные и политические рамочные положения ИС</w:t>
      </w:r>
      <w:r>
        <w:rPr>
          <w:bCs/>
          <w:szCs w:val="18"/>
          <w:lang w:val="ru-RU"/>
        </w:rPr>
        <w:t>»</w:t>
      </w:r>
      <w:r>
        <w:rPr>
          <w:szCs w:val="18"/>
          <w:lang w:val="ru-RU"/>
        </w:rPr>
        <w:t>, которая осуществляется в рамках следующих программ:</w:t>
      </w:r>
    </w:p>
    <w:p w:rsidR="009C53C4" w:rsidRDefault="009C53C4" w:rsidP="009C53C4">
      <w:pPr>
        <w:pStyle w:val="NormalProgram"/>
        <w:keepNext/>
        <w:rPr>
          <w:szCs w:val="18"/>
          <w:lang w:val="ru-RU"/>
        </w:rPr>
      </w:pPr>
      <w:r>
        <w:rPr>
          <w:szCs w:val="18"/>
          <w:lang w:val="ru-RU"/>
        </w:rPr>
        <w:t>Программа 1</w:t>
      </w:r>
      <w:r>
        <w:rPr>
          <w:szCs w:val="18"/>
          <w:lang w:val="ru-RU"/>
        </w:rPr>
        <w:tab/>
        <w:t>(Патентное право)</w:t>
      </w:r>
    </w:p>
    <w:p w:rsidR="009C53C4" w:rsidRDefault="009C53C4" w:rsidP="009C53C4">
      <w:pPr>
        <w:pStyle w:val="NormalProgram"/>
        <w:keepNext/>
        <w:rPr>
          <w:szCs w:val="18"/>
          <w:lang w:val="ru-RU"/>
        </w:rPr>
      </w:pPr>
      <w:r>
        <w:rPr>
          <w:szCs w:val="18"/>
          <w:lang w:val="ru-RU"/>
        </w:rPr>
        <w:t>Программа 2</w:t>
      </w:r>
      <w:r>
        <w:rPr>
          <w:szCs w:val="18"/>
          <w:lang w:val="ru-RU"/>
        </w:rPr>
        <w:tab/>
        <w:t>(Товарные знаки, промышленные образцы и географические указания)</w:t>
      </w:r>
    </w:p>
    <w:p w:rsidR="009C53C4" w:rsidRDefault="009C53C4" w:rsidP="009C53C4">
      <w:pPr>
        <w:pStyle w:val="NormalProgram"/>
        <w:keepNext/>
        <w:rPr>
          <w:szCs w:val="18"/>
          <w:lang w:val="ru-RU"/>
        </w:rPr>
      </w:pPr>
      <w:r>
        <w:rPr>
          <w:szCs w:val="18"/>
          <w:lang w:val="ru-RU"/>
        </w:rPr>
        <w:t>Программа 3</w:t>
      </w:r>
      <w:r>
        <w:rPr>
          <w:szCs w:val="18"/>
          <w:lang w:val="ru-RU"/>
        </w:rPr>
        <w:tab/>
        <w:t xml:space="preserve">(Авторское право и смежные права) </w:t>
      </w:r>
    </w:p>
    <w:p w:rsidR="009C53C4" w:rsidRDefault="009C53C4" w:rsidP="009C53C4">
      <w:pPr>
        <w:pStyle w:val="NormalProgram"/>
        <w:keepNext/>
        <w:rPr>
          <w:szCs w:val="18"/>
          <w:lang w:val="ru-RU"/>
        </w:rPr>
      </w:pPr>
      <w:r>
        <w:rPr>
          <w:szCs w:val="18"/>
          <w:lang w:val="ru-RU"/>
        </w:rPr>
        <w:t>Программа 9</w:t>
      </w:r>
      <w:r>
        <w:rPr>
          <w:szCs w:val="18"/>
          <w:lang w:val="ru-RU"/>
        </w:rPr>
        <w:tab/>
        <w:t>(Региональные бюро и НРС)</w:t>
      </w:r>
    </w:p>
    <w:p w:rsidR="009C53C4" w:rsidRDefault="009C53C4" w:rsidP="009C53C4">
      <w:pPr>
        <w:pStyle w:val="NormalProgram"/>
        <w:keepNext/>
        <w:rPr>
          <w:szCs w:val="18"/>
          <w:lang w:val="ru-RU"/>
        </w:rPr>
      </w:pPr>
      <w:r>
        <w:rPr>
          <w:szCs w:val="18"/>
          <w:lang w:val="ru-RU"/>
        </w:rPr>
        <w:t>Программа 10</w:t>
      </w:r>
      <w:r>
        <w:rPr>
          <w:szCs w:val="18"/>
          <w:lang w:val="ru-RU"/>
        </w:rPr>
        <w:tab/>
        <w:t>(Страны с переходной экономикой и развитые страны)</w:t>
      </w:r>
    </w:p>
    <w:p w:rsidR="009C53C4" w:rsidRDefault="009C53C4" w:rsidP="009C53C4">
      <w:pPr>
        <w:pStyle w:val="NormalProgram"/>
        <w:keepNext/>
        <w:rPr>
          <w:szCs w:val="18"/>
          <w:lang w:val="ru-RU"/>
        </w:rPr>
      </w:pPr>
      <w:r>
        <w:rPr>
          <w:szCs w:val="18"/>
          <w:lang w:val="ru-RU"/>
        </w:rPr>
        <w:t>Программа 17</w:t>
      </w:r>
      <w:r>
        <w:rPr>
          <w:szCs w:val="18"/>
          <w:lang w:val="ru-RU"/>
        </w:rPr>
        <w:tab/>
        <w:t>(Обеспечение уважения ИС)</w:t>
      </w:r>
    </w:p>
    <w:p w:rsidR="009C53C4" w:rsidRDefault="009C53C4" w:rsidP="009C53C4">
      <w:pPr>
        <w:pStyle w:val="NormalProgram"/>
        <w:keepNext/>
        <w:rPr>
          <w:szCs w:val="18"/>
          <w:lang w:val="ru-RU"/>
        </w:rPr>
      </w:pPr>
      <w:r>
        <w:rPr>
          <w:szCs w:val="18"/>
          <w:lang w:val="ru-RU"/>
        </w:rPr>
        <w:t>Программа 18</w:t>
      </w:r>
      <w:r>
        <w:rPr>
          <w:szCs w:val="18"/>
          <w:lang w:val="ru-RU"/>
        </w:rPr>
        <w:tab/>
        <w:t>(ИС и глобальные задачи)</w:t>
      </w:r>
    </w:p>
    <w:p w:rsidR="009C53C4" w:rsidRDefault="009C53C4" w:rsidP="009C53C4">
      <w:pPr>
        <w:pStyle w:val="NormalProgram"/>
        <w:keepNext/>
        <w:rPr>
          <w:szCs w:val="18"/>
          <w:lang w:val="ru-RU"/>
        </w:rPr>
      </w:pPr>
      <w:r>
        <w:rPr>
          <w:szCs w:val="18"/>
          <w:lang w:val="ru-RU"/>
        </w:rPr>
        <w:t>Программа 20</w:t>
      </w:r>
      <w:r>
        <w:rPr>
          <w:szCs w:val="18"/>
          <w:lang w:val="ru-RU"/>
        </w:rPr>
        <w:tab/>
        <w:t>(Внешние связи, партнерство и внешние бюро)</w:t>
      </w:r>
    </w:p>
    <w:p w:rsidR="009C53C4" w:rsidRDefault="009C53C4" w:rsidP="009C53C4">
      <w:pPr>
        <w:keepNext/>
        <w:rPr>
          <w:szCs w:val="18"/>
          <w:lang w:val="ru-RU"/>
        </w:rPr>
      </w:pPr>
      <w:r>
        <w:rPr>
          <w:szCs w:val="18"/>
          <w:lang w:val="ru-RU"/>
        </w:rPr>
        <w:t>распределяются следующим образом как «прямые расходы союзов» и «непрямые расходы союзов»:</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rPr>
          <w:trHeight w:val="474"/>
        </w:trPr>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Союзы ФВ</w:t>
            </w:r>
          </w:p>
          <w:p w:rsidR="009C53C4" w:rsidRDefault="009C53C4" w:rsidP="00972DF5">
            <w:pPr>
              <w:pStyle w:val="TableTextCenter"/>
              <w:rPr>
                <w:lang w:val="ru-RU"/>
              </w:rPr>
            </w:pPr>
            <w:r>
              <w:rPr>
                <w:lang w:val="ru-RU"/>
              </w:rPr>
              <w:t>Прямые расходы союзов</w:t>
            </w:r>
          </w:p>
        </w:tc>
        <w:tc>
          <w:tcPr>
            <w:tcW w:w="1000" w:type="pct"/>
            <w:shd w:val="clear" w:color="auto" w:fill="C6CFD7" w:themeFill="accent3" w:themeFillTint="66"/>
            <w:hideMark/>
          </w:tcPr>
          <w:p w:rsidR="009C53C4" w:rsidRPr="003E0431" w:rsidRDefault="009C53C4" w:rsidP="00972DF5">
            <w:pPr>
              <w:pStyle w:val="TableHeading"/>
              <w:jc w:val="center"/>
              <w:rPr>
                <w:lang w:val="ru-RU"/>
              </w:rPr>
            </w:pPr>
            <w:r w:rsidRPr="003E0431">
              <w:rPr>
                <w:szCs w:val="16"/>
                <w:lang w:val="ru-RU"/>
              </w:rPr>
              <w:t>Союз PC</w:t>
            </w:r>
            <w:r w:rsidRPr="003E0431">
              <w:t>T</w:t>
            </w:r>
          </w:p>
          <w:p w:rsidR="009C53C4" w:rsidRPr="003E0431" w:rsidRDefault="009C53C4" w:rsidP="00972DF5">
            <w:pPr>
              <w:pStyle w:val="TableTextCenter"/>
              <w:rPr>
                <w:lang w:val="ru-RU"/>
              </w:rPr>
            </w:pPr>
            <w:r w:rsidRPr="003E0431">
              <w:rPr>
                <w:szCs w:val="16"/>
                <w:lang w:val="ru-RU"/>
              </w:rPr>
              <w:t>Прямые расходы союза</w:t>
            </w:r>
          </w:p>
        </w:tc>
        <w:tc>
          <w:tcPr>
            <w:tcW w:w="1000" w:type="pct"/>
            <w:shd w:val="clear" w:color="auto" w:fill="C6CFD7" w:themeFill="accent3" w:themeFillTint="66"/>
            <w:hideMark/>
          </w:tcPr>
          <w:p w:rsidR="009C53C4" w:rsidRPr="003E0431" w:rsidRDefault="009C53C4" w:rsidP="00972DF5">
            <w:pPr>
              <w:pStyle w:val="TableHeading"/>
              <w:jc w:val="center"/>
              <w:rPr>
                <w:lang w:val="ru-RU"/>
              </w:rPr>
            </w:pPr>
            <w:r w:rsidRPr="003E0431">
              <w:rPr>
                <w:szCs w:val="16"/>
                <w:lang w:val="ru-RU"/>
              </w:rPr>
              <w:t>Мадридский союз</w:t>
            </w:r>
          </w:p>
          <w:p w:rsidR="009C53C4" w:rsidRPr="003E0431" w:rsidRDefault="009C53C4" w:rsidP="00972DF5">
            <w:pPr>
              <w:pStyle w:val="TableTextCenter"/>
              <w:rPr>
                <w:lang w:val="ru-RU"/>
              </w:rPr>
            </w:pPr>
            <w:r w:rsidRPr="003E0431">
              <w:rPr>
                <w:szCs w:val="16"/>
                <w:lang w:val="ru-RU"/>
              </w:rPr>
              <w:t>Прямые расходы союза</w:t>
            </w:r>
          </w:p>
        </w:tc>
        <w:tc>
          <w:tcPr>
            <w:tcW w:w="1000" w:type="pct"/>
            <w:shd w:val="clear" w:color="auto" w:fill="C6CFD7" w:themeFill="accent3" w:themeFillTint="66"/>
            <w:hideMark/>
          </w:tcPr>
          <w:p w:rsidR="009C53C4" w:rsidRPr="003E0431" w:rsidRDefault="009C53C4" w:rsidP="00972DF5">
            <w:pPr>
              <w:pStyle w:val="TableHeading"/>
              <w:jc w:val="center"/>
              <w:rPr>
                <w:lang w:val="ru-RU"/>
              </w:rPr>
            </w:pPr>
            <w:r w:rsidRPr="003E0431">
              <w:rPr>
                <w:szCs w:val="16"/>
                <w:lang w:val="ru-RU"/>
              </w:rPr>
              <w:t>Гаагский союз</w:t>
            </w:r>
          </w:p>
          <w:p w:rsidR="009C53C4" w:rsidRPr="003E0431" w:rsidRDefault="009C53C4" w:rsidP="00972DF5">
            <w:pPr>
              <w:pStyle w:val="TableTextCenter"/>
              <w:rPr>
                <w:lang w:val="ru-RU"/>
              </w:rPr>
            </w:pPr>
            <w:r w:rsidRPr="003E0431">
              <w:rPr>
                <w:szCs w:val="16"/>
                <w:lang w:val="ru-RU"/>
              </w:rPr>
              <w:t>Прямые расходы союза</w:t>
            </w:r>
          </w:p>
        </w:tc>
        <w:tc>
          <w:tcPr>
            <w:tcW w:w="1000" w:type="pct"/>
            <w:shd w:val="clear" w:color="auto" w:fill="C6CFD7" w:themeFill="accent3" w:themeFillTint="66"/>
          </w:tcPr>
          <w:p w:rsidR="009C53C4" w:rsidRPr="003E0431" w:rsidRDefault="009C53C4" w:rsidP="00972DF5">
            <w:pPr>
              <w:pStyle w:val="TableTextCenter"/>
              <w:rPr>
                <w:lang w:val="ru-RU"/>
              </w:rPr>
            </w:pPr>
          </w:p>
        </w:tc>
      </w:tr>
      <w:tr w:rsidR="009C53C4" w:rsidRPr="00C54B8B" w:rsidTr="00972DF5">
        <w:tc>
          <w:tcPr>
            <w:tcW w:w="1000" w:type="pct"/>
            <w:hideMark/>
          </w:tcPr>
          <w:p w:rsidR="009C53C4" w:rsidRDefault="009C53C4" w:rsidP="00972DF5">
            <w:pPr>
              <w:pStyle w:val="TableTextCenter"/>
              <w:keepNext/>
              <w:keepLines/>
              <w:rPr>
                <w:lang w:val="ru-RU"/>
              </w:rPr>
            </w:pPr>
            <w:r>
              <w:rPr>
                <w:lang w:val="ru-RU"/>
              </w:rPr>
              <w:t>Программа</w:t>
            </w:r>
            <w:r w:rsidRPr="008F2443">
              <w:rPr>
                <w:lang w:val="ru-RU"/>
              </w:rPr>
              <w:t xml:space="preserve"> </w:t>
            </w:r>
            <w:r>
              <w:rPr>
                <w:lang w:val="ru-RU"/>
              </w:rPr>
              <w:t>1</w:t>
            </w:r>
            <w:r>
              <w:rPr>
                <w:lang w:val="en-US"/>
              </w:rPr>
              <w:t> </w:t>
            </w:r>
            <w:r>
              <w:rPr>
                <w:lang w:val="ru-RU"/>
              </w:rPr>
              <w:t xml:space="preserve">– содействие выполнению </w:t>
            </w:r>
            <w:r>
              <w:t>PLT</w:t>
            </w:r>
            <w:r>
              <w:rPr>
                <w:lang w:val="ru-RU"/>
              </w:rPr>
              <w:t xml:space="preserve"> и Будапештского договора </w:t>
            </w:r>
          </w:p>
          <w:p w:rsidR="009C53C4" w:rsidRDefault="009C53C4" w:rsidP="00972DF5">
            <w:pPr>
              <w:pStyle w:val="TableItalicCenter"/>
            </w:pPr>
            <w:r>
              <w:t>(10% - оценка РП)</w:t>
            </w:r>
          </w:p>
        </w:tc>
        <w:tc>
          <w:tcPr>
            <w:tcW w:w="1000" w:type="pct"/>
            <w:hideMark/>
          </w:tcPr>
          <w:p w:rsidR="009C53C4" w:rsidRDefault="009C53C4" w:rsidP="00972DF5">
            <w:pPr>
              <w:pStyle w:val="TableItalicCenter"/>
              <w:rPr>
                <w:lang w:val="ru-RU"/>
              </w:rPr>
            </w:pPr>
            <w:r>
              <w:rPr>
                <w:i w:val="0"/>
                <w:lang w:val="ru-RU"/>
              </w:rPr>
              <w:t>Программа</w:t>
            </w:r>
            <w:r w:rsidRPr="008F2443">
              <w:rPr>
                <w:i w:val="0"/>
                <w:lang w:val="ru-RU"/>
              </w:rPr>
              <w:t xml:space="preserve"> </w:t>
            </w:r>
            <w:r>
              <w:rPr>
                <w:i w:val="0"/>
                <w:lang w:val="ru-RU"/>
              </w:rPr>
              <w:t>1</w:t>
            </w:r>
            <w:r>
              <w:rPr>
                <w:i w:val="0"/>
                <w:lang w:val="en-US"/>
              </w:rPr>
              <w:t> </w:t>
            </w:r>
            <w:r>
              <w:rPr>
                <w:i w:val="0"/>
                <w:lang w:val="ru-RU"/>
              </w:rPr>
              <w:t xml:space="preserve">– содействие выполнению </w:t>
            </w:r>
            <w:r>
              <w:rPr>
                <w:i w:val="0"/>
              </w:rPr>
              <w:t>PLT</w:t>
            </w:r>
            <w:r>
              <w:rPr>
                <w:i w:val="0"/>
                <w:lang w:val="ru-RU"/>
              </w:rPr>
              <w:t xml:space="preserve"> и Будапештского договора </w:t>
            </w:r>
            <w:r>
              <w:rPr>
                <w:lang w:val="ru-RU"/>
              </w:rPr>
              <w:t>(90% - оценка РП)</w:t>
            </w:r>
          </w:p>
        </w:tc>
        <w:tc>
          <w:tcPr>
            <w:tcW w:w="1000" w:type="pct"/>
            <w:hideMark/>
          </w:tcPr>
          <w:p w:rsidR="009C53C4" w:rsidRDefault="009C53C4" w:rsidP="00972DF5">
            <w:pPr>
              <w:pStyle w:val="TableTextCenter"/>
              <w:rPr>
                <w:lang w:val="ru-RU"/>
              </w:rPr>
            </w:pPr>
            <w:r>
              <w:rPr>
                <w:lang w:val="ru-RU"/>
              </w:rPr>
              <w:t>Программа</w:t>
            </w:r>
            <w:r w:rsidRPr="007B0756">
              <w:rPr>
                <w:lang w:val="ru-RU"/>
              </w:rPr>
              <w:t xml:space="preserve"> </w:t>
            </w:r>
            <w:r>
              <w:rPr>
                <w:lang w:val="ru-RU"/>
              </w:rPr>
              <w:t>2</w:t>
            </w:r>
            <w:r>
              <w:rPr>
                <w:lang w:val="en-US"/>
              </w:rPr>
              <w:t> </w:t>
            </w:r>
            <w:r>
              <w:rPr>
                <w:lang w:val="ru-RU"/>
              </w:rPr>
              <w:t xml:space="preserve">– содействие выполнению Сингапурского договора </w:t>
            </w:r>
          </w:p>
          <w:p w:rsidR="009C53C4" w:rsidRDefault="009C53C4" w:rsidP="00972DF5">
            <w:pPr>
              <w:pStyle w:val="TableItalicCenter"/>
              <w:rPr>
                <w:lang w:val="ru-RU"/>
              </w:rPr>
            </w:pPr>
            <w:r>
              <w:rPr>
                <w:lang w:val="ru-RU"/>
              </w:rPr>
              <w:t>(65% - оценка РП)</w:t>
            </w:r>
          </w:p>
        </w:tc>
        <w:tc>
          <w:tcPr>
            <w:tcW w:w="1000" w:type="pct"/>
            <w:hideMark/>
          </w:tcPr>
          <w:p w:rsidR="009C53C4" w:rsidRDefault="009C53C4" w:rsidP="00972DF5">
            <w:pPr>
              <w:pStyle w:val="TableTextCenter"/>
              <w:rPr>
                <w:lang w:val="ru-RU"/>
              </w:rPr>
            </w:pPr>
            <w:r>
              <w:rPr>
                <w:lang w:val="ru-RU"/>
              </w:rPr>
              <w:t>Программа</w:t>
            </w:r>
            <w:r w:rsidRPr="002B2601">
              <w:rPr>
                <w:lang w:val="ru-RU"/>
              </w:rPr>
              <w:t xml:space="preserve"> </w:t>
            </w:r>
            <w:r>
              <w:rPr>
                <w:lang w:val="ru-RU"/>
              </w:rPr>
              <w:t>2</w:t>
            </w:r>
            <w:r>
              <w:rPr>
                <w:lang w:val="en-US"/>
              </w:rPr>
              <w:t> </w:t>
            </w:r>
            <w:r>
              <w:rPr>
                <w:lang w:val="ru-RU"/>
              </w:rPr>
              <w:t xml:space="preserve">– содействие выполнению Сингапурского договора </w:t>
            </w:r>
          </w:p>
          <w:p w:rsidR="009C53C4" w:rsidRDefault="009C53C4" w:rsidP="00972DF5">
            <w:pPr>
              <w:pStyle w:val="TableItalicCenter"/>
              <w:rPr>
                <w:lang w:val="ru-RU"/>
              </w:rPr>
            </w:pPr>
            <w:r>
              <w:rPr>
                <w:lang w:val="ru-RU"/>
              </w:rPr>
              <w:t>(15% - оценка РП)</w:t>
            </w:r>
          </w:p>
        </w:tc>
        <w:tc>
          <w:tcPr>
            <w:tcW w:w="1000" w:type="pct"/>
          </w:tcPr>
          <w:p w:rsidR="009C53C4" w:rsidRDefault="009C53C4" w:rsidP="00972DF5">
            <w:pPr>
              <w:pStyle w:val="TableText"/>
              <w:rPr>
                <w:lang w:val="ru-RU"/>
              </w:rPr>
            </w:pPr>
          </w:p>
        </w:tc>
      </w:tr>
      <w:tr w:rsidR="009C53C4" w:rsidRPr="00C54B8B" w:rsidTr="00972DF5">
        <w:tc>
          <w:tcPr>
            <w:tcW w:w="1000" w:type="pct"/>
            <w:hideMark/>
          </w:tcPr>
          <w:p w:rsidR="009C53C4" w:rsidRDefault="009C53C4" w:rsidP="00972DF5">
            <w:pPr>
              <w:pStyle w:val="TableTextCenter"/>
              <w:keepNext/>
              <w:keepLines/>
              <w:rPr>
                <w:lang w:val="ru-RU"/>
              </w:rPr>
            </w:pPr>
            <w:r>
              <w:rPr>
                <w:lang w:val="ru-RU"/>
              </w:rPr>
              <w:t>Программа</w:t>
            </w:r>
            <w:r w:rsidRPr="002B2601">
              <w:rPr>
                <w:lang w:val="ru-RU"/>
              </w:rPr>
              <w:t xml:space="preserve"> </w:t>
            </w:r>
            <w:r>
              <w:rPr>
                <w:lang w:val="ru-RU"/>
              </w:rPr>
              <w:t>2</w:t>
            </w:r>
            <w:r>
              <w:rPr>
                <w:lang w:val="en-US"/>
              </w:rPr>
              <w:t> </w:t>
            </w:r>
            <w:r>
              <w:rPr>
                <w:lang w:val="ru-RU"/>
              </w:rPr>
              <w:t xml:space="preserve">– содействие выполнению Сингапурского договора </w:t>
            </w:r>
          </w:p>
          <w:p w:rsidR="009C53C4" w:rsidRDefault="009C53C4" w:rsidP="00972DF5">
            <w:pPr>
              <w:pStyle w:val="TableItalicCenter"/>
              <w:rPr>
                <w:lang w:val="ru-RU"/>
              </w:rPr>
            </w:pPr>
            <w:r>
              <w:rPr>
                <w:lang w:val="ru-RU"/>
              </w:rPr>
              <w:t>(20% - оценка РП)</w:t>
            </w:r>
          </w:p>
        </w:tc>
        <w:tc>
          <w:tcPr>
            <w:tcW w:w="1000" w:type="pct"/>
          </w:tcPr>
          <w:p w:rsidR="009C53C4" w:rsidRDefault="009C53C4" w:rsidP="00972DF5">
            <w:pPr>
              <w:pStyle w:val="TableText"/>
              <w:rPr>
                <w:lang w:val="ru-RU"/>
              </w:rPr>
            </w:pPr>
          </w:p>
        </w:tc>
        <w:tc>
          <w:tcPr>
            <w:tcW w:w="1000" w:type="pct"/>
          </w:tcPr>
          <w:p w:rsidR="009C53C4" w:rsidRDefault="009C53C4" w:rsidP="00972DF5">
            <w:pPr>
              <w:pStyle w:val="TableText"/>
              <w:rPr>
                <w:lang w:val="ru-RU"/>
              </w:rPr>
            </w:pPr>
          </w:p>
        </w:tc>
        <w:tc>
          <w:tcPr>
            <w:tcW w:w="1000" w:type="pct"/>
          </w:tcPr>
          <w:p w:rsidR="009C53C4" w:rsidRDefault="009C53C4" w:rsidP="00972DF5">
            <w:pPr>
              <w:pStyle w:val="TableText"/>
              <w:rPr>
                <w:lang w:val="ru-RU"/>
              </w:rPr>
            </w:pPr>
          </w:p>
        </w:tc>
        <w:tc>
          <w:tcPr>
            <w:tcW w:w="1000" w:type="pct"/>
          </w:tcPr>
          <w:p w:rsidR="009C53C4" w:rsidRDefault="009C53C4" w:rsidP="00972DF5">
            <w:pPr>
              <w:pStyle w:val="TableText"/>
              <w:rPr>
                <w:lang w:val="ru-RU"/>
              </w:rPr>
            </w:pPr>
          </w:p>
        </w:tc>
      </w:tr>
      <w:tr w:rsidR="009C53C4" w:rsidRPr="00C54B8B" w:rsidTr="00972DF5">
        <w:tc>
          <w:tcPr>
            <w:tcW w:w="1000" w:type="pct"/>
            <w:hideMark/>
          </w:tcPr>
          <w:p w:rsidR="009C53C4" w:rsidRDefault="009C53C4" w:rsidP="00972DF5">
            <w:pPr>
              <w:pStyle w:val="TableTextCenter"/>
              <w:keepNext/>
              <w:keepLines/>
              <w:rPr>
                <w:lang w:val="ru-RU"/>
              </w:rPr>
            </w:pPr>
            <w:r>
              <w:rPr>
                <w:szCs w:val="16"/>
                <w:lang w:val="ru-RU"/>
              </w:rPr>
              <w:t>Программа</w:t>
            </w:r>
            <w:r w:rsidRPr="008F2443">
              <w:rPr>
                <w:szCs w:val="16"/>
                <w:lang w:val="ru-RU"/>
              </w:rPr>
              <w:t xml:space="preserve"> </w:t>
            </w:r>
            <w:r>
              <w:rPr>
                <w:szCs w:val="16"/>
                <w:lang w:val="ru-RU"/>
              </w:rPr>
              <w:t>3</w:t>
            </w:r>
            <w:r>
              <w:rPr>
                <w:szCs w:val="16"/>
                <w:lang w:val="en-US"/>
              </w:rPr>
              <w:t> </w:t>
            </w:r>
            <w:r>
              <w:rPr>
                <w:szCs w:val="16"/>
                <w:lang w:val="ru-RU"/>
              </w:rPr>
              <w:t>– содействие выполнению договоров (Пекинского договора, Марракешского договора, ДАП, ДИФ и т.д.)</w:t>
            </w:r>
          </w:p>
        </w:tc>
        <w:tc>
          <w:tcPr>
            <w:tcW w:w="1000" w:type="pct"/>
          </w:tcPr>
          <w:p w:rsidR="009C53C4" w:rsidRDefault="009C53C4" w:rsidP="00972DF5">
            <w:pPr>
              <w:pStyle w:val="TableText"/>
              <w:rPr>
                <w:lang w:val="ru-RU"/>
              </w:rPr>
            </w:pPr>
          </w:p>
        </w:tc>
        <w:tc>
          <w:tcPr>
            <w:tcW w:w="1000" w:type="pct"/>
          </w:tcPr>
          <w:p w:rsidR="009C53C4" w:rsidRDefault="009C53C4" w:rsidP="00972DF5">
            <w:pPr>
              <w:pStyle w:val="TableText"/>
              <w:rPr>
                <w:lang w:val="ru-RU"/>
              </w:rPr>
            </w:pPr>
          </w:p>
        </w:tc>
        <w:tc>
          <w:tcPr>
            <w:tcW w:w="1000" w:type="pct"/>
          </w:tcPr>
          <w:p w:rsidR="009C53C4" w:rsidRDefault="009C53C4" w:rsidP="00972DF5">
            <w:pPr>
              <w:pStyle w:val="TableText"/>
              <w:rPr>
                <w:lang w:val="ru-RU"/>
              </w:rPr>
            </w:pPr>
          </w:p>
        </w:tc>
        <w:tc>
          <w:tcPr>
            <w:tcW w:w="1000" w:type="pct"/>
          </w:tcPr>
          <w:p w:rsidR="009C53C4" w:rsidRDefault="009C53C4" w:rsidP="00972DF5">
            <w:pPr>
              <w:pStyle w:val="TableText"/>
              <w:rPr>
                <w:lang w:val="ru-RU"/>
              </w:rPr>
            </w:pPr>
          </w:p>
        </w:tc>
      </w:tr>
      <w:tr w:rsidR="009C53C4" w:rsidRPr="00C54B8B" w:rsidTr="00972DF5">
        <w:tc>
          <w:tcPr>
            <w:tcW w:w="5000" w:type="pct"/>
            <w:gridSpan w:val="5"/>
            <w:shd w:val="clear" w:color="auto" w:fill="C6CFD7" w:themeFill="accent3" w:themeFillTint="66"/>
            <w:hideMark/>
          </w:tcPr>
          <w:p w:rsidR="009C53C4" w:rsidRDefault="009C53C4" w:rsidP="00972DF5">
            <w:pPr>
              <w:pStyle w:val="TableText"/>
              <w:jc w:val="center"/>
              <w:rPr>
                <w:lang w:val="ru-RU"/>
              </w:rPr>
            </w:pPr>
            <w:r>
              <w:rPr>
                <w:lang w:val="ru-RU"/>
              </w:rPr>
              <w:t>Непрямые расходы союзов: программы 1 (консультации в области законодательства), 9, 10, 17, 18 и 20</w:t>
            </w:r>
          </w:p>
        </w:tc>
      </w:tr>
    </w:tbl>
    <w:p w:rsidR="009C53C4" w:rsidRDefault="009C53C4" w:rsidP="009C53C4">
      <w:pPr>
        <w:pStyle w:val="NormalNoSpace"/>
        <w:rPr>
          <w:lang w:val="ru-RU"/>
        </w:rPr>
      </w:pPr>
    </w:p>
    <w:p w:rsidR="009C53C4" w:rsidRDefault="009C53C4" w:rsidP="009C53C4">
      <w:pPr>
        <w:keepNext/>
        <w:rPr>
          <w:lang w:val="ru-RU"/>
        </w:rPr>
      </w:pPr>
      <w:r>
        <w:rPr>
          <w:szCs w:val="18"/>
          <w:lang w:val="ru-RU"/>
        </w:rPr>
        <w:t>Расходы, связанные с деятельностью по достижению</w:t>
      </w:r>
      <w:r>
        <w:rPr>
          <w:bCs/>
          <w:szCs w:val="18"/>
          <w:lang w:val="ru-RU"/>
        </w:rPr>
        <w:t xml:space="preserve"> ОР I.3 «Повышение степени надежности и безусловности охраны государственных гербов и названий и эмблем международных межправительственных организаций»</w:t>
      </w:r>
      <w:r>
        <w:rPr>
          <w:szCs w:val="18"/>
          <w:lang w:val="ru-RU"/>
        </w:rPr>
        <w:t>, которая осуществляется в рамках программы 2 (Товарные знаки, промышленные образцы и географические указания), распределяются следующим образом как «прямые расходы союзов»</w:t>
      </w:r>
      <w:r>
        <w:rPr>
          <w:lang w:val="ru-RU"/>
        </w:rPr>
        <w:t>:</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Союзы ФВ</w:t>
            </w:r>
          </w:p>
          <w:p w:rsidR="009C53C4" w:rsidRDefault="009C53C4" w:rsidP="00972DF5">
            <w:pPr>
              <w:pStyle w:val="TableTextCenter"/>
              <w:rPr>
                <w:lang w:val="ru-RU"/>
              </w:rPr>
            </w:pPr>
            <w:r>
              <w:rPr>
                <w:lang w:val="ru-RU"/>
              </w:rPr>
              <w:t>Прямые расходы союзов</w:t>
            </w:r>
          </w:p>
        </w:tc>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Мадридский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Гаагский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tcPr>
          <w:p w:rsidR="009C53C4" w:rsidRDefault="009C53C4" w:rsidP="00972DF5">
            <w:pPr>
              <w:pStyle w:val="TableTextCenter"/>
              <w:rPr>
                <w:lang w:val="ru-RU"/>
              </w:rPr>
            </w:pPr>
          </w:p>
        </w:tc>
      </w:tr>
      <w:tr w:rsidR="009C53C4" w:rsidRPr="00C54B8B" w:rsidTr="00972DF5">
        <w:tc>
          <w:tcPr>
            <w:tcW w:w="1000" w:type="pct"/>
            <w:tcBorders>
              <w:top w:val="nil"/>
              <w:left w:val="nil"/>
              <w:bottom w:val="single" w:sz="18" w:space="0" w:color="C6CFD7" w:themeColor="accent3" w:themeTint="66"/>
              <w:right w:val="nil"/>
            </w:tcBorders>
            <w:hideMark/>
          </w:tcPr>
          <w:p w:rsidR="009C53C4" w:rsidRDefault="009C53C4" w:rsidP="00972DF5">
            <w:pPr>
              <w:pStyle w:val="TableTextCenter"/>
              <w:rPr>
                <w:lang w:val="ru-RU"/>
              </w:rPr>
            </w:pPr>
            <w:r>
              <w:rPr>
                <w:lang w:val="ru-RU"/>
              </w:rPr>
              <w:t>Программа</w:t>
            </w:r>
            <w:r w:rsidRPr="008F2443">
              <w:rPr>
                <w:lang w:val="ru-RU"/>
              </w:rPr>
              <w:t xml:space="preserve"> </w:t>
            </w:r>
            <w:r>
              <w:rPr>
                <w:lang w:val="ru-RU"/>
              </w:rPr>
              <w:t>2</w:t>
            </w:r>
            <w:r>
              <w:rPr>
                <w:lang w:val="en-US"/>
              </w:rPr>
              <w:t> </w:t>
            </w:r>
            <w:r>
              <w:rPr>
                <w:lang w:val="ru-RU"/>
              </w:rPr>
              <w:t>– статья 6</w:t>
            </w:r>
            <w:r>
              <w:t>ter</w:t>
            </w:r>
            <w:r>
              <w:rPr>
                <w:lang w:val="ru-RU"/>
              </w:rPr>
              <w:t xml:space="preserve"> </w:t>
            </w:r>
            <w:r w:rsidRPr="00A6231F">
              <w:rPr>
                <w:i/>
                <w:lang w:val="ru-RU"/>
              </w:rPr>
              <w:t>(20% - оценка РП)</w:t>
            </w:r>
          </w:p>
        </w:tc>
        <w:tc>
          <w:tcPr>
            <w:tcW w:w="1000" w:type="pct"/>
            <w:tcBorders>
              <w:top w:val="nil"/>
              <w:left w:val="nil"/>
              <w:bottom w:val="single" w:sz="18" w:space="0" w:color="C6CFD7" w:themeColor="accent3" w:themeTint="66"/>
              <w:right w:val="nil"/>
            </w:tcBorders>
          </w:tcPr>
          <w:p w:rsidR="009C53C4" w:rsidRDefault="009C53C4" w:rsidP="00972DF5">
            <w:pPr>
              <w:pStyle w:val="TableText"/>
              <w:jc w:val="center"/>
              <w:rPr>
                <w:i/>
                <w:lang w:val="ru-RU"/>
              </w:rPr>
            </w:pPr>
          </w:p>
        </w:tc>
        <w:tc>
          <w:tcPr>
            <w:tcW w:w="1000" w:type="pct"/>
            <w:tcBorders>
              <w:top w:val="nil"/>
              <w:left w:val="nil"/>
              <w:bottom w:val="single" w:sz="18" w:space="0" w:color="C6CFD7" w:themeColor="accent3" w:themeTint="66"/>
              <w:right w:val="nil"/>
            </w:tcBorders>
            <w:hideMark/>
          </w:tcPr>
          <w:p w:rsidR="009C53C4" w:rsidRDefault="009C53C4" w:rsidP="00972DF5">
            <w:pPr>
              <w:pStyle w:val="TableText"/>
              <w:jc w:val="center"/>
              <w:rPr>
                <w:i/>
                <w:lang w:val="ru-RU"/>
              </w:rPr>
            </w:pPr>
            <w:r>
              <w:rPr>
                <w:szCs w:val="16"/>
                <w:lang w:val="ru-RU"/>
              </w:rPr>
              <w:t>Программа</w:t>
            </w:r>
            <w:r w:rsidRPr="008F2443">
              <w:rPr>
                <w:szCs w:val="16"/>
                <w:lang w:val="ru-RU"/>
              </w:rPr>
              <w:t xml:space="preserve"> </w:t>
            </w:r>
            <w:r>
              <w:rPr>
                <w:szCs w:val="16"/>
                <w:lang w:val="ru-RU"/>
              </w:rPr>
              <w:t>2</w:t>
            </w:r>
            <w:r>
              <w:rPr>
                <w:szCs w:val="16"/>
                <w:lang w:val="en-US"/>
              </w:rPr>
              <w:t> </w:t>
            </w:r>
            <w:r>
              <w:rPr>
                <w:szCs w:val="16"/>
                <w:lang w:val="ru-RU"/>
              </w:rPr>
              <w:t xml:space="preserve">– статья 6ter </w:t>
            </w:r>
            <w:r>
              <w:rPr>
                <w:i/>
                <w:szCs w:val="16"/>
                <w:lang w:val="ru-RU"/>
              </w:rPr>
              <w:t>(65% - оценка РП</w:t>
            </w:r>
            <w:r>
              <w:rPr>
                <w:lang w:val="ru-RU"/>
              </w:rPr>
              <w:t>)</w:t>
            </w:r>
          </w:p>
        </w:tc>
        <w:tc>
          <w:tcPr>
            <w:tcW w:w="1000" w:type="pct"/>
            <w:tcBorders>
              <w:top w:val="nil"/>
              <w:left w:val="nil"/>
              <w:bottom w:val="single" w:sz="18" w:space="0" w:color="C6CFD7" w:themeColor="accent3" w:themeTint="66"/>
              <w:right w:val="nil"/>
            </w:tcBorders>
            <w:hideMark/>
          </w:tcPr>
          <w:p w:rsidR="009C53C4" w:rsidRDefault="009C53C4" w:rsidP="00972DF5">
            <w:pPr>
              <w:pStyle w:val="TableText"/>
              <w:jc w:val="center"/>
              <w:rPr>
                <w:i/>
                <w:lang w:val="ru-RU"/>
              </w:rPr>
            </w:pPr>
            <w:r>
              <w:rPr>
                <w:szCs w:val="16"/>
                <w:lang w:val="ru-RU"/>
              </w:rPr>
              <w:t>Программа</w:t>
            </w:r>
            <w:r w:rsidRPr="008F2443">
              <w:rPr>
                <w:szCs w:val="16"/>
                <w:lang w:val="ru-RU"/>
              </w:rPr>
              <w:t xml:space="preserve"> </w:t>
            </w:r>
            <w:r>
              <w:rPr>
                <w:szCs w:val="16"/>
                <w:lang w:val="ru-RU"/>
              </w:rPr>
              <w:t>2</w:t>
            </w:r>
            <w:r>
              <w:rPr>
                <w:szCs w:val="16"/>
                <w:lang w:val="en-US"/>
              </w:rPr>
              <w:t> </w:t>
            </w:r>
            <w:r>
              <w:rPr>
                <w:szCs w:val="16"/>
                <w:lang w:val="ru-RU"/>
              </w:rPr>
              <w:t xml:space="preserve">– статья 6ter </w:t>
            </w:r>
            <w:r>
              <w:rPr>
                <w:i/>
                <w:szCs w:val="16"/>
                <w:lang w:val="ru-RU"/>
              </w:rPr>
              <w:t>(15% - оценка РП</w:t>
            </w:r>
            <w:r>
              <w:rPr>
                <w:lang w:val="ru-RU"/>
              </w:rPr>
              <w:t>)</w:t>
            </w:r>
          </w:p>
        </w:tc>
        <w:tc>
          <w:tcPr>
            <w:tcW w:w="1000" w:type="pct"/>
            <w:tcBorders>
              <w:top w:val="nil"/>
              <w:left w:val="nil"/>
              <w:bottom w:val="single" w:sz="18" w:space="0" w:color="C6CFD7" w:themeColor="accent3" w:themeTint="66"/>
              <w:right w:val="nil"/>
            </w:tcBorders>
          </w:tcPr>
          <w:p w:rsidR="009C53C4" w:rsidRDefault="009C53C4" w:rsidP="00972DF5">
            <w:pPr>
              <w:pStyle w:val="TableText"/>
              <w:rPr>
                <w:lang w:val="ru-RU"/>
              </w:rPr>
            </w:pPr>
          </w:p>
        </w:tc>
      </w:tr>
    </w:tbl>
    <w:p w:rsidR="009C53C4" w:rsidRDefault="009C53C4" w:rsidP="009C53C4">
      <w:pPr>
        <w:pStyle w:val="NormalNoSpace"/>
        <w:rPr>
          <w:lang w:val="ru-RU"/>
        </w:rPr>
      </w:pPr>
    </w:p>
    <w:p w:rsidR="009C53C4" w:rsidRDefault="009C53C4" w:rsidP="009C53C4">
      <w:pPr>
        <w:keepNext/>
        <w:rPr>
          <w:szCs w:val="18"/>
          <w:lang w:val="ru-RU"/>
        </w:rPr>
      </w:pPr>
      <w:r>
        <w:rPr>
          <w:szCs w:val="18"/>
          <w:lang w:val="ru-RU"/>
        </w:rPr>
        <w:t xml:space="preserve">Расходы, связанные с деятельностью по достижению </w:t>
      </w:r>
      <w:r>
        <w:rPr>
          <w:bCs/>
          <w:szCs w:val="18"/>
          <w:lang w:val="ru-RU"/>
        </w:rPr>
        <w:t>ОР I.4 «Растущий интерес к ВОИС как к форуму для анализа вопросов международной охраны патентов, полезных моделей, топологий (топографий) интегральных микросхем и конфиденциальной информации»</w:t>
      </w:r>
      <w:r>
        <w:rPr>
          <w:szCs w:val="18"/>
          <w:lang w:val="ru-RU"/>
        </w:rPr>
        <w:t>, которая осуществляется в рамках программы 1 (Патентное право), распределяются следующим образом как «прямые расходы союзов».</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hideMark/>
          </w:tcPr>
          <w:p w:rsidR="009C53C4" w:rsidRDefault="009C53C4" w:rsidP="00972DF5">
            <w:pPr>
              <w:pStyle w:val="TableHeading"/>
              <w:jc w:val="center"/>
              <w:rPr>
                <w:lang w:val="ru-RU"/>
              </w:rPr>
            </w:pPr>
            <w:r>
              <w:rPr>
                <w:lang w:val="ru-RU"/>
              </w:rPr>
              <w:t>Союзы ФВ</w:t>
            </w:r>
          </w:p>
          <w:p w:rsidR="009C53C4" w:rsidRDefault="009C53C4" w:rsidP="00972DF5">
            <w:pPr>
              <w:pStyle w:val="TableTextCenter"/>
              <w:rPr>
                <w:lang w:val="ru-RU"/>
              </w:rPr>
            </w:pPr>
            <w:r>
              <w:rPr>
                <w:lang w:val="ru-RU"/>
              </w:rPr>
              <w:t>Прямые расходы союзов</w:t>
            </w:r>
          </w:p>
        </w:tc>
        <w:tc>
          <w:tcPr>
            <w:tcW w:w="1000" w:type="pct"/>
            <w:shd w:val="clear" w:color="auto" w:fill="C6CFD7" w:themeFill="accent3" w:themeFillTint="66"/>
            <w:hideMark/>
          </w:tcPr>
          <w:p w:rsidR="009C53C4" w:rsidRDefault="009C53C4" w:rsidP="00972DF5">
            <w:pPr>
              <w:pStyle w:val="TableHeading"/>
              <w:jc w:val="center"/>
              <w:rPr>
                <w:lang w:val="ru-RU"/>
              </w:rPr>
            </w:pPr>
            <w:r>
              <w:rPr>
                <w:lang w:val="ru-RU"/>
              </w:rPr>
              <w:t xml:space="preserve">Союз </w:t>
            </w:r>
            <w:r>
              <w:t>PCT</w:t>
            </w:r>
          </w:p>
          <w:p w:rsidR="009C53C4" w:rsidRDefault="009C53C4" w:rsidP="00972DF5">
            <w:pPr>
              <w:pStyle w:val="TableTextCenter"/>
              <w:rPr>
                <w:lang w:val="ru-RU"/>
              </w:rPr>
            </w:pPr>
            <w:r>
              <w:rPr>
                <w:lang w:val="ru-RU"/>
              </w:rPr>
              <w:t>Прямые расходы союза</w:t>
            </w:r>
          </w:p>
        </w:tc>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tcPr>
          <w:p w:rsidR="009C53C4" w:rsidRDefault="009C53C4" w:rsidP="00972DF5">
            <w:pPr>
              <w:pStyle w:val="TableTextCenter"/>
              <w:rPr>
                <w:lang w:val="ru-RU"/>
              </w:rPr>
            </w:pPr>
          </w:p>
        </w:tc>
      </w:tr>
      <w:tr w:rsidR="009C53C4" w:rsidRPr="00C54B8B" w:rsidTr="00972DF5">
        <w:tc>
          <w:tcPr>
            <w:tcW w:w="1000" w:type="pct"/>
            <w:tcBorders>
              <w:top w:val="nil"/>
              <w:left w:val="nil"/>
              <w:bottom w:val="single" w:sz="18" w:space="0" w:color="C6CFD7" w:themeColor="accent3" w:themeTint="66"/>
              <w:right w:val="nil"/>
            </w:tcBorders>
            <w:hideMark/>
          </w:tcPr>
          <w:p w:rsidR="009C53C4" w:rsidRDefault="009C53C4" w:rsidP="00972DF5">
            <w:pPr>
              <w:pStyle w:val="TableTextCenter"/>
              <w:rPr>
                <w:lang w:val="ru-RU"/>
              </w:rPr>
            </w:pPr>
            <w:r>
              <w:rPr>
                <w:lang w:val="ru-RU"/>
              </w:rPr>
              <w:t>Программа</w:t>
            </w:r>
            <w:r w:rsidRPr="008F2443">
              <w:rPr>
                <w:lang w:val="ru-RU"/>
              </w:rPr>
              <w:t xml:space="preserve"> </w:t>
            </w:r>
            <w:r>
              <w:rPr>
                <w:lang w:val="ru-RU"/>
              </w:rPr>
              <w:t>1 – конфиденциальная информация</w:t>
            </w:r>
          </w:p>
          <w:p w:rsidR="009C53C4" w:rsidRDefault="009C53C4" w:rsidP="00972DF5">
            <w:pPr>
              <w:pStyle w:val="TableItalicCenter"/>
              <w:rPr>
                <w:lang w:val="ru-RU"/>
              </w:rPr>
            </w:pPr>
            <w:r>
              <w:rPr>
                <w:lang w:val="ru-RU"/>
              </w:rPr>
              <w:t>(10% - оценка РП)</w:t>
            </w:r>
          </w:p>
        </w:tc>
        <w:tc>
          <w:tcPr>
            <w:tcW w:w="1000" w:type="pct"/>
            <w:tcBorders>
              <w:top w:val="nil"/>
              <w:left w:val="nil"/>
              <w:bottom w:val="single" w:sz="18" w:space="0" w:color="C6CFD7" w:themeColor="accent3" w:themeTint="66"/>
              <w:right w:val="nil"/>
            </w:tcBorders>
            <w:hideMark/>
          </w:tcPr>
          <w:p w:rsidR="009C53C4" w:rsidRDefault="009C53C4" w:rsidP="00972DF5">
            <w:pPr>
              <w:pStyle w:val="TableTextCenter"/>
              <w:rPr>
                <w:lang w:val="ru-RU"/>
              </w:rPr>
            </w:pPr>
            <w:r>
              <w:rPr>
                <w:lang w:val="ru-RU"/>
              </w:rPr>
              <w:t>Программа 1 – конфиденциальная информация</w:t>
            </w:r>
          </w:p>
          <w:p w:rsidR="009C53C4" w:rsidRDefault="009C53C4" w:rsidP="00972DF5">
            <w:pPr>
              <w:pStyle w:val="TableText"/>
              <w:jc w:val="center"/>
              <w:rPr>
                <w:i/>
                <w:lang w:val="ru-RU"/>
              </w:rPr>
            </w:pPr>
            <w:r>
              <w:rPr>
                <w:i/>
                <w:lang w:val="ru-RU"/>
              </w:rPr>
              <w:t>(90% - оценка РП)</w:t>
            </w:r>
          </w:p>
        </w:tc>
        <w:tc>
          <w:tcPr>
            <w:tcW w:w="1000" w:type="pct"/>
            <w:tcBorders>
              <w:top w:val="nil"/>
              <w:left w:val="nil"/>
              <w:bottom w:val="single" w:sz="18" w:space="0" w:color="C6CFD7" w:themeColor="accent3" w:themeTint="66"/>
              <w:right w:val="nil"/>
            </w:tcBorders>
          </w:tcPr>
          <w:p w:rsidR="009C53C4" w:rsidRDefault="009C53C4" w:rsidP="00972DF5">
            <w:pPr>
              <w:pStyle w:val="TableText"/>
              <w:jc w:val="center"/>
              <w:rPr>
                <w:i/>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jc w:val="center"/>
              <w:rPr>
                <w:i/>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rPr>
                <w:lang w:val="ru-RU"/>
              </w:rPr>
            </w:pPr>
          </w:p>
        </w:tc>
      </w:tr>
    </w:tbl>
    <w:p w:rsidR="009C53C4" w:rsidRDefault="009C53C4" w:rsidP="009C53C4">
      <w:pPr>
        <w:pStyle w:val="NormalNoSpace"/>
        <w:rPr>
          <w:lang w:val="ru-RU"/>
        </w:rPr>
      </w:pPr>
    </w:p>
    <w:p w:rsidR="009C53C4" w:rsidRDefault="009C53C4" w:rsidP="009C53C4">
      <w:pPr>
        <w:keepNext/>
        <w:rPr>
          <w:szCs w:val="18"/>
          <w:lang w:val="ru-RU"/>
        </w:rPr>
      </w:pPr>
      <w:r>
        <w:rPr>
          <w:szCs w:val="18"/>
          <w:lang w:val="ru-RU"/>
        </w:rPr>
        <w:lastRenderedPageBreak/>
        <w:t>Расходы, связанные с деятельностью по достижению ОР</w:t>
      </w:r>
      <w:r>
        <w:rPr>
          <w:bCs/>
          <w:szCs w:val="18"/>
          <w:lang w:val="ru-RU"/>
        </w:rPr>
        <w:t xml:space="preserve"> II.1 «Более широкое и более эффективное использование системы PCT для подачи международных патентных заявок»</w:t>
      </w:r>
      <w:r>
        <w:rPr>
          <w:szCs w:val="18"/>
          <w:lang w:val="ru-RU"/>
        </w:rPr>
        <w:t>, которая осуществляется в рамках следующих программ:</w:t>
      </w:r>
    </w:p>
    <w:p w:rsidR="009C53C4" w:rsidRDefault="009C53C4" w:rsidP="009C53C4">
      <w:pPr>
        <w:pStyle w:val="NormalProgram"/>
        <w:keepNext/>
        <w:rPr>
          <w:szCs w:val="18"/>
          <w:lang w:val="ru-RU"/>
        </w:rPr>
      </w:pPr>
      <w:r>
        <w:rPr>
          <w:szCs w:val="18"/>
          <w:lang w:val="ru-RU"/>
        </w:rPr>
        <w:t>Программа</w:t>
      </w:r>
      <w:r>
        <w:rPr>
          <w:szCs w:val="18"/>
          <w:lang w:val="ru-RU"/>
        </w:rPr>
        <w:tab/>
        <w:t>5 (PCT)</w:t>
      </w:r>
    </w:p>
    <w:p w:rsidR="009C53C4" w:rsidRDefault="009C53C4" w:rsidP="009C53C4">
      <w:pPr>
        <w:pStyle w:val="NormalProgram"/>
        <w:keepNext/>
        <w:tabs>
          <w:tab w:val="left" w:pos="1800"/>
        </w:tabs>
        <w:ind w:left="1800" w:hanging="1120"/>
        <w:rPr>
          <w:szCs w:val="18"/>
          <w:lang w:val="ru-RU"/>
        </w:rPr>
      </w:pPr>
      <w:r>
        <w:rPr>
          <w:szCs w:val="18"/>
          <w:lang w:val="ru-RU"/>
        </w:rPr>
        <w:t>Программа</w:t>
      </w:r>
      <w:r>
        <w:rPr>
          <w:szCs w:val="18"/>
          <w:lang w:val="ru-RU"/>
        </w:rPr>
        <w:tab/>
        <w:t>9 (Региональные бюро и НРС)</w:t>
      </w:r>
    </w:p>
    <w:p w:rsidR="009C53C4" w:rsidRDefault="009C53C4" w:rsidP="009C53C4">
      <w:pPr>
        <w:pStyle w:val="NormalProgram"/>
        <w:keepNext/>
        <w:rPr>
          <w:szCs w:val="18"/>
          <w:lang w:val="ru-RU"/>
        </w:rPr>
      </w:pPr>
      <w:r>
        <w:rPr>
          <w:szCs w:val="18"/>
          <w:lang w:val="ru-RU"/>
        </w:rPr>
        <w:t>Программа</w:t>
      </w:r>
      <w:r>
        <w:rPr>
          <w:szCs w:val="18"/>
          <w:lang w:val="ru-RU"/>
        </w:rPr>
        <w:tab/>
        <w:t>10 (Страны с переходной экономикой и развитые страны)</w:t>
      </w:r>
    </w:p>
    <w:p w:rsidR="009C53C4" w:rsidRDefault="009C53C4" w:rsidP="009C53C4">
      <w:pPr>
        <w:pStyle w:val="NormalProgram"/>
        <w:keepNext/>
        <w:rPr>
          <w:szCs w:val="18"/>
          <w:lang w:val="ru-RU"/>
        </w:rPr>
      </w:pPr>
      <w:r>
        <w:rPr>
          <w:szCs w:val="18"/>
          <w:lang w:val="ru-RU"/>
        </w:rPr>
        <w:t>Программа</w:t>
      </w:r>
      <w:r>
        <w:rPr>
          <w:szCs w:val="18"/>
          <w:lang w:val="ru-RU"/>
        </w:rPr>
        <w:tab/>
        <w:t>20 (Внешние связи, партнерство и внешние бюро)</w:t>
      </w:r>
    </w:p>
    <w:p w:rsidR="009C53C4" w:rsidRDefault="009C53C4" w:rsidP="009C53C4">
      <w:pPr>
        <w:keepNext/>
        <w:rPr>
          <w:szCs w:val="18"/>
          <w:lang w:val="ru-RU"/>
        </w:rPr>
      </w:pPr>
      <w:r>
        <w:rPr>
          <w:szCs w:val="18"/>
          <w:lang w:val="ru-RU"/>
        </w:rPr>
        <w:t>распределяются следующим образом как «прямые расходы союза»:</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tcPr>
          <w:p w:rsidR="009C53C4" w:rsidRDefault="009C53C4" w:rsidP="00972DF5">
            <w:pPr>
              <w:pStyle w:val="TableTextCenter"/>
              <w:keepNext/>
              <w:rPr>
                <w:lang w:val="ru-RU"/>
              </w:rPr>
            </w:pPr>
          </w:p>
        </w:tc>
        <w:tc>
          <w:tcPr>
            <w:tcW w:w="1000" w:type="pct"/>
            <w:shd w:val="clear" w:color="auto" w:fill="C6CFD7" w:themeFill="accent3" w:themeFillTint="66"/>
            <w:hideMark/>
          </w:tcPr>
          <w:p w:rsidR="009C53C4" w:rsidRDefault="009C53C4" w:rsidP="00972DF5">
            <w:pPr>
              <w:pStyle w:val="TableHeading"/>
              <w:jc w:val="center"/>
              <w:rPr>
                <w:lang w:val="ru-RU"/>
              </w:rPr>
            </w:pPr>
            <w:r>
              <w:rPr>
                <w:lang w:val="ru-RU"/>
              </w:rPr>
              <w:t xml:space="preserve">Союз </w:t>
            </w:r>
            <w:r>
              <w:t>PCT</w:t>
            </w:r>
          </w:p>
          <w:p w:rsidR="009C53C4" w:rsidRDefault="009C53C4" w:rsidP="00972DF5">
            <w:pPr>
              <w:pStyle w:val="TableTextCenter"/>
              <w:rPr>
                <w:lang w:val="ru-RU"/>
              </w:rPr>
            </w:pPr>
            <w:r>
              <w:rPr>
                <w:lang w:val="ru-RU"/>
              </w:rPr>
              <w:t>Прямые расходы союза</w:t>
            </w:r>
          </w:p>
        </w:tc>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tcPr>
          <w:p w:rsidR="009C53C4" w:rsidRDefault="009C53C4" w:rsidP="00972DF5">
            <w:pPr>
              <w:pStyle w:val="TableTextCenter"/>
              <w:rPr>
                <w:lang w:val="ru-RU"/>
              </w:rPr>
            </w:pPr>
          </w:p>
        </w:tc>
      </w:tr>
      <w:tr w:rsidR="009C53C4" w:rsidRPr="00C54B8B" w:rsidTr="00972DF5">
        <w:tc>
          <w:tcPr>
            <w:tcW w:w="1000" w:type="pct"/>
          </w:tcPr>
          <w:p w:rsidR="009C53C4" w:rsidRDefault="009C53C4" w:rsidP="00972DF5">
            <w:pPr>
              <w:pStyle w:val="TableItalicCenter"/>
              <w:rPr>
                <w:lang w:val="ru-RU"/>
              </w:rPr>
            </w:pPr>
          </w:p>
        </w:tc>
        <w:tc>
          <w:tcPr>
            <w:tcW w:w="1000" w:type="pct"/>
            <w:hideMark/>
          </w:tcPr>
          <w:p w:rsidR="009C53C4" w:rsidRDefault="009C53C4" w:rsidP="00A01977">
            <w:pPr>
              <w:pStyle w:val="TableText"/>
              <w:rPr>
                <w:szCs w:val="16"/>
                <w:lang w:val="ru-RU"/>
              </w:rPr>
            </w:pPr>
            <w:r>
              <w:rPr>
                <w:szCs w:val="16"/>
                <w:lang w:val="ru-RU"/>
              </w:rPr>
              <w:t>Программа 5</w:t>
            </w:r>
            <w:r>
              <w:rPr>
                <w:szCs w:val="16"/>
                <w:lang w:val="en-US"/>
              </w:rPr>
              <w:t> </w:t>
            </w:r>
            <w:r>
              <w:rPr>
                <w:szCs w:val="16"/>
                <w:lang w:val="ru-RU"/>
              </w:rPr>
              <w:t>– Ассамблея PCT, Рабочая группа по PCT, правовая деятельность и деятельность по содействию выполнению PCT</w:t>
            </w:r>
          </w:p>
          <w:p w:rsidR="002B2601" w:rsidRDefault="002B2601" w:rsidP="00A01977">
            <w:pPr>
              <w:pStyle w:val="TableText"/>
              <w:rPr>
                <w:szCs w:val="16"/>
                <w:lang w:val="ru-RU"/>
              </w:rPr>
            </w:pPr>
            <w:r>
              <w:rPr>
                <w:szCs w:val="16"/>
                <w:lang w:val="ru-RU"/>
              </w:rPr>
              <w:t xml:space="preserve">Программа 9 – </w:t>
            </w:r>
            <w:r w:rsidR="008C3AA4">
              <w:rPr>
                <w:szCs w:val="16"/>
                <w:lang w:val="ru-RU"/>
              </w:rPr>
              <w:t>п</w:t>
            </w:r>
            <w:r>
              <w:rPr>
                <w:szCs w:val="16"/>
                <w:lang w:val="ru-RU"/>
              </w:rPr>
              <w:t>ропаганда РСТ</w:t>
            </w:r>
          </w:p>
          <w:p w:rsidR="002B2601" w:rsidRDefault="002B2601" w:rsidP="00A01977">
            <w:pPr>
              <w:pStyle w:val="TableText"/>
              <w:rPr>
                <w:szCs w:val="16"/>
                <w:lang w:val="ru-RU"/>
              </w:rPr>
            </w:pPr>
            <w:r>
              <w:rPr>
                <w:szCs w:val="16"/>
                <w:lang w:val="ru-RU"/>
              </w:rPr>
              <w:t xml:space="preserve">Программа 10 – </w:t>
            </w:r>
            <w:r w:rsidR="008C3AA4">
              <w:rPr>
                <w:szCs w:val="16"/>
                <w:lang w:val="ru-RU"/>
              </w:rPr>
              <w:t>п</w:t>
            </w:r>
            <w:r>
              <w:rPr>
                <w:szCs w:val="16"/>
                <w:lang w:val="ru-RU"/>
              </w:rPr>
              <w:t>ропаганда РСТ</w:t>
            </w:r>
          </w:p>
          <w:p w:rsidR="002B2601" w:rsidRPr="006301A7" w:rsidRDefault="002B2601" w:rsidP="00A01977">
            <w:pPr>
              <w:pStyle w:val="TableText"/>
              <w:rPr>
                <w:i/>
                <w:lang w:val="ru-RU"/>
              </w:rPr>
            </w:pPr>
            <w:r>
              <w:rPr>
                <w:szCs w:val="16"/>
                <w:lang w:val="ru-RU"/>
              </w:rPr>
              <w:t xml:space="preserve">Программа 20 – </w:t>
            </w:r>
            <w:r w:rsidR="008C3AA4">
              <w:rPr>
                <w:szCs w:val="16"/>
                <w:lang w:val="ru-RU"/>
              </w:rPr>
              <w:t>п</w:t>
            </w:r>
            <w:r>
              <w:rPr>
                <w:szCs w:val="16"/>
                <w:lang w:val="ru-RU"/>
              </w:rPr>
              <w:t>ропаганда РСТ</w:t>
            </w:r>
          </w:p>
        </w:tc>
        <w:tc>
          <w:tcPr>
            <w:tcW w:w="1000" w:type="pct"/>
          </w:tcPr>
          <w:p w:rsidR="009C53C4" w:rsidRPr="006301A7" w:rsidRDefault="009C53C4" w:rsidP="00972DF5">
            <w:pPr>
              <w:pStyle w:val="TableText"/>
              <w:jc w:val="center"/>
              <w:rPr>
                <w:i/>
                <w:lang w:val="ru-RU"/>
              </w:rPr>
            </w:pPr>
          </w:p>
        </w:tc>
        <w:tc>
          <w:tcPr>
            <w:tcW w:w="1000" w:type="pct"/>
          </w:tcPr>
          <w:p w:rsidR="009C53C4" w:rsidRPr="006301A7" w:rsidRDefault="009C53C4" w:rsidP="00972DF5">
            <w:pPr>
              <w:pStyle w:val="TableText"/>
              <w:jc w:val="center"/>
              <w:rPr>
                <w:i/>
                <w:lang w:val="ru-RU"/>
              </w:rPr>
            </w:pPr>
          </w:p>
        </w:tc>
        <w:tc>
          <w:tcPr>
            <w:tcW w:w="1000" w:type="pct"/>
          </w:tcPr>
          <w:p w:rsidR="009C53C4" w:rsidRPr="006301A7" w:rsidRDefault="009C53C4" w:rsidP="00972DF5">
            <w:pPr>
              <w:pStyle w:val="TableText"/>
              <w:rPr>
                <w:lang w:val="ru-RU"/>
              </w:rPr>
            </w:pPr>
          </w:p>
        </w:tc>
      </w:tr>
      <w:tr w:rsidR="009C53C4" w:rsidRPr="00C54B8B" w:rsidTr="00972DF5">
        <w:trPr>
          <w:trHeight w:val="42"/>
        </w:trPr>
        <w:tc>
          <w:tcPr>
            <w:tcW w:w="5000" w:type="pct"/>
            <w:gridSpan w:val="5"/>
            <w:shd w:val="clear" w:color="auto" w:fill="C6CFD7" w:themeFill="accent3" w:themeFillTint="66"/>
            <w:hideMark/>
          </w:tcPr>
          <w:p w:rsidR="009C53C4" w:rsidRDefault="009C53C4" w:rsidP="00972DF5">
            <w:pPr>
              <w:pStyle w:val="TableText"/>
              <w:jc w:val="center"/>
              <w:rPr>
                <w:lang w:val="ru-RU"/>
              </w:rPr>
            </w:pPr>
          </w:p>
        </w:tc>
      </w:tr>
    </w:tbl>
    <w:p w:rsidR="009C53C4" w:rsidRDefault="009C53C4" w:rsidP="009C53C4">
      <w:pPr>
        <w:pStyle w:val="NormalNoSpace"/>
        <w:rPr>
          <w:lang w:val="ru-RU"/>
        </w:rPr>
      </w:pPr>
    </w:p>
    <w:p w:rsidR="009C53C4" w:rsidRDefault="009C53C4" w:rsidP="009C53C4">
      <w:pPr>
        <w:keepNext/>
        <w:rPr>
          <w:szCs w:val="18"/>
          <w:lang w:val="ru-RU"/>
        </w:rPr>
      </w:pPr>
      <w:r>
        <w:rPr>
          <w:szCs w:val="18"/>
          <w:lang w:val="ru-RU"/>
        </w:rPr>
        <w:t>Расходы, связанные с деятельностью по достижению ОР</w:t>
      </w:r>
      <w:r>
        <w:rPr>
          <w:bCs/>
          <w:szCs w:val="18"/>
          <w:lang w:val="ru-RU"/>
        </w:rPr>
        <w:t xml:space="preserve"> II.2 «Повышение производительности и качества услуг в рамках операций PCT»</w:t>
      </w:r>
      <w:r>
        <w:rPr>
          <w:szCs w:val="18"/>
          <w:lang w:val="ru-RU"/>
        </w:rPr>
        <w:t>, которая осуществляется в рамках программы 5 (PCT), возлагаются следующим образом как «прямые расходы союза» на Союз PCT:</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hideMark/>
          </w:tcPr>
          <w:p w:rsidR="009C53C4" w:rsidRDefault="009C53C4" w:rsidP="00972DF5">
            <w:pPr>
              <w:pStyle w:val="TableHeading"/>
              <w:jc w:val="center"/>
              <w:rPr>
                <w:lang w:val="ru-RU"/>
              </w:rPr>
            </w:pPr>
            <w:r>
              <w:rPr>
                <w:lang w:val="ru-RU"/>
              </w:rPr>
              <w:t xml:space="preserve">Союз </w:t>
            </w:r>
            <w:r>
              <w:t>PCT</w:t>
            </w:r>
          </w:p>
          <w:p w:rsidR="009C53C4" w:rsidRDefault="009C53C4" w:rsidP="00972DF5">
            <w:pPr>
              <w:pStyle w:val="TableTextCenter"/>
              <w:rPr>
                <w:lang w:val="ru-RU"/>
              </w:rPr>
            </w:pPr>
            <w:r>
              <w:rPr>
                <w:lang w:val="ru-RU"/>
              </w:rPr>
              <w:t>Прямые расходы союза</w:t>
            </w:r>
          </w:p>
        </w:tc>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tcPr>
          <w:p w:rsidR="009C53C4" w:rsidRDefault="009C53C4" w:rsidP="00972DF5">
            <w:pPr>
              <w:pStyle w:val="TableTextCenter"/>
              <w:rPr>
                <w:lang w:val="ru-RU"/>
              </w:rPr>
            </w:pPr>
          </w:p>
        </w:tc>
      </w:tr>
      <w:tr w:rsidR="009C53C4" w:rsidRPr="00C54B8B" w:rsidTr="00972DF5">
        <w:trPr>
          <w:trHeight w:val="816"/>
        </w:trPr>
        <w:tc>
          <w:tcPr>
            <w:tcW w:w="1000" w:type="pct"/>
            <w:tcBorders>
              <w:top w:val="nil"/>
              <w:left w:val="nil"/>
              <w:bottom w:val="single" w:sz="18" w:space="0" w:color="C6CFD7" w:themeColor="accent3" w:themeTint="66"/>
              <w:right w:val="nil"/>
            </w:tcBorders>
          </w:tcPr>
          <w:p w:rsidR="009C53C4" w:rsidRDefault="009C53C4" w:rsidP="00972DF5">
            <w:pPr>
              <w:pStyle w:val="TableItalicCenter"/>
              <w:rPr>
                <w:lang w:val="ru-RU"/>
              </w:rPr>
            </w:pPr>
          </w:p>
        </w:tc>
        <w:tc>
          <w:tcPr>
            <w:tcW w:w="1000" w:type="pct"/>
            <w:tcBorders>
              <w:top w:val="nil"/>
              <w:left w:val="nil"/>
              <w:bottom w:val="single" w:sz="18" w:space="0" w:color="C6CFD7" w:themeColor="accent3" w:themeTint="66"/>
              <w:right w:val="nil"/>
            </w:tcBorders>
            <w:hideMark/>
          </w:tcPr>
          <w:p w:rsidR="009C53C4" w:rsidRDefault="009C53C4" w:rsidP="00972DF5">
            <w:pPr>
              <w:pStyle w:val="TableText"/>
              <w:jc w:val="center"/>
              <w:rPr>
                <w:i/>
                <w:lang w:val="ru-RU"/>
              </w:rPr>
            </w:pPr>
            <w:r>
              <w:rPr>
                <w:szCs w:val="16"/>
                <w:lang w:val="ru-RU"/>
              </w:rPr>
              <w:t>Программа 5</w:t>
            </w:r>
            <w:r>
              <w:rPr>
                <w:szCs w:val="16"/>
                <w:lang w:val="en-US"/>
              </w:rPr>
              <w:t> </w:t>
            </w:r>
            <w:r>
              <w:rPr>
                <w:szCs w:val="16"/>
                <w:lang w:val="ru-RU"/>
              </w:rPr>
              <w:t>– услуги систем обработки и перевода заявок PCT и информационной системы PCT</w:t>
            </w:r>
          </w:p>
        </w:tc>
        <w:tc>
          <w:tcPr>
            <w:tcW w:w="1000" w:type="pct"/>
            <w:tcBorders>
              <w:top w:val="nil"/>
              <w:left w:val="nil"/>
              <w:bottom w:val="single" w:sz="18" w:space="0" w:color="C6CFD7" w:themeColor="accent3" w:themeTint="66"/>
              <w:right w:val="nil"/>
            </w:tcBorders>
          </w:tcPr>
          <w:p w:rsidR="009C53C4" w:rsidRDefault="009C53C4" w:rsidP="00972DF5">
            <w:pPr>
              <w:pStyle w:val="TableText"/>
              <w:jc w:val="center"/>
              <w:rPr>
                <w:i/>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jc w:val="center"/>
              <w:rPr>
                <w:i/>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rPr>
                <w:lang w:val="ru-RU"/>
              </w:rPr>
            </w:pPr>
          </w:p>
        </w:tc>
      </w:tr>
    </w:tbl>
    <w:p w:rsidR="009C53C4" w:rsidRDefault="009C53C4" w:rsidP="009C53C4">
      <w:pPr>
        <w:pStyle w:val="NormalNoSpace"/>
        <w:rPr>
          <w:lang w:val="ru-RU"/>
        </w:rPr>
      </w:pPr>
    </w:p>
    <w:p w:rsidR="009C53C4" w:rsidRDefault="009C53C4" w:rsidP="009C53C4">
      <w:pPr>
        <w:keepNext/>
        <w:rPr>
          <w:szCs w:val="18"/>
          <w:lang w:val="ru-RU"/>
        </w:rPr>
      </w:pPr>
      <w:r>
        <w:rPr>
          <w:szCs w:val="18"/>
          <w:lang w:val="ru-RU"/>
        </w:rPr>
        <w:t>Расходы, связанные с деятельностью по достижению ОР</w:t>
      </w:r>
      <w:r>
        <w:rPr>
          <w:bCs/>
          <w:szCs w:val="18"/>
          <w:lang w:val="ru-RU"/>
        </w:rPr>
        <w:t xml:space="preserve"> II.3 «Более широкое и более эффективное использование Гаагской системы, в том числе развивающимися странами и НРС»</w:t>
      </w:r>
      <w:r>
        <w:rPr>
          <w:szCs w:val="18"/>
          <w:lang w:val="ru-RU"/>
        </w:rPr>
        <w:t>, которая осуществляется в рамках следующих программ:</w:t>
      </w:r>
    </w:p>
    <w:p w:rsidR="009C53C4" w:rsidRDefault="009C53C4" w:rsidP="009C53C4">
      <w:pPr>
        <w:pStyle w:val="NormalProgram"/>
        <w:keepNext/>
        <w:rPr>
          <w:szCs w:val="18"/>
          <w:lang w:val="ru-RU"/>
        </w:rPr>
      </w:pPr>
      <w:r>
        <w:rPr>
          <w:szCs w:val="18"/>
          <w:lang w:val="ru-RU"/>
        </w:rPr>
        <w:t>Программа 9</w:t>
      </w:r>
      <w:r>
        <w:rPr>
          <w:szCs w:val="18"/>
          <w:lang w:val="ru-RU"/>
        </w:rPr>
        <w:tab/>
        <w:t>(Региональные бюро и НРС)</w:t>
      </w:r>
    </w:p>
    <w:p w:rsidR="009C53C4" w:rsidRDefault="009C53C4" w:rsidP="009C53C4">
      <w:pPr>
        <w:pStyle w:val="NormalProgram"/>
        <w:keepNext/>
        <w:rPr>
          <w:szCs w:val="18"/>
          <w:lang w:val="ru-RU"/>
        </w:rPr>
      </w:pPr>
      <w:r>
        <w:rPr>
          <w:szCs w:val="18"/>
          <w:lang w:val="ru-RU"/>
        </w:rPr>
        <w:t>Программа 10</w:t>
      </w:r>
      <w:r>
        <w:rPr>
          <w:szCs w:val="18"/>
          <w:lang w:val="ru-RU"/>
        </w:rPr>
        <w:tab/>
        <w:t>(Страны с переходной экономикой и развитые страны)</w:t>
      </w:r>
    </w:p>
    <w:p w:rsidR="009C53C4" w:rsidRDefault="009C53C4" w:rsidP="009C53C4">
      <w:pPr>
        <w:pStyle w:val="NormalProgram"/>
        <w:keepNext/>
        <w:rPr>
          <w:szCs w:val="18"/>
          <w:lang w:val="ru-RU"/>
        </w:rPr>
      </w:pPr>
      <w:r>
        <w:rPr>
          <w:szCs w:val="18"/>
          <w:lang w:val="ru-RU"/>
        </w:rPr>
        <w:t>Программа 20</w:t>
      </w:r>
      <w:r>
        <w:rPr>
          <w:szCs w:val="18"/>
          <w:lang w:val="ru-RU"/>
        </w:rPr>
        <w:tab/>
        <w:t>(Внешние связи и внешние бюро)</w:t>
      </w:r>
    </w:p>
    <w:p w:rsidR="009C53C4" w:rsidRDefault="009C53C4" w:rsidP="009C53C4">
      <w:pPr>
        <w:pStyle w:val="NormalProgram"/>
        <w:keepNext/>
        <w:rPr>
          <w:szCs w:val="18"/>
          <w:lang w:val="ru-RU"/>
        </w:rPr>
      </w:pPr>
      <w:r>
        <w:rPr>
          <w:szCs w:val="18"/>
          <w:lang w:val="ru-RU"/>
        </w:rPr>
        <w:t>Программа 31</w:t>
      </w:r>
      <w:r>
        <w:rPr>
          <w:szCs w:val="18"/>
          <w:lang w:val="ru-RU"/>
        </w:rPr>
        <w:tab/>
        <w:t>(Гаагская система)</w:t>
      </w:r>
    </w:p>
    <w:p w:rsidR="009C53C4" w:rsidRDefault="009C53C4" w:rsidP="009C53C4">
      <w:pPr>
        <w:keepNext/>
        <w:rPr>
          <w:szCs w:val="18"/>
          <w:lang w:val="ru-RU"/>
        </w:rPr>
      </w:pPr>
      <w:r>
        <w:rPr>
          <w:szCs w:val="18"/>
          <w:lang w:val="ru-RU"/>
        </w:rPr>
        <w:t>распределяются следующим образом как «прямые расходы союза»:</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hideMark/>
          </w:tcPr>
          <w:p w:rsidR="009C53C4" w:rsidRDefault="009C53C4" w:rsidP="00972DF5">
            <w:pPr>
              <w:pStyle w:val="TableHeading"/>
              <w:jc w:val="center"/>
              <w:rPr>
                <w:lang w:val="ru-RU"/>
              </w:rPr>
            </w:pPr>
            <w:r>
              <w:rPr>
                <w:lang w:val="ru-RU"/>
              </w:rPr>
              <w:t xml:space="preserve">Гаагский союз </w:t>
            </w:r>
          </w:p>
          <w:p w:rsidR="009C53C4" w:rsidRDefault="009C53C4" w:rsidP="00972DF5">
            <w:pPr>
              <w:pStyle w:val="TableTextCenter"/>
              <w:rPr>
                <w:lang w:val="ru-RU"/>
              </w:rPr>
            </w:pPr>
            <w:r>
              <w:rPr>
                <w:lang w:val="ru-RU"/>
              </w:rPr>
              <w:t>Прямые расходы союза</w:t>
            </w:r>
          </w:p>
        </w:tc>
        <w:tc>
          <w:tcPr>
            <w:tcW w:w="1000" w:type="pct"/>
            <w:shd w:val="clear" w:color="auto" w:fill="C6CFD7" w:themeFill="accent3" w:themeFillTint="66"/>
          </w:tcPr>
          <w:p w:rsidR="009C53C4" w:rsidRDefault="009C53C4" w:rsidP="00972DF5">
            <w:pPr>
              <w:pStyle w:val="TableTextCenter"/>
              <w:rPr>
                <w:lang w:val="ru-RU"/>
              </w:rPr>
            </w:pPr>
          </w:p>
        </w:tc>
      </w:tr>
      <w:tr w:rsidR="009C53C4" w:rsidRPr="00C54B8B" w:rsidTr="00972DF5">
        <w:tc>
          <w:tcPr>
            <w:tcW w:w="1000" w:type="pct"/>
            <w:tcBorders>
              <w:top w:val="nil"/>
              <w:left w:val="nil"/>
              <w:bottom w:val="single" w:sz="18" w:space="0" w:color="C6CFD7" w:themeColor="accent3" w:themeTint="66"/>
              <w:right w:val="nil"/>
            </w:tcBorders>
          </w:tcPr>
          <w:p w:rsidR="009C53C4" w:rsidRDefault="009C53C4" w:rsidP="00972DF5">
            <w:pPr>
              <w:pStyle w:val="TableItalicCenter"/>
              <w:rPr>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jc w:val="center"/>
              <w:rPr>
                <w:i/>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jc w:val="center"/>
              <w:rPr>
                <w:i/>
                <w:lang w:val="ru-RU"/>
              </w:rPr>
            </w:pPr>
          </w:p>
        </w:tc>
        <w:tc>
          <w:tcPr>
            <w:tcW w:w="1000" w:type="pct"/>
            <w:tcBorders>
              <w:top w:val="nil"/>
              <w:left w:val="nil"/>
              <w:bottom w:val="single" w:sz="18" w:space="0" w:color="C6CFD7" w:themeColor="accent3" w:themeTint="66"/>
              <w:right w:val="nil"/>
            </w:tcBorders>
            <w:hideMark/>
          </w:tcPr>
          <w:p w:rsidR="009C53C4" w:rsidRPr="008F2443" w:rsidRDefault="009C53C4" w:rsidP="00972DF5">
            <w:pPr>
              <w:pStyle w:val="TableText"/>
              <w:jc w:val="center"/>
              <w:rPr>
                <w:i/>
                <w:lang w:val="ru-RU"/>
              </w:rPr>
            </w:pPr>
            <w:r>
              <w:rPr>
                <w:szCs w:val="16"/>
                <w:lang w:val="ru-RU"/>
              </w:rPr>
              <w:t>Программа 31</w:t>
            </w:r>
            <w:r>
              <w:rPr>
                <w:szCs w:val="16"/>
                <w:lang w:val="en-US"/>
              </w:rPr>
              <w:t> </w:t>
            </w:r>
            <w:r>
              <w:rPr>
                <w:szCs w:val="16"/>
                <w:lang w:val="ru-RU"/>
              </w:rPr>
              <w:t>– Гаагская рабочая группа, правовая и информационно-просветительская деятельность в рамках Гаагской системы</w:t>
            </w:r>
            <w:r>
              <w:rPr>
                <w:szCs w:val="16"/>
                <w:lang w:val="ru-RU"/>
              </w:rPr>
              <w:br/>
              <w:t>Программа 9</w:t>
            </w:r>
            <w:r>
              <w:rPr>
                <w:szCs w:val="16"/>
                <w:lang w:val="en-US"/>
              </w:rPr>
              <w:t> </w:t>
            </w:r>
            <w:r>
              <w:rPr>
                <w:szCs w:val="16"/>
                <w:lang w:val="ru-RU"/>
              </w:rPr>
              <w:t>– пропаганда Гаагской системы</w:t>
            </w:r>
            <w:r>
              <w:rPr>
                <w:szCs w:val="16"/>
                <w:lang w:val="ru-RU"/>
              </w:rPr>
              <w:br/>
              <w:t>Программа 10</w:t>
            </w:r>
            <w:r>
              <w:rPr>
                <w:szCs w:val="16"/>
                <w:lang w:val="en-US"/>
              </w:rPr>
              <w:t> </w:t>
            </w:r>
            <w:r>
              <w:rPr>
                <w:szCs w:val="16"/>
                <w:lang w:val="ru-RU"/>
              </w:rPr>
              <w:t>– пропаганда Гаагской системы</w:t>
            </w:r>
            <w:r>
              <w:rPr>
                <w:szCs w:val="16"/>
                <w:lang w:val="ru-RU"/>
              </w:rPr>
              <w:br/>
              <w:t>Программа 20</w:t>
            </w:r>
            <w:r>
              <w:rPr>
                <w:szCs w:val="16"/>
                <w:lang w:val="en-US"/>
              </w:rPr>
              <w:t> </w:t>
            </w:r>
            <w:r>
              <w:rPr>
                <w:szCs w:val="16"/>
                <w:lang w:val="ru-RU"/>
              </w:rPr>
              <w:t>– пропаганда Гаагской системы</w:t>
            </w:r>
          </w:p>
        </w:tc>
        <w:tc>
          <w:tcPr>
            <w:tcW w:w="1000" w:type="pct"/>
            <w:tcBorders>
              <w:top w:val="nil"/>
              <w:left w:val="nil"/>
              <w:bottom w:val="single" w:sz="18" w:space="0" w:color="C6CFD7" w:themeColor="accent3" w:themeTint="66"/>
              <w:right w:val="nil"/>
            </w:tcBorders>
          </w:tcPr>
          <w:p w:rsidR="009C53C4" w:rsidRPr="008F2443" w:rsidRDefault="009C53C4" w:rsidP="00972DF5">
            <w:pPr>
              <w:pStyle w:val="TableText"/>
              <w:rPr>
                <w:lang w:val="ru-RU"/>
              </w:rPr>
            </w:pPr>
          </w:p>
        </w:tc>
      </w:tr>
      <w:tr w:rsidR="009C53C4" w:rsidRPr="00C54B8B" w:rsidTr="00972DF5">
        <w:tc>
          <w:tcPr>
            <w:tcW w:w="5000" w:type="pct"/>
            <w:gridSpan w:val="5"/>
            <w:shd w:val="clear" w:color="auto" w:fill="C6CFD7" w:themeFill="accent3" w:themeFillTint="66"/>
          </w:tcPr>
          <w:p w:rsidR="009C53C4" w:rsidRDefault="009C53C4" w:rsidP="00972DF5">
            <w:pPr>
              <w:pStyle w:val="TableText"/>
              <w:jc w:val="center"/>
              <w:rPr>
                <w:lang w:val="ru-RU"/>
              </w:rPr>
            </w:pPr>
          </w:p>
        </w:tc>
      </w:tr>
    </w:tbl>
    <w:p w:rsidR="009C53C4" w:rsidRDefault="009C53C4" w:rsidP="009C53C4">
      <w:pPr>
        <w:pStyle w:val="NormalNoSpace"/>
        <w:rPr>
          <w:szCs w:val="18"/>
          <w:lang w:val="ru-RU"/>
        </w:rPr>
      </w:pPr>
    </w:p>
    <w:p w:rsidR="009C53C4" w:rsidRDefault="009C53C4" w:rsidP="009C53C4">
      <w:pPr>
        <w:keepNext/>
        <w:keepLines/>
        <w:spacing w:after="120"/>
        <w:rPr>
          <w:szCs w:val="18"/>
          <w:lang w:val="ru-RU"/>
        </w:rPr>
      </w:pPr>
      <w:r>
        <w:rPr>
          <w:szCs w:val="18"/>
          <w:lang w:val="ru-RU"/>
        </w:rPr>
        <w:t>Расходы, связанные с деятельностью по достижению ОР</w:t>
      </w:r>
      <w:r>
        <w:rPr>
          <w:bCs/>
          <w:szCs w:val="18"/>
          <w:lang w:val="ru-RU"/>
        </w:rPr>
        <w:t xml:space="preserve"> II.4 «Повышение производительности и качества услуг в рамках операций Гаагской системы»</w:t>
      </w:r>
      <w:r>
        <w:rPr>
          <w:szCs w:val="18"/>
          <w:lang w:val="ru-RU"/>
        </w:rPr>
        <w:t>, которая осуществляется в рамках программы 31 (Гаагская система), возлагаются следующим образом как «прямые расходы союза» на Гаагский союз:</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tcPr>
          <w:p w:rsidR="009C53C4" w:rsidRDefault="009C53C4" w:rsidP="00972DF5">
            <w:pPr>
              <w:pStyle w:val="TableTextCenter"/>
              <w:keepNext/>
              <w:keepLines/>
              <w:rPr>
                <w:lang w:val="ru-RU"/>
              </w:rPr>
            </w:pPr>
          </w:p>
        </w:tc>
        <w:tc>
          <w:tcPr>
            <w:tcW w:w="1000" w:type="pct"/>
            <w:shd w:val="clear" w:color="auto" w:fill="C6CFD7" w:themeFill="accent3" w:themeFillTint="66"/>
          </w:tcPr>
          <w:p w:rsidR="009C53C4" w:rsidRDefault="009C53C4" w:rsidP="00972DF5">
            <w:pPr>
              <w:pStyle w:val="TableTextCenter"/>
              <w:keepNext/>
              <w:keepLines/>
              <w:rPr>
                <w:lang w:val="ru-RU"/>
              </w:rPr>
            </w:pPr>
          </w:p>
        </w:tc>
        <w:tc>
          <w:tcPr>
            <w:tcW w:w="1000" w:type="pct"/>
            <w:shd w:val="clear" w:color="auto" w:fill="C6CFD7" w:themeFill="accent3" w:themeFillTint="66"/>
          </w:tcPr>
          <w:p w:rsidR="009C53C4" w:rsidRDefault="009C53C4" w:rsidP="00972DF5">
            <w:pPr>
              <w:pStyle w:val="TableTextCenter"/>
              <w:keepNext/>
              <w:keepLines/>
              <w:rPr>
                <w:lang w:val="ru-RU"/>
              </w:rPr>
            </w:pPr>
          </w:p>
        </w:tc>
        <w:tc>
          <w:tcPr>
            <w:tcW w:w="1000" w:type="pct"/>
            <w:shd w:val="clear" w:color="auto" w:fill="C6CFD7" w:themeFill="accent3" w:themeFillTint="66"/>
            <w:hideMark/>
          </w:tcPr>
          <w:p w:rsidR="009C53C4" w:rsidRDefault="009C53C4" w:rsidP="00972DF5">
            <w:pPr>
              <w:pStyle w:val="TableHeading"/>
              <w:keepLines/>
              <w:jc w:val="center"/>
              <w:rPr>
                <w:lang w:val="ru-RU"/>
              </w:rPr>
            </w:pPr>
            <w:r>
              <w:rPr>
                <w:lang w:val="ru-RU"/>
              </w:rPr>
              <w:t xml:space="preserve">Гаагский союз </w:t>
            </w:r>
          </w:p>
          <w:p w:rsidR="009C53C4" w:rsidRDefault="009C53C4" w:rsidP="00972DF5">
            <w:pPr>
              <w:pStyle w:val="TableTextCenter"/>
              <w:keepNext/>
              <w:keepLines/>
              <w:rPr>
                <w:lang w:val="ru-RU"/>
              </w:rPr>
            </w:pPr>
            <w:r>
              <w:rPr>
                <w:lang w:val="ru-RU"/>
              </w:rPr>
              <w:t>Прямые расходы союза</w:t>
            </w:r>
          </w:p>
        </w:tc>
        <w:tc>
          <w:tcPr>
            <w:tcW w:w="1000" w:type="pct"/>
            <w:shd w:val="clear" w:color="auto" w:fill="C6CFD7" w:themeFill="accent3" w:themeFillTint="66"/>
          </w:tcPr>
          <w:p w:rsidR="009C53C4" w:rsidRDefault="009C53C4" w:rsidP="00972DF5">
            <w:pPr>
              <w:pStyle w:val="TableTextCenter"/>
              <w:keepNext/>
              <w:keepLines/>
              <w:rPr>
                <w:lang w:val="ru-RU"/>
              </w:rPr>
            </w:pPr>
          </w:p>
        </w:tc>
      </w:tr>
      <w:tr w:rsidR="009C53C4" w:rsidRPr="00C54B8B" w:rsidTr="00972DF5">
        <w:tc>
          <w:tcPr>
            <w:tcW w:w="1000" w:type="pct"/>
            <w:tcBorders>
              <w:top w:val="nil"/>
              <w:left w:val="nil"/>
              <w:bottom w:val="single" w:sz="18" w:space="0" w:color="C6CFD7" w:themeColor="accent3" w:themeTint="66"/>
              <w:right w:val="nil"/>
            </w:tcBorders>
          </w:tcPr>
          <w:p w:rsidR="009C53C4" w:rsidRDefault="009C53C4" w:rsidP="00972DF5">
            <w:pPr>
              <w:pStyle w:val="TableItalicCenter"/>
              <w:rPr>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keepNext/>
              <w:keepLines/>
              <w:jc w:val="center"/>
              <w:rPr>
                <w:i/>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keepNext/>
              <w:keepLines/>
              <w:jc w:val="center"/>
              <w:rPr>
                <w:i/>
                <w:lang w:val="ru-RU"/>
              </w:rPr>
            </w:pPr>
          </w:p>
        </w:tc>
        <w:tc>
          <w:tcPr>
            <w:tcW w:w="1000" w:type="pct"/>
            <w:tcBorders>
              <w:top w:val="nil"/>
              <w:left w:val="nil"/>
              <w:bottom w:val="single" w:sz="18" w:space="0" w:color="C6CFD7" w:themeColor="accent3" w:themeTint="66"/>
              <w:right w:val="nil"/>
            </w:tcBorders>
            <w:hideMark/>
          </w:tcPr>
          <w:p w:rsidR="009C53C4" w:rsidRDefault="009C53C4" w:rsidP="00972DF5">
            <w:pPr>
              <w:pStyle w:val="TableText"/>
              <w:keepNext/>
              <w:keepLines/>
              <w:jc w:val="center"/>
              <w:rPr>
                <w:i/>
                <w:lang w:val="ru-RU"/>
              </w:rPr>
            </w:pPr>
            <w:r>
              <w:rPr>
                <w:szCs w:val="16"/>
                <w:lang w:val="ru-RU"/>
              </w:rPr>
              <w:t>Программа 3</w:t>
            </w:r>
            <w:r w:rsidRPr="008F2443">
              <w:rPr>
                <w:szCs w:val="16"/>
                <w:lang w:val="ru-RU"/>
              </w:rPr>
              <w:t>1</w:t>
            </w:r>
            <w:r>
              <w:rPr>
                <w:szCs w:val="16"/>
                <w:lang w:val="en-US"/>
              </w:rPr>
              <w:t> </w:t>
            </w:r>
            <w:r>
              <w:rPr>
                <w:szCs w:val="16"/>
                <w:lang w:val="ru-RU"/>
              </w:rPr>
              <w:t>– услуги системы обработки заявок и информационной системы в рамках Гаагской системы</w:t>
            </w:r>
          </w:p>
        </w:tc>
        <w:tc>
          <w:tcPr>
            <w:tcW w:w="1000" w:type="pct"/>
            <w:tcBorders>
              <w:top w:val="nil"/>
              <w:left w:val="nil"/>
              <w:bottom w:val="single" w:sz="18" w:space="0" w:color="C6CFD7" w:themeColor="accent3" w:themeTint="66"/>
              <w:right w:val="nil"/>
            </w:tcBorders>
          </w:tcPr>
          <w:p w:rsidR="009C53C4" w:rsidRDefault="009C53C4" w:rsidP="00972DF5">
            <w:pPr>
              <w:pStyle w:val="TableText"/>
              <w:keepNext/>
              <w:keepLines/>
              <w:rPr>
                <w:lang w:val="ru-RU"/>
              </w:rPr>
            </w:pPr>
          </w:p>
        </w:tc>
      </w:tr>
    </w:tbl>
    <w:p w:rsidR="009C53C4" w:rsidRDefault="009C53C4" w:rsidP="009C53C4">
      <w:pPr>
        <w:pStyle w:val="NormalNoSpace"/>
        <w:rPr>
          <w:lang w:val="ru-RU"/>
        </w:rPr>
      </w:pPr>
    </w:p>
    <w:p w:rsidR="009C53C4" w:rsidRDefault="009C53C4" w:rsidP="009C53C4">
      <w:pPr>
        <w:keepNext/>
        <w:rPr>
          <w:szCs w:val="18"/>
          <w:lang w:val="ru-RU"/>
        </w:rPr>
      </w:pPr>
      <w:r>
        <w:rPr>
          <w:szCs w:val="18"/>
          <w:lang w:val="ru-RU"/>
        </w:rPr>
        <w:t>Расходы, связанные с деятельностью по достижению ОР</w:t>
      </w:r>
      <w:r>
        <w:rPr>
          <w:bCs/>
          <w:szCs w:val="18"/>
          <w:lang w:val="ru-RU"/>
        </w:rPr>
        <w:t xml:space="preserve"> II.5 «Более широкое и более эффективное использование Мадридской системы, в том числе развивающимися странами и НРС»</w:t>
      </w:r>
      <w:r>
        <w:rPr>
          <w:szCs w:val="18"/>
          <w:lang w:val="ru-RU"/>
        </w:rPr>
        <w:t>, которая осуществляется в рамках следующих программ:</w:t>
      </w:r>
    </w:p>
    <w:p w:rsidR="009C53C4" w:rsidRDefault="009C53C4" w:rsidP="009C53C4">
      <w:pPr>
        <w:pStyle w:val="NormalProgram"/>
        <w:keepNext/>
        <w:rPr>
          <w:szCs w:val="18"/>
          <w:lang w:val="ru-RU"/>
        </w:rPr>
      </w:pPr>
      <w:r>
        <w:rPr>
          <w:szCs w:val="18"/>
          <w:lang w:val="ru-RU"/>
        </w:rPr>
        <w:t>Программа 6</w:t>
      </w:r>
      <w:r>
        <w:rPr>
          <w:szCs w:val="18"/>
          <w:lang w:val="ru-RU"/>
        </w:rPr>
        <w:tab/>
        <w:t>(Мадридская система)</w:t>
      </w:r>
    </w:p>
    <w:p w:rsidR="009C53C4" w:rsidRDefault="009C53C4" w:rsidP="009C53C4">
      <w:pPr>
        <w:pStyle w:val="NormalProgram"/>
        <w:keepNext/>
        <w:rPr>
          <w:szCs w:val="18"/>
          <w:lang w:val="ru-RU"/>
        </w:rPr>
      </w:pPr>
      <w:r>
        <w:rPr>
          <w:szCs w:val="18"/>
          <w:lang w:val="ru-RU"/>
        </w:rPr>
        <w:t>Программа 9</w:t>
      </w:r>
      <w:r>
        <w:rPr>
          <w:szCs w:val="18"/>
          <w:lang w:val="ru-RU"/>
        </w:rPr>
        <w:tab/>
        <w:t>(Региональные бюро и НРС)</w:t>
      </w:r>
    </w:p>
    <w:p w:rsidR="009C53C4" w:rsidRDefault="009C53C4" w:rsidP="009C53C4">
      <w:pPr>
        <w:pStyle w:val="NormalProgram"/>
        <w:keepNext/>
        <w:rPr>
          <w:szCs w:val="18"/>
          <w:lang w:val="ru-RU"/>
        </w:rPr>
      </w:pPr>
      <w:r>
        <w:rPr>
          <w:szCs w:val="18"/>
          <w:lang w:val="ru-RU"/>
        </w:rPr>
        <w:t>Программа 10</w:t>
      </w:r>
      <w:r>
        <w:rPr>
          <w:szCs w:val="18"/>
          <w:lang w:val="ru-RU"/>
        </w:rPr>
        <w:tab/>
        <w:t>(Страны с переходной экономикой и развитые страны)</w:t>
      </w:r>
    </w:p>
    <w:p w:rsidR="009C53C4" w:rsidRDefault="009C53C4" w:rsidP="009C53C4">
      <w:pPr>
        <w:pStyle w:val="NormalProgram"/>
        <w:keepNext/>
        <w:rPr>
          <w:szCs w:val="18"/>
          <w:lang w:val="ru-RU"/>
        </w:rPr>
      </w:pPr>
      <w:r>
        <w:rPr>
          <w:szCs w:val="18"/>
          <w:lang w:val="ru-RU"/>
        </w:rPr>
        <w:t>Программа 20</w:t>
      </w:r>
      <w:r>
        <w:rPr>
          <w:szCs w:val="18"/>
          <w:lang w:val="ru-RU"/>
        </w:rPr>
        <w:tab/>
        <w:t>(Внешние связи и внешние бюро)</w:t>
      </w:r>
    </w:p>
    <w:p w:rsidR="009C53C4" w:rsidRDefault="009C53C4" w:rsidP="009C53C4">
      <w:pPr>
        <w:keepNext/>
        <w:rPr>
          <w:szCs w:val="18"/>
          <w:lang w:val="ru-RU"/>
        </w:rPr>
      </w:pPr>
      <w:r>
        <w:rPr>
          <w:szCs w:val="18"/>
          <w:lang w:val="ru-RU"/>
        </w:rPr>
        <w:t>распределяются следующим образом как «прямые расходы союза»:</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hideMark/>
          </w:tcPr>
          <w:p w:rsidR="009C53C4" w:rsidRDefault="009C53C4" w:rsidP="00972DF5">
            <w:pPr>
              <w:pStyle w:val="TableHeading"/>
              <w:jc w:val="center"/>
              <w:rPr>
                <w:lang w:val="ru-RU"/>
              </w:rPr>
            </w:pPr>
            <w:r>
              <w:rPr>
                <w:lang w:val="ru-RU"/>
              </w:rPr>
              <w:t xml:space="preserve">Мадридский союз </w:t>
            </w:r>
          </w:p>
          <w:p w:rsidR="009C53C4" w:rsidRDefault="009C53C4" w:rsidP="00972DF5">
            <w:pPr>
              <w:pStyle w:val="TableTextCenter"/>
              <w:rPr>
                <w:lang w:val="ru-RU"/>
              </w:rPr>
            </w:pPr>
            <w:r>
              <w:rPr>
                <w:lang w:val="ru-RU"/>
              </w:rPr>
              <w:t>Прямые расходы союза</w:t>
            </w:r>
          </w:p>
        </w:tc>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tcPr>
          <w:p w:rsidR="009C53C4" w:rsidRDefault="009C53C4" w:rsidP="00972DF5">
            <w:pPr>
              <w:pStyle w:val="TableTextCenter"/>
              <w:rPr>
                <w:lang w:val="ru-RU"/>
              </w:rPr>
            </w:pPr>
          </w:p>
        </w:tc>
      </w:tr>
      <w:tr w:rsidR="009C53C4" w:rsidRPr="00C54B8B" w:rsidTr="00972DF5">
        <w:tc>
          <w:tcPr>
            <w:tcW w:w="1000" w:type="pct"/>
          </w:tcPr>
          <w:p w:rsidR="009C53C4" w:rsidRDefault="009C53C4" w:rsidP="00972DF5">
            <w:pPr>
              <w:pStyle w:val="TableItalicCenter"/>
              <w:rPr>
                <w:lang w:val="ru-RU"/>
              </w:rPr>
            </w:pPr>
          </w:p>
        </w:tc>
        <w:tc>
          <w:tcPr>
            <w:tcW w:w="1000" w:type="pct"/>
          </w:tcPr>
          <w:p w:rsidR="009C53C4" w:rsidRDefault="009C53C4" w:rsidP="00972DF5">
            <w:pPr>
              <w:pStyle w:val="TableText"/>
              <w:jc w:val="center"/>
              <w:rPr>
                <w:i/>
                <w:lang w:val="ru-RU"/>
              </w:rPr>
            </w:pPr>
          </w:p>
        </w:tc>
        <w:tc>
          <w:tcPr>
            <w:tcW w:w="1000" w:type="pct"/>
            <w:hideMark/>
          </w:tcPr>
          <w:p w:rsidR="009C53C4" w:rsidRPr="006301A7" w:rsidRDefault="009C53C4" w:rsidP="00972DF5">
            <w:pPr>
              <w:pStyle w:val="TableText"/>
              <w:jc w:val="center"/>
              <w:rPr>
                <w:lang w:val="ru-RU"/>
              </w:rPr>
            </w:pPr>
            <w:r>
              <w:rPr>
                <w:lang w:val="ru-RU"/>
              </w:rPr>
              <w:t>Программа 6</w:t>
            </w:r>
            <w:r>
              <w:rPr>
                <w:lang w:val="en-US"/>
              </w:rPr>
              <w:t> </w:t>
            </w:r>
            <w:r>
              <w:rPr>
                <w:lang w:val="ru-RU"/>
              </w:rPr>
              <w:t xml:space="preserve">– Ассамблея Мадридского союза, Мадридская рабочая группа, правовая деятельность и деятельность по содействию выполнению </w:t>
            </w:r>
            <w:r w:rsidRPr="006301A7">
              <w:rPr>
                <w:lang w:val="ru-RU"/>
              </w:rPr>
              <w:t>Мадридского соглашения</w:t>
            </w:r>
          </w:p>
          <w:p w:rsidR="00481B29" w:rsidRDefault="00481B29" w:rsidP="00972DF5">
            <w:pPr>
              <w:pStyle w:val="TableText"/>
              <w:jc w:val="center"/>
              <w:rPr>
                <w:lang w:val="ru-RU"/>
              </w:rPr>
            </w:pPr>
            <w:r>
              <w:rPr>
                <w:lang w:val="ru-RU"/>
              </w:rPr>
              <w:t>Программа 9 – пропаганда Мадридской системы</w:t>
            </w:r>
          </w:p>
          <w:p w:rsidR="00481B29" w:rsidRDefault="00481B29" w:rsidP="00972DF5">
            <w:pPr>
              <w:pStyle w:val="TableText"/>
              <w:jc w:val="center"/>
              <w:rPr>
                <w:lang w:val="ru-RU"/>
              </w:rPr>
            </w:pPr>
            <w:r>
              <w:rPr>
                <w:lang w:val="ru-RU"/>
              </w:rPr>
              <w:t>Программа 10 – пропаганда Мадридской системы</w:t>
            </w:r>
          </w:p>
          <w:p w:rsidR="00481B29" w:rsidRPr="00481B29" w:rsidRDefault="00481B29" w:rsidP="00972DF5">
            <w:pPr>
              <w:pStyle w:val="TableText"/>
              <w:jc w:val="center"/>
              <w:rPr>
                <w:i/>
                <w:lang w:val="ru-RU"/>
              </w:rPr>
            </w:pPr>
            <w:r>
              <w:rPr>
                <w:lang w:val="ru-RU"/>
              </w:rPr>
              <w:t>Программа 20 – пропаганда Мадридской системы</w:t>
            </w:r>
          </w:p>
        </w:tc>
        <w:tc>
          <w:tcPr>
            <w:tcW w:w="1000" w:type="pct"/>
          </w:tcPr>
          <w:p w:rsidR="009C53C4" w:rsidRPr="006301A7" w:rsidRDefault="009C53C4" w:rsidP="00972DF5">
            <w:pPr>
              <w:pStyle w:val="TableText"/>
              <w:jc w:val="center"/>
              <w:rPr>
                <w:i/>
                <w:lang w:val="ru-RU"/>
              </w:rPr>
            </w:pPr>
          </w:p>
        </w:tc>
        <w:tc>
          <w:tcPr>
            <w:tcW w:w="1000" w:type="pct"/>
          </w:tcPr>
          <w:p w:rsidR="009C53C4" w:rsidRPr="006301A7" w:rsidRDefault="009C53C4" w:rsidP="00972DF5">
            <w:pPr>
              <w:pStyle w:val="TableText"/>
              <w:rPr>
                <w:lang w:val="ru-RU"/>
              </w:rPr>
            </w:pPr>
          </w:p>
        </w:tc>
      </w:tr>
      <w:tr w:rsidR="009C53C4" w:rsidRPr="00C54B8B" w:rsidTr="00972DF5">
        <w:tc>
          <w:tcPr>
            <w:tcW w:w="5000" w:type="pct"/>
            <w:gridSpan w:val="5"/>
            <w:shd w:val="clear" w:color="auto" w:fill="C6CFD7" w:themeFill="accent3" w:themeFillTint="66"/>
            <w:hideMark/>
          </w:tcPr>
          <w:p w:rsidR="009C53C4" w:rsidRDefault="009C53C4" w:rsidP="00972DF5">
            <w:pPr>
              <w:pStyle w:val="TableText"/>
              <w:jc w:val="center"/>
              <w:rPr>
                <w:lang w:val="ru-RU"/>
              </w:rPr>
            </w:pPr>
          </w:p>
        </w:tc>
      </w:tr>
    </w:tbl>
    <w:p w:rsidR="009C53C4" w:rsidRDefault="009C53C4" w:rsidP="009C53C4">
      <w:pPr>
        <w:pStyle w:val="NormalNoSpace"/>
        <w:rPr>
          <w:lang w:val="ru-RU"/>
        </w:rPr>
      </w:pPr>
    </w:p>
    <w:p w:rsidR="009C53C4" w:rsidRDefault="009C53C4" w:rsidP="009C53C4">
      <w:pPr>
        <w:keepNext/>
        <w:rPr>
          <w:szCs w:val="18"/>
          <w:lang w:val="ru-RU"/>
        </w:rPr>
      </w:pPr>
      <w:r>
        <w:rPr>
          <w:szCs w:val="18"/>
          <w:lang w:val="ru-RU"/>
        </w:rPr>
        <w:t xml:space="preserve">Расходы, связанные с деятельностью по </w:t>
      </w:r>
      <w:r w:rsidRPr="003606A5">
        <w:rPr>
          <w:szCs w:val="18"/>
          <w:lang w:val="ru-RU"/>
        </w:rPr>
        <w:t>достижению ОР</w:t>
      </w:r>
      <w:r w:rsidRPr="003606A5">
        <w:rPr>
          <w:bCs/>
          <w:szCs w:val="18"/>
          <w:lang w:val="ru-RU"/>
        </w:rPr>
        <w:t xml:space="preserve"> II.6 «Повышение производительности</w:t>
      </w:r>
      <w:r>
        <w:rPr>
          <w:bCs/>
          <w:szCs w:val="18"/>
          <w:lang w:val="ru-RU"/>
        </w:rPr>
        <w:t xml:space="preserve"> и качества услуг в рамках операций Мадридской системы»</w:t>
      </w:r>
      <w:r>
        <w:rPr>
          <w:szCs w:val="18"/>
          <w:lang w:val="ru-RU"/>
        </w:rPr>
        <w:t>, которая осуществляется в рамках программы 6 (Мадридская система), возлагаются следующим образом как «прямые расходы союза» на Мадридский союз:</w:t>
      </w:r>
    </w:p>
    <w:tbl>
      <w:tblPr>
        <w:tblStyle w:val="TableGrid"/>
        <w:tblW w:w="9645" w:type="dxa"/>
        <w:tblBorders>
          <w:top w:val="none" w:sz="0" w:space="0" w:color="auto"/>
          <w:left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tcPr>
          <w:p w:rsidR="009C53C4" w:rsidRDefault="009C53C4" w:rsidP="00972DF5">
            <w:pPr>
              <w:pStyle w:val="TableTextCenter"/>
              <w:keepNext/>
              <w:rPr>
                <w:lang w:val="ru-RU"/>
              </w:rPr>
            </w:pPr>
          </w:p>
        </w:tc>
        <w:tc>
          <w:tcPr>
            <w:tcW w:w="1000" w:type="pct"/>
            <w:shd w:val="clear" w:color="auto" w:fill="C6CFD7" w:themeFill="accent3" w:themeFillTint="66"/>
          </w:tcPr>
          <w:p w:rsidR="009C53C4" w:rsidRDefault="009C53C4" w:rsidP="00972DF5">
            <w:pPr>
              <w:pStyle w:val="TableTextCenter"/>
              <w:keepNext/>
              <w:rPr>
                <w:lang w:val="ru-RU"/>
              </w:rPr>
            </w:pPr>
          </w:p>
        </w:tc>
        <w:tc>
          <w:tcPr>
            <w:tcW w:w="1000" w:type="pct"/>
            <w:shd w:val="clear" w:color="auto" w:fill="C6CFD7" w:themeFill="accent3" w:themeFillTint="66"/>
            <w:hideMark/>
          </w:tcPr>
          <w:p w:rsidR="009C53C4" w:rsidRDefault="009C53C4" w:rsidP="00972DF5">
            <w:pPr>
              <w:pStyle w:val="TableTextCenter"/>
              <w:keepNext/>
              <w:rPr>
                <w:lang w:val="ru-RU"/>
              </w:rPr>
            </w:pPr>
            <w:r w:rsidRPr="00AC302D">
              <w:rPr>
                <w:b/>
                <w:szCs w:val="16"/>
                <w:lang w:val="ru-RU"/>
              </w:rPr>
              <w:t>Мадридский союз</w:t>
            </w:r>
            <w:r>
              <w:rPr>
                <w:szCs w:val="16"/>
                <w:lang w:val="ru-RU"/>
              </w:rPr>
              <w:t xml:space="preserve"> </w:t>
            </w:r>
            <w:r>
              <w:rPr>
                <w:szCs w:val="16"/>
                <w:lang w:val="ru-RU"/>
              </w:rPr>
              <w:br/>
            </w:r>
            <w:r w:rsidRPr="00AC302D">
              <w:rPr>
                <w:szCs w:val="16"/>
                <w:lang w:val="ru-RU"/>
              </w:rPr>
              <w:t>Прямые расходы союза</w:t>
            </w:r>
          </w:p>
        </w:tc>
        <w:tc>
          <w:tcPr>
            <w:tcW w:w="1000" w:type="pct"/>
            <w:shd w:val="clear" w:color="auto" w:fill="C6CFD7" w:themeFill="accent3" w:themeFillTint="66"/>
          </w:tcPr>
          <w:p w:rsidR="009C53C4" w:rsidRDefault="009C53C4" w:rsidP="00972DF5">
            <w:pPr>
              <w:pStyle w:val="TableTextCenter"/>
              <w:keepNext/>
              <w:rPr>
                <w:lang w:val="ru-RU"/>
              </w:rPr>
            </w:pPr>
          </w:p>
        </w:tc>
        <w:tc>
          <w:tcPr>
            <w:tcW w:w="1000" w:type="pct"/>
            <w:shd w:val="clear" w:color="auto" w:fill="C6CFD7" w:themeFill="accent3" w:themeFillTint="66"/>
          </w:tcPr>
          <w:p w:rsidR="009C53C4" w:rsidRDefault="009C53C4" w:rsidP="00972DF5">
            <w:pPr>
              <w:pStyle w:val="TableTextCenter"/>
              <w:keepNext/>
              <w:rPr>
                <w:lang w:val="ru-RU"/>
              </w:rPr>
            </w:pPr>
          </w:p>
        </w:tc>
      </w:tr>
      <w:tr w:rsidR="009C53C4" w:rsidRPr="00C54B8B" w:rsidTr="00972DF5">
        <w:tc>
          <w:tcPr>
            <w:tcW w:w="1000" w:type="pct"/>
          </w:tcPr>
          <w:p w:rsidR="009C53C4" w:rsidRDefault="009C53C4" w:rsidP="00972DF5">
            <w:pPr>
              <w:pStyle w:val="TableItalicCenter"/>
              <w:rPr>
                <w:lang w:val="ru-RU"/>
              </w:rPr>
            </w:pPr>
          </w:p>
        </w:tc>
        <w:tc>
          <w:tcPr>
            <w:tcW w:w="1000" w:type="pct"/>
          </w:tcPr>
          <w:p w:rsidR="009C53C4" w:rsidRDefault="009C53C4" w:rsidP="00972DF5">
            <w:pPr>
              <w:pStyle w:val="TableText"/>
              <w:jc w:val="center"/>
              <w:rPr>
                <w:i/>
                <w:lang w:val="ru-RU"/>
              </w:rPr>
            </w:pPr>
          </w:p>
        </w:tc>
        <w:tc>
          <w:tcPr>
            <w:tcW w:w="1000" w:type="pct"/>
            <w:hideMark/>
          </w:tcPr>
          <w:p w:rsidR="009C53C4" w:rsidRDefault="009C53C4" w:rsidP="00972DF5">
            <w:pPr>
              <w:pStyle w:val="TableText"/>
              <w:jc w:val="center"/>
              <w:rPr>
                <w:i/>
                <w:lang w:val="ru-RU"/>
              </w:rPr>
            </w:pPr>
            <w:r>
              <w:rPr>
                <w:szCs w:val="16"/>
                <w:lang w:val="ru-RU"/>
              </w:rPr>
              <w:t>Программа 6</w:t>
            </w:r>
            <w:r>
              <w:rPr>
                <w:szCs w:val="16"/>
                <w:lang w:val="en-US"/>
              </w:rPr>
              <w:t> </w:t>
            </w:r>
            <w:r>
              <w:rPr>
                <w:szCs w:val="16"/>
                <w:lang w:val="ru-RU"/>
              </w:rPr>
              <w:t>– услуги систем обработки и перевода заявок и информационной системы в рамках Мадридской системы</w:t>
            </w:r>
            <w:r>
              <w:rPr>
                <w:rStyle w:val="FootnoteReference"/>
                <w:lang w:val="ru-RU"/>
              </w:rPr>
              <w:t xml:space="preserve"> </w:t>
            </w:r>
            <w:r>
              <w:rPr>
                <w:rStyle w:val="FootnoteReference"/>
              </w:rPr>
              <w:footnoteReference w:id="2"/>
            </w:r>
          </w:p>
        </w:tc>
        <w:tc>
          <w:tcPr>
            <w:tcW w:w="1000" w:type="pct"/>
          </w:tcPr>
          <w:p w:rsidR="009C53C4" w:rsidRDefault="009C53C4" w:rsidP="00972DF5">
            <w:pPr>
              <w:pStyle w:val="TableText"/>
              <w:jc w:val="center"/>
              <w:rPr>
                <w:i/>
                <w:lang w:val="ru-RU"/>
              </w:rPr>
            </w:pPr>
          </w:p>
        </w:tc>
        <w:tc>
          <w:tcPr>
            <w:tcW w:w="1000" w:type="pct"/>
          </w:tcPr>
          <w:p w:rsidR="009C53C4" w:rsidRDefault="009C53C4" w:rsidP="00972DF5">
            <w:pPr>
              <w:pStyle w:val="TableText"/>
              <w:rPr>
                <w:lang w:val="ru-RU"/>
              </w:rPr>
            </w:pPr>
          </w:p>
        </w:tc>
      </w:tr>
    </w:tbl>
    <w:p w:rsidR="009C53C4" w:rsidRDefault="009C53C4" w:rsidP="009C53C4">
      <w:pPr>
        <w:pStyle w:val="NormalNoSpace"/>
        <w:rPr>
          <w:lang w:val="ru-RU"/>
        </w:rPr>
      </w:pPr>
    </w:p>
    <w:p w:rsidR="009C53C4" w:rsidRDefault="009C53C4" w:rsidP="009C53C4">
      <w:pPr>
        <w:keepNext/>
        <w:rPr>
          <w:szCs w:val="18"/>
          <w:lang w:val="ru-RU"/>
        </w:rPr>
      </w:pPr>
      <w:r>
        <w:rPr>
          <w:szCs w:val="18"/>
          <w:lang w:val="ru-RU"/>
        </w:rPr>
        <w:t>Расходы, связанные с деятельностью по достижению ОР</w:t>
      </w:r>
      <w:r>
        <w:rPr>
          <w:bCs/>
          <w:szCs w:val="18"/>
          <w:lang w:val="ru-RU"/>
        </w:rPr>
        <w:t xml:space="preserve"> II.7 «Международные и внутренние споры по вопросам интеллектуальной собственности все чаще предотвращаются или урегулируются по линии ВОИС с помощью посредничества, арбитража и других методов альтернативного урегулирования споров»</w:t>
      </w:r>
      <w:r>
        <w:rPr>
          <w:szCs w:val="18"/>
          <w:lang w:val="ru-RU"/>
        </w:rPr>
        <w:t xml:space="preserve"> и ОР II.8 «Эффективная </w:t>
      </w:r>
      <w:r>
        <w:rPr>
          <w:szCs w:val="18"/>
          <w:lang w:val="ru-RU"/>
        </w:rPr>
        <w:lastRenderedPageBreak/>
        <w:t>охрана интеллектуальной собственности в рДВУ и нДВУ», которая осуществляется в рамках следующих программ:</w:t>
      </w:r>
    </w:p>
    <w:p w:rsidR="009C53C4" w:rsidRDefault="009C53C4" w:rsidP="009C53C4">
      <w:pPr>
        <w:pStyle w:val="NormalProgram"/>
        <w:keepNext/>
        <w:rPr>
          <w:szCs w:val="18"/>
          <w:lang w:val="ru-RU"/>
        </w:rPr>
      </w:pPr>
      <w:r>
        <w:rPr>
          <w:szCs w:val="18"/>
          <w:lang w:val="ru-RU"/>
        </w:rPr>
        <w:t>Программа 7</w:t>
      </w:r>
      <w:r>
        <w:rPr>
          <w:szCs w:val="18"/>
          <w:lang w:val="ru-RU"/>
        </w:rPr>
        <w:tab/>
        <w:t>(Центр ВОИС по арбитражу и посредничеству)</w:t>
      </w:r>
    </w:p>
    <w:p w:rsidR="009C53C4" w:rsidRDefault="009C53C4" w:rsidP="009C53C4">
      <w:pPr>
        <w:pStyle w:val="NormalProgram"/>
        <w:keepNext/>
        <w:rPr>
          <w:szCs w:val="18"/>
          <w:lang w:val="ru-RU"/>
        </w:rPr>
      </w:pPr>
      <w:r>
        <w:rPr>
          <w:szCs w:val="18"/>
          <w:lang w:val="ru-RU"/>
        </w:rPr>
        <w:t>Программа 9</w:t>
      </w:r>
      <w:r>
        <w:rPr>
          <w:szCs w:val="18"/>
          <w:lang w:val="ru-RU"/>
        </w:rPr>
        <w:tab/>
        <w:t>(Региональные бюро и НРС)</w:t>
      </w:r>
    </w:p>
    <w:p w:rsidR="009C53C4" w:rsidRDefault="009C53C4" w:rsidP="009C53C4">
      <w:pPr>
        <w:pStyle w:val="NormalProgram"/>
        <w:keepNext/>
        <w:rPr>
          <w:szCs w:val="18"/>
          <w:lang w:val="ru-RU"/>
        </w:rPr>
      </w:pPr>
      <w:r>
        <w:rPr>
          <w:szCs w:val="18"/>
          <w:lang w:val="ru-RU"/>
        </w:rPr>
        <w:t>Программа 10</w:t>
      </w:r>
      <w:r>
        <w:rPr>
          <w:szCs w:val="18"/>
          <w:lang w:val="ru-RU"/>
        </w:rPr>
        <w:tab/>
        <w:t>(Страны с переходной экономикой и развитые страны)</w:t>
      </w:r>
    </w:p>
    <w:p w:rsidR="003C5168" w:rsidRDefault="003C5168" w:rsidP="009C53C4">
      <w:pPr>
        <w:pStyle w:val="NormalProgram"/>
        <w:keepNext/>
        <w:rPr>
          <w:szCs w:val="18"/>
          <w:lang w:val="ru-RU"/>
        </w:rPr>
      </w:pPr>
      <w:r>
        <w:rPr>
          <w:szCs w:val="18"/>
          <w:lang w:val="ru-RU"/>
        </w:rPr>
        <w:t>Программа 20</w:t>
      </w:r>
      <w:r>
        <w:rPr>
          <w:szCs w:val="18"/>
          <w:lang w:val="ru-RU"/>
        </w:rPr>
        <w:tab/>
        <w:t>(Внешние связи и внешние бюро)</w:t>
      </w:r>
    </w:p>
    <w:p w:rsidR="009C53C4" w:rsidRDefault="009C53C4" w:rsidP="009C53C4">
      <w:pPr>
        <w:keepNext/>
        <w:rPr>
          <w:szCs w:val="18"/>
          <w:lang w:val="ru-RU"/>
        </w:rPr>
      </w:pPr>
      <w:r>
        <w:rPr>
          <w:szCs w:val="18"/>
          <w:lang w:val="ru-RU"/>
        </w:rPr>
        <w:t>распределяются следующим образом как «прямые расходы союзов» и «непрямые расходы союзов»:</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Союзы ФВ</w:t>
            </w:r>
          </w:p>
          <w:p w:rsidR="009C53C4" w:rsidRDefault="009C53C4" w:rsidP="00972DF5">
            <w:pPr>
              <w:pStyle w:val="TableTextCenter"/>
              <w:rPr>
                <w:lang w:val="ru-RU"/>
              </w:rPr>
            </w:pPr>
            <w:r>
              <w:rPr>
                <w:lang w:val="ru-RU"/>
              </w:rPr>
              <w:t>Прямые расходы союзов</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 PC</w:t>
            </w:r>
            <w:r>
              <w:t>T</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Мадридский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Гаагский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tcPr>
          <w:p w:rsidR="009C53C4" w:rsidRDefault="009C53C4" w:rsidP="00972DF5">
            <w:pPr>
              <w:pStyle w:val="TableTextCenter"/>
              <w:rPr>
                <w:lang w:val="ru-RU"/>
              </w:rPr>
            </w:pPr>
          </w:p>
        </w:tc>
      </w:tr>
      <w:tr w:rsidR="009C53C4" w:rsidRPr="00C54B8B" w:rsidTr="00972DF5">
        <w:tc>
          <w:tcPr>
            <w:tcW w:w="1000" w:type="pct"/>
            <w:vAlign w:val="center"/>
            <w:hideMark/>
          </w:tcPr>
          <w:p w:rsidR="009C53C4" w:rsidRDefault="009C53C4" w:rsidP="00972DF5">
            <w:pPr>
              <w:spacing w:after="0" w:line="200" w:lineRule="exact"/>
              <w:jc w:val="center"/>
              <w:rPr>
                <w:rFonts w:ascii="Arial Narrow" w:eastAsia="SimSun" w:hAnsi="Arial Narrow" w:cs="Arial"/>
                <w:sz w:val="16"/>
                <w:szCs w:val="16"/>
                <w:lang w:val="ru-RU" w:eastAsia="zh-CN"/>
              </w:rPr>
            </w:pPr>
            <w:r>
              <w:rPr>
                <w:rFonts w:ascii="Arial Narrow" w:hAnsi="Arial Narrow"/>
                <w:sz w:val="16"/>
                <w:szCs w:val="16"/>
                <w:lang w:val="ru-RU"/>
              </w:rPr>
              <w:t>Программа 7 – альтернативное урегулирование споров (АУС)</w:t>
            </w:r>
          </w:p>
          <w:p w:rsidR="009C53C4" w:rsidRDefault="009C53C4" w:rsidP="00972DF5">
            <w:pPr>
              <w:spacing w:after="0" w:line="200" w:lineRule="exact"/>
              <w:jc w:val="center"/>
              <w:rPr>
                <w:rFonts w:ascii="Arial Narrow" w:hAnsi="Arial Narrow"/>
              </w:rPr>
            </w:pPr>
            <w:r>
              <w:rPr>
                <w:rFonts w:ascii="Arial Narrow" w:hAnsi="Arial Narrow"/>
                <w:i/>
                <w:sz w:val="16"/>
                <w:szCs w:val="16"/>
                <w:lang w:val="ru-RU"/>
              </w:rPr>
              <w:t>(18% - оценка РП)</w:t>
            </w:r>
          </w:p>
        </w:tc>
        <w:tc>
          <w:tcPr>
            <w:tcW w:w="1000" w:type="pct"/>
            <w:vAlign w:val="center"/>
            <w:hideMark/>
          </w:tcPr>
          <w:p w:rsidR="009C53C4" w:rsidRDefault="009C53C4" w:rsidP="00972DF5">
            <w:pPr>
              <w:spacing w:after="0" w:line="200" w:lineRule="exact"/>
              <w:jc w:val="center"/>
              <w:rPr>
                <w:rFonts w:ascii="Arial Narrow" w:hAnsi="Arial Narrow"/>
                <w:lang w:val="ru-RU"/>
              </w:rPr>
            </w:pPr>
            <w:r>
              <w:rPr>
                <w:rFonts w:ascii="Arial Narrow" w:hAnsi="Arial Narrow"/>
                <w:sz w:val="16"/>
                <w:szCs w:val="16"/>
                <w:lang w:val="ru-RU"/>
              </w:rPr>
              <w:t xml:space="preserve">Программа 7 – альтернативное урегулирование споров (АУС) </w:t>
            </w:r>
            <w:r>
              <w:rPr>
                <w:rFonts w:ascii="Arial Narrow" w:hAnsi="Arial Narrow"/>
                <w:sz w:val="16"/>
                <w:szCs w:val="16"/>
                <w:lang w:val="ru-RU"/>
              </w:rPr>
              <w:br/>
            </w:r>
            <w:r>
              <w:rPr>
                <w:rFonts w:ascii="Arial Narrow" w:hAnsi="Arial Narrow"/>
                <w:i/>
                <w:sz w:val="16"/>
                <w:szCs w:val="16"/>
                <w:lang w:val="ru-RU"/>
              </w:rPr>
              <w:t>(17% - оценка РП)</w:t>
            </w:r>
          </w:p>
        </w:tc>
        <w:tc>
          <w:tcPr>
            <w:tcW w:w="1000" w:type="pct"/>
            <w:vAlign w:val="center"/>
            <w:hideMark/>
          </w:tcPr>
          <w:p w:rsidR="009C53C4" w:rsidRDefault="009C53C4" w:rsidP="00972DF5">
            <w:pPr>
              <w:spacing w:after="0" w:line="200" w:lineRule="exact"/>
              <w:jc w:val="center"/>
              <w:rPr>
                <w:rFonts w:ascii="Arial Narrow" w:hAnsi="Arial Narrow"/>
                <w:lang w:val="ru-RU"/>
              </w:rPr>
            </w:pPr>
            <w:r>
              <w:rPr>
                <w:rFonts w:ascii="Arial Narrow" w:hAnsi="Arial Narrow"/>
                <w:sz w:val="16"/>
                <w:szCs w:val="16"/>
                <w:lang w:val="ru-RU"/>
              </w:rPr>
              <w:t>Программа 7</w:t>
            </w:r>
            <w:r>
              <w:rPr>
                <w:rFonts w:ascii="Arial Narrow" w:hAnsi="Arial Narrow"/>
                <w:sz w:val="16"/>
                <w:szCs w:val="16"/>
                <w:lang w:val="en-US"/>
              </w:rPr>
              <w:t> </w:t>
            </w:r>
            <w:r>
              <w:rPr>
                <w:rFonts w:ascii="Arial Narrow" w:hAnsi="Arial Narrow"/>
                <w:sz w:val="16"/>
                <w:szCs w:val="16"/>
                <w:lang w:val="ru-RU"/>
              </w:rPr>
              <w:t xml:space="preserve">– альтернативное урегулирование споров (АУС) </w:t>
            </w:r>
            <w:r>
              <w:rPr>
                <w:rFonts w:ascii="Arial Narrow" w:hAnsi="Arial Narrow"/>
                <w:sz w:val="16"/>
                <w:szCs w:val="16"/>
                <w:lang w:val="ru-RU"/>
              </w:rPr>
              <w:br/>
            </w:r>
            <w:r>
              <w:rPr>
                <w:rFonts w:ascii="Arial Narrow" w:hAnsi="Arial Narrow"/>
                <w:i/>
                <w:sz w:val="16"/>
                <w:szCs w:val="16"/>
                <w:lang w:val="ru-RU"/>
              </w:rPr>
              <w:t>(46% - оценка РП)</w:t>
            </w:r>
          </w:p>
        </w:tc>
        <w:tc>
          <w:tcPr>
            <w:tcW w:w="1000" w:type="pct"/>
            <w:vAlign w:val="center"/>
            <w:hideMark/>
          </w:tcPr>
          <w:p w:rsidR="009C53C4" w:rsidRDefault="009C53C4" w:rsidP="00972DF5">
            <w:pPr>
              <w:spacing w:after="0" w:line="200" w:lineRule="exact"/>
              <w:jc w:val="center"/>
              <w:rPr>
                <w:rFonts w:ascii="Arial Narrow" w:hAnsi="Arial Narrow"/>
                <w:lang w:val="ru-RU"/>
              </w:rPr>
            </w:pPr>
            <w:r>
              <w:rPr>
                <w:rFonts w:ascii="Arial Narrow" w:hAnsi="Arial Narrow"/>
                <w:sz w:val="16"/>
                <w:szCs w:val="16"/>
                <w:lang w:val="ru-RU"/>
              </w:rPr>
              <w:t>Программа 7</w:t>
            </w:r>
            <w:r>
              <w:rPr>
                <w:rFonts w:ascii="Arial Narrow" w:hAnsi="Arial Narrow"/>
                <w:sz w:val="16"/>
                <w:szCs w:val="16"/>
                <w:lang w:val="en-US"/>
              </w:rPr>
              <w:t> </w:t>
            </w:r>
            <w:r>
              <w:rPr>
                <w:rFonts w:ascii="Arial Narrow" w:hAnsi="Arial Narrow"/>
                <w:sz w:val="16"/>
                <w:szCs w:val="16"/>
                <w:lang w:val="ru-RU"/>
              </w:rPr>
              <w:t xml:space="preserve">– альтернативное урегулирование споров (АУС) </w:t>
            </w:r>
            <w:r>
              <w:rPr>
                <w:rFonts w:ascii="Arial Narrow" w:hAnsi="Arial Narrow"/>
                <w:sz w:val="16"/>
                <w:szCs w:val="16"/>
                <w:lang w:val="ru-RU"/>
              </w:rPr>
              <w:br/>
            </w:r>
            <w:r>
              <w:rPr>
                <w:rFonts w:ascii="Arial Narrow" w:hAnsi="Arial Narrow"/>
                <w:i/>
                <w:sz w:val="16"/>
                <w:szCs w:val="16"/>
                <w:lang w:val="ru-RU"/>
              </w:rPr>
              <w:t>(19% - оценка РП)</w:t>
            </w:r>
          </w:p>
        </w:tc>
        <w:tc>
          <w:tcPr>
            <w:tcW w:w="1000" w:type="pct"/>
            <w:vAlign w:val="center"/>
          </w:tcPr>
          <w:p w:rsidR="009C53C4" w:rsidRDefault="009C53C4" w:rsidP="00972DF5">
            <w:pPr>
              <w:spacing w:after="0" w:line="200" w:lineRule="exact"/>
              <w:rPr>
                <w:rFonts w:ascii="Arial Narrow" w:hAnsi="Arial Narrow"/>
                <w:i/>
                <w:sz w:val="16"/>
                <w:szCs w:val="16"/>
                <w:lang w:val="ru-RU"/>
              </w:rPr>
            </w:pPr>
          </w:p>
        </w:tc>
      </w:tr>
      <w:tr w:rsidR="009C53C4" w:rsidRPr="00C54B8B" w:rsidTr="00972DF5">
        <w:tc>
          <w:tcPr>
            <w:tcW w:w="5000" w:type="pct"/>
            <w:gridSpan w:val="5"/>
            <w:shd w:val="clear" w:color="auto" w:fill="C6CFD7" w:themeFill="accent3" w:themeFillTint="66"/>
            <w:hideMark/>
          </w:tcPr>
          <w:p w:rsidR="009C53C4" w:rsidRDefault="009C53C4" w:rsidP="00972DF5">
            <w:pPr>
              <w:pStyle w:val="TableText"/>
              <w:jc w:val="center"/>
              <w:rPr>
                <w:lang w:val="ru-RU"/>
              </w:rPr>
            </w:pPr>
            <w:r>
              <w:rPr>
                <w:szCs w:val="16"/>
                <w:lang w:val="ru-RU"/>
              </w:rPr>
              <w:t>Непрямые расходы союзов: программы 9, 10 и 20</w:t>
            </w:r>
          </w:p>
        </w:tc>
      </w:tr>
    </w:tbl>
    <w:p w:rsidR="009C53C4" w:rsidRDefault="009C53C4" w:rsidP="009C53C4">
      <w:pPr>
        <w:pStyle w:val="NormalNoSpace"/>
        <w:rPr>
          <w:lang w:val="ru-RU"/>
        </w:rPr>
      </w:pPr>
    </w:p>
    <w:p w:rsidR="009C53C4" w:rsidRDefault="009C53C4" w:rsidP="009C53C4">
      <w:pPr>
        <w:keepNext/>
        <w:keepLines/>
        <w:rPr>
          <w:szCs w:val="18"/>
          <w:lang w:val="ru-RU"/>
        </w:rPr>
      </w:pPr>
      <w:r>
        <w:rPr>
          <w:szCs w:val="18"/>
          <w:lang w:val="ru-RU"/>
        </w:rPr>
        <w:t>Расходы, связанные с деятельностью по достижению ОР</w:t>
      </w:r>
      <w:r>
        <w:rPr>
          <w:bCs/>
          <w:szCs w:val="18"/>
          <w:lang w:val="ru-RU"/>
        </w:rPr>
        <w:t xml:space="preserve"> II.9 «Более широкое и более эффективное использование Лиссабонской системы, в том числе развивающимися странами и НРС»</w:t>
      </w:r>
      <w:r>
        <w:rPr>
          <w:szCs w:val="18"/>
          <w:lang w:val="ru-RU"/>
        </w:rPr>
        <w:t>, которая осуществляется в рамках программы 32 (Лиссабонская система), а также следующих программ:</w:t>
      </w:r>
    </w:p>
    <w:p w:rsidR="009C53C4" w:rsidRDefault="009C53C4" w:rsidP="009C53C4">
      <w:pPr>
        <w:pStyle w:val="NormalProgram"/>
        <w:keepNext/>
        <w:rPr>
          <w:szCs w:val="18"/>
          <w:lang w:val="ru-RU"/>
        </w:rPr>
      </w:pPr>
      <w:r>
        <w:rPr>
          <w:szCs w:val="18"/>
          <w:lang w:val="ru-RU"/>
        </w:rPr>
        <w:t>Программа 9</w:t>
      </w:r>
      <w:r>
        <w:rPr>
          <w:szCs w:val="18"/>
          <w:lang w:val="ru-RU"/>
        </w:rPr>
        <w:tab/>
        <w:t>(Региональные бюро и НРС)</w:t>
      </w:r>
    </w:p>
    <w:p w:rsidR="009C53C4" w:rsidRDefault="009C53C4" w:rsidP="009C53C4">
      <w:pPr>
        <w:pStyle w:val="NormalProgram"/>
        <w:keepNext/>
        <w:rPr>
          <w:szCs w:val="18"/>
          <w:lang w:val="ru-RU"/>
        </w:rPr>
      </w:pPr>
      <w:r>
        <w:rPr>
          <w:szCs w:val="18"/>
          <w:lang w:val="ru-RU"/>
        </w:rPr>
        <w:t>Программа 10</w:t>
      </w:r>
      <w:r>
        <w:rPr>
          <w:szCs w:val="18"/>
          <w:lang w:val="ru-RU"/>
        </w:rPr>
        <w:tab/>
        <w:t>(Страны с переходной экономикой и развитые страны)</w:t>
      </w:r>
    </w:p>
    <w:p w:rsidR="009C53C4" w:rsidRDefault="009C53C4" w:rsidP="009C53C4">
      <w:pPr>
        <w:pStyle w:val="NormalProgram"/>
        <w:keepNext/>
        <w:rPr>
          <w:szCs w:val="18"/>
          <w:lang w:val="ru-RU"/>
        </w:rPr>
      </w:pPr>
      <w:r>
        <w:rPr>
          <w:szCs w:val="18"/>
          <w:lang w:val="ru-RU"/>
        </w:rPr>
        <w:t>Программа 20</w:t>
      </w:r>
      <w:r>
        <w:rPr>
          <w:szCs w:val="18"/>
          <w:lang w:val="ru-RU"/>
        </w:rPr>
        <w:tab/>
        <w:t>(Внешние связи и внешние бюро)</w:t>
      </w:r>
    </w:p>
    <w:p w:rsidR="009C53C4" w:rsidRDefault="009C53C4" w:rsidP="009C53C4">
      <w:pPr>
        <w:pStyle w:val="NormalProgram"/>
        <w:keepNext/>
        <w:rPr>
          <w:szCs w:val="18"/>
          <w:lang w:val="ru-RU"/>
        </w:rPr>
      </w:pPr>
      <w:r>
        <w:rPr>
          <w:szCs w:val="18"/>
          <w:lang w:val="ru-RU"/>
        </w:rPr>
        <w:t>Программа 32</w:t>
      </w:r>
      <w:r>
        <w:rPr>
          <w:szCs w:val="18"/>
          <w:lang w:val="ru-RU"/>
        </w:rPr>
        <w:tab/>
        <w:t>(Лиссабонский реестр)</w:t>
      </w:r>
    </w:p>
    <w:p w:rsidR="009C53C4" w:rsidRDefault="009C53C4" w:rsidP="009C53C4">
      <w:pPr>
        <w:keepNext/>
        <w:keepLines/>
        <w:rPr>
          <w:szCs w:val="18"/>
          <w:lang w:val="ru-RU"/>
        </w:rPr>
      </w:pPr>
      <w:r>
        <w:rPr>
          <w:szCs w:val="18"/>
          <w:lang w:val="ru-RU"/>
        </w:rPr>
        <w:t>возлагаются следующим образом как «прямые расходы союза» на Лиссабонский союз:</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tcPr>
          <w:p w:rsidR="009C53C4" w:rsidRDefault="009C53C4" w:rsidP="00972DF5">
            <w:pPr>
              <w:pStyle w:val="TableTextCenter"/>
              <w:keepNext/>
              <w:keepLines/>
              <w:rPr>
                <w:lang w:val="ru-RU"/>
              </w:rPr>
            </w:pPr>
          </w:p>
        </w:tc>
        <w:tc>
          <w:tcPr>
            <w:tcW w:w="1000" w:type="pct"/>
            <w:shd w:val="clear" w:color="auto" w:fill="C6CFD7" w:themeFill="accent3" w:themeFillTint="66"/>
          </w:tcPr>
          <w:p w:rsidR="009C53C4" w:rsidRDefault="009C53C4" w:rsidP="00972DF5">
            <w:pPr>
              <w:pStyle w:val="TableTextCenter"/>
              <w:keepNext/>
              <w:keepLines/>
              <w:rPr>
                <w:lang w:val="ru-RU"/>
              </w:rPr>
            </w:pPr>
          </w:p>
        </w:tc>
        <w:tc>
          <w:tcPr>
            <w:tcW w:w="1000" w:type="pct"/>
            <w:shd w:val="clear" w:color="auto" w:fill="C6CFD7" w:themeFill="accent3" w:themeFillTint="66"/>
          </w:tcPr>
          <w:p w:rsidR="009C53C4" w:rsidRDefault="009C53C4" w:rsidP="00972DF5">
            <w:pPr>
              <w:pStyle w:val="TableTextCenter"/>
              <w:keepNext/>
              <w:keepLines/>
              <w:rPr>
                <w:lang w:val="ru-RU"/>
              </w:rPr>
            </w:pPr>
          </w:p>
        </w:tc>
        <w:tc>
          <w:tcPr>
            <w:tcW w:w="1000" w:type="pct"/>
            <w:shd w:val="clear" w:color="auto" w:fill="C6CFD7" w:themeFill="accent3" w:themeFillTint="66"/>
          </w:tcPr>
          <w:p w:rsidR="009C53C4" w:rsidRDefault="009C53C4" w:rsidP="00972DF5">
            <w:pPr>
              <w:pStyle w:val="TableTextCenter"/>
              <w:keepNext/>
              <w:keepLines/>
              <w:rPr>
                <w:lang w:val="ru-RU"/>
              </w:rPr>
            </w:pPr>
          </w:p>
        </w:tc>
        <w:tc>
          <w:tcPr>
            <w:tcW w:w="1000" w:type="pct"/>
            <w:shd w:val="clear" w:color="auto" w:fill="C6CFD7" w:themeFill="accent3" w:themeFillTint="66"/>
            <w:hideMark/>
          </w:tcPr>
          <w:p w:rsidR="009C53C4" w:rsidRDefault="009C53C4" w:rsidP="00972DF5">
            <w:pPr>
              <w:pStyle w:val="TableHeadingCenter"/>
              <w:keepLines/>
              <w:rPr>
                <w:lang w:val="ru-RU"/>
              </w:rPr>
            </w:pPr>
            <w:r>
              <w:rPr>
                <w:lang w:val="ru-RU"/>
              </w:rPr>
              <w:t>Лиссабонский союз</w:t>
            </w:r>
          </w:p>
          <w:p w:rsidR="009C53C4" w:rsidRDefault="009C53C4" w:rsidP="00972DF5">
            <w:pPr>
              <w:pStyle w:val="TableTextCenter"/>
              <w:keepNext/>
              <w:keepLines/>
              <w:rPr>
                <w:lang w:val="ru-RU"/>
              </w:rPr>
            </w:pPr>
            <w:r>
              <w:rPr>
                <w:szCs w:val="16"/>
                <w:lang w:val="ru-RU"/>
              </w:rPr>
              <w:t>Прямые расходы союза</w:t>
            </w:r>
          </w:p>
        </w:tc>
      </w:tr>
      <w:tr w:rsidR="009C53C4" w:rsidRPr="00C54B8B" w:rsidTr="00972DF5">
        <w:tc>
          <w:tcPr>
            <w:tcW w:w="1000" w:type="pct"/>
            <w:tcBorders>
              <w:top w:val="nil"/>
              <w:left w:val="nil"/>
              <w:bottom w:val="single" w:sz="18" w:space="0" w:color="C6CFD7" w:themeColor="accent3" w:themeTint="66"/>
              <w:right w:val="nil"/>
            </w:tcBorders>
          </w:tcPr>
          <w:p w:rsidR="009C53C4" w:rsidRDefault="009C53C4" w:rsidP="00972DF5">
            <w:pPr>
              <w:pStyle w:val="TableItalicCenter"/>
              <w:rPr>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keepNext/>
              <w:keepLines/>
              <w:jc w:val="center"/>
              <w:rPr>
                <w:i/>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keepNext/>
              <w:keepLines/>
              <w:jc w:val="center"/>
              <w:rPr>
                <w:i/>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keepNext/>
              <w:keepLines/>
              <w:jc w:val="center"/>
              <w:rPr>
                <w:i/>
                <w:lang w:val="ru-RU"/>
              </w:rPr>
            </w:pPr>
          </w:p>
        </w:tc>
        <w:tc>
          <w:tcPr>
            <w:tcW w:w="1000" w:type="pct"/>
            <w:tcBorders>
              <w:top w:val="nil"/>
              <w:left w:val="nil"/>
              <w:bottom w:val="single" w:sz="18" w:space="0" w:color="C6CFD7" w:themeColor="accent3" w:themeTint="66"/>
              <w:right w:val="nil"/>
            </w:tcBorders>
            <w:hideMark/>
          </w:tcPr>
          <w:p w:rsidR="009C53C4" w:rsidRDefault="009C53C4" w:rsidP="00972DF5">
            <w:pPr>
              <w:pStyle w:val="TableText"/>
              <w:keepNext/>
              <w:keepLines/>
              <w:jc w:val="center"/>
              <w:rPr>
                <w:szCs w:val="16"/>
                <w:lang w:val="ru-RU"/>
              </w:rPr>
            </w:pPr>
            <w:r>
              <w:rPr>
                <w:szCs w:val="16"/>
                <w:lang w:val="ru-RU"/>
              </w:rPr>
              <w:t>Программа 32</w:t>
            </w:r>
            <w:r>
              <w:rPr>
                <w:szCs w:val="16"/>
                <w:lang w:val="en-US"/>
              </w:rPr>
              <w:t> </w:t>
            </w:r>
            <w:r>
              <w:rPr>
                <w:szCs w:val="16"/>
                <w:lang w:val="ru-RU"/>
              </w:rPr>
              <w:t>– обработка заявок и развитие системы ИТ в рамках Лиссабонской системы, Лиссабонская рабочая группа, содействие выполнению Лиссабонского соглашения</w:t>
            </w:r>
          </w:p>
          <w:p w:rsidR="009C53C4" w:rsidRDefault="009C53C4" w:rsidP="00972DF5">
            <w:pPr>
              <w:pStyle w:val="TableText"/>
              <w:keepNext/>
              <w:keepLines/>
              <w:jc w:val="center"/>
              <w:rPr>
                <w:szCs w:val="16"/>
                <w:lang w:val="ru-RU"/>
              </w:rPr>
            </w:pPr>
            <w:r>
              <w:rPr>
                <w:szCs w:val="16"/>
                <w:lang w:val="ru-RU"/>
              </w:rPr>
              <w:t>Программа 9 – пропаганда Лиссабоской системы</w:t>
            </w:r>
          </w:p>
          <w:p w:rsidR="009C53C4" w:rsidRDefault="009C53C4" w:rsidP="00972DF5">
            <w:pPr>
              <w:pStyle w:val="TableText"/>
              <w:keepNext/>
              <w:keepLines/>
              <w:jc w:val="center"/>
              <w:rPr>
                <w:szCs w:val="16"/>
                <w:lang w:val="ru-RU"/>
              </w:rPr>
            </w:pPr>
            <w:r>
              <w:rPr>
                <w:szCs w:val="16"/>
                <w:lang w:val="ru-RU"/>
              </w:rPr>
              <w:t>Программа 10 – пропаганда Лиссабонской системы</w:t>
            </w:r>
          </w:p>
          <w:p w:rsidR="009C53C4" w:rsidRPr="002B2601" w:rsidRDefault="009C53C4" w:rsidP="00972DF5">
            <w:pPr>
              <w:pStyle w:val="TableText"/>
              <w:keepNext/>
              <w:keepLines/>
              <w:jc w:val="center"/>
              <w:rPr>
                <w:lang w:val="ru-RU"/>
              </w:rPr>
            </w:pPr>
            <w:r>
              <w:rPr>
                <w:szCs w:val="16"/>
                <w:lang w:val="ru-RU"/>
              </w:rPr>
              <w:t>Программа 20 – пропаганда Лиссабонской системы</w:t>
            </w:r>
          </w:p>
        </w:tc>
      </w:tr>
    </w:tbl>
    <w:p w:rsidR="009C53C4" w:rsidRPr="002B2601" w:rsidRDefault="009C53C4" w:rsidP="009C53C4">
      <w:pPr>
        <w:pStyle w:val="NormalNoSpace"/>
        <w:rPr>
          <w:lang w:val="ru-RU"/>
        </w:rPr>
      </w:pPr>
    </w:p>
    <w:p w:rsidR="009C53C4" w:rsidRDefault="009C53C4" w:rsidP="009C53C4">
      <w:pPr>
        <w:pStyle w:val="NormalNoSpace"/>
        <w:rPr>
          <w:lang w:val="ru-RU"/>
        </w:rPr>
      </w:pPr>
      <w:r>
        <w:rPr>
          <w:lang w:val="ru-RU"/>
        </w:rPr>
        <w:t xml:space="preserve">Расходы, связанные с деятельностью по достижению ОР </w:t>
      </w:r>
      <w:r>
        <w:rPr>
          <w:lang w:val="en-US"/>
        </w:rPr>
        <w:t>II</w:t>
      </w:r>
      <w:r>
        <w:rPr>
          <w:lang w:val="ru-RU"/>
        </w:rPr>
        <w:t>.10 «</w:t>
      </w:r>
      <w:r w:rsidRPr="008F2443">
        <w:rPr>
          <w:lang w:val="ru-RU"/>
        </w:rPr>
        <w:t>Повышение производительности и качества услуг в рамках операций Лиссабонской системы</w:t>
      </w:r>
      <w:r>
        <w:rPr>
          <w:lang w:val="ru-RU"/>
        </w:rPr>
        <w:t xml:space="preserve">», которая осуществляется в рамках программы 32 (Лиссабонская система), </w:t>
      </w:r>
      <w:r w:rsidRPr="00E618A6">
        <w:rPr>
          <w:lang w:val="ru-RU"/>
        </w:rPr>
        <w:t>возлагаются следующим образом как «прямые расходы союза» на Лиссабонский союз</w:t>
      </w:r>
      <w:r>
        <w:rPr>
          <w:lang w:val="ru-RU"/>
        </w:rPr>
        <w:t>:</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tcPr>
          <w:p w:rsidR="009C53C4" w:rsidRDefault="009C53C4" w:rsidP="00972DF5">
            <w:pPr>
              <w:pStyle w:val="TableTextCenter"/>
              <w:keepNext/>
              <w:keepLines/>
              <w:rPr>
                <w:lang w:val="ru-RU"/>
              </w:rPr>
            </w:pPr>
          </w:p>
        </w:tc>
        <w:tc>
          <w:tcPr>
            <w:tcW w:w="1000" w:type="pct"/>
            <w:shd w:val="clear" w:color="auto" w:fill="C6CFD7" w:themeFill="accent3" w:themeFillTint="66"/>
          </w:tcPr>
          <w:p w:rsidR="009C53C4" w:rsidRDefault="009C53C4" w:rsidP="00972DF5">
            <w:pPr>
              <w:pStyle w:val="TableTextCenter"/>
              <w:keepNext/>
              <w:keepLines/>
              <w:rPr>
                <w:lang w:val="ru-RU"/>
              </w:rPr>
            </w:pPr>
          </w:p>
        </w:tc>
        <w:tc>
          <w:tcPr>
            <w:tcW w:w="1000" w:type="pct"/>
            <w:shd w:val="clear" w:color="auto" w:fill="C6CFD7" w:themeFill="accent3" w:themeFillTint="66"/>
          </w:tcPr>
          <w:p w:rsidR="009C53C4" w:rsidRDefault="009C53C4" w:rsidP="00972DF5">
            <w:pPr>
              <w:pStyle w:val="TableTextCenter"/>
              <w:keepNext/>
              <w:keepLines/>
              <w:rPr>
                <w:lang w:val="ru-RU"/>
              </w:rPr>
            </w:pPr>
          </w:p>
        </w:tc>
        <w:tc>
          <w:tcPr>
            <w:tcW w:w="1000" w:type="pct"/>
            <w:shd w:val="clear" w:color="auto" w:fill="C6CFD7" w:themeFill="accent3" w:themeFillTint="66"/>
          </w:tcPr>
          <w:p w:rsidR="009C53C4" w:rsidRDefault="009C53C4" w:rsidP="00972DF5">
            <w:pPr>
              <w:pStyle w:val="TableTextCenter"/>
              <w:keepNext/>
              <w:keepLines/>
              <w:rPr>
                <w:lang w:val="ru-RU"/>
              </w:rPr>
            </w:pPr>
          </w:p>
        </w:tc>
        <w:tc>
          <w:tcPr>
            <w:tcW w:w="1000" w:type="pct"/>
            <w:shd w:val="clear" w:color="auto" w:fill="C6CFD7" w:themeFill="accent3" w:themeFillTint="66"/>
            <w:hideMark/>
          </w:tcPr>
          <w:p w:rsidR="009C53C4" w:rsidRDefault="009C53C4" w:rsidP="00972DF5">
            <w:pPr>
              <w:pStyle w:val="TableHeadingCenter"/>
              <w:keepLines/>
              <w:rPr>
                <w:lang w:val="ru-RU"/>
              </w:rPr>
            </w:pPr>
            <w:r>
              <w:rPr>
                <w:lang w:val="ru-RU"/>
              </w:rPr>
              <w:t>Лиссабонский союз</w:t>
            </w:r>
          </w:p>
          <w:p w:rsidR="009C53C4" w:rsidRDefault="009C53C4" w:rsidP="00972DF5">
            <w:pPr>
              <w:pStyle w:val="TableTextCenter"/>
              <w:keepNext/>
              <w:keepLines/>
              <w:rPr>
                <w:lang w:val="ru-RU"/>
              </w:rPr>
            </w:pPr>
            <w:r>
              <w:rPr>
                <w:szCs w:val="16"/>
                <w:lang w:val="ru-RU"/>
              </w:rPr>
              <w:t>Прямые расходы союза</w:t>
            </w:r>
          </w:p>
        </w:tc>
      </w:tr>
      <w:tr w:rsidR="009C53C4" w:rsidTr="00972DF5">
        <w:tc>
          <w:tcPr>
            <w:tcW w:w="1000" w:type="pct"/>
            <w:tcBorders>
              <w:top w:val="nil"/>
              <w:left w:val="nil"/>
              <w:bottom w:val="single" w:sz="18" w:space="0" w:color="C6CFD7" w:themeColor="accent3" w:themeTint="66"/>
              <w:right w:val="nil"/>
            </w:tcBorders>
          </w:tcPr>
          <w:p w:rsidR="009C53C4" w:rsidRDefault="009C53C4" w:rsidP="00972DF5">
            <w:pPr>
              <w:pStyle w:val="TableItalicCenter"/>
              <w:rPr>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keepNext/>
              <w:keepLines/>
              <w:jc w:val="center"/>
              <w:rPr>
                <w:i/>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keepNext/>
              <w:keepLines/>
              <w:jc w:val="center"/>
              <w:rPr>
                <w:i/>
                <w:lang w:val="ru-RU"/>
              </w:rPr>
            </w:pPr>
          </w:p>
        </w:tc>
        <w:tc>
          <w:tcPr>
            <w:tcW w:w="1000" w:type="pct"/>
            <w:tcBorders>
              <w:top w:val="nil"/>
              <w:left w:val="nil"/>
              <w:bottom w:val="single" w:sz="18" w:space="0" w:color="C6CFD7" w:themeColor="accent3" w:themeTint="66"/>
              <w:right w:val="nil"/>
            </w:tcBorders>
          </w:tcPr>
          <w:p w:rsidR="009C53C4" w:rsidRDefault="009C53C4" w:rsidP="00972DF5">
            <w:pPr>
              <w:pStyle w:val="TableText"/>
              <w:keepNext/>
              <w:keepLines/>
              <w:jc w:val="center"/>
              <w:rPr>
                <w:i/>
                <w:lang w:val="ru-RU"/>
              </w:rPr>
            </w:pPr>
          </w:p>
        </w:tc>
        <w:tc>
          <w:tcPr>
            <w:tcW w:w="1000" w:type="pct"/>
            <w:tcBorders>
              <w:top w:val="nil"/>
              <w:left w:val="nil"/>
              <w:bottom w:val="single" w:sz="18" w:space="0" w:color="C6CFD7" w:themeColor="accent3" w:themeTint="66"/>
              <w:right w:val="nil"/>
            </w:tcBorders>
            <w:hideMark/>
          </w:tcPr>
          <w:p w:rsidR="009C53C4" w:rsidRDefault="009C53C4" w:rsidP="00972DF5">
            <w:pPr>
              <w:pStyle w:val="TableText"/>
              <w:keepNext/>
              <w:keepLines/>
              <w:jc w:val="center"/>
            </w:pPr>
            <w:r>
              <w:rPr>
                <w:szCs w:val="16"/>
                <w:lang w:val="ru-RU"/>
              </w:rPr>
              <w:t>Программа 32</w:t>
            </w:r>
            <w:r>
              <w:rPr>
                <w:szCs w:val="16"/>
                <w:lang w:val="en-US"/>
              </w:rPr>
              <w:t> </w:t>
            </w:r>
            <w:r>
              <w:rPr>
                <w:szCs w:val="16"/>
                <w:lang w:val="ru-RU"/>
              </w:rPr>
              <w:t>– обработка заявок и развитие системы ИТ в рамках Лиссабонской системы, Лиссабонская рабочая группа, содействие выполнению Лиссабонского соглашения</w:t>
            </w:r>
          </w:p>
        </w:tc>
      </w:tr>
    </w:tbl>
    <w:p w:rsidR="009C53C4" w:rsidRPr="00E618A6" w:rsidRDefault="009C53C4" w:rsidP="009C53C4">
      <w:pPr>
        <w:pStyle w:val="NormalNoSpace"/>
        <w:rPr>
          <w:lang w:val="ru-RU"/>
        </w:rPr>
      </w:pPr>
    </w:p>
    <w:p w:rsidR="009C53C4" w:rsidRDefault="009C53C4" w:rsidP="009C53C4">
      <w:pPr>
        <w:keepNext/>
        <w:rPr>
          <w:szCs w:val="18"/>
          <w:lang w:val="ru-RU"/>
        </w:rPr>
      </w:pPr>
      <w:r>
        <w:rPr>
          <w:szCs w:val="18"/>
          <w:lang w:val="ru-RU"/>
        </w:rPr>
        <w:t>Расходы, связанные с деятельностью по достижению ОР</w:t>
      </w:r>
      <w:r>
        <w:rPr>
          <w:bCs/>
          <w:szCs w:val="18"/>
          <w:lang w:val="ru-RU"/>
        </w:rPr>
        <w:t xml:space="preserve"> III.2 «Укрепление потенциала людских ресурсов, способных выполнять широкий спектр требований в отношении эффективного использования ИС в целях </w:t>
      </w:r>
      <w:r>
        <w:rPr>
          <w:bCs/>
          <w:szCs w:val="18"/>
          <w:lang w:val="ru-RU"/>
        </w:rPr>
        <w:lastRenderedPageBreak/>
        <w:t>развития в развивающихся странах, НРС и странах с переходной экономикой»</w:t>
      </w:r>
      <w:r>
        <w:rPr>
          <w:szCs w:val="18"/>
          <w:lang w:val="ru-RU"/>
        </w:rPr>
        <w:t>, которая осуществляется в рамках следующих программ:</w:t>
      </w:r>
    </w:p>
    <w:p w:rsidR="009C53C4" w:rsidRDefault="009C53C4" w:rsidP="009C53C4">
      <w:pPr>
        <w:pStyle w:val="NormalProgram"/>
        <w:keepNext/>
        <w:rPr>
          <w:szCs w:val="18"/>
          <w:lang w:val="ru-RU"/>
        </w:rPr>
      </w:pPr>
      <w:r>
        <w:rPr>
          <w:szCs w:val="18"/>
          <w:lang w:val="ru-RU"/>
        </w:rPr>
        <w:t>Программа 2</w:t>
      </w:r>
      <w:r>
        <w:rPr>
          <w:szCs w:val="18"/>
          <w:lang w:val="ru-RU"/>
        </w:rPr>
        <w:tab/>
        <w:t>(Товарные знаки, промышленные образцы и географические указания)</w:t>
      </w:r>
    </w:p>
    <w:p w:rsidR="009C53C4" w:rsidRDefault="009C53C4" w:rsidP="009C53C4">
      <w:pPr>
        <w:pStyle w:val="NormalProgram"/>
        <w:keepNext/>
        <w:rPr>
          <w:szCs w:val="18"/>
          <w:lang w:val="ru-RU"/>
        </w:rPr>
      </w:pPr>
      <w:r>
        <w:rPr>
          <w:szCs w:val="18"/>
          <w:lang w:val="ru-RU"/>
        </w:rPr>
        <w:t>Программа 3</w:t>
      </w:r>
      <w:r>
        <w:rPr>
          <w:szCs w:val="18"/>
          <w:lang w:val="ru-RU"/>
        </w:rPr>
        <w:tab/>
        <w:t>(Авторское право и смежные права)</w:t>
      </w:r>
    </w:p>
    <w:p w:rsidR="009C53C4" w:rsidRDefault="009C53C4" w:rsidP="009C53C4">
      <w:pPr>
        <w:pStyle w:val="NormalProgram"/>
        <w:keepNext/>
        <w:rPr>
          <w:szCs w:val="18"/>
          <w:lang w:val="ru-RU"/>
        </w:rPr>
      </w:pPr>
      <w:r>
        <w:rPr>
          <w:szCs w:val="18"/>
          <w:lang w:val="ru-RU"/>
        </w:rPr>
        <w:t>Программа 4</w:t>
      </w:r>
      <w:r>
        <w:rPr>
          <w:szCs w:val="18"/>
          <w:lang w:val="ru-RU"/>
        </w:rPr>
        <w:tab/>
        <w:t>(Традиционные знания, традиционные выражения культуры и генетические ресурсы)</w:t>
      </w:r>
    </w:p>
    <w:p w:rsidR="009C53C4" w:rsidRDefault="009C53C4" w:rsidP="009C53C4">
      <w:pPr>
        <w:pStyle w:val="NormalProgram"/>
        <w:keepNext/>
        <w:rPr>
          <w:szCs w:val="18"/>
          <w:lang w:val="ru-RU"/>
        </w:rPr>
      </w:pPr>
      <w:r>
        <w:rPr>
          <w:szCs w:val="18"/>
          <w:lang w:val="ru-RU"/>
        </w:rPr>
        <w:t>Программа 8</w:t>
      </w:r>
      <w:r>
        <w:rPr>
          <w:szCs w:val="18"/>
          <w:lang w:val="ru-RU"/>
        </w:rPr>
        <w:tab/>
        <w:t>(Координация деятельности в рамках Повестки дня в области развития)</w:t>
      </w:r>
    </w:p>
    <w:p w:rsidR="009C53C4" w:rsidRDefault="009C53C4" w:rsidP="009C53C4">
      <w:pPr>
        <w:pStyle w:val="NormalProgram"/>
        <w:keepNext/>
        <w:rPr>
          <w:szCs w:val="18"/>
          <w:lang w:val="ru-RU"/>
        </w:rPr>
      </w:pPr>
      <w:r>
        <w:rPr>
          <w:szCs w:val="18"/>
          <w:lang w:val="ru-RU"/>
        </w:rPr>
        <w:t>Программа 9</w:t>
      </w:r>
      <w:r>
        <w:rPr>
          <w:szCs w:val="18"/>
          <w:lang w:val="ru-RU"/>
        </w:rPr>
        <w:tab/>
        <w:t>(Региональные бюро и НРС)</w:t>
      </w:r>
    </w:p>
    <w:p w:rsidR="009C53C4" w:rsidRPr="0005762C" w:rsidRDefault="009C53C4" w:rsidP="009C53C4">
      <w:pPr>
        <w:pStyle w:val="NormalProgram"/>
        <w:keepNext/>
        <w:rPr>
          <w:szCs w:val="18"/>
          <w:lang w:val="ru-RU"/>
        </w:rPr>
      </w:pPr>
      <w:r>
        <w:rPr>
          <w:szCs w:val="18"/>
          <w:lang w:val="ru-RU"/>
        </w:rPr>
        <w:t>Программа 10</w:t>
      </w:r>
      <w:r>
        <w:rPr>
          <w:szCs w:val="18"/>
          <w:lang w:val="ru-RU"/>
        </w:rPr>
        <w:tab/>
        <w:t>(</w:t>
      </w:r>
      <w:r w:rsidRPr="0005762C">
        <w:rPr>
          <w:szCs w:val="18"/>
          <w:lang w:val="ru-RU"/>
        </w:rPr>
        <w:t>Страны с переходной экономикой и развитые страны)</w:t>
      </w:r>
    </w:p>
    <w:p w:rsidR="009C53C4" w:rsidRPr="0005762C" w:rsidRDefault="009C53C4" w:rsidP="009C53C4">
      <w:pPr>
        <w:pStyle w:val="NormalProgram"/>
        <w:keepNext/>
        <w:rPr>
          <w:szCs w:val="18"/>
          <w:lang w:val="ru-RU"/>
        </w:rPr>
      </w:pPr>
      <w:r w:rsidRPr="0005762C">
        <w:rPr>
          <w:szCs w:val="18"/>
          <w:lang w:val="ru-RU"/>
        </w:rPr>
        <w:t>Программа 11</w:t>
      </w:r>
      <w:r w:rsidRPr="0005762C">
        <w:rPr>
          <w:szCs w:val="18"/>
          <w:lang w:val="ru-RU"/>
        </w:rPr>
        <w:tab/>
        <w:t>(Академия ВОИС)</w:t>
      </w:r>
    </w:p>
    <w:p w:rsidR="009C53C4" w:rsidRDefault="009C53C4" w:rsidP="009C53C4">
      <w:pPr>
        <w:pStyle w:val="NormalProgram"/>
        <w:keepNext/>
        <w:rPr>
          <w:szCs w:val="18"/>
          <w:lang w:val="ru-RU"/>
        </w:rPr>
      </w:pPr>
      <w:r w:rsidRPr="0005762C">
        <w:rPr>
          <w:szCs w:val="18"/>
          <w:lang w:val="ru-RU"/>
        </w:rPr>
        <w:t>Программа 14</w:t>
      </w:r>
      <w:r w:rsidRPr="0005762C">
        <w:rPr>
          <w:szCs w:val="18"/>
          <w:lang w:val="ru-RU"/>
        </w:rPr>
        <w:tab/>
        <w:t>(Информация и знания</w:t>
      </w:r>
      <w:r>
        <w:rPr>
          <w:szCs w:val="18"/>
          <w:lang w:val="ru-RU"/>
        </w:rPr>
        <w:t>)</w:t>
      </w:r>
    </w:p>
    <w:p w:rsidR="009C53C4" w:rsidRDefault="009C53C4" w:rsidP="009C53C4">
      <w:pPr>
        <w:pStyle w:val="NormalProgram"/>
        <w:keepNext/>
        <w:rPr>
          <w:szCs w:val="18"/>
          <w:lang w:val="ru-RU"/>
        </w:rPr>
      </w:pPr>
      <w:r>
        <w:rPr>
          <w:szCs w:val="18"/>
          <w:lang w:val="ru-RU"/>
        </w:rPr>
        <w:t>Программа 17</w:t>
      </w:r>
      <w:r>
        <w:rPr>
          <w:szCs w:val="18"/>
          <w:lang w:val="ru-RU"/>
        </w:rPr>
        <w:tab/>
        <w:t>(Обеспечение уважения ИС)</w:t>
      </w:r>
    </w:p>
    <w:p w:rsidR="009C53C4" w:rsidRDefault="009C53C4" w:rsidP="009C53C4">
      <w:pPr>
        <w:pStyle w:val="NormalProgram"/>
        <w:keepNext/>
        <w:rPr>
          <w:szCs w:val="18"/>
          <w:lang w:val="ru-RU"/>
        </w:rPr>
      </w:pPr>
      <w:r>
        <w:rPr>
          <w:szCs w:val="18"/>
          <w:lang w:val="ru-RU"/>
        </w:rPr>
        <w:t>Программа 18</w:t>
      </w:r>
      <w:r>
        <w:rPr>
          <w:szCs w:val="18"/>
          <w:lang w:val="ru-RU"/>
        </w:rPr>
        <w:tab/>
        <w:t>(ИС и глобальные задачи)</w:t>
      </w:r>
    </w:p>
    <w:p w:rsidR="009C53C4" w:rsidRDefault="009C53C4" w:rsidP="009C53C4">
      <w:pPr>
        <w:pStyle w:val="NormalProgram"/>
        <w:keepNext/>
        <w:rPr>
          <w:szCs w:val="18"/>
          <w:lang w:val="ru-RU"/>
        </w:rPr>
      </w:pPr>
      <w:r>
        <w:rPr>
          <w:szCs w:val="18"/>
          <w:lang w:val="ru-RU"/>
        </w:rPr>
        <w:t>Программа 20</w:t>
      </w:r>
      <w:r>
        <w:rPr>
          <w:szCs w:val="18"/>
          <w:lang w:val="ru-RU"/>
        </w:rPr>
        <w:tab/>
        <w:t>(Внешние связи и внешние бюро)</w:t>
      </w:r>
    </w:p>
    <w:p w:rsidR="009C53C4" w:rsidRDefault="009C53C4" w:rsidP="009C53C4">
      <w:pPr>
        <w:pStyle w:val="NormalProgram"/>
        <w:keepNext/>
        <w:rPr>
          <w:szCs w:val="18"/>
          <w:lang w:val="ru-RU"/>
        </w:rPr>
      </w:pPr>
      <w:r>
        <w:rPr>
          <w:szCs w:val="18"/>
          <w:lang w:val="ru-RU"/>
        </w:rPr>
        <w:t>Программа 30</w:t>
      </w:r>
      <w:r>
        <w:rPr>
          <w:szCs w:val="18"/>
          <w:lang w:val="ru-RU"/>
        </w:rPr>
        <w:tab/>
        <w:t>(МСП)</w:t>
      </w:r>
    </w:p>
    <w:p w:rsidR="009C53C4" w:rsidRDefault="009C53C4" w:rsidP="009C53C4">
      <w:pPr>
        <w:keepNext/>
        <w:rPr>
          <w:szCs w:val="18"/>
          <w:lang w:val="ru-RU"/>
        </w:rPr>
      </w:pPr>
      <w:r>
        <w:rPr>
          <w:szCs w:val="18"/>
          <w:lang w:val="ru-RU"/>
        </w:rPr>
        <w:t>распределяются следующим образом как «прямые расходы союзов» и «непрямые расходы союзов»:</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rPr>
          <w:trHeight w:val="384"/>
        </w:trPr>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Союзы ФВ</w:t>
            </w:r>
          </w:p>
          <w:p w:rsidR="009C53C4" w:rsidRDefault="009C53C4" w:rsidP="00972DF5">
            <w:pPr>
              <w:pStyle w:val="TableTextCenter"/>
              <w:keepNext/>
              <w:rPr>
                <w:lang w:val="ru-RU"/>
              </w:rPr>
            </w:pPr>
            <w:r>
              <w:rPr>
                <w:lang w:val="ru-RU"/>
              </w:rPr>
              <w:t>Прямые расходы союзов</w:t>
            </w:r>
          </w:p>
        </w:tc>
        <w:tc>
          <w:tcPr>
            <w:tcW w:w="1000" w:type="pct"/>
            <w:shd w:val="clear" w:color="auto" w:fill="C6CFD7" w:themeFill="accent3" w:themeFillTint="66"/>
          </w:tcPr>
          <w:p w:rsidR="009C53C4" w:rsidRDefault="009C53C4" w:rsidP="00972DF5">
            <w:pPr>
              <w:pStyle w:val="TableTextCenter"/>
              <w:keepNext/>
              <w:rPr>
                <w:lang w:val="ru-RU"/>
              </w:rPr>
            </w:pP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Мадридский союз</w:t>
            </w:r>
          </w:p>
          <w:p w:rsidR="009C53C4" w:rsidRDefault="009C53C4" w:rsidP="00972DF5">
            <w:pPr>
              <w:pStyle w:val="TableTextCenter"/>
              <w:keepNext/>
              <w:rPr>
                <w:lang w:val="ru-RU"/>
              </w:rPr>
            </w:pPr>
            <w:r>
              <w:rPr>
                <w:szCs w:val="16"/>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Гаагский союз</w:t>
            </w:r>
          </w:p>
          <w:p w:rsidR="009C53C4" w:rsidRDefault="009C53C4" w:rsidP="00972DF5">
            <w:pPr>
              <w:pStyle w:val="TableTextCenter"/>
              <w:keepNext/>
              <w:rPr>
                <w:lang w:val="ru-RU"/>
              </w:rPr>
            </w:pPr>
            <w:r>
              <w:rPr>
                <w:szCs w:val="16"/>
                <w:lang w:val="ru-RU"/>
              </w:rPr>
              <w:t>Прямые расходы союза</w:t>
            </w:r>
          </w:p>
        </w:tc>
        <w:tc>
          <w:tcPr>
            <w:tcW w:w="1000" w:type="pct"/>
            <w:shd w:val="clear" w:color="auto" w:fill="C6CFD7" w:themeFill="accent3" w:themeFillTint="66"/>
          </w:tcPr>
          <w:p w:rsidR="009C53C4" w:rsidRDefault="009C53C4" w:rsidP="00972DF5">
            <w:pPr>
              <w:pStyle w:val="TableTextCenter"/>
              <w:keepNext/>
              <w:rPr>
                <w:lang w:val="ru-RU"/>
              </w:rPr>
            </w:pPr>
          </w:p>
        </w:tc>
      </w:tr>
      <w:tr w:rsidR="009C53C4" w:rsidTr="00972DF5">
        <w:tc>
          <w:tcPr>
            <w:tcW w:w="1000" w:type="pct"/>
            <w:hideMark/>
          </w:tcPr>
          <w:p w:rsidR="009C53C4" w:rsidRPr="008F2443" w:rsidRDefault="009C53C4" w:rsidP="00972DF5">
            <w:pPr>
              <w:pStyle w:val="TableTextCenter"/>
              <w:keepNext/>
              <w:rPr>
                <w:lang w:val="ru-RU"/>
              </w:rPr>
            </w:pPr>
            <w:r>
              <w:rPr>
                <w:lang w:val="ru-RU"/>
              </w:rPr>
              <w:t>Программа 2</w:t>
            </w:r>
            <w:r>
              <w:rPr>
                <w:lang w:val="en-US"/>
              </w:rPr>
              <w:t> </w:t>
            </w:r>
            <w:r>
              <w:rPr>
                <w:lang w:val="ru-RU"/>
              </w:rPr>
              <w:t xml:space="preserve">– наращивание потенциала в области ТЗ, ПО, </w:t>
            </w:r>
            <w:r w:rsidRPr="008F2443">
              <w:rPr>
                <w:lang w:val="ru-RU"/>
              </w:rPr>
              <w:t>ГУ</w:t>
            </w:r>
          </w:p>
          <w:p w:rsidR="009C53C4" w:rsidRDefault="009C53C4" w:rsidP="00972DF5">
            <w:pPr>
              <w:pStyle w:val="TableItalicCenter"/>
            </w:pPr>
            <w:r>
              <w:t>(20% - оценка РП)</w:t>
            </w:r>
          </w:p>
        </w:tc>
        <w:tc>
          <w:tcPr>
            <w:tcW w:w="1000" w:type="pct"/>
          </w:tcPr>
          <w:p w:rsidR="009C53C4" w:rsidRDefault="009C53C4" w:rsidP="00972DF5">
            <w:pPr>
              <w:pStyle w:val="TableText"/>
              <w:keepNext/>
              <w:spacing w:line="200" w:lineRule="exact"/>
              <w:jc w:val="center"/>
              <w:rPr>
                <w:i/>
                <w:lang w:val="ru-RU"/>
              </w:rPr>
            </w:pPr>
          </w:p>
        </w:tc>
        <w:tc>
          <w:tcPr>
            <w:tcW w:w="1000" w:type="pct"/>
            <w:vMerge w:val="restart"/>
            <w:hideMark/>
          </w:tcPr>
          <w:p w:rsidR="009C53C4" w:rsidRPr="008F2443" w:rsidRDefault="009C53C4" w:rsidP="00972DF5">
            <w:pPr>
              <w:pStyle w:val="TableTextCenter"/>
              <w:keepNext/>
              <w:rPr>
                <w:lang w:val="ru-RU"/>
              </w:rPr>
            </w:pPr>
            <w:r>
              <w:rPr>
                <w:lang w:val="ru-RU"/>
              </w:rPr>
              <w:t>Программа 2</w:t>
            </w:r>
            <w:r>
              <w:rPr>
                <w:lang w:val="en-US"/>
              </w:rPr>
              <w:t> </w:t>
            </w:r>
            <w:r w:rsidRPr="008F2443">
              <w:rPr>
                <w:lang w:val="ru-RU"/>
              </w:rPr>
              <w:t>–</w:t>
            </w:r>
            <w:r>
              <w:rPr>
                <w:lang w:val="ru-RU"/>
              </w:rPr>
              <w:t xml:space="preserve">  наращивание потенциала в области ТЗ, ПО, </w:t>
            </w:r>
            <w:r w:rsidRPr="008F2443">
              <w:rPr>
                <w:lang w:val="ru-RU"/>
              </w:rPr>
              <w:t>ГУ</w:t>
            </w:r>
          </w:p>
          <w:p w:rsidR="009C53C4" w:rsidRDefault="009C53C4" w:rsidP="00972DF5">
            <w:pPr>
              <w:pStyle w:val="TableItalicCenter"/>
            </w:pPr>
            <w:r>
              <w:t>(65% - оценка РП)</w:t>
            </w:r>
          </w:p>
        </w:tc>
        <w:tc>
          <w:tcPr>
            <w:tcW w:w="1000" w:type="pct"/>
            <w:vMerge w:val="restart"/>
            <w:hideMark/>
          </w:tcPr>
          <w:p w:rsidR="009C53C4" w:rsidRPr="008F2443" w:rsidRDefault="009C53C4" w:rsidP="00972DF5">
            <w:pPr>
              <w:pStyle w:val="TableTextCenter"/>
              <w:keepNext/>
              <w:rPr>
                <w:lang w:val="ru-RU"/>
              </w:rPr>
            </w:pPr>
            <w:r>
              <w:rPr>
                <w:lang w:val="ru-RU"/>
              </w:rPr>
              <w:t>Программа 2</w:t>
            </w:r>
            <w:r>
              <w:rPr>
                <w:lang w:val="en-US"/>
              </w:rPr>
              <w:t> </w:t>
            </w:r>
            <w:r>
              <w:rPr>
                <w:lang w:val="ru-RU"/>
              </w:rPr>
              <w:t xml:space="preserve">– наращивание потенциала в области ТЗ, ПО, </w:t>
            </w:r>
            <w:r w:rsidRPr="008F2443">
              <w:rPr>
                <w:lang w:val="ru-RU"/>
              </w:rPr>
              <w:t>ГУ</w:t>
            </w:r>
          </w:p>
          <w:p w:rsidR="009C53C4" w:rsidRDefault="009C53C4" w:rsidP="00972DF5">
            <w:pPr>
              <w:pStyle w:val="TableItalicCenter"/>
            </w:pPr>
            <w:r>
              <w:t>(15% - оценка РП)</w:t>
            </w:r>
          </w:p>
        </w:tc>
        <w:tc>
          <w:tcPr>
            <w:tcW w:w="1000" w:type="pct"/>
          </w:tcPr>
          <w:p w:rsidR="009C53C4" w:rsidRDefault="009C53C4" w:rsidP="00972DF5">
            <w:pPr>
              <w:pStyle w:val="TableText"/>
              <w:keepNext/>
            </w:pPr>
          </w:p>
        </w:tc>
      </w:tr>
      <w:tr w:rsidR="009C53C4" w:rsidRPr="00E91066" w:rsidTr="00972DF5">
        <w:tc>
          <w:tcPr>
            <w:tcW w:w="1000" w:type="pct"/>
            <w:hideMark/>
          </w:tcPr>
          <w:p w:rsidR="009C53C4" w:rsidRDefault="009C53C4" w:rsidP="00972DF5">
            <w:pPr>
              <w:pStyle w:val="TableTextCenter"/>
              <w:keepNext/>
              <w:rPr>
                <w:i/>
              </w:rPr>
            </w:pPr>
            <w:r>
              <w:rPr>
                <w:szCs w:val="16"/>
                <w:lang w:val="ru-RU"/>
              </w:rPr>
              <w:t>Программа 3</w:t>
            </w:r>
            <w:r>
              <w:rPr>
                <w:szCs w:val="16"/>
                <w:lang w:val="en-US"/>
              </w:rPr>
              <w:t> </w:t>
            </w:r>
            <w:r>
              <w:rPr>
                <w:szCs w:val="16"/>
                <w:lang w:val="ru-RU"/>
              </w:rPr>
              <w:t>– Консорциум ABC</w:t>
            </w:r>
          </w:p>
        </w:tc>
        <w:tc>
          <w:tcPr>
            <w:tcW w:w="1000" w:type="pct"/>
          </w:tcPr>
          <w:p w:rsidR="009C53C4" w:rsidRDefault="009C53C4" w:rsidP="00972DF5">
            <w:pPr>
              <w:pStyle w:val="TableText"/>
              <w:keepNext/>
            </w:pPr>
          </w:p>
        </w:tc>
        <w:tc>
          <w:tcPr>
            <w:tcW w:w="1000" w:type="pct"/>
            <w:vMerge/>
          </w:tcPr>
          <w:p w:rsidR="009C53C4" w:rsidRDefault="009C53C4" w:rsidP="00972DF5">
            <w:pPr>
              <w:pStyle w:val="TableItalicCenter"/>
              <w:spacing w:line="200" w:lineRule="exact"/>
              <w:rPr>
                <w:lang w:val="ru-RU"/>
              </w:rPr>
            </w:pPr>
          </w:p>
        </w:tc>
        <w:tc>
          <w:tcPr>
            <w:tcW w:w="1000" w:type="pct"/>
            <w:vMerge/>
            <w:hideMark/>
          </w:tcPr>
          <w:p w:rsidR="009C53C4" w:rsidRDefault="009C53C4" w:rsidP="00972DF5">
            <w:pPr>
              <w:pStyle w:val="TableItalicCenter"/>
              <w:rPr>
                <w:lang w:val="ru-RU"/>
              </w:rPr>
            </w:pPr>
          </w:p>
        </w:tc>
        <w:tc>
          <w:tcPr>
            <w:tcW w:w="1000" w:type="pct"/>
          </w:tcPr>
          <w:p w:rsidR="009C53C4" w:rsidRDefault="009C53C4" w:rsidP="00972DF5">
            <w:pPr>
              <w:pStyle w:val="TableText"/>
              <w:keepNext/>
              <w:rPr>
                <w:lang w:val="ru-RU"/>
              </w:rPr>
            </w:pPr>
          </w:p>
        </w:tc>
      </w:tr>
      <w:tr w:rsidR="009C53C4" w:rsidRPr="00C54B8B" w:rsidTr="00972DF5">
        <w:tc>
          <w:tcPr>
            <w:tcW w:w="1000" w:type="pct"/>
            <w:hideMark/>
          </w:tcPr>
          <w:p w:rsidR="009C53C4" w:rsidRDefault="009C53C4" w:rsidP="00972DF5">
            <w:pPr>
              <w:pStyle w:val="TableTextCenter"/>
              <w:keepNext/>
              <w:rPr>
                <w:lang w:val="ru-RU"/>
              </w:rPr>
            </w:pPr>
            <w:r>
              <w:rPr>
                <w:szCs w:val="16"/>
                <w:lang w:val="ru-RU"/>
              </w:rPr>
              <w:t>Программа 4</w:t>
            </w:r>
            <w:r>
              <w:rPr>
                <w:szCs w:val="16"/>
                <w:lang w:val="en-US"/>
              </w:rPr>
              <w:t> </w:t>
            </w:r>
            <w:r>
              <w:rPr>
                <w:szCs w:val="16"/>
                <w:lang w:val="ru-RU"/>
              </w:rPr>
              <w:t>– наращивание потенциала в области ТЗ, ТВК и ГР</w:t>
            </w:r>
          </w:p>
        </w:tc>
        <w:tc>
          <w:tcPr>
            <w:tcW w:w="1000" w:type="pct"/>
          </w:tcPr>
          <w:p w:rsidR="009C53C4" w:rsidRDefault="009C53C4" w:rsidP="00972DF5">
            <w:pPr>
              <w:pStyle w:val="TableText"/>
              <w:keepNext/>
              <w:rPr>
                <w:lang w:val="ru-RU"/>
              </w:rPr>
            </w:pPr>
          </w:p>
        </w:tc>
        <w:tc>
          <w:tcPr>
            <w:tcW w:w="1000" w:type="pct"/>
            <w:vMerge/>
          </w:tcPr>
          <w:p w:rsidR="009C53C4" w:rsidRDefault="009C53C4" w:rsidP="00972DF5">
            <w:pPr>
              <w:pStyle w:val="TableText"/>
              <w:keepNext/>
              <w:rPr>
                <w:lang w:val="ru-RU"/>
              </w:rPr>
            </w:pPr>
          </w:p>
        </w:tc>
        <w:tc>
          <w:tcPr>
            <w:tcW w:w="1000" w:type="pct"/>
            <w:vMerge/>
          </w:tcPr>
          <w:p w:rsidR="009C53C4" w:rsidRDefault="009C53C4" w:rsidP="00972DF5">
            <w:pPr>
              <w:pStyle w:val="TableText"/>
              <w:keepNext/>
              <w:rPr>
                <w:lang w:val="ru-RU"/>
              </w:rPr>
            </w:pPr>
          </w:p>
        </w:tc>
        <w:tc>
          <w:tcPr>
            <w:tcW w:w="1000" w:type="pct"/>
          </w:tcPr>
          <w:p w:rsidR="009C53C4" w:rsidRDefault="009C53C4" w:rsidP="00972DF5">
            <w:pPr>
              <w:pStyle w:val="TableText"/>
              <w:keepNext/>
              <w:rPr>
                <w:lang w:val="ru-RU"/>
              </w:rPr>
            </w:pPr>
          </w:p>
        </w:tc>
      </w:tr>
      <w:tr w:rsidR="009C53C4" w:rsidRPr="00C54B8B" w:rsidTr="00972DF5">
        <w:tc>
          <w:tcPr>
            <w:tcW w:w="5000" w:type="pct"/>
            <w:gridSpan w:val="5"/>
            <w:shd w:val="clear" w:color="auto" w:fill="C6CFD7" w:themeFill="accent3" w:themeFillTint="66"/>
            <w:hideMark/>
          </w:tcPr>
          <w:p w:rsidR="009C53C4" w:rsidRDefault="009C53C4" w:rsidP="00972DF5">
            <w:pPr>
              <w:pStyle w:val="TableText"/>
              <w:jc w:val="center"/>
              <w:rPr>
                <w:lang w:val="ru-RU"/>
              </w:rPr>
            </w:pPr>
            <w:r>
              <w:rPr>
                <w:lang w:val="ru-RU"/>
              </w:rPr>
              <w:t>Непрямые расходы союзов:  программа 3 (развитие авторского права), 8, 9, 10, 11, 14, 17, 18, 20 и 30</w:t>
            </w:r>
          </w:p>
        </w:tc>
      </w:tr>
    </w:tbl>
    <w:p w:rsidR="009C53C4" w:rsidRDefault="009C53C4" w:rsidP="009C53C4">
      <w:pPr>
        <w:pStyle w:val="NormalNoSpace"/>
        <w:rPr>
          <w:lang w:val="ru-RU"/>
        </w:rPr>
      </w:pPr>
    </w:p>
    <w:p w:rsidR="009C53C4" w:rsidRDefault="009C53C4" w:rsidP="009C53C4">
      <w:pPr>
        <w:pStyle w:val="NormalNoSpace"/>
        <w:rPr>
          <w:lang w:val="ru-RU"/>
        </w:rPr>
      </w:pPr>
      <w:r w:rsidRPr="00EB66D4">
        <w:rPr>
          <w:lang w:val="ru-RU"/>
        </w:rPr>
        <w:t>Расходы, связанные с деятельностью по достижению ОР</w:t>
      </w:r>
      <w:r w:rsidRPr="00EB66D4">
        <w:rPr>
          <w:bCs/>
          <w:lang w:val="ru-RU"/>
        </w:rPr>
        <w:t xml:space="preserve"> III.</w:t>
      </w:r>
      <w:r>
        <w:rPr>
          <w:bCs/>
          <w:lang w:val="ru-RU"/>
        </w:rPr>
        <w:t>4</w:t>
      </w:r>
      <w:r w:rsidRPr="00EB66D4">
        <w:rPr>
          <w:bCs/>
          <w:lang w:val="ru-RU"/>
        </w:rPr>
        <w:t xml:space="preserve"> «</w:t>
      </w:r>
      <w:r w:rsidRPr="008F2443">
        <w:rPr>
          <w:bCs/>
          <w:lang w:val="ru-RU"/>
        </w:rPr>
        <w:t>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r w:rsidRPr="00EB66D4">
        <w:rPr>
          <w:bCs/>
          <w:lang w:val="ru-RU"/>
        </w:rPr>
        <w:t>»</w:t>
      </w:r>
      <w:r w:rsidRPr="00EB66D4">
        <w:rPr>
          <w:lang w:val="ru-RU"/>
        </w:rPr>
        <w:t>, которая осуществляется в рамках следующих программ:</w:t>
      </w:r>
    </w:p>
    <w:p w:rsidR="002448BD" w:rsidRPr="00EB66D4" w:rsidRDefault="002448BD" w:rsidP="009C53C4">
      <w:pPr>
        <w:pStyle w:val="NormalNoSpace"/>
        <w:rPr>
          <w:lang w:val="ru-RU"/>
        </w:rPr>
      </w:pPr>
    </w:p>
    <w:p w:rsidR="009C53C4" w:rsidRPr="0061237C" w:rsidRDefault="009C53C4" w:rsidP="009C53C4">
      <w:pPr>
        <w:pStyle w:val="NormalProgram"/>
        <w:keepNext/>
        <w:rPr>
          <w:szCs w:val="18"/>
          <w:lang w:val="ru-RU"/>
        </w:rPr>
      </w:pPr>
      <w:r w:rsidRPr="0061237C">
        <w:rPr>
          <w:szCs w:val="18"/>
          <w:lang w:val="ru-RU"/>
        </w:rPr>
        <w:t>Программа 3</w:t>
      </w:r>
      <w:r w:rsidRPr="0061237C">
        <w:rPr>
          <w:szCs w:val="18"/>
          <w:lang w:val="ru-RU"/>
        </w:rPr>
        <w:tab/>
        <w:t>(Авторское право и смежные права)</w:t>
      </w:r>
    </w:p>
    <w:p w:rsidR="009C53C4" w:rsidRPr="0061237C" w:rsidRDefault="009C53C4" w:rsidP="009C53C4">
      <w:pPr>
        <w:pStyle w:val="NormalProgram"/>
        <w:keepNext/>
        <w:rPr>
          <w:szCs w:val="18"/>
          <w:lang w:val="ru-RU"/>
        </w:rPr>
      </w:pPr>
      <w:r w:rsidRPr="0061237C">
        <w:rPr>
          <w:szCs w:val="18"/>
          <w:lang w:val="ru-RU"/>
        </w:rPr>
        <w:t>Программа 9</w:t>
      </w:r>
      <w:r w:rsidRPr="0061237C">
        <w:rPr>
          <w:szCs w:val="18"/>
          <w:lang w:val="ru-RU"/>
        </w:rPr>
        <w:tab/>
        <w:t>(Региональные бюро и НРС)</w:t>
      </w:r>
    </w:p>
    <w:p w:rsidR="009C53C4" w:rsidRPr="0061237C" w:rsidRDefault="009C53C4" w:rsidP="009C53C4">
      <w:pPr>
        <w:pStyle w:val="NormalProgram"/>
        <w:keepNext/>
        <w:rPr>
          <w:szCs w:val="18"/>
          <w:lang w:val="ru-RU"/>
        </w:rPr>
      </w:pPr>
      <w:r w:rsidRPr="0061237C">
        <w:rPr>
          <w:szCs w:val="18"/>
          <w:lang w:val="ru-RU"/>
        </w:rPr>
        <w:t>Программа 10</w:t>
      </w:r>
      <w:r w:rsidRPr="0061237C">
        <w:rPr>
          <w:szCs w:val="18"/>
          <w:lang w:val="ru-RU"/>
        </w:rPr>
        <w:tab/>
        <w:t>(Страны с переходной экономикой и развитые страны)</w:t>
      </w:r>
    </w:p>
    <w:p w:rsidR="009C53C4" w:rsidRDefault="009C53C4" w:rsidP="009C53C4">
      <w:pPr>
        <w:pStyle w:val="NormalNoSpace"/>
        <w:rPr>
          <w:lang w:val="ru-RU"/>
        </w:rPr>
      </w:pPr>
      <w:r w:rsidRPr="00EB66D4">
        <w:rPr>
          <w:lang w:val="ru-RU"/>
        </w:rPr>
        <w:t>распределяются следующим образом как «прямые расходы союзов» и «непрямые расходы союзов»:</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rPr>
          <w:trHeight w:val="384"/>
        </w:trPr>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Союзы ФВ</w:t>
            </w:r>
          </w:p>
          <w:p w:rsidR="009C53C4" w:rsidRDefault="009C53C4" w:rsidP="00972DF5">
            <w:pPr>
              <w:pStyle w:val="TableTextCenter"/>
              <w:keepNext/>
              <w:rPr>
                <w:lang w:val="ru-RU"/>
              </w:rPr>
            </w:pPr>
            <w:r>
              <w:rPr>
                <w:lang w:val="ru-RU"/>
              </w:rPr>
              <w:t>Прямые расходы союзов</w:t>
            </w:r>
          </w:p>
        </w:tc>
        <w:tc>
          <w:tcPr>
            <w:tcW w:w="1000" w:type="pct"/>
            <w:shd w:val="clear" w:color="auto" w:fill="C6CFD7" w:themeFill="accent3" w:themeFillTint="66"/>
          </w:tcPr>
          <w:p w:rsidR="009C53C4" w:rsidRDefault="009C53C4" w:rsidP="00972DF5">
            <w:pPr>
              <w:pStyle w:val="TableTextCenter"/>
              <w:keepNext/>
              <w:rPr>
                <w:lang w:val="ru-RU"/>
              </w:rPr>
            </w:pPr>
          </w:p>
        </w:tc>
        <w:tc>
          <w:tcPr>
            <w:tcW w:w="1000" w:type="pct"/>
            <w:shd w:val="clear" w:color="auto" w:fill="C6CFD7" w:themeFill="accent3" w:themeFillTint="66"/>
          </w:tcPr>
          <w:p w:rsidR="009C53C4" w:rsidRDefault="009C53C4" w:rsidP="00972DF5">
            <w:pPr>
              <w:pStyle w:val="TableTextCenter"/>
              <w:keepNext/>
              <w:rPr>
                <w:lang w:val="ru-RU"/>
              </w:rPr>
            </w:pPr>
          </w:p>
        </w:tc>
        <w:tc>
          <w:tcPr>
            <w:tcW w:w="1000" w:type="pct"/>
            <w:shd w:val="clear" w:color="auto" w:fill="C6CFD7" w:themeFill="accent3" w:themeFillTint="66"/>
          </w:tcPr>
          <w:p w:rsidR="009C53C4" w:rsidRDefault="009C53C4" w:rsidP="00972DF5">
            <w:pPr>
              <w:pStyle w:val="TableTextCenter"/>
              <w:keepNext/>
              <w:rPr>
                <w:lang w:val="ru-RU"/>
              </w:rPr>
            </w:pPr>
          </w:p>
        </w:tc>
        <w:tc>
          <w:tcPr>
            <w:tcW w:w="1000" w:type="pct"/>
            <w:shd w:val="clear" w:color="auto" w:fill="C6CFD7" w:themeFill="accent3" w:themeFillTint="66"/>
          </w:tcPr>
          <w:p w:rsidR="009C53C4" w:rsidRDefault="009C53C4" w:rsidP="00972DF5">
            <w:pPr>
              <w:pStyle w:val="TableTextCenter"/>
              <w:keepNext/>
              <w:rPr>
                <w:lang w:val="ru-RU"/>
              </w:rPr>
            </w:pPr>
          </w:p>
        </w:tc>
      </w:tr>
      <w:tr w:rsidR="009C53C4" w:rsidTr="00972DF5">
        <w:tc>
          <w:tcPr>
            <w:tcW w:w="1000" w:type="pct"/>
            <w:hideMark/>
          </w:tcPr>
          <w:p w:rsidR="009C53C4" w:rsidRDefault="009C53C4" w:rsidP="00972DF5">
            <w:pPr>
              <w:pStyle w:val="TableTextCenter"/>
              <w:keepNext/>
            </w:pPr>
            <w:r>
              <w:rPr>
                <w:lang w:val="ru-RU"/>
              </w:rPr>
              <w:t>Программа 3</w:t>
            </w:r>
            <w:r>
              <w:rPr>
                <w:lang w:val="en-US"/>
              </w:rPr>
              <w:t> </w:t>
            </w:r>
            <w:r>
              <w:rPr>
                <w:lang w:val="ru-RU"/>
              </w:rPr>
              <w:t>– наращивание потенциала ОКУ</w:t>
            </w:r>
          </w:p>
        </w:tc>
        <w:tc>
          <w:tcPr>
            <w:tcW w:w="1000" w:type="pct"/>
          </w:tcPr>
          <w:p w:rsidR="009C53C4" w:rsidRDefault="009C53C4" w:rsidP="00972DF5">
            <w:pPr>
              <w:pStyle w:val="TableText"/>
              <w:keepNext/>
              <w:spacing w:line="200" w:lineRule="exact"/>
              <w:jc w:val="center"/>
              <w:rPr>
                <w:i/>
                <w:lang w:val="ru-RU"/>
              </w:rPr>
            </w:pPr>
          </w:p>
        </w:tc>
        <w:tc>
          <w:tcPr>
            <w:tcW w:w="1000" w:type="pct"/>
          </w:tcPr>
          <w:p w:rsidR="009C53C4" w:rsidRDefault="009C53C4" w:rsidP="00972DF5">
            <w:pPr>
              <w:pStyle w:val="TableItalicCenter"/>
            </w:pPr>
          </w:p>
        </w:tc>
        <w:tc>
          <w:tcPr>
            <w:tcW w:w="1000" w:type="pct"/>
          </w:tcPr>
          <w:p w:rsidR="009C53C4" w:rsidRDefault="009C53C4" w:rsidP="00972DF5">
            <w:pPr>
              <w:pStyle w:val="TableItalicCenter"/>
            </w:pPr>
          </w:p>
        </w:tc>
        <w:tc>
          <w:tcPr>
            <w:tcW w:w="1000" w:type="pct"/>
          </w:tcPr>
          <w:p w:rsidR="009C53C4" w:rsidRDefault="009C53C4" w:rsidP="00972DF5">
            <w:pPr>
              <w:pStyle w:val="TableText"/>
              <w:keepNext/>
            </w:pPr>
          </w:p>
        </w:tc>
      </w:tr>
      <w:tr w:rsidR="009C53C4" w:rsidRPr="00C54B8B" w:rsidTr="00972DF5">
        <w:tc>
          <w:tcPr>
            <w:tcW w:w="5000" w:type="pct"/>
            <w:gridSpan w:val="5"/>
            <w:shd w:val="clear" w:color="auto" w:fill="C6CFD7" w:themeFill="accent3" w:themeFillTint="66"/>
            <w:hideMark/>
          </w:tcPr>
          <w:p w:rsidR="009C53C4" w:rsidRDefault="009C53C4" w:rsidP="00972DF5">
            <w:pPr>
              <w:pStyle w:val="TableText"/>
              <w:jc w:val="center"/>
              <w:rPr>
                <w:lang w:val="ru-RU"/>
              </w:rPr>
            </w:pPr>
            <w:r>
              <w:rPr>
                <w:lang w:val="ru-RU"/>
              </w:rPr>
              <w:t>Непрямые расходы союзов:  программа 3 (развитие авторского права), 9, 10</w:t>
            </w:r>
          </w:p>
        </w:tc>
      </w:tr>
    </w:tbl>
    <w:p w:rsidR="009C53C4" w:rsidRDefault="009C53C4" w:rsidP="009C53C4">
      <w:pPr>
        <w:pStyle w:val="NormalNoSpace"/>
        <w:rPr>
          <w:lang w:val="ru-RU"/>
        </w:rPr>
      </w:pPr>
    </w:p>
    <w:p w:rsidR="009C53C4" w:rsidRDefault="009C53C4" w:rsidP="009C53C4">
      <w:pPr>
        <w:keepNext/>
        <w:rPr>
          <w:szCs w:val="18"/>
          <w:lang w:val="ru-RU"/>
        </w:rPr>
      </w:pPr>
      <w:r w:rsidRPr="00C46181">
        <w:rPr>
          <w:szCs w:val="18"/>
          <w:lang w:val="ru-RU"/>
        </w:rPr>
        <w:t>Расходы, связанные с деятельностью по достижению</w:t>
      </w:r>
      <w:r>
        <w:rPr>
          <w:szCs w:val="18"/>
          <w:lang w:val="ru-RU"/>
        </w:rPr>
        <w:t xml:space="preserve"> ОР</w:t>
      </w:r>
      <w:r>
        <w:rPr>
          <w:bCs/>
          <w:szCs w:val="18"/>
          <w:lang w:val="ru-RU"/>
        </w:rPr>
        <w:t xml:space="preserve"> IV.1 «Обновленная и глобально принятая система международных классификаций и стандартов ВОИС для облегчения доступа, использования и распространения информации в области ИС среди заинтересованных сторон во всем мире»</w:t>
      </w:r>
      <w:r>
        <w:rPr>
          <w:szCs w:val="18"/>
          <w:lang w:val="ru-RU"/>
        </w:rPr>
        <w:t>, которая осуществляется в рамках программы 12 (Международные классификации и стандарты), распределяются следующим образом как «прямые расходы союзов»:</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Союзы ФВ</w:t>
            </w:r>
          </w:p>
          <w:p w:rsidR="009C53C4" w:rsidRDefault="009C53C4" w:rsidP="00972DF5">
            <w:pPr>
              <w:pStyle w:val="TableTextCenter"/>
              <w:keepNext/>
              <w:keepLines/>
              <w:rPr>
                <w:lang w:val="ru-RU"/>
              </w:rPr>
            </w:pPr>
            <w:r>
              <w:rPr>
                <w:lang w:val="ru-RU"/>
              </w:rPr>
              <w:t>Прямые расходы союзов</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 PC</w:t>
            </w:r>
            <w:r>
              <w:t>T</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Мадридский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Гаагский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tcPr>
          <w:p w:rsidR="009C53C4" w:rsidRDefault="009C53C4" w:rsidP="00972DF5">
            <w:pPr>
              <w:pStyle w:val="TableTextCenter"/>
              <w:rPr>
                <w:lang w:val="ru-RU"/>
              </w:rPr>
            </w:pPr>
          </w:p>
        </w:tc>
      </w:tr>
      <w:tr w:rsidR="009C53C4" w:rsidRPr="00C54B8B" w:rsidTr="00972DF5">
        <w:tc>
          <w:tcPr>
            <w:tcW w:w="1000" w:type="pct"/>
            <w:tcBorders>
              <w:top w:val="nil"/>
              <w:left w:val="nil"/>
              <w:bottom w:val="single" w:sz="18" w:space="0" w:color="C6CFD7" w:themeColor="accent3" w:themeTint="66"/>
              <w:right w:val="nil"/>
            </w:tcBorders>
            <w:hideMark/>
          </w:tcPr>
          <w:p w:rsidR="009C53C4" w:rsidRDefault="009C53C4" w:rsidP="00972DF5">
            <w:pPr>
              <w:pStyle w:val="TableTextCenter"/>
              <w:keepNext/>
              <w:keepLines/>
              <w:rPr>
                <w:lang w:val="ru-RU"/>
              </w:rPr>
            </w:pPr>
            <w:r>
              <w:rPr>
                <w:lang w:val="ru-RU"/>
              </w:rPr>
              <w:t xml:space="preserve">Программа 12 – международные классификации и стандарты ВОИС </w:t>
            </w:r>
          </w:p>
          <w:p w:rsidR="009C53C4" w:rsidRDefault="009C53C4" w:rsidP="00972DF5">
            <w:pPr>
              <w:pStyle w:val="TableItalicCenter"/>
              <w:rPr>
                <w:lang w:val="ru-RU"/>
              </w:rPr>
            </w:pPr>
            <w:r>
              <w:t>(</w:t>
            </w:r>
            <w:r>
              <w:rPr>
                <w:lang w:val="ru-RU"/>
              </w:rPr>
              <w:t>9</w:t>
            </w:r>
            <w:r>
              <w:t>% - оценка РП)</w:t>
            </w:r>
          </w:p>
        </w:tc>
        <w:tc>
          <w:tcPr>
            <w:tcW w:w="1000" w:type="pct"/>
            <w:tcBorders>
              <w:top w:val="nil"/>
              <w:left w:val="nil"/>
              <w:bottom w:val="single" w:sz="18" w:space="0" w:color="C6CFD7" w:themeColor="accent3" w:themeTint="66"/>
              <w:right w:val="nil"/>
            </w:tcBorders>
            <w:hideMark/>
          </w:tcPr>
          <w:p w:rsidR="009C53C4" w:rsidRDefault="009C53C4" w:rsidP="00972DF5">
            <w:pPr>
              <w:pStyle w:val="TableTextCenter"/>
              <w:rPr>
                <w:lang w:val="ru-RU"/>
              </w:rPr>
            </w:pPr>
            <w:r>
              <w:rPr>
                <w:lang w:val="ru-RU"/>
              </w:rPr>
              <w:t xml:space="preserve">Программа 12 – международные классификации и стандарты ВОИС </w:t>
            </w:r>
          </w:p>
          <w:p w:rsidR="009C53C4" w:rsidRDefault="009C53C4" w:rsidP="00972DF5">
            <w:pPr>
              <w:pStyle w:val="TableItalicCenter"/>
              <w:rPr>
                <w:lang w:val="ru-RU"/>
              </w:rPr>
            </w:pPr>
            <w:r>
              <w:t>(</w:t>
            </w:r>
            <w:r>
              <w:rPr>
                <w:lang w:val="ru-RU"/>
              </w:rPr>
              <w:t>70</w:t>
            </w:r>
            <w:r>
              <w:t>% - оценка РП)</w:t>
            </w:r>
          </w:p>
        </w:tc>
        <w:tc>
          <w:tcPr>
            <w:tcW w:w="1000" w:type="pct"/>
            <w:tcBorders>
              <w:top w:val="nil"/>
              <w:left w:val="nil"/>
              <w:bottom w:val="single" w:sz="18" w:space="0" w:color="C6CFD7" w:themeColor="accent3" w:themeTint="66"/>
              <w:right w:val="nil"/>
            </w:tcBorders>
            <w:hideMark/>
          </w:tcPr>
          <w:p w:rsidR="009C53C4" w:rsidRDefault="009C53C4" w:rsidP="00972DF5">
            <w:pPr>
              <w:pStyle w:val="TableItalicCenter"/>
              <w:rPr>
                <w:i w:val="0"/>
                <w:lang w:val="ru-RU"/>
              </w:rPr>
            </w:pPr>
            <w:r>
              <w:rPr>
                <w:i w:val="0"/>
                <w:szCs w:val="16"/>
                <w:lang w:val="ru-RU"/>
              </w:rPr>
              <w:t xml:space="preserve">Программа 12 – международные классификации и стандарты ВОИС </w:t>
            </w:r>
            <w:r>
              <w:rPr>
                <w:i w:val="0"/>
                <w:szCs w:val="16"/>
                <w:lang w:val="ru-RU"/>
              </w:rPr>
              <w:br/>
            </w:r>
            <w:r>
              <w:rPr>
                <w:szCs w:val="16"/>
                <w:lang w:val="ru-RU"/>
              </w:rPr>
              <w:t>(20% - оценка РП)</w:t>
            </w:r>
          </w:p>
        </w:tc>
        <w:tc>
          <w:tcPr>
            <w:tcW w:w="1000" w:type="pct"/>
            <w:tcBorders>
              <w:top w:val="nil"/>
              <w:left w:val="nil"/>
              <w:bottom w:val="single" w:sz="18" w:space="0" w:color="C6CFD7" w:themeColor="accent3" w:themeTint="66"/>
              <w:right w:val="nil"/>
            </w:tcBorders>
            <w:hideMark/>
          </w:tcPr>
          <w:p w:rsidR="009C53C4" w:rsidRDefault="009C53C4" w:rsidP="00972DF5">
            <w:pPr>
              <w:pStyle w:val="TableItalicCenter"/>
              <w:rPr>
                <w:i w:val="0"/>
                <w:lang w:val="ru-RU"/>
              </w:rPr>
            </w:pPr>
            <w:r>
              <w:rPr>
                <w:i w:val="0"/>
                <w:szCs w:val="16"/>
                <w:lang w:val="ru-RU"/>
              </w:rPr>
              <w:t xml:space="preserve">Программа 12 – международные классификации и стандарты ВОИС </w:t>
            </w:r>
            <w:r>
              <w:rPr>
                <w:i w:val="0"/>
                <w:szCs w:val="16"/>
                <w:lang w:val="ru-RU"/>
              </w:rPr>
              <w:br/>
              <w:t>(1% - оценка РП)</w:t>
            </w:r>
          </w:p>
        </w:tc>
        <w:tc>
          <w:tcPr>
            <w:tcW w:w="1000" w:type="pct"/>
            <w:tcBorders>
              <w:top w:val="nil"/>
              <w:left w:val="nil"/>
              <w:bottom w:val="single" w:sz="18" w:space="0" w:color="C6CFD7" w:themeColor="accent3" w:themeTint="66"/>
              <w:right w:val="nil"/>
            </w:tcBorders>
          </w:tcPr>
          <w:p w:rsidR="009C53C4" w:rsidRDefault="009C53C4" w:rsidP="00972DF5">
            <w:pPr>
              <w:pStyle w:val="TableText"/>
              <w:rPr>
                <w:lang w:val="ru-RU"/>
              </w:rPr>
            </w:pPr>
          </w:p>
        </w:tc>
      </w:tr>
    </w:tbl>
    <w:p w:rsidR="009C53C4" w:rsidRDefault="009C53C4" w:rsidP="009C53C4">
      <w:pPr>
        <w:pStyle w:val="NormalNoSpace"/>
        <w:rPr>
          <w:lang w:val="ru-RU"/>
        </w:rPr>
      </w:pPr>
    </w:p>
    <w:p w:rsidR="009C53C4" w:rsidRDefault="009C53C4" w:rsidP="009C53C4">
      <w:pPr>
        <w:keepNext/>
        <w:rPr>
          <w:szCs w:val="18"/>
          <w:lang w:val="ru-RU"/>
        </w:rPr>
      </w:pPr>
      <w:r>
        <w:rPr>
          <w:szCs w:val="18"/>
          <w:lang w:val="ru-RU"/>
        </w:rPr>
        <w:lastRenderedPageBreak/>
        <w:t>Расходы, связанные с деятельностью по достижению ОР</w:t>
      </w:r>
      <w:r>
        <w:rPr>
          <w:bCs/>
          <w:szCs w:val="18"/>
          <w:lang w:val="ru-RU"/>
        </w:rPr>
        <w:t xml:space="preserve"> IV.2 «Расширенный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w:t>
      </w:r>
      <w:r>
        <w:rPr>
          <w:szCs w:val="18"/>
          <w:lang w:val="ru-RU"/>
        </w:rPr>
        <w:t>, которая осуществляется в рамках следующих программ:</w:t>
      </w:r>
    </w:p>
    <w:p w:rsidR="009C53C4" w:rsidRDefault="009C53C4" w:rsidP="009C53C4">
      <w:pPr>
        <w:pStyle w:val="NormalProgram"/>
        <w:keepNext/>
        <w:rPr>
          <w:szCs w:val="18"/>
          <w:lang w:val="ru-RU"/>
        </w:rPr>
      </w:pPr>
      <w:r>
        <w:rPr>
          <w:szCs w:val="18"/>
          <w:lang w:val="ru-RU"/>
        </w:rPr>
        <w:t>Программа 4</w:t>
      </w:r>
      <w:r>
        <w:rPr>
          <w:szCs w:val="18"/>
          <w:lang w:val="ru-RU"/>
        </w:rPr>
        <w:tab/>
        <w:t>(Традиционные знания, традиционные выражения культуры и генетические ресурсы)</w:t>
      </w:r>
    </w:p>
    <w:p w:rsidR="009C53C4" w:rsidRDefault="009C53C4" w:rsidP="009C53C4">
      <w:pPr>
        <w:pStyle w:val="NormalProgram"/>
        <w:keepNext/>
        <w:rPr>
          <w:szCs w:val="18"/>
          <w:lang w:val="ru-RU"/>
        </w:rPr>
      </w:pPr>
      <w:r>
        <w:rPr>
          <w:szCs w:val="18"/>
          <w:lang w:val="ru-RU"/>
        </w:rPr>
        <w:t>Программа 9</w:t>
      </w:r>
      <w:r>
        <w:rPr>
          <w:szCs w:val="18"/>
          <w:lang w:val="ru-RU"/>
        </w:rPr>
        <w:tab/>
        <w:t>(Региональные бюро и НРС)</w:t>
      </w:r>
    </w:p>
    <w:p w:rsidR="009C53C4" w:rsidRDefault="009C53C4" w:rsidP="009C53C4">
      <w:pPr>
        <w:pStyle w:val="NormalProgram"/>
        <w:keepNext/>
        <w:rPr>
          <w:szCs w:val="18"/>
          <w:lang w:val="ru-RU"/>
        </w:rPr>
      </w:pPr>
      <w:r>
        <w:rPr>
          <w:szCs w:val="18"/>
          <w:lang w:val="ru-RU"/>
        </w:rPr>
        <w:t>Программа 13</w:t>
      </w:r>
      <w:r>
        <w:rPr>
          <w:szCs w:val="18"/>
          <w:lang w:val="ru-RU"/>
        </w:rPr>
        <w:tab/>
        <w:t>(Глобальные базы данных)</w:t>
      </w:r>
    </w:p>
    <w:p w:rsidR="009C53C4" w:rsidRDefault="009C53C4" w:rsidP="009C53C4">
      <w:pPr>
        <w:pStyle w:val="NormalProgram"/>
        <w:keepNext/>
        <w:rPr>
          <w:szCs w:val="18"/>
          <w:lang w:val="ru-RU"/>
        </w:rPr>
      </w:pPr>
      <w:r>
        <w:rPr>
          <w:szCs w:val="18"/>
          <w:lang w:val="ru-RU"/>
        </w:rPr>
        <w:t>Программа 14</w:t>
      </w:r>
      <w:r>
        <w:rPr>
          <w:szCs w:val="18"/>
          <w:lang w:val="ru-RU"/>
        </w:rPr>
        <w:tab/>
        <w:t>(Информация и знания)</w:t>
      </w:r>
    </w:p>
    <w:p w:rsidR="009C53C4" w:rsidRDefault="009C53C4" w:rsidP="009C53C4">
      <w:pPr>
        <w:pStyle w:val="NormalProgram"/>
        <w:keepNext/>
        <w:rPr>
          <w:szCs w:val="18"/>
          <w:lang w:val="ru-RU"/>
        </w:rPr>
      </w:pPr>
      <w:r>
        <w:rPr>
          <w:szCs w:val="18"/>
          <w:lang w:val="ru-RU"/>
        </w:rPr>
        <w:t>Программа 20</w:t>
      </w:r>
      <w:r>
        <w:rPr>
          <w:szCs w:val="18"/>
          <w:lang w:val="ru-RU"/>
        </w:rPr>
        <w:tab/>
        <w:t>(Внешние связи и внешние бюро)</w:t>
      </w:r>
    </w:p>
    <w:p w:rsidR="009C53C4" w:rsidRDefault="009C53C4" w:rsidP="009C53C4">
      <w:pPr>
        <w:keepNext/>
        <w:rPr>
          <w:szCs w:val="18"/>
          <w:lang w:val="ru-RU"/>
        </w:rPr>
      </w:pPr>
      <w:r>
        <w:rPr>
          <w:szCs w:val="18"/>
          <w:lang w:val="ru-RU"/>
        </w:rPr>
        <w:t>распределяются следующим образом как «прямые расходы союзов» и «непрямые расходы союзов»:</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Союзы ФВ</w:t>
            </w:r>
          </w:p>
          <w:p w:rsidR="009C53C4" w:rsidRDefault="009C53C4" w:rsidP="00972DF5">
            <w:pPr>
              <w:pStyle w:val="TableTextCenter"/>
              <w:rPr>
                <w:lang w:val="ru-RU"/>
              </w:rPr>
            </w:pPr>
            <w:r>
              <w:rPr>
                <w:lang w:val="ru-RU"/>
              </w:rPr>
              <w:t>Прямые расходы союзов</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 PC</w:t>
            </w:r>
            <w:r>
              <w:t>T</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Мадридский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Гаагский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tcPr>
          <w:p w:rsidR="009C53C4" w:rsidRDefault="009C53C4" w:rsidP="00972DF5">
            <w:pPr>
              <w:pStyle w:val="TableTextCenter"/>
              <w:rPr>
                <w:lang w:val="ru-RU"/>
              </w:rPr>
            </w:pPr>
          </w:p>
        </w:tc>
      </w:tr>
      <w:tr w:rsidR="009C53C4" w:rsidRPr="00C54B8B" w:rsidTr="00972DF5">
        <w:tc>
          <w:tcPr>
            <w:tcW w:w="1000" w:type="pct"/>
            <w:vMerge w:val="restart"/>
            <w:hideMark/>
          </w:tcPr>
          <w:p w:rsidR="009C53C4" w:rsidRPr="008F2443" w:rsidRDefault="009C53C4" w:rsidP="00972DF5">
            <w:pPr>
              <w:pStyle w:val="TableTextCenter"/>
              <w:keepNext/>
              <w:keepLines/>
              <w:rPr>
                <w:lang w:val="ru-RU"/>
              </w:rPr>
            </w:pPr>
            <w:r>
              <w:rPr>
                <w:lang w:val="ru-RU"/>
              </w:rPr>
              <w:t>Программа 4 – базы данных по ТЗ, ТВК и ГР</w:t>
            </w:r>
          </w:p>
        </w:tc>
        <w:tc>
          <w:tcPr>
            <w:tcW w:w="1000" w:type="pct"/>
            <w:hideMark/>
          </w:tcPr>
          <w:p w:rsidR="009C53C4" w:rsidRDefault="009C53C4" w:rsidP="00972DF5">
            <w:pPr>
              <w:pStyle w:val="TableItalicCenter"/>
              <w:rPr>
                <w:i w:val="0"/>
                <w:lang w:val="ru-RU"/>
              </w:rPr>
            </w:pPr>
            <w:r>
              <w:rPr>
                <w:i w:val="0"/>
                <w:szCs w:val="16"/>
                <w:lang w:val="ru-RU"/>
              </w:rPr>
              <w:t xml:space="preserve">Программа 13 – Инфраструктура глобальных баз данных, поисковые системы и системы машинного перевода </w:t>
            </w:r>
            <w:r>
              <w:rPr>
                <w:i w:val="0"/>
                <w:szCs w:val="16"/>
                <w:lang w:val="ru-RU"/>
              </w:rPr>
              <w:br/>
            </w:r>
            <w:r>
              <w:rPr>
                <w:szCs w:val="16"/>
                <w:lang w:val="ru-RU"/>
              </w:rPr>
              <w:t>(59,4% - оценка РП)</w:t>
            </w:r>
          </w:p>
        </w:tc>
        <w:tc>
          <w:tcPr>
            <w:tcW w:w="1000" w:type="pct"/>
            <w:hideMark/>
          </w:tcPr>
          <w:p w:rsidR="009C53C4" w:rsidRPr="008F2443" w:rsidRDefault="009C53C4" w:rsidP="00972DF5">
            <w:pPr>
              <w:pStyle w:val="TableTextCenter"/>
              <w:rPr>
                <w:lang w:val="ru-RU"/>
              </w:rPr>
            </w:pPr>
            <w:r>
              <w:rPr>
                <w:lang w:val="ru-RU"/>
              </w:rPr>
              <w:t>Программа 13 – Инфраструктура глобальных баз данных, поисковые системы и системы машинного перевода</w:t>
            </w:r>
            <w:r>
              <w:rPr>
                <w:lang w:val="ru-RU"/>
              </w:rPr>
              <w:br/>
            </w:r>
            <w:r w:rsidRPr="008F2443">
              <w:rPr>
                <w:lang w:val="ru-RU"/>
              </w:rPr>
              <w:t>(3</w:t>
            </w:r>
            <w:r>
              <w:rPr>
                <w:lang w:val="ru-RU"/>
              </w:rPr>
              <w:t>1</w:t>
            </w:r>
            <w:r w:rsidRPr="008F2443">
              <w:rPr>
                <w:lang w:val="ru-RU"/>
              </w:rPr>
              <w:t>,</w:t>
            </w:r>
            <w:r>
              <w:rPr>
                <w:lang w:val="ru-RU"/>
              </w:rPr>
              <w:t>7</w:t>
            </w:r>
            <w:r w:rsidRPr="008F2443">
              <w:rPr>
                <w:lang w:val="ru-RU"/>
              </w:rPr>
              <w:t>% - оценка РП)</w:t>
            </w:r>
          </w:p>
        </w:tc>
        <w:tc>
          <w:tcPr>
            <w:tcW w:w="1000" w:type="pct"/>
            <w:hideMark/>
          </w:tcPr>
          <w:p w:rsidR="009C53C4" w:rsidRPr="008F2443" w:rsidRDefault="009C53C4" w:rsidP="00972DF5">
            <w:pPr>
              <w:pStyle w:val="TableTextCenter"/>
              <w:rPr>
                <w:lang w:val="ru-RU"/>
              </w:rPr>
            </w:pPr>
            <w:r>
              <w:rPr>
                <w:lang w:val="ru-RU"/>
              </w:rPr>
              <w:t>Программа 13 – Инфраструктура глобальных баз данных, поисковые системы и системы машинного перевода</w:t>
            </w:r>
            <w:r>
              <w:rPr>
                <w:lang w:val="ru-RU"/>
              </w:rPr>
              <w:br/>
            </w:r>
            <w:r w:rsidRPr="008F2443">
              <w:rPr>
                <w:lang w:val="ru-RU"/>
              </w:rPr>
              <w:t>(</w:t>
            </w:r>
            <w:r>
              <w:rPr>
                <w:lang w:val="ru-RU"/>
              </w:rPr>
              <w:t>8</w:t>
            </w:r>
            <w:r w:rsidRPr="008F2443">
              <w:rPr>
                <w:lang w:val="ru-RU"/>
              </w:rPr>
              <w:t>,</w:t>
            </w:r>
            <w:r>
              <w:rPr>
                <w:lang w:val="ru-RU"/>
              </w:rPr>
              <w:t>9</w:t>
            </w:r>
            <w:r w:rsidRPr="008F2443">
              <w:rPr>
                <w:lang w:val="ru-RU"/>
              </w:rPr>
              <w:t>% - оценка РП)</w:t>
            </w:r>
          </w:p>
        </w:tc>
        <w:tc>
          <w:tcPr>
            <w:tcW w:w="1000" w:type="pct"/>
          </w:tcPr>
          <w:p w:rsidR="009C53C4" w:rsidRDefault="009C53C4" w:rsidP="00972DF5">
            <w:pPr>
              <w:pStyle w:val="TableTextCenter"/>
              <w:rPr>
                <w:lang w:val="ru-RU"/>
              </w:rPr>
            </w:pPr>
          </w:p>
        </w:tc>
      </w:tr>
      <w:tr w:rsidR="009C53C4" w:rsidRPr="00E91066" w:rsidTr="00972DF5">
        <w:tc>
          <w:tcPr>
            <w:tcW w:w="1000" w:type="pct"/>
            <w:vMerge/>
            <w:hideMark/>
          </w:tcPr>
          <w:p w:rsidR="009C53C4" w:rsidRDefault="009C53C4" w:rsidP="00972DF5">
            <w:pPr>
              <w:pStyle w:val="TableTextCenter"/>
              <w:keepNext/>
              <w:keepLines/>
              <w:rPr>
                <w:lang w:val="ru-RU"/>
              </w:rPr>
            </w:pPr>
          </w:p>
        </w:tc>
        <w:tc>
          <w:tcPr>
            <w:tcW w:w="1000" w:type="pct"/>
            <w:hideMark/>
          </w:tcPr>
          <w:p w:rsidR="009C53C4" w:rsidRDefault="009C53C4" w:rsidP="00972DF5">
            <w:pPr>
              <w:pStyle w:val="TableItalicCenter"/>
              <w:rPr>
                <w:i w:val="0"/>
                <w:szCs w:val="16"/>
                <w:lang w:val="ru-RU"/>
              </w:rPr>
            </w:pPr>
            <w:r>
              <w:rPr>
                <w:i w:val="0"/>
                <w:szCs w:val="16"/>
                <w:lang w:val="ru-RU"/>
              </w:rPr>
              <w:t>Программа</w:t>
            </w:r>
            <w:r w:rsidRPr="008F2443">
              <w:rPr>
                <w:i w:val="0"/>
                <w:szCs w:val="16"/>
                <w:lang w:val="ru-RU"/>
              </w:rPr>
              <w:t xml:space="preserve"> </w:t>
            </w:r>
            <w:r>
              <w:rPr>
                <w:i w:val="0"/>
                <w:szCs w:val="16"/>
                <w:lang w:val="ru-RU"/>
              </w:rPr>
              <w:t>14</w:t>
            </w:r>
            <w:r>
              <w:rPr>
                <w:i w:val="0"/>
                <w:szCs w:val="16"/>
                <w:lang w:val="en-US"/>
              </w:rPr>
              <w:t> </w:t>
            </w:r>
            <w:r>
              <w:rPr>
                <w:i w:val="0"/>
                <w:szCs w:val="16"/>
                <w:lang w:val="ru-RU"/>
              </w:rPr>
              <w:t>– распространение глобальных данных об ИС</w:t>
            </w:r>
          </w:p>
          <w:p w:rsidR="009C53C4" w:rsidRDefault="009C53C4" w:rsidP="00972DF5">
            <w:pPr>
              <w:pStyle w:val="TableItalicCenter"/>
              <w:rPr>
                <w:i w:val="0"/>
                <w:lang w:val="ru-RU"/>
              </w:rPr>
            </w:pPr>
            <w:r>
              <w:rPr>
                <w:szCs w:val="16"/>
                <w:lang w:val="ru-RU"/>
              </w:rPr>
              <w:t>(59,4% - доля доходов)</w:t>
            </w:r>
          </w:p>
        </w:tc>
        <w:tc>
          <w:tcPr>
            <w:tcW w:w="1000" w:type="pct"/>
            <w:hideMark/>
          </w:tcPr>
          <w:p w:rsidR="009C53C4" w:rsidRDefault="009C53C4" w:rsidP="00972DF5">
            <w:pPr>
              <w:pStyle w:val="TableItalicCenter"/>
              <w:rPr>
                <w:i w:val="0"/>
                <w:szCs w:val="16"/>
                <w:lang w:val="ru-RU"/>
              </w:rPr>
            </w:pPr>
            <w:r>
              <w:rPr>
                <w:i w:val="0"/>
                <w:szCs w:val="16"/>
                <w:lang w:val="ru-RU"/>
              </w:rPr>
              <w:t>Программа 14 – распространение глобальных данных об ИС</w:t>
            </w:r>
          </w:p>
          <w:p w:rsidR="009C53C4" w:rsidRDefault="009C53C4" w:rsidP="00972DF5">
            <w:pPr>
              <w:pStyle w:val="TableItalicCenter"/>
              <w:rPr>
                <w:i w:val="0"/>
                <w:lang w:val="ru-RU"/>
              </w:rPr>
            </w:pPr>
            <w:r>
              <w:rPr>
                <w:szCs w:val="16"/>
                <w:lang w:val="ru-RU"/>
              </w:rPr>
              <w:t>(31,7% - доля доходов)</w:t>
            </w:r>
          </w:p>
        </w:tc>
        <w:tc>
          <w:tcPr>
            <w:tcW w:w="1000" w:type="pct"/>
            <w:hideMark/>
          </w:tcPr>
          <w:p w:rsidR="009C53C4" w:rsidRDefault="009C53C4" w:rsidP="00972DF5">
            <w:pPr>
              <w:pStyle w:val="TableItalicCenter"/>
              <w:rPr>
                <w:i w:val="0"/>
                <w:szCs w:val="16"/>
                <w:lang w:val="ru-RU"/>
              </w:rPr>
            </w:pPr>
            <w:r>
              <w:rPr>
                <w:i w:val="0"/>
                <w:szCs w:val="16"/>
                <w:lang w:val="ru-RU"/>
              </w:rPr>
              <w:t>Программа 14 – распространение глобальных данных об ИС</w:t>
            </w:r>
          </w:p>
          <w:p w:rsidR="009C53C4" w:rsidRDefault="009C53C4" w:rsidP="00972DF5">
            <w:pPr>
              <w:pStyle w:val="TableItalicCenter"/>
              <w:rPr>
                <w:lang w:val="ru-RU"/>
              </w:rPr>
            </w:pPr>
            <w:r>
              <w:rPr>
                <w:szCs w:val="16"/>
                <w:lang w:val="ru-RU"/>
              </w:rPr>
              <w:t>(8,9% - доля доходов)</w:t>
            </w:r>
          </w:p>
        </w:tc>
        <w:tc>
          <w:tcPr>
            <w:tcW w:w="1000" w:type="pct"/>
          </w:tcPr>
          <w:p w:rsidR="009C53C4" w:rsidRDefault="009C53C4" w:rsidP="00972DF5">
            <w:pPr>
              <w:pStyle w:val="TableText"/>
              <w:rPr>
                <w:lang w:val="ru-RU"/>
              </w:rPr>
            </w:pPr>
          </w:p>
        </w:tc>
      </w:tr>
      <w:tr w:rsidR="009C53C4" w:rsidRPr="00C54B8B" w:rsidTr="00972DF5">
        <w:tc>
          <w:tcPr>
            <w:tcW w:w="5000" w:type="pct"/>
            <w:gridSpan w:val="5"/>
            <w:shd w:val="clear" w:color="auto" w:fill="C6CFD7" w:themeFill="accent3" w:themeFillTint="66"/>
            <w:hideMark/>
          </w:tcPr>
          <w:p w:rsidR="009C53C4" w:rsidRDefault="009C53C4" w:rsidP="00972DF5">
            <w:pPr>
              <w:pStyle w:val="TableText"/>
              <w:jc w:val="center"/>
              <w:rPr>
                <w:lang w:val="ru-RU"/>
              </w:rPr>
            </w:pPr>
            <w:r>
              <w:rPr>
                <w:lang w:val="ru-RU"/>
              </w:rPr>
              <w:t>Непрямые расходы союзов: программы 9, 13 (</w:t>
            </w:r>
            <w:r>
              <w:rPr>
                <w:lang w:val="en-US"/>
              </w:rPr>
              <w:t>WIPO</w:t>
            </w:r>
            <w:r w:rsidRPr="008F2443">
              <w:rPr>
                <w:lang w:val="ru-RU"/>
              </w:rPr>
              <w:t xml:space="preserve"> </w:t>
            </w:r>
            <w:r>
              <w:rPr>
                <w:lang w:val="en-US"/>
              </w:rPr>
              <w:t>Lex</w:t>
            </w:r>
            <w:r>
              <w:rPr>
                <w:lang w:val="ru-RU"/>
              </w:rPr>
              <w:t>), 14 и 20</w:t>
            </w:r>
          </w:p>
        </w:tc>
      </w:tr>
    </w:tbl>
    <w:p w:rsidR="009C53C4" w:rsidRDefault="009C53C4" w:rsidP="009C53C4">
      <w:pPr>
        <w:pStyle w:val="NormalNoSpace"/>
        <w:rPr>
          <w:lang w:val="ru-RU"/>
        </w:rPr>
      </w:pPr>
    </w:p>
    <w:p w:rsidR="009C53C4" w:rsidRDefault="009C53C4" w:rsidP="009C53C4">
      <w:pPr>
        <w:keepNext/>
        <w:rPr>
          <w:szCs w:val="18"/>
          <w:lang w:val="ru-RU"/>
        </w:rPr>
      </w:pPr>
      <w:r>
        <w:rPr>
          <w:szCs w:val="18"/>
          <w:lang w:val="ru-RU"/>
        </w:rPr>
        <w:t>Расходы, связанные с деятельностью по достижению ОР</w:t>
      </w:r>
      <w:r>
        <w:rPr>
          <w:bCs/>
          <w:szCs w:val="18"/>
          <w:lang w:val="ru-RU"/>
        </w:rPr>
        <w:t xml:space="preserve"> IV.3 «Широкая географическая сфера охвата контента и использования глобальных баз данных ВОИС в области ИС»</w:t>
      </w:r>
      <w:r>
        <w:rPr>
          <w:szCs w:val="18"/>
          <w:lang w:val="ru-RU"/>
        </w:rPr>
        <w:t>, которая осуществляется в рамках программы 13 (Глобальные базы данных), распределяются следующим образом как «прямые расходы союзов»:</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tcPr>
          <w:p w:rsidR="009C53C4" w:rsidRDefault="009C53C4" w:rsidP="00972DF5">
            <w:pPr>
              <w:pStyle w:val="TableTextCenter"/>
              <w:rPr>
                <w:lang w:val="ru-RU"/>
              </w:rPr>
            </w:pP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 PC</w:t>
            </w:r>
            <w:r>
              <w:t>T</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Мадридский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Гаагский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tcPr>
          <w:p w:rsidR="009C53C4" w:rsidRDefault="009C53C4" w:rsidP="00972DF5">
            <w:pPr>
              <w:pStyle w:val="TableTextCenter"/>
              <w:rPr>
                <w:lang w:val="ru-RU"/>
              </w:rPr>
            </w:pPr>
          </w:p>
        </w:tc>
      </w:tr>
      <w:tr w:rsidR="009C53C4" w:rsidTr="00972DF5">
        <w:tc>
          <w:tcPr>
            <w:tcW w:w="1000" w:type="pct"/>
            <w:tcBorders>
              <w:top w:val="nil"/>
              <w:left w:val="nil"/>
              <w:bottom w:val="single" w:sz="18" w:space="0" w:color="C6CFD7" w:themeColor="accent3" w:themeTint="66"/>
              <w:right w:val="nil"/>
            </w:tcBorders>
          </w:tcPr>
          <w:p w:rsidR="009C53C4" w:rsidRDefault="009C53C4" w:rsidP="00972DF5">
            <w:pPr>
              <w:pStyle w:val="TableItalicCenter"/>
              <w:rPr>
                <w:lang w:val="ru-RU"/>
              </w:rPr>
            </w:pPr>
          </w:p>
        </w:tc>
        <w:tc>
          <w:tcPr>
            <w:tcW w:w="1000" w:type="pct"/>
            <w:tcBorders>
              <w:top w:val="nil"/>
              <w:left w:val="nil"/>
              <w:bottom w:val="single" w:sz="18" w:space="0" w:color="C6CFD7" w:themeColor="accent3" w:themeTint="66"/>
              <w:right w:val="nil"/>
            </w:tcBorders>
            <w:hideMark/>
          </w:tcPr>
          <w:p w:rsidR="009C53C4" w:rsidRDefault="009C53C4" w:rsidP="00972DF5">
            <w:pPr>
              <w:pStyle w:val="TableTextCenter"/>
              <w:rPr>
                <w:lang w:val="ru-RU"/>
              </w:rPr>
            </w:pPr>
            <w:r>
              <w:rPr>
                <w:lang w:val="ru-RU"/>
              </w:rPr>
              <w:t>Программа 13</w:t>
            </w:r>
            <w:r>
              <w:rPr>
                <w:lang w:val="en-US"/>
              </w:rPr>
              <w:t> </w:t>
            </w:r>
            <w:r>
              <w:rPr>
                <w:lang w:val="ru-RU"/>
              </w:rPr>
              <w:t>– расширение охвата глобальных баз данных</w:t>
            </w:r>
          </w:p>
          <w:p w:rsidR="009C53C4" w:rsidRDefault="009C53C4" w:rsidP="00972DF5">
            <w:pPr>
              <w:pStyle w:val="TableItalicCenter"/>
            </w:pPr>
            <w:r>
              <w:t>(</w:t>
            </w:r>
            <w:r>
              <w:rPr>
                <w:lang w:val="ru-RU"/>
              </w:rPr>
              <w:t>59</w:t>
            </w:r>
            <w:r>
              <w:t>,</w:t>
            </w:r>
            <w:r>
              <w:rPr>
                <w:lang w:val="ru-RU"/>
              </w:rPr>
              <w:t>4</w:t>
            </w:r>
            <w:r>
              <w:t>% - оценка РП)</w:t>
            </w:r>
          </w:p>
        </w:tc>
        <w:tc>
          <w:tcPr>
            <w:tcW w:w="1000" w:type="pct"/>
            <w:tcBorders>
              <w:top w:val="nil"/>
              <w:left w:val="nil"/>
              <w:bottom w:val="single" w:sz="18" w:space="0" w:color="C6CFD7" w:themeColor="accent3" w:themeTint="66"/>
              <w:right w:val="nil"/>
            </w:tcBorders>
            <w:hideMark/>
          </w:tcPr>
          <w:p w:rsidR="009C53C4" w:rsidRDefault="009C53C4" w:rsidP="00972DF5">
            <w:pPr>
              <w:pStyle w:val="TableTextCenter"/>
              <w:rPr>
                <w:lang w:val="ru-RU"/>
              </w:rPr>
            </w:pPr>
            <w:r>
              <w:rPr>
                <w:lang w:val="ru-RU"/>
              </w:rPr>
              <w:t>Программа 13</w:t>
            </w:r>
            <w:r>
              <w:rPr>
                <w:lang w:val="en-US"/>
              </w:rPr>
              <w:t> </w:t>
            </w:r>
            <w:r>
              <w:rPr>
                <w:lang w:val="ru-RU"/>
              </w:rPr>
              <w:t>– расширение охвата глобальных баз данных</w:t>
            </w:r>
          </w:p>
          <w:p w:rsidR="009C53C4" w:rsidRDefault="009C53C4" w:rsidP="00972DF5">
            <w:pPr>
              <w:pStyle w:val="TableItalicCenter"/>
            </w:pPr>
            <w:r>
              <w:t>(3</w:t>
            </w:r>
            <w:r>
              <w:rPr>
                <w:lang w:val="ru-RU"/>
              </w:rPr>
              <w:t>1</w:t>
            </w:r>
            <w:r>
              <w:t>,</w:t>
            </w:r>
            <w:r>
              <w:rPr>
                <w:lang w:val="ru-RU"/>
              </w:rPr>
              <w:t>7</w:t>
            </w:r>
            <w:r>
              <w:t>% - оценка РП)</w:t>
            </w:r>
          </w:p>
        </w:tc>
        <w:tc>
          <w:tcPr>
            <w:tcW w:w="1000" w:type="pct"/>
            <w:tcBorders>
              <w:top w:val="nil"/>
              <w:left w:val="nil"/>
              <w:bottom w:val="single" w:sz="18" w:space="0" w:color="C6CFD7" w:themeColor="accent3" w:themeTint="66"/>
              <w:right w:val="nil"/>
            </w:tcBorders>
            <w:hideMark/>
          </w:tcPr>
          <w:p w:rsidR="009C53C4" w:rsidRDefault="009C53C4" w:rsidP="00972DF5">
            <w:pPr>
              <w:pStyle w:val="TableTextCenter"/>
              <w:rPr>
                <w:lang w:val="ru-RU"/>
              </w:rPr>
            </w:pPr>
            <w:r>
              <w:rPr>
                <w:lang w:val="ru-RU"/>
              </w:rPr>
              <w:t>Программа 13</w:t>
            </w:r>
            <w:r>
              <w:rPr>
                <w:lang w:val="en-US"/>
              </w:rPr>
              <w:t> </w:t>
            </w:r>
            <w:r>
              <w:rPr>
                <w:lang w:val="ru-RU"/>
              </w:rPr>
              <w:t>– расширение охвата глобальных баз данных</w:t>
            </w:r>
          </w:p>
          <w:p w:rsidR="009C53C4" w:rsidRDefault="009C53C4" w:rsidP="00972DF5">
            <w:pPr>
              <w:pStyle w:val="TableItalicCenter"/>
            </w:pPr>
            <w:r>
              <w:t>(</w:t>
            </w:r>
            <w:r>
              <w:rPr>
                <w:lang w:val="ru-RU"/>
              </w:rPr>
              <w:t>8</w:t>
            </w:r>
            <w:r>
              <w:t>,</w:t>
            </w:r>
            <w:r>
              <w:rPr>
                <w:lang w:val="ru-RU"/>
              </w:rPr>
              <w:t>9</w:t>
            </w:r>
            <w:r>
              <w:t>% - оценка РП)</w:t>
            </w:r>
          </w:p>
        </w:tc>
        <w:tc>
          <w:tcPr>
            <w:tcW w:w="1000" w:type="pct"/>
            <w:tcBorders>
              <w:top w:val="nil"/>
              <w:left w:val="nil"/>
              <w:bottom w:val="single" w:sz="18" w:space="0" w:color="C6CFD7" w:themeColor="accent3" w:themeTint="66"/>
              <w:right w:val="nil"/>
            </w:tcBorders>
          </w:tcPr>
          <w:p w:rsidR="009C53C4" w:rsidRDefault="009C53C4" w:rsidP="00972DF5">
            <w:pPr>
              <w:pStyle w:val="TableText"/>
            </w:pPr>
          </w:p>
        </w:tc>
      </w:tr>
    </w:tbl>
    <w:p w:rsidR="009C53C4" w:rsidRDefault="009C53C4" w:rsidP="009C53C4">
      <w:pPr>
        <w:pStyle w:val="NormalNoSpace"/>
      </w:pPr>
    </w:p>
    <w:p w:rsidR="009C53C4" w:rsidRDefault="009C53C4" w:rsidP="009C53C4">
      <w:pPr>
        <w:keepNext/>
        <w:rPr>
          <w:szCs w:val="18"/>
          <w:lang w:val="ru-RU"/>
        </w:rPr>
      </w:pPr>
      <w:r w:rsidRPr="007575F5">
        <w:rPr>
          <w:szCs w:val="18"/>
          <w:lang w:val="ru-RU"/>
        </w:rPr>
        <w:t>Расходы, связанные с деятельностью по достижению ОР</w:t>
      </w:r>
      <w:r w:rsidRPr="007575F5">
        <w:rPr>
          <w:bCs/>
          <w:szCs w:val="18"/>
          <w:lang w:val="ru-RU"/>
        </w:rPr>
        <w:t xml:space="preserve"> IV.4 «Совершенствование технической инфраструктуры и инфраструктуры знаний ведомств ИС и других учреждений ИС с повышением уровня обслуживания заинтересованных сторон (дешевле, оперативнее, качественнее) и эффективности административного управления ИС»</w:t>
      </w:r>
      <w:r w:rsidRPr="007575F5">
        <w:rPr>
          <w:szCs w:val="18"/>
          <w:lang w:val="ru-RU"/>
        </w:rPr>
        <w:t>, которая осуществляется в рамках</w:t>
      </w:r>
      <w:r>
        <w:rPr>
          <w:szCs w:val="18"/>
          <w:lang w:val="ru-RU"/>
        </w:rPr>
        <w:t xml:space="preserve"> следующих программ:</w:t>
      </w:r>
    </w:p>
    <w:p w:rsidR="009C53C4" w:rsidRDefault="009C53C4" w:rsidP="009C53C4">
      <w:pPr>
        <w:pStyle w:val="NormalProgram"/>
        <w:keepNext/>
        <w:rPr>
          <w:szCs w:val="18"/>
          <w:lang w:val="ru-RU"/>
        </w:rPr>
      </w:pPr>
      <w:r>
        <w:rPr>
          <w:szCs w:val="18"/>
          <w:lang w:val="ru-RU"/>
        </w:rPr>
        <w:t>Программа 3</w:t>
      </w:r>
      <w:r>
        <w:rPr>
          <w:szCs w:val="18"/>
          <w:lang w:val="ru-RU"/>
        </w:rPr>
        <w:tab/>
        <w:t>(Авторское право и смежные права)</w:t>
      </w:r>
    </w:p>
    <w:p w:rsidR="009C53C4" w:rsidRDefault="009C53C4" w:rsidP="009C53C4">
      <w:pPr>
        <w:pStyle w:val="NormalProgram"/>
        <w:keepNext/>
        <w:rPr>
          <w:szCs w:val="18"/>
          <w:lang w:val="ru-RU"/>
        </w:rPr>
      </w:pPr>
      <w:r>
        <w:rPr>
          <w:szCs w:val="18"/>
          <w:lang w:val="ru-RU"/>
        </w:rPr>
        <w:t>Программа 9</w:t>
      </w:r>
      <w:r>
        <w:rPr>
          <w:szCs w:val="18"/>
          <w:lang w:val="ru-RU"/>
        </w:rPr>
        <w:tab/>
        <w:t>(Региональные бюро и НРС)</w:t>
      </w:r>
    </w:p>
    <w:p w:rsidR="009C53C4" w:rsidRDefault="009C53C4" w:rsidP="009C53C4">
      <w:pPr>
        <w:pStyle w:val="NormalProgram"/>
        <w:keepNext/>
        <w:rPr>
          <w:szCs w:val="18"/>
          <w:lang w:val="ru-RU"/>
        </w:rPr>
      </w:pPr>
      <w:r>
        <w:rPr>
          <w:szCs w:val="18"/>
          <w:lang w:val="ru-RU"/>
        </w:rPr>
        <w:t>Программа 13</w:t>
      </w:r>
      <w:r>
        <w:rPr>
          <w:szCs w:val="18"/>
          <w:lang w:val="ru-RU"/>
        </w:rPr>
        <w:tab/>
        <w:t>(Глобальные базы данных)</w:t>
      </w:r>
    </w:p>
    <w:p w:rsidR="009C53C4" w:rsidRDefault="009C53C4" w:rsidP="009C53C4">
      <w:pPr>
        <w:pStyle w:val="NormalProgram"/>
        <w:keepNext/>
        <w:rPr>
          <w:szCs w:val="18"/>
          <w:lang w:val="ru-RU"/>
        </w:rPr>
      </w:pPr>
      <w:r>
        <w:rPr>
          <w:szCs w:val="18"/>
          <w:lang w:val="ru-RU"/>
        </w:rPr>
        <w:t>Программа 15</w:t>
      </w:r>
      <w:r>
        <w:rPr>
          <w:szCs w:val="18"/>
          <w:lang w:val="ru-RU"/>
        </w:rPr>
        <w:tab/>
        <w:t>(Деловые решения для ведомств ИС)</w:t>
      </w:r>
    </w:p>
    <w:p w:rsidR="009C53C4" w:rsidRDefault="009C53C4" w:rsidP="009C53C4">
      <w:pPr>
        <w:pStyle w:val="NormalProgram"/>
        <w:keepNext/>
        <w:rPr>
          <w:szCs w:val="18"/>
          <w:lang w:val="ru-RU"/>
        </w:rPr>
      </w:pPr>
      <w:r>
        <w:rPr>
          <w:szCs w:val="18"/>
          <w:lang w:val="ru-RU"/>
        </w:rPr>
        <w:t>Программа 20</w:t>
      </w:r>
      <w:r>
        <w:rPr>
          <w:szCs w:val="18"/>
          <w:lang w:val="ru-RU"/>
        </w:rPr>
        <w:tab/>
        <w:t>(Внешние связи и внешние бюро)</w:t>
      </w:r>
    </w:p>
    <w:p w:rsidR="009C53C4" w:rsidRDefault="009C53C4" w:rsidP="009C53C4">
      <w:pPr>
        <w:keepNext/>
        <w:rPr>
          <w:szCs w:val="18"/>
          <w:lang w:val="ru-RU"/>
        </w:rPr>
      </w:pPr>
      <w:r>
        <w:rPr>
          <w:szCs w:val="18"/>
          <w:lang w:val="ru-RU"/>
        </w:rPr>
        <w:t>распределяются следующим образом как «прямые расходы союзов» и «непрямые расходы союзов»:</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Союзы ФВ</w:t>
            </w:r>
          </w:p>
          <w:p w:rsidR="009C53C4" w:rsidRDefault="009C53C4" w:rsidP="00972DF5">
            <w:pPr>
              <w:pStyle w:val="TableTextCenter"/>
              <w:rPr>
                <w:lang w:val="ru-RU"/>
              </w:rPr>
            </w:pPr>
            <w:r>
              <w:rPr>
                <w:lang w:val="ru-RU"/>
              </w:rPr>
              <w:t>Прямые расходы союзов</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Союз PC</w:t>
            </w:r>
            <w:r>
              <w:t>T</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tcPr>
          <w:p w:rsidR="009C53C4" w:rsidRPr="00D56A76" w:rsidRDefault="009C53C4" w:rsidP="00972DF5">
            <w:pPr>
              <w:pStyle w:val="TableTextCenter"/>
              <w:rPr>
                <w:b/>
                <w:lang w:val="ru-RU"/>
              </w:rPr>
            </w:pPr>
            <w:r w:rsidRPr="00D56A76">
              <w:rPr>
                <w:b/>
                <w:lang w:val="ru-RU"/>
              </w:rPr>
              <w:t>Мадридский союз</w:t>
            </w:r>
          </w:p>
          <w:p w:rsidR="009C53C4" w:rsidRDefault="009C53C4" w:rsidP="00972DF5">
            <w:pPr>
              <w:pStyle w:val="TableTextCenter"/>
              <w:rPr>
                <w:lang w:val="ru-RU"/>
              </w:rPr>
            </w:pPr>
            <w:r>
              <w:rPr>
                <w:lang w:val="ru-RU"/>
              </w:rPr>
              <w:t>Прямые расходы союза</w:t>
            </w:r>
          </w:p>
        </w:tc>
        <w:tc>
          <w:tcPr>
            <w:tcW w:w="1000" w:type="pct"/>
            <w:shd w:val="clear" w:color="auto" w:fill="C6CFD7" w:themeFill="accent3" w:themeFillTint="66"/>
            <w:hideMark/>
          </w:tcPr>
          <w:p w:rsidR="009C53C4" w:rsidRDefault="009C53C4" w:rsidP="00972DF5">
            <w:pPr>
              <w:pStyle w:val="TableHeading"/>
              <w:jc w:val="center"/>
              <w:rPr>
                <w:lang w:val="ru-RU"/>
              </w:rPr>
            </w:pPr>
            <w:r>
              <w:rPr>
                <w:szCs w:val="16"/>
                <w:lang w:val="ru-RU"/>
              </w:rPr>
              <w:t>Гаагский союз</w:t>
            </w:r>
          </w:p>
          <w:p w:rsidR="009C53C4" w:rsidRDefault="009C53C4" w:rsidP="00972DF5">
            <w:pPr>
              <w:pStyle w:val="TableTextCenter"/>
              <w:rPr>
                <w:lang w:val="ru-RU"/>
              </w:rPr>
            </w:pPr>
            <w:r>
              <w:rPr>
                <w:szCs w:val="16"/>
                <w:lang w:val="ru-RU"/>
              </w:rPr>
              <w:t>Прямые расходы союза</w:t>
            </w:r>
          </w:p>
        </w:tc>
        <w:tc>
          <w:tcPr>
            <w:tcW w:w="1000" w:type="pct"/>
            <w:shd w:val="clear" w:color="auto" w:fill="C6CFD7" w:themeFill="accent3" w:themeFillTint="66"/>
          </w:tcPr>
          <w:p w:rsidR="009C53C4" w:rsidRDefault="009C53C4" w:rsidP="00972DF5">
            <w:pPr>
              <w:pStyle w:val="TableTextCenter"/>
              <w:rPr>
                <w:lang w:val="ru-RU"/>
              </w:rPr>
            </w:pPr>
          </w:p>
        </w:tc>
      </w:tr>
      <w:tr w:rsidR="009C53C4" w:rsidRPr="00E91066" w:rsidTr="00972DF5">
        <w:tc>
          <w:tcPr>
            <w:tcW w:w="1000" w:type="pct"/>
            <w:hideMark/>
          </w:tcPr>
          <w:p w:rsidR="009C53C4" w:rsidRDefault="009C53C4" w:rsidP="00972DF5">
            <w:pPr>
              <w:pStyle w:val="TableTextCenter"/>
              <w:keepNext/>
              <w:keepLines/>
              <w:rPr>
                <w:lang w:val="ru-RU"/>
              </w:rPr>
            </w:pPr>
            <w:r>
              <w:rPr>
                <w:szCs w:val="16"/>
                <w:lang w:val="ru-RU"/>
              </w:rPr>
              <w:t>Программа 3</w:t>
            </w:r>
            <w:r>
              <w:rPr>
                <w:szCs w:val="16"/>
                <w:lang w:val="en-US"/>
              </w:rPr>
              <w:t> </w:t>
            </w:r>
            <w:r>
              <w:rPr>
                <w:szCs w:val="16"/>
                <w:lang w:val="ru-RU"/>
              </w:rPr>
              <w:t>– цифровые системы управления данными</w:t>
            </w:r>
          </w:p>
        </w:tc>
        <w:tc>
          <w:tcPr>
            <w:tcW w:w="1000" w:type="pct"/>
            <w:hideMark/>
          </w:tcPr>
          <w:p w:rsidR="009C53C4" w:rsidRDefault="009C53C4" w:rsidP="00972DF5">
            <w:pPr>
              <w:pStyle w:val="TableTextCenter"/>
              <w:rPr>
                <w:lang w:val="ru-RU"/>
              </w:rPr>
            </w:pPr>
            <w:r>
              <w:rPr>
                <w:lang w:val="ru-RU"/>
              </w:rPr>
              <w:t>Программа 13</w:t>
            </w:r>
            <w:r>
              <w:rPr>
                <w:lang w:val="en-US"/>
              </w:rPr>
              <w:t> </w:t>
            </w:r>
            <w:r>
              <w:rPr>
                <w:lang w:val="ru-RU"/>
              </w:rPr>
              <w:t>– системы ОРС в национальных ведомствах</w:t>
            </w:r>
          </w:p>
          <w:p w:rsidR="009C53C4" w:rsidRDefault="009C53C4" w:rsidP="00972DF5">
            <w:pPr>
              <w:pStyle w:val="TableText"/>
              <w:jc w:val="center"/>
              <w:rPr>
                <w:i/>
                <w:lang w:val="ru-RU"/>
              </w:rPr>
            </w:pPr>
            <w:r>
              <w:rPr>
                <w:i/>
                <w:lang w:val="ru-RU"/>
              </w:rPr>
              <w:t>(59,4% - оценка РП)</w:t>
            </w:r>
          </w:p>
        </w:tc>
        <w:tc>
          <w:tcPr>
            <w:tcW w:w="1000" w:type="pct"/>
          </w:tcPr>
          <w:p w:rsidR="009C53C4" w:rsidRDefault="009C53C4" w:rsidP="00972DF5">
            <w:pPr>
              <w:pStyle w:val="TableTextCenter"/>
              <w:rPr>
                <w:lang w:val="ru-RU"/>
              </w:rPr>
            </w:pPr>
            <w:r>
              <w:rPr>
                <w:lang w:val="ru-RU"/>
              </w:rPr>
              <w:t>Программа 13</w:t>
            </w:r>
            <w:r>
              <w:rPr>
                <w:lang w:val="en-US"/>
              </w:rPr>
              <w:t> </w:t>
            </w:r>
            <w:r>
              <w:rPr>
                <w:lang w:val="ru-RU"/>
              </w:rPr>
              <w:t>– системы ОРС в национальных ведомствах</w:t>
            </w:r>
          </w:p>
          <w:p w:rsidR="009C53C4" w:rsidRDefault="009C53C4" w:rsidP="00972DF5">
            <w:pPr>
              <w:pStyle w:val="TableText"/>
              <w:jc w:val="center"/>
              <w:rPr>
                <w:i/>
                <w:lang w:val="ru-RU"/>
              </w:rPr>
            </w:pPr>
            <w:r>
              <w:rPr>
                <w:i/>
                <w:lang w:val="ru-RU"/>
              </w:rPr>
              <w:t>(31,7% - оценка РП)</w:t>
            </w:r>
          </w:p>
        </w:tc>
        <w:tc>
          <w:tcPr>
            <w:tcW w:w="1000" w:type="pct"/>
            <w:hideMark/>
          </w:tcPr>
          <w:p w:rsidR="009C53C4" w:rsidRDefault="009C53C4" w:rsidP="00972DF5">
            <w:pPr>
              <w:pStyle w:val="TableTextCenter"/>
              <w:rPr>
                <w:lang w:val="ru-RU"/>
              </w:rPr>
            </w:pPr>
            <w:r>
              <w:rPr>
                <w:lang w:val="ru-RU"/>
              </w:rPr>
              <w:t>Программа 13</w:t>
            </w:r>
            <w:r>
              <w:rPr>
                <w:lang w:val="en-US"/>
              </w:rPr>
              <w:t> </w:t>
            </w:r>
            <w:r>
              <w:rPr>
                <w:lang w:val="ru-RU"/>
              </w:rPr>
              <w:t>– системы ОРС в национальных ведомствах</w:t>
            </w:r>
          </w:p>
          <w:p w:rsidR="009C53C4" w:rsidRDefault="009C53C4" w:rsidP="00972DF5">
            <w:pPr>
              <w:pStyle w:val="TableText"/>
              <w:jc w:val="center"/>
              <w:rPr>
                <w:i/>
                <w:lang w:val="ru-RU"/>
              </w:rPr>
            </w:pPr>
            <w:r>
              <w:rPr>
                <w:i/>
                <w:lang w:val="ru-RU"/>
              </w:rPr>
              <w:t>(8,9% - оценка РП)</w:t>
            </w:r>
          </w:p>
        </w:tc>
        <w:tc>
          <w:tcPr>
            <w:tcW w:w="1000" w:type="pct"/>
          </w:tcPr>
          <w:p w:rsidR="009C53C4" w:rsidRDefault="009C53C4" w:rsidP="00972DF5">
            <w:pPr>
              <w:pStyle w:val="TableText"/>
              <w:rPr>
                <w:lang w:val="ru-RU"/>
              </w:rPr>
            </w:pPr>
          </w:p>
        </w:tc>
      </w:tr>
      <w:tr w:rsidR="009C53C4" w:rsidRPr="00E91066" w:rsidTr="00972DF5">
        <w:tc>
          <w:tcPr>
            <w:tcW w:w="1000" w:type="pct"/>
            <w:hideMark/>
          </w:tcPr>
          <w:p w:rsidR="009C53C4" w:rsidRDefault="009C53C4" w:rsidP="00972DF5">
            <w:pPr>
              <w:pStyle w:val="TableItalicCenter"/>
              <w:rPr>
                <w:lang w:val="ru-RU"/>
              </w:rPr>
            </w:pPr>
          </w:p>
        </w:tc>
        <w:tc>
          <w:tcPr>
            <w:tcW w:w="1000" w:type="pct"/>
          </w:tcPr>
          <w:p w:rsidR="009C53C4" w:rsidRDefault="009C53C4" w:rsidP="00972DF5">
            <w:pPr>
              <w:pStyle w:val="TableText"/>
              <w:rPr>
                <w:lang w:val="ru-RU"/>
              </w:rPr>
            </w:pPr>
          </w:p>
        </w:tc>
        <w:tc>
          <w:tcPr>
            <w:tcW w:w="1000" w:type="pct"/>
          </w:tcPr>
          <w:p w:rsidR="009C53C4" w:rsidRDefault="009C53C4" w:rsidP="00972DF5">
            <w:pPr>
              <w:pStyle w:val="TableText"/>
              <w:rPr>
                <w:lang w:val="ru-RU"/>
              </w:rPr>
            </w:pPr>
          </w:p>
        </w:tc>
        <w:tc>
          <w:tcPr>
            <w:tcW w:w="1000" w:type="pct"/>
          </w:tcPr>
          <w:p w:rsidR="009C53C4" w:rsidRDefault="009C53C4" w:rsidP="00972DF5">
            <w:pPr>
              <w:pStyle w:val="TableText"/>
              <w:rPr>
                <w:lang w:val="ru-RU"/>
              </w:rPr>
            </w:pPr>
          </w:p>
        </w:tc>
        <w:tc>
          <w:tcPr>
            <w:tcW w:w="1000" w:type="pct"/>
          </w:tcPr>
          <w:p w:rsidR="009C53C4" w:rsidRDefault="009C53C4" w:rsidP="00972DF5">
            <w:pPr>
              <w:pStyle w:val="TableText"/>
              <w:rPr>
                <w:lang w:val="ru-RU"/>
              </w:rPr>
            </w:pPr>
          </w:p>
        </w:tc>
      </w:tr>
      <w:tr w:rsidR="009C53C4" w:rsidRPr="00C54B8B" w:rsidTr="00972DF5">
        <w:tc>
          <w:tcPr>
            <w:tcW w:w="5000" w:type="pct"/>
            <w:gridSpan w:val="5"/>
            <w:shd w:val="clear" w:color="auto" w:fill="C6CFD7" w:themeFill="accent3" w:themeFillTint="66"/>
            <w:hideMark/>
          </w:tcPr>
          <w:p w:rsidR="009C53C4" w:rsidRDefault="009C53C4" w:rsidP="00972DF5">
            <w:pPr>
              <w:pStyle w:val="TableText"/>
              <w:jc w:val="center"/>
              <w:rPr>
                <w:lang w:val="ru-RU"/>
              </w:rPr>
            </w:pPr>
            <w:r>
              <w:rPr>
                <w:szCs w:val="16"/>
                <w:lang w:val="ru-RU"/>
              </w:rPr>
              <w:t>Непрямые расходы союзов: программы 9, 15 и 20</w:t>
            </w:r>
          </w:p>
        </w:tc>
      </w:tr>
    </w:tbl>
    <w:p w:rsidR="009C53C4" w:rsidRDefault="009C53C4" w:rsidP="009C53C4">
      <w:pPr>
        <w:pStyle w:val="NormalNoSpace"/>
        <w:rPr>
          <w:lang w:val="ru-RU"/>
        </w:rPr>
      </w:pPr>
    </w:p>
    <w:p w:rsidR="009C53C4" w:rsidRDefault="009C53C4" w:rsidP="009C53C4">
      <w:pPr>
        <w:keepNext/>
        <w:rPr>
          <w:szCs w:val="18"/>
          <w:lang w:val="ru-RU"/>
        </w:rPr>
      </w:pPr>
      <w:r>
        <w:rPr>
          <w:szCs w:val="18"/>
          <w:lang w:val="ru-RU"/>
        </w:rPr>
        <w:t>Расходы, связанные с деятельностью по достижению ОР</w:t>
      </w:r>
      <w:r>
        <w:rPr>
          <w:bCs/>
          <w:szCs w:val="18"/>
          <w:lang w:val="ru-RU"/>
        </w:rPr>
        <w:t xml:space="preserve"> VII.1 «Использование платформ и инструментов на базе ИС для целей передачи знаний, а также адаптации и передачи технологий из развитых стран </w:t>
      </w:r>
      <w:r>
        <w:rPr>
          <w:bCs/>
          <w:szCs w:val="18"/>
          <w:lang w:val="ru-RU"/>
        </w:rPr>
        <w:lastRenderedPageBreak/>
        <w:t>развивающимся и особенно наименее развитым странам, в интересах решения глобальных задач»</w:t>
      </w:r>
      <w:r>
        <w:rPr>
          <w:szCs w:val="18"/>
          <w:lang w:val="ru-RU"/>
        </w:rPr>
        <w:t>, которая осуществляется в рамках следующих программ:</w:t>
      </w:r>
    </w:p>
    <w:p w:rsidR="009C53C4" w:rsidRDefault="009C53C4" w:rsidP="009C53C4">
      <w:pPr>
        <w:pStyle w:val="NormalProgram"/>
        <w:keepNext/>
        <w:rPr>
          <w:szCs w:val="18"/>
          <w:lang w:val="ru-RU"/>
        </w:rPr>
      </w:pPr>
      <w:r>
        <w:rPr>
          <w:szCs w:val="18"/>
          <w:lang w:val="ru-RU"/>
        </w:rPr>
        <w:t>Программа 3</w:t>
      </w:r>
      <w:r>
        <w:rPr>
          <w:szCs w:val="18"/>
          <w:lang w:val="ru-RU"/>
        </w:rPr>
        <w:tab/>
        <w:t>(Авторское право и смежные права)</w:t>
      </w:r>
    </w:p>
    <w:p w:rsidR="009C53C4" w:rsidRDefault="009C53C4" w:rsidP="009C53C4">
      <w:pPr>
        <w:pStyle w:val="NormalProgram"/>
        <w:keepNext/>
        <w:rPr>
          <w:szCs w:val="18"/>
          <w:lang w:val="ru-RU"/>
        </w:rPr>
      </w:pPr>
      <w:r>
        <w:rPr>
          <w:szCs w:val="18"/>
          <w:lang w:val="ru-RU"/>
        </w:rPr>
        <w:t>Программа 4</w:t>
      </w:r>
      <w:r>
        <w:rPr>
          <w:szCs w:val="18"/>
          <w:lang w:val="ru-RU"/>
        </w:rPr>
        <w:tab/>
        <w:t>(Традиционные знания, традиционные выражения культуры и генетические ресурсы)</w:t>
      </w:r>
    </w:p>
    <w:p w:rsidR="009C53C4" w:rsidRDefault="009C53C4" w:rsidP="009C53C4">
      <w:pPr>
        <w:pStyle w:val="NormalProgram"/>
        <w:keepNext/>
        <w:rPr>
          <w:szCs w:val="18"/>
          <w:lang w:val="ru-RU"/>
        </w:rPr>
      </w:pPr>
      <w:r>
        <w:rPr>
          <w:szCs w:val="18"/>
          <w:lang w:val="ru-RU"/>
        </w:rPr>
        <w:t>Программа 18</w:t>
      </w:r>
      <w:r>
        <w:rPr>
          <w:szCs w:val="18"/>
          <w:lang w:val="ru-RU"/>
        </w:rPr>
        <w:tab/>
        <w:t>(ИС и глобальные задачи)</w:t>
      </w:r>
    </w:p>
    <w:p w:rsidR="009C53C4" w:rsidRDefault="009C53C4" w:rsidP="009C53C4">
      <w:pPr>
        <w:pStyle w:val="NormalProgram"/>
        <w:keepNext/>
        <w:rPr>
          <w:szCs w:val="18"/>
          <w:lang w:val="ru-RU"/>
        </w:rPr>
      </w:pPr>
      <w:r>
        <w:rPr>
          <w:szCs w:val="18"/>
          <w:lang w:val="ru-RU"/>
        </w:rPr>
        <w:t>Программа 20</w:t>
      </w:r>
      <w:r>
        <w:rPr>
          <w:szCs w:val="18"/>
          <w:lang w:val="ru-RU"/>
        </w:rPr>
        <w:tab/>
        <w:t>(Внешние связи и внешние бюро)</w:t>
      </w:r>
    </w:p>
    <w:p w:rsidR="009C53C4" w:rsidRDefault="009C53C4" w:rsidP="009C53C4">
      <w:pPr>
        <w:keepNext/>
        <w:rPr>
          <w:szCs w:val="18"/>
          <w:lang w:val="ru-RU"/>
        </w:rPr>
      </w:pPr>
      <w:r>
        <w:rPr>
          <w:szCs w:val="18"/>
          <w:lang w:val="ru-RU"/>
        </w:rPr>
        <w:t>распределяются следующим образом как «прямые расходы союзов» и «непрямые расходы союзов»:</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9"/>
        <w:gridCol w:w="1929"/>
        <w:gridCol w:w="1929"/>
        <w:gridCol w:w="1929"/>
        <w:gridCol w:w="1929"/>
      </w:tblGrid>
      <w:tr w:rsidR="009C53C4" w:rsidRPr="00C54B8B" w:rsidTr="00972DF5">
        <w:tc>
          <w:tcPr>
            <w:tcW w:w="1000" w:type="pct"/>
            <w:tcBorders>
              <w:top w:val="single" w:sz="4" w:space="0" w:color="auto"/>
            </w:tcBorders>
            <w:shd w:val="clear" w:color="auto" w:fill="C6CFD7" w:themeFill="accent3" w:themeFillTint="66"/>
            <w:hideMark/>
          </w:tcPr>
          <w:p w:rsidR="009C53C4" w:rsidRDefault="009C53C4" w:rsidP="00972DF5">
            <w:pPr>
              <w:pStyle w:val="TableHeading"/>
              <w:jc w:val="center"/>
              <w:rPr>
                <w:lang w:val="ru-RU"/>
              </w:rPr>
            </w:pPr>
            <w:r>
              <w:rPr>
                <w:szCs w:val="16"/>
                <w:lang w:val="ru-RU"/>
              </w:rPr>
              <w:t>Союзы ФВ</w:t>
            </w:r>
          </w:p>
          <w:p w:rsidR="009C53C4" w:rsidRDefault="009C53C4" w:rsidP="00972DF5">
            <w:pPr>
              <w:pStyle w:val="TableTextCenter"/>
              <w:rPr>
                <w:lang w:val="ru-RU"/>
              </w:rPr>
            </w:pPr>
            <w:r>
              <w:rPr>
                <w:lang w:val="ru-RU"/>
              </w:rPr>
              <w:t>Прямые расходы союзов</w:t>
            </w:r>
          </w:p>
        </w:tc>
        <w:tc>
          <w:tcPr>
            <w:tcW w:w="1000" w:type="pct"/>
            <w:tcBorders>
              <w:top w:val="single" w:sz="4" w:space="0" w:color="auto"/>
            </w:tcBorders>
            <w:shd w:val="clear" w:color="auto" w:fill="C6CFD7" w:themeFill="accent3" w:themeFillTint="66"/>
          </w:tcPr>
          <w:p w:rsidR="009C53C4" w:rsidRDefault="009C53C4" w:rsidP="00972DF5">
            <w:pPr>
              <w:pStyle w:val="TableTextCenter"/>
              <w:rPr>
                <w:lang w:val="ru-RU"/>
              </w:rPr>
            </w:pPr>
          </w:p>
        </w:tc>
        <w:tc>
          <w:tcPr>
            <w:tcW w:w="1000" w:type="pct"/>
            <w:tcBorders>
              <w:top w:val="single" w:sz="4" w:space="0" w:color="auto"/>
            </w:tcBorders>
            <w:shd w:val="clear" w:color="auto" w:fill="C6CFD7" w:themeFill="accent3" w:themeFillTint="66"/>
          </w:tcPr>
          <w:p w:rsidR="009C53C4" w:rsidRDefault="009C53C4" w:rsidP="00972DF5">
            <w:pPr>
              <w:pStyle w:val="TableTextCenter"/>
              <w:rPr>
                <w:lang w:val="ru-RU"/>
              </w:rPr>
            </w:pPr>
          </w:p>
        </w:tc>
        <w:tc>
          <w:tcPr>
            <w:tcW w:w="1000" w:type="pct"/>
            <w:tcBorders>
              <w:top w:val="single" w:sz="4" w:space="0" w:color="auto"/>
            </w:tcBorders>
            <w:shd w:val="clear" w:color="auto" w:fill="C6CFD7" w:themeFill="accent3" w:themeFillTint="66"/>
          </w:tcPr>
          <w:p w:rsidR="009C53C4" w:rsidRDefault="009C53C4" w:rsidP="00972DF5">
            <w:pPr>
              <w:pStyle w:val="TableTextCenter"/>
              <w:rPr>
                <w:lang w:val="ru-RU"/>
              </w:rPr>
            </w:pPr>
          </w:p>
        </w:tc>
        <w:tc>
          <w:tcPr>
            <w:tcW w:w="1000" w:type="pct"/>
            <w:tcBorders>
              <w:top w:val="single" w:sz="4" w:space="0" w:color="auto"/>
            </w:tcBorders>
            <w:shd w:val="clear" w:color="auto" w:fill="C6CFD7" w:themeFill="accent3" w:themeFillTint="66"/>
          </w:tcPr>
          <w:p w:rsidR="009C53C4" w:rsidRDefault="009C53C4" w:rsidP="00972DF5">
            <w:pPr>
              <w:pStyle w:val="TableTextCenter"/>
              <w:rPr>
                <w:lang w:val="ru-RU"/>
              </w:rPr>
            </w:pPr>
          </w:p>
        </w:tc>
      </w:tr>
      <w:tr w:rsidR="009C53C4" w:rsidRPr="00C54B8B" w:rsidTr="00972DF5">
        <w:tc>
          <w:tcPr>
            <w:tcW w:w="1000" w:type="pct"/>
            <w:hideMark/>
          </w:tcPr>
          <w:p w:rsidR="009C53C4" w:rsidRDefault="009C53C4" w:rsidP="00972DF5">
            <w:pPr>
              <w:pStyle w:val="TableTextCenter"/>
              <w:keepNext/>
              <w:keepLines/>
              <w:rPr>
                <w:i/>
                <w:lang w:val="ru-RU"/>
              </w:rPr>
            </w:pPr>
            <w:r>
              <w:rPr>
                <w:szCs w:val="16"/>
                <w:lang w:val="ru-RU"/>
              </w:rPr>
              <w:t>Программа 3</w:t>
            </w:r>
            <w:r>
              <w:rPr>
                <w:szCs w:val="16"/>
                <w:lang w:val="en-US"/>
              </w:rPr>
              <w:t> </w:t>
            </w:r>
            <w:r>
              <w:rPr>
                <w:szCs w:val="16"/>
                <w:lang w:val="ru-RU"/>
              </w:rPr>
              <w:t>– Книжный сервис ABC, издание книг Консорциумом ABC в доступных форматах</w:t>
            </w:r>
          </w:p>
        </w:tc>
        <w:tc>
          <w:tcPr>
            <w:tcW w:w="1000" w:type="pct"/>
          </w:tcPr>
          <w:p w:rsidR="009C53C4" w:rsidRDefault="009C53C4" w:rsidP="00972DF5">
            <w:pPr>
              <w:pStyle w:val="TableText"/>
              <w:jc w:val="center"/>
              <w:rPr>
                <w:i/>
                <w:lang w:val="ru-RU"/>
              </w:rPr>
            </w:pPr>
          </w:p>
        </w:tc>
        <w:tc>
          <w:tcPr>
            <w:tcW w:w="1000" w:type="pct"/>
          </w:tcPr>
          <w:p w:rsidR="009C53C4" w:rsidRDefault="009C53C4" w:rsidP="00972DF5">
            <w:pPr>
              <w:pStyle w:val="TableText"/>
              <w:jc w:val="center"/>
              <w:rPr>
                <w:i/>
                <w:lang w:val="ru-RU"/>
              </w:rPr>
            </w:pPr>
          </w:p>
        </w:tc>
        <w:tc>
          <w:tcPr>
            <w:tcW w:w="1000" w:type="pct"/>
          </w:tcPr>
          <w:p w:rsidR="009C53C4" w:rsidRDefault="009C53C4" w:rsidP="00972DF5">
            <w:pPr>
              <w:pStyle w:val="TableText"/>
              <w:jc w:val="center"/>
              <w:rPr>
                <w:i/>
                <w:lang w:val="ru-RU"/>
              </w:rPr>
            </w:pPr>
          </w:p>
        </w:tc>
        <w:tc>
          <w:tcPr>
            <w:tcW w:w="1000" w:type="pct"/>
          </w:tcPr>
          <w:p w:rsidR="009C53C4" w:rsidRDefault="009C53C4" w:rsidP="00972DF5">
            <w:pPr>
              <w:pStyle w:val="TableText"/>
              <w:rPr>
                <w:lang w:val="ru-RU"/>
              </w:rPr>
            </w:pPr>
          </w:p>
        </w:tc>
      </w:tr>
      <w:tr w:rsidR="009C53C4" w:rsidRPr="00C54B8B" w:rsidTr="00972DF5">
        <w:tc>
          <w:tcPr>
            <w:tcW w:w="1000" w:type="pct"/>
            <w:hideMark/>
          </w:tcPr>
          <w:p w:rsidR="009C53C4" w:rsidRDefault="009C53C4" w:rsidP="00972DF5">
            <w:pPr>
              <w:pStyle w:val="TableTextCenter"/>
              <w:keepNext/>
              <w:keepLines/>
              <w:rPr>
                <w:lang w:val="ru-RU"/>
              </w:rPr>
            </w:pPr>
            <w:r>
              <w:rPr>
                <w:szCs w:val="16"/>
                <w:lang w:val="ru-RU"/>
              </w:rPr>
              <w:t>Программа 4</w:t>
            </w:r>
            <w:r>
              <w:rPr>
                <w:szCs w:val="16"/>
                <w:lang w:val="en-US"/>
              </w:rPr>
              <w:t> </w:t>
            </w:r>
            <w:r>
              <w:rPr>
                <w:szCs w:val="16"/>
                <w:lang w:val="ru-RU"/>
              </w:rPr>
              <w:t>– поддержка баз данных WIPO Re:Search, WIPO GREEN</w:t>
            </w:r>
          </w:p>
        </w:tc>
        <w:tc>
          <w:tcPr>
            <w:tcW w:w="1000" w:type="pct"/>
          </w:tcPr>
          <w:p w:rsidR="009C53C4" w:rsidRDefault="009C53C4" w:rsidP="00972DF5">
            <w:pPr>
              <w:pStyle w:val="TableText"/>
              <w:rPr>
                <w:lang w:val="ru-RU"/>
              </w:rPr>
            </w:pPr>
          </w:p>
        </w:tc>
        <w:tc>
          <w:tcPr>
            <w:tcW w:w="1000" w:type="pct"/>
          </w:tcPr>
          <w:p w:rsidR="009C53C4" w:rsidRDefault="009C53C4" w:rsidP="00972DF5">
            <w:pPr>
              <w:pStyle w:val="TableText"/>
              <w:rPr>
                <w:lang w:val="ru-RU"/>
              </w:rPr>
            </w:pPr>
          </w:p>
        </w:tc>
        <w:tc>
          <w:tcPr>
            <w:tcW w:w="1000" w:type="pct"/>
          </w:tcPr>
          <w:p w:rsidR="009C53C4" w:rsidRDefault="009C53C4" w:rsidP="00972DF5">
            <w:pPr>
              <w:pStyle w:val="TableText"/>
              <w:rPr>
                <w:lang w:val="ru-RU"/>
              </w:rPr>
            </w:pPr>
          </w:p>
        </w:tc>
        <w:tc>
          <w:tcPr>
            <w:tcW w:w="1000" w:type="pct"/>
          </w:tcPr>
          <w:p w:rsidR="009C53C4" w:rsidRDefault="009C53C4" w:rsidP="00972DF5">
            <w:pPr>
              <w:pStyle w:val="TableText"/>
              <w:rPr>
                <w:lang w:val="ru-RU"/>
              </w:rPr>
            </w:pPr>
          </w:p>
        </w:tc>
      </w:tr>
      <w:tr w:rsidR="009C53C4" w:rsidRPr="00C54B8B" w:rsidTr="00972DF5">
        <w:tc>
          <w:tcPr>
            <w:tcW w:w="5000" w:type="pct"/>
            <w:gridSpan w:val="5"/>
            <w:shd w:val="clear" w:color="auto" w:fill="C6CFD7" w:themeFill="accent3" w:themeFillTint="66"/>
            <w:hideMark/>
          </w:tcPr>
          <w:p w:rsidR="009C53C4" w:rsidRDefault="009C53C4" w:rsidP="00972DF5">
            <w:pPr>
              <w:pStyle w:val="TableText"/>
              <w:jc w:val="center"/>
              <w:rPr>
                <w:lang w:val="ru-RU"/>
              </w:rPr>
            </w:pPr>
            <w:r>
              <w:rPr>
                <w:szCs w:val="16"/>
                <w:lang w:val="ru-RU"/>
              </w:rPr>
              <w:t>Непрямые расходы союзов: программы 18 и 20</w:t>
            </w:r>
          </w:p>
        </w:tc>
      </w:tr>
    </w:tbl>
    <w:p w:rsidR="009C53C4" w:rsidRDefault="009C53C4" w:rsidP="009C53C4">
      <w:pPr>
        <w:pStyle w:val="NormalNoSpace"/>
        <w:rPr>
          <w:lang w:val="ru-RU"/>
        </w:rPr>
      </w:pPr>
    </w:p>
    <w:p w:rsidR="009C53C4" w:rsidRDefault="009C53C4" w:rsidP="009C53C4">
      <w:pPr>
        <w:rPr>
          <w:szCs w:val="18"/>
          <w:lang w:val="ru-RU"/>
        </w:rPr>
      </w:pPr>
      <w:r w:rsidRPr="008F447A">
        <w:rPr>
          <w:szCs w:val="18"/>
          <w:lang w:val="ru-RU"/>
        </w:rPr>
        <w:t>Расходы, связанные с деятельностью по достижению ОР</w:t>
      </w:r>
      <w:r w:rsidRPr="008F447A">
        <w:rPr>
          <w:bCs/>
          <w:szCs w:val="18"/>
          <w:lang w:val="ru-RU"/>
        </w:rPr>
        <w:t xml:space="preserve"> III.1, III.3</w:t>
      </w:r>
      <w:r>
        <w:rPr>
          <w:bCs/>
          <w:szCs w:val="18"/>
          <w:lang w:val="ru-RU"/>
        </w:rPr>
        <w:t xml:space="preserve">, </w:t>
      </w:r>
      <w:r w:rsidRPr="008F447A">
        <w:rPr>
          <w:bCs/>
          <w:szCs w:val="18"/>
          <w:lang w:val="ru-RU"/>
        </w:rPr>
        <w:t>III.6, V.1, V.2, VI.1, VI.2, VII</w:t>
      </w:r>
      <w:r>
        <w:rPr>
          <w:bCs/>
          <w:szCs w:val="18"/>
          <w:lang w:val="en-US"/>
        </w:rPr>
        <w:t>I</w:t>
      </w:r>
      <w:r w:rsidRPr="008F447A">
        <w:rPr>
          <w:bCs/>
          <w:szCs w:val="18"/>
          <w:lang w:val="ru-RU"/>
        </w:rPr>
        <w:t>.</w:t>
      </w:r>
      <w:r w:rsidRPr="008F2443">
        <w:rPr>
          <w:bCs/>
          <w:szCs w:val="18"/>
          <w:lang w:val="ru-RU"/>
        </w:rPr>
        <w:t>1</w:t>
      </w:r>
      <w:r>
        <w:rPr>
          <w:bCs/>
          <w:szCs w:val="18"/>
          <w:lang w:val="ru-RU"/>
        </w:rPr>
        <w:t>,</w:t>
      </w:r>
      <w:r w:rsidRPr="008F447A">
        <w:rPr>
          <w:bCs/>
          <w:szCs w:val="18"/>
          <w:lang w:val="ru-RU"/>
        </w:rPr>
        <w:t xml:space="preserve"> VIII.2</w:t>
      </w:r>
      <w:r>
        <w:rPr>
          <w:bCs/>
          <w:szCs w:val="18"/>
          <w:lang w:val="ru-RU"/>
        </w:rPr>
        <w:t xml:space="preserve">, </w:t>
      </w:r>
      <w:r>
        <w:rPr>
          <w:bCs/>
          <w:szCs w:val="18"/>
          <w:lang w:val="en-US"/>
        </w:rPr>
        <w:t>VIII</w:t>
      </w:r>
      <w:r w:rsidRPr="008F2443">
        <w:rPr>
          <w:bCs/>
          <w:szCs w:val="18"/>
          <w:lang w:val="ru-RU"/>
        </w:rPr>
        <w:t xml:space="preserve">.4 </w:t>
      </w:r>
      <w:r>
        <w:rPr>
          <w:bCs/>
          <w:szCs w:val="18"/>
          <w:lang w:val="ru-RU"/>
        </w:rPr>
        <w:t xml:space="preserve">и </w:t>
      </w:r>
      <w:r w:rsidRPr="008F447A">
        <w:rPr>
          <w:bCs/>
          <w:szCs w:val="18"/>
          <w:lang w:val="ru-RU"/>
        </w:rPr>
        <w:t>VIII.5,</w:t>
      </w:r>
      <w:r w:rsidRPr="008F447A">
        <w:rPr>
          <w:szCs w:val="18"/>
          <w:lang w:val="ru-RU"/>
        </w:rPr>
        <w:t xml:space="preserve"> распределяются как «непрямые расходы союзов» </w:t>
      </w:r>
      <w:r>
        <w:rPr>
          <w:szCs w:val="18"/>
          <w:lang w:val="ru-RU"/>
        </w:rPr>
        <w:t xml:space="preserve">на основе </w:t>
      </w:r>
      <w:r w:rsidRPr="008F447A">
        <w:rPr>
          <w:szCs w:val="18"/>
          <w:lang w:val="ru-RU"/>
        </w:rPr>
        <w:t>принципа платежеспособности</w:t>
      </w:r>
      <w:r>
        <w:rPr>
          <w:szCs w:val="18"/>
          <w:lang w:val="ru-RU"/>
        </w:rPr>
        <w:t>.</w:t>
      </w:r>
    </w:p>
    <w:p w:rsidR="009C53C4" w:rsidRPr="008F447A" w:rsidRDefault="009C53C4" w:rsidP="009C53C4">
      <w:pPr>
        <w:rPr>
          <w:szCs w:val="18"/>
          <w:lang w:val="ru-RU"/>
        </w:rPr>
      </w:pPr>
      <w:r w:rsidRPr="008F447A">
        <w:rPr>
          <w:szCs w:val="18"/>
          <w:lang w:val="ru-RU"/>
        </w:rPr>
        <w:t xml:space="preserve">Расходы, связанные с деятельностью по достижению </w:t>
      </w:r>
      <w:r w:rsidRPr="008F447A">
        <w:rPr>
          <w:bCs/>
          <w:szCs w:val="18"/>
          <w:lang w:val="ru-RU"/>
        </w:rPr>
        <w:t>ОР I.1,</w:t>
      </w:r>
      <w:r>
        <w:rPr>
          <w:bCs/>
          <w:szCs w:val="18"/>
          <w:lang w:val="ru-RU"/>
        </w:rPr>
        <w:t xml:space="preserve"> </w:t>
      </w:r>
      <w:r>
        <w:rPr>
          <w:bCs/>
          <w:szCs w:val="18"/>
          <w:lang w:val="en-US"/>
        </w:rPr>
        <w:t>I</w:t>
      </w:r>
      <w:r w:rsidRPr="008F2443">
        <w:rPr>
          <w:bCs/>
          <w:szCs w:val="18"/>
          <w:lang w:val="ru-RU"/>
        </w:rPr>
        <w:t xml:space="preserve">.2, </w:t>
      </w:r>
      <w:r>
        <w:rPr>
          <w:bCs/>
          <w:szCs w:val="18"/>
          <w:lang w:val="en-US"/>
        </w:rPr>
        <w:t>III</w:t>
      </w:r>
      <w:r w:rsidRPr="008F2443">
        <w:rPr>
          <w:bCs/>
          <w:szCs w:val="18"/>
          <w:lang w:val="ru-RU"/>
        </w:rPr>
        <w:t xml:space="preserve">.2, </w:t>
      </w:r>
      <w:r>
        <w:rPr>
          <w:bCs/>
          <w:szCs w:val="18"/>
          <w:lang w:val="en-US"/>
        </w:rPr>
        <w:t>IV</w:t>
      </w:r>
      <w:r w:rsidRPr="008F2443">
        <w:rPr>
          <w:bCs/>
          <w:szCs w:val="18"/>
          <w:lang w:val="ru-RU"/>
        </w:rPr>
        <w:t xml:space="preserve">.2, </w:t>
      </w:r>
      <w:r>
        <w:rPr>
          <w:bCs/>
          <w:szCs w:val="18"/>
          <w:lang w:val="en-US"/>
        </w:rPr>
        <w:t>VIII</w:t>
      </w:r>
      <w:r w:rsidRPr="008F2443">
        <w:rPr>
          <w:bCs/>
          <w:szCs w:val="18"/>
          <w:lang w:val="ru-RU"/>
        </w:rPr>
        <w:t>.1</w:t>
      </w:r>
      <w:r>
        <w:rPr>
          <w:bCs/>
          <w:szCs w:val="18"/>
          <w:lang w:val="ru-RU"/>
        </w:rPr>
        <w:t xml:space="preserve"> и</w:t>
      </w:r>
      <w:r w:rsidRPr="008F2443">
        <w:rPr>
          <w:bCs/>
          <w:szCs w:val="18"/>
          <w:lang w:val="ru-RU"/>
        </w:rPr>
        <w:t xml:space="preserve"> </w:t>
      </w:r>
      <w:r>
        <w:rPr>
          <w:bCs/>
          <w:szCs w:val="18"/>
          <w:lang w:val="en-US"/>
        </w:rPr>
        <w:t>VIII</w:t>
      </w:r>
      <w:r w:rsidRPr="008F2443">
        <w:rPr>
          <w:bCs/>
          <w:szCs w:val="18"/>
          <w:lang w:val="ru-RU"/>
        </w:rPr>
        <w:t>.3</w:t>
      </w:r>
      <w:r>
        <w:rPr>
          <w:bCs/>
          <w:szCs w:val="18"/>
          <w:lang w:val="ru-RU"/>
        </w:rPr>
        <w:t xml:space="preserve">, </w:t>
      </w:r>
      <w:r w:rsidRPr="008F447A">
        <w:rPr>
          <w:bCs/>
          <w:szCs w:val="18"/>
          <w:lang w:val="ru-RU"/>
        </w:rPr>
        <w:t>которая осуществляется в рамках программы</w:t>
      </w:r>
      <w:r>
        <w:rPr>
          <w:bCs/>
          <w:szCs w:val="18"/>
          <w:lang w:val="ru-RU"/>
        </w:rPr>
        <w:t> </w:t>
      </w:r>
      <w:r w:rsidRPr="008F447A">
        <w:rPr>
          <w:bCs/>
          <w:szCs w:val="18"/>
          <w:lang w:val="ru-RU"/>
        </w:rPr>
        <w:t xml:space="preserve">21, и </w:t>
      </w:r>
      <w:r w:rsidRPr="008F447A">
        <w:rPr>
          <w:szCs w:val="18"/>
          <w:lang w:val="ru-RU"/>
        </w:rPr>
        <w:t>достижению</w:t>
      </w:r>
      <w:r>
        <w:rPr>
          <w:szCs w:val="18"/>
          <w:lang w:val="ru-RU"/>
        </w:rPr>
        <w:t xml:space="preserve"> </w:t>
      </w:r>
      <w:r w:rsidRPr="008F447A">
        <w:rPr>
          <w:bCs/>
          <w:szCs w:val="18"/>
          <w:lang w:val="ru-RU"/>
        </w:rPr>
        <w:t>ОР VIII.5, которая осуществляется в рамках программ 21</w:t>
      </w:r>
      <w:r>
        <w:rPr>
          <w:bCs/>
          <w:szCs w:val="18"/>
          <w:lang w:val="ru-RU"/>
        </w:rPr>
        <w:t> </w:t>
      </w:r>
      <w:r w:rsidRPr="008F447A">
        <w:rPr>
          <w:bCs/>
          <w:szCs w:val="18"/>
          <w:lang w:val="ru-RU"/>
        </w:rPr>
        <w:t>и</w:t>
      </w:r>
      <w:r>
        <w:rPr>
          <w:bCs/>
          <w:szCs w:val="18"/>
          <w:lang w:val="ru-RU"/>
        </w:rPr>
        <w:t> </w:t>
      </w:r>
      <w:r w:rsidRPr="008F447A">
        <w:rPr>
          <w:bCs/>
          <w:szCs w:val="18"/>
          <w:lang w:val="ru-RU"/>
        </w:rPr>
        <w:t>24,</w:t>
      </w:r>
      <w:r w:rsidRPr="008F447A">
        <w:rPr>
          <w:szCs w:val="18"/>
          <w:lang w:val="ru-RU"/>
        </w:rPr>
        <w:t xml:space="preserve"> распределяются таким же образом, как и расходы на административную деятельность и управление.</w:t>
      </w:r>
    </w:p>
    <w:p w:rsidR="009C53C4" w:rsidRPr="009B4801" w:rsidRDefault="009C53C4" w:rsidP="009C53C4">
      <w:pPr>
        <w:keepNext/>
        <w:rPr>
          <w:szCs w:val="18"/>
          <w:lang w:val="ru-RU"/>
        </w:rPr>
      </w:pPr>
      <w:r w:rsidRPr="009B4801">
        <w:rPr>
          <w:szCs w:val="18"/>
          <w:lang w:val="ru-RU"/>
        </w:rPr>
        <w:t>Расходы, связанные с деятельностью по достижению стратегической цели</w:t>
      </w:r>
      <w:r>
        <w:rPr>
          <w:szCs w:val="18"/>
          <w:lang w:val="ru-RU"/>
        </w:rPr>
        <w:t> </w:t>
      </w:r>
      <w:r w:rsidRPr="009B4801">
        <w:rPr>
          <w:bCs/>
          <w:szCs w:val="18"/>
          <w:lang w:val="ru-RU"/>
        </w:rPr>
        <w:t>IX «Эффективная структура административно-финансовой поддержки, позволяющая ВОИС выполнять свои программы» (ожидаемые результаты</w:t>
      </w:r>
      <w:r>
        <w:rPr>
          <w:bCs/>
          <w:szCs w:val="18"/>
          <w:lang w:val="ru-RU"/>
        </w:rPr>
        <w:t> </w:t>
      </w:r>
      <w:r w:rsidRPr="009B4801">
        <w:rPr>
          <w:bCs/>
          <w:szCs w:val="18"/>
          <w:lang w:val="ru-RU"/>
        </w:rPr>
        <w:t>IX.1</w:t>
      </w:r>
      <w:r>
        <w:rPr>
          <w:bCs/>
          <w:szCs w:val="18"/>
          <w:lang w:val="ru-RU"/>
        </w:rPr>
        <w:t>–</w:t>
      </w:r>
      <w:r w:rsidRPr="009B4801">
        <w:rPr>
          <w:bCs/>
          <w:szCs w:val="18"/>
          <w:lang w:val="ru-RU"/>
        </w:rPr>
        <w:t>IX.</w:t>
      </w:r>
      <w:r w:rsidR="00B10C1B">
        <w:rPr>
          <w:bCs/>
          <w:szCs w:val="18"/>
          <w:lang w:val="ru-RU"/>
        </w:rPr>
        <w:t>5</w:t>
      </w:r>
      <w:r w:rsidRPr="009B4801">
        <w:rPr>
          <w:bCs/>
          <w:szCs w:val="18"/>
          <w:lang w:val="ru-RU"/>
        </w:rPr>
        <w:t>)</w:t>
      </w:r>
      <w:r w:rsidRPr="009B4801">
        <w:rPr>
          <w:szCs w:val="18"/>
          <w:lang w:val="ru-RU"/>
        </w:rPr>
        <w:t xml:space="preserve">, которая осуществляется в рамках </w:t>
      </w:r>
      <w:r w:rsidR="00B10C1B">
        <w:rPr>
          <w:szCs w:val="18"/>
          <w:lang w:val="ru-RU"/>
        </w:rPr>
        <w:t>перечисленных ниже</w:t>
      </w:r>
      <w:r w:rsidRPr="009B4801">
        <w:rPr>
          <w:szCs w:val="18"/>
          <w:lang w:val="ru-RU"/>
        </w:rPr>
        <w:t xml:space="preserve"> программ, распределяются как «прямые административные расходы» среди всех союзов по следующей схеме:  (a)</w:t>
      </w:r>
      <w:r>
        <w:rPr>
          <w:szCs w:val="18"/>
          <w:lang w:val="ru-RU"/>
        </w:rPr>
        <w:t> </w:t>
      </w:r>
      <w:r w:rsidRPr="009B4801">
        <w:rPr>
          <w:szCs w:val="18"/>
          <w:lang w:val="ru-RU"/>
        </w:rPr>
        <w:t>непосредственное отнесение к союзам административных расходов, таких как доля расходов на размещение серверного оборудования в МВЦ</w:t>
      </w:r>
      <w:r>
        <w:rPr>
          <w:szCs w:val="18"/>
          <w:lang w:val="ru-RU"/>
        </w:rPr>
        <w:t xml:space="preserve"> </w:t>
      </w:r>
      <w:r w:rsidRPr="009B4801">
        <w:rPr>
          <w:szCs w:val="18"/>
          <w:lang w:val="ru-RU"/>
        </w:rPr>
        <w:t>ООН и доля расходов Секции управления доходами Финансового отдела; и (b)</w:t>
      </w:r>
      <w:r>
        <w:rPr>
          <w:szCs w:val="18"/>
          <w:lang w:val="ru-RU"/>
        </w:rPr>
        <w:t> </w:t>
      </w:r>
      <w:r w:rsidRPr="009B4801">
        <w:rPr>
          <w:szCs w:val="18"/>
          <w:lang w:val="ru-RU"/>
        </w:rPr>
        <w:t>отнесе</w:t>
      </w:r>
      <w:r>
        <w:rPr>
          <w:szCs w:val="18"/>
          <w:lang w:val="ru-RU"/>
        </w:rPr>
        <w:tab/>
      </w:r>
      <w:r w:rsidRPr="009B4801">
        <w:rPr>
          <w:szCs w:val="18"/>
          <w:lang w:val="ru-RU"/>
        </w:rPr>
        <w:t>ние к союзам остающихся административных расходов на основе относительной доли штатных должностей.  Связанные с административным управлением расходы, которые не распределяются как «прямые административные расходы», распределяются как «непрямые административные расходы» на основе принципа платежеспособности</w:t>
      </w:r>
      <w:r w:rsidR="00B10C1B">
        <w:rPr>
          <w:szCs w:val="18"/>
          <w:lang w:val="ru-RU"/>
        </w:rPr>
        <w:t>.</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9645"/>
      </w:tblGrid>
      <w:tr w:rsidR="009C53C4" w:rsidRPr="00C54B8B" w:rsidTr="00972DF5">
        <w:tc>
          <w:tcPr>
            <w:tcW w:w="5000" w:type="pct"/>
            <w:shd w:val="clear" w:color="auto" w:fill="C6CFD7" w:themeFill="accent3" w:themeFillTint="66"/>
            <w:hideMark/>
          </w:tcPr>
          <w:p w:rsidR="009C53C4" w:rsidRPr="006071E6" w:rsidRDefault="009C53C4" w:rsidP="00972DF5">
            <w:pPr>
              <w:pStyle w:val="TableTextCenter"/>
              <w:keepNext/>
              <w:keepLines/>
              <w:rPr>
                <w:lang w:val="ru-RU"/>
              </w:rPr>
            </w:pPr>
            <w:r w:rsidRPr="006071E6">
              <w:rPr>
                <w:szCs w:val="16"/>
                <w:lang w:val="ru-RU"/>
              </w:rPr>
              <w:t>Прямые административные расходы/непрямые административные расходы</w:t>
            </w:r>
          </w:p>
        </w:tc>
      </w:tr>
      <w:tr w:rsidR="009C53C4" w:rsidRPr="00912AFB" w:rsidTr="00972DF5">
        <w:tc>
          <w:tcPr>
            <w:tcW w:w="5000" w:type="pct"/>
            <w:hideMark/>
          </w:tcPr>
          <w:p w:rsidR="009C53C4" w:rsidRPr="006071E6" w:rsidRDefault="009C53C4" w:rsidP="00972DF5">
            <w:pPr>
              <w:pStyle w:val="TableText"/>
            </w:pPr>
            <w:r w:rsidRPr="006071E6">
              <w:rPr>
                <w:szCs w:val="16"/>
                <w:lang w:val="ru-RU"/>
              </w:rPr>
              <w:t>Программа 21 (Исполнительное руководство)</w:t>
            </w:r>
          </w:p>
        </w:tc>
      </w:tr>
      <w:tr w:rsidR="009C53C4" w:rsidRPr="00C54B8B" w:rsidTr="00972DF5">
        <w:tc>
          <w:tcPr>
            <w:tcW w:w="5000" w:type="pct"/>
            <w:hideMark/>
          </w:tcPr>
          <w:p w:rsidR="009C53C4" w:rsidRPr="006071E6" w:rsidRDefault="009C53C4" w:rsidP="00972DF5">
            <w:pPr>
              <w:pStyle w:val="TableText"/>
              <w:rPr>
                <w:lang w:val="ru-RU"/>
              </w:rPr>
            </w:pPr>
            <w:r w:rsidRPr="006071E6">
              <w:rPr>
                <w:szCs w:val="16"/>
                <w:lang w:val="ru-RU"/>
              </w:rPr>
              <w:t>Программа 22 (Управление программами и ресурсами)</w:t>
            </w:r>
          </w:p>
        </w:tc>
      </w:tr>
      <w:tr w:rsidR="009C53C4" w:rsidRPr="00912AFB" w:rsidTr="00972DF5">
        <w:tc>
          <w:tcPr>
            <w:tcW w:w="5000" w:type="pct"/>
            <w:hideMark/>
          </w:tcPr>
          <w:p w:rsidR="009C53C4" w:rsidRPr="006071E6" w:rsidRDefault="009C53C4" w:rsidP="00972DF5">
            <w:pPr>
              <w:pStyle w:val="TableText"/>
            </w:pPr>
            <w:r w:rsidRPr="006071E6">
              <w:rPr>
                <w:szCs w:val="16"/>
                <w:lang w:val="ru-RU"/>
              </w:rPr>
              <w:t>Программа 23 (ДУЛР)</w:t>
            </w:r>
          </w:p>
        </w:tc>
      </w:tr>
      <w:tr w:rsidR="009C53C4" w:rsidRPr="00912AFB" w:rsidTr="00972DF5">
        <w:tc>
          <w:tcPr>
            <w:tcW w:w="5000" w:type="pct"/>
            <w:hideMark/>
          </w:tcPr>
          <w:p w:rsidR="009C53C4" w:rsidRPr="006071E6" w:rsidRDefault="009C53C4" w:rsidP="00972DF5">
            <w:pPr>
              <w:pStyle w:val="TableText"/>
            </w:pPr>
            <w:r w:rsidRPr="006071E6">
              <w:rPr>
                <w:szCs w:val="16"/>
                <w:lang w:val="ru-RU"/>
              </w:rPr>
              <w:t>Программа 24 (Службы общей поддержки)</w:t>
            </w:r>
          </w:p>
        </w:tc>
      </w:tr>
      <w:tr w:rsidR="009C53C4" w:rsidRPr="00912AFB" w:rsidTr="00972DF5">
        <w:tc>
          <w:tcPr>
            <w:tcW w:w="5000" w:type="pct"/>
            <w:hideMark/>
          </w:tcPr>
          <w:p w:rsidR="009C53C4" w:rsidRPr="006071E6" w:rsidRDefault="009C53C4" w:rsidP="00972DF5">
            <w:pPr>
              <w:pStyle w:val="TableText"/>
            </w:pPr>
            <w:r w:rsidRPr="006071E6">
              <w:rPr>
                <w:szCs w:val="16"/>
                <w:lang w:val="ru-RU"/>
              </w:rPr>
              <w:t>Программа 25 (ДИКТ)</w:t>
            </w:r>
          </w:p>
        </w:tc>
      </w:tr>
      <w:tr w:rsidR="009C53C4" w:rsidRPr="00912AFB" w:rsidTr="00972DF5">
        <w:tc>
          <w:tcPr>
            <w:tcW w:w="5000" w:type="pct"/>
            <w:hideMark/>
          </w:tcPr>
          <w:p w:rsidR="009C53C4" w:rsidRPr="006071E6" w:rsidRDefault="009C53C4" w:rsidP="00972DF5">
            <w:pPr>
              <w:pStyle w:val="TableText"/>
            </w:pPr>
            <w:r w:rsidRPr="006071E6">
              <w:rPr>
                <w:szCs w:val="16"/>
                <w:lang w:val="ru-RU"/>
              </w:rPr>
              <w:t>Программа 26 (Внутренний надзор)</w:t>
            </w:r>
          </w:p>
        </w:tc>
      </w:tr>
      <w:tr w:rsidR="009C53C4" w:rsidRPr="00C54B8B" w:rsidTr="00972DF5">
        <w:tc>
          <w:tcPr>
            <w:tcW w:w="5000" w:type="pct"/>
            <w:hideMark/>
          </w:tcPr>
          <w:p w:rsidR="009C53C4" w:rsidRPr="006071E6" w:rsidRDefault="009C53C4" w:rsidP="00972DF5">
            <w:pPr>
              <w:pStyle w:val="TableText"/>
              <w:rPr>
                <w:lang w:val="ru-RU"/>
              </w:rPr>
            </w:pPr>
            <w:r w:rsidRPr="006071E6">
              <w:rPr>
                <w:szCs w:val="16"/>
                <w:lang w:val="ru-RU"/>
              </w:rPr>
              <w:t>Программа 27 (Конференционная и лингвистическая службы)</w:t>
            </w:r>
          </w:p>
        </w:tc>
      </w:tr>
      <w:tr w:rsidR="009C53C4" w:rsidRPr="00C54B8B" w:rsidTr="00972DF5">
        <w:tc>
          <w:tcPr>
            <w:tcW w:w="5000" w:type="pct"/>
            <w:tcBorders>
              <w:top w:val="nil"/>
              <w:left w:val="nil"/>
              <w:bottom w:val="single" w:sz="18" w:space="0" w:color="C6CFD7" w:themeColor="accent3" w:themeTint="66"/>
              <w:right w:val="nil"/>
            </w:tcBorders>
            <w:hideMark/>
          </w:tcPr>
          <w:p w:rsidR="009C53C4" w:rsidRPr="006071E6" w:rsidRDefault="009C53C4" w:rsidP="00972DF5">
            <w:pPr>
              <w:pStyle w:val="TableText"/>
              <w:rPr>
                <w:lang w:val="ru-RU"/>
              </w:rPr>
            </w:pPr>
            <w:r w:rsidRPr="006071E6">
              <w:rPr>
                <w:szCs w:val="16"/>
                <w:lang w:val="ru-RU"/>
              </w:rPr>
              <w:t>Программа 28 (Целостность информации, охрана и безопасность)</w:t>
            </w:r>
          </w:p>
        </w:tc>
      </w:tr>
    </w:tbl>
    <w:p w:rsidR="009C53C4" w:rsidRPr="00CC4941" w:rsidRDefault="009C53C4" w:rsidP="009C53C4">
      <w:pPr>
        <w:pStyle w:val="Heading1NoNumb"/>
        <w:pageBreakBefore/>
        <w:rPr>
          <w:lang w:val="ru-RU"/>
        </w:rPr>
      </w:pPr>
      <w:r w:rsidRPr="00CC4941">
        <w:rPr>
          <w:rFonts w:ascii="Arial Bold" w:hAnsi="Arial Bold"/>
          <w:b/>
          <w:sz w:val="22"/>
          <w:lang w:val="ru-RU"/>
        </w:rPr>
        <w:lastRenderedPageBreak/>
        <w:t xml:space="preserve">Распределение корректировок </w:t>
      </w:r>
      <w:r>
        <w:rPr>
          <w:rFonts w:asciiTheme="minorHAnsi" w:hAnsiTheme="minorHAnsi"/>
          <w:b/>
          <w:sz w:val="22"/>
          <w:lang w:val="ru-RU"/>
        </w:rPr>
        <w:t xml:space="preserve">в соответствии с </w:t>
      </w:r>
      <w:r w:rsidRPr="00CC4941">
        <w:rPr>
          <w:rFonts w:ascii="Arial Bold" w:hAnsi="Arial Bold"/>
          <w:b/>
          <w:sz w:val="22"/>
          <w:lang w:val="ru-RU"/>
        </w:rPr>
        <w:t>МСУГС по союзам</w:t>
      </w:r>
    </w:p>
    <w:p w:rsidR="0005431D" w:rsidRDefault="009C53C4" w:rsidP="0005431D">
      <w:pPr>
        <w:rPr>
          <w:szCs w:val="18"/>
          <w:lang w:val="ru-RU"/>
        </w:rPr>
      </w:pPr>
      <w:r w:rsidRPr="00CC4941">
        <w:rPr>
          <w:szCs w:val="18"/>
          <w:lang w:val="ru-RU"/>
        </w:rPr>
        <w:t xml:space="preserve">Корректировки расходов в соответствии с МСУГС распределяются пропорционально между союзами исходя из </w:t>
      </w:r>
      <w:r>
        <w:rPr>
          <w:szCs w:val="18"/>
          <w:lang w:val="ru-RU"/>
        </w:rPr>
        <w:t xml:space="preserve">относительной доли </w:t>
      </w:r>
      <w:r w:rsidRPr="00CC4941">
        <w:rPr>
          <w:szCs w:val="18"/>
          <w:lang w:val="ru-RU"/>
        </w:rPr>
        <w:t xml:space="preserve">расходов. </w:t>
      </w:r>
      <w:r>
        <w:rPr>
          <w:szCs w:val="18"/>
          <w:lang w:val="ru-RU"/>
        </w:rPr>
        <w:t xml:space="preserve"> </w:t>
      </w:r>
      <w:r w:rsidRPr="00CC4941">
        <w:rPr>
          <w:szCs w:val="18"/>
          <w:lang w:val="ru-RU"/>
        </w:rPr>
        <w:t>Корректировки в соответствии с МСУГС учитывают выплаты пособий сотрудникам по окончании службы, амортизацию зданий и оборудования, амортизацию и капитализацию прав на программное обеспечение и земельные участки.</w:t>
      </w:r>
    </w:p>
    <w:p w:rsidR="0005431D" w:rsidRDefault="00622D2C" w:rsidP="0005431D">
      <w:pPr>
        <w:pStyle w:val="TableAndChartTitle"/>
        <w:rPr>
          <w:lang w:val="ru-RU"/>
        </w:rPr>
      </w:pPr>
      <w:r>
        <w:rPr>
          <w:lang w:val="ru-RU"/>
        </w:rPr>
        <w:t>Таблица 11.</w:t>
      </w:r>
      <w:r w:rsidR="0005431D">
        <w:rPr>
          <w:lang w:val="ru-RU"/>
        </w:rPr>
        <w:t xml:space="preserve"> </w:t>
      </w:r>
      <w:r w:rsidR="002728D8">
        <w:rPr>
          <w:lang w:val="ru-RU"/>
        </w:rPr>
        <w:t>Общий сценарий</w:t>
      </w:r>
      <w:r w:rsidR="0005431D">
        <w:rPr>
          <w:lang w:val="ru-RU"/>
        </w:rPr>
        <w:t xml:space="preserve"> в разбивке по союзам</w:t>
      </w:r>
    </w:p>
    <w:p w:rsidR="0005431D" w:rsidRPr="0005431D" w:rsidRDefault="0005431D" w:rsidP="0005431D">
      <w:pPr>
        <w:pStyle w:val="TableAndChartTitle"/>
        <w:spacing w:before="120"/>
        <w:rPr>
          <w:b w:val="0"/>
          <w:i/>
          <w:color w:val="auto"/>
          <w:lang w:val="ru-RU"/>
        </w:rPr>
      </w:pPr>
      <w:r w:rsidRPr="0005431D">
        <w:rPr>
          <w:b w:val="0"/>
          <w:i/>
          <w:color w:val="auto"/>
          <w:lang w:val="ru-RU"/>
        </w:rPr>
        <w:t>(в тыс. шв. франков)</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216"/>
        <w:gridCol w:w="713"/>
        <w:gridCol w:w="595"/>
        <w:gridCol w:w="637"/>
        <w:gridCol w:w="595"/>
        <w:gridCol w:w="657"/>
        <w:gridCol w:w="595"/>
        <w:gridCol w:w="645"/>
        <w:gridCol w:w="595"/>
        <w:gridCol w:w="719"/>
        <w:gridCol w:w="440"/>
        <w:gridCol w:w="637"/>
        <w:gridCol w:w="595"/>
      </w:tblGrid>
      <w:tr w:rsidR="00EB0EF6" w:rsidTr="00A56FBF">
        <w:tc>
          <w:tcPr>
            <w:tcW w:w="2216" w:type="dxa"/>
            <w:shd w:val="clear" w:color="auto" w:fill="C6CFD7" w:themeFill="accent3" w:themeFillTint="66"/>
          </w:tcPr>
          <w:p w:rsidR="0005431D" w:rsidRDefault="0005431D">
            <w:pPr>
              <w:pStyle w:val="TableHeading"/>
              <w:rPr>
                <w:lang w:val="ru-RU"/>
              </w:rPr>
            </w:pPr>
          </w:p>
        </w:tc>
        <w:tc>
          <w:tcPr>
            <w:tcW w:w="1308" w:type="dxa"/>
            <w:gridSpan w:val="2"/>
            <w:tcBorders>
              <w:top w:val="nil"/>
              <w:left w:val="nil"/>
              <w:right w:val="nil"/>
            </w:tcBorders>
            <w:shd w:val="clear" w:color="auto" w:fill="C6CFD7" w:themeFill="accent3" w:themeFillTint="66"/>
            <w:hideMark/>
          </w:tcPr>
          <w:p w:rsidR="0005431D" w:rsidRDefault="0005431D">
            <w:pPr>
              <w:pStyle w:val="TableHeading"/>
              <w:rPr>
                <w:lang w:val="ru-RU"/>
              </w:rPr>
            </w:pPr>
            <w:r>
              <w:rPr>
                <w:lang w:val="ru-RU"/>
              </w:rPr>
              <w:t>Союзы, финансируемые за счет взносов</w:t>
            </w:r>
          </w:p>
        </w:tc>
        <w:tc>
          <w:tcPr>
            <w:tcW w:w="1232" w:type="dxa"/>
            <w:gridSpan w:val="2"/>
            <w:tcBorders>
              <w:top w:val="nil"/>
              <w:left w:val="nil"/>
              <w:right w:val="nil"/>
            </w:tcBorders>
            <w:shd w:val="clear" w:color="auto" w:fill="C6CFD7" w:themeFill="accent3" w:themeFillTint="66"/>
            <w:hideMark/>
          </w:tcPr>
          <w:p w:rsidR="0005431D" w:rsidRPr="00622D2C" w:rsidRDefault="0005431D">
            <w:pPr>
              <w:pStyle w:val="TableHeading"/>
              <w:rPr>
                <w:lang w:val="ru-RU"/>
              </w:rPr>
            </w:pPr>
            <w:r w:rsidRPr="00622D2C">
              <w:rPr>
                <w:lang w:val="ru-RU"/>
              </w:rPr>
              <w:t xml:space="preserve">Союз </w:t>
            </w:r>
            <w:r>
              <w:t>PCT</w:t>
            </w:r>
          </w:p>
        </w:tc>
        <w:tc>
          <w:tcPr>
            <w:tcW w:w="1252" w:type="dxa"/>
            <w:gridSpan w:val="2"/>
            <w:tcBorders>
              <w:top w:val="nil"/>
              <w:left w:val="nil"/>
              <w:right w:val="nil"/>
            </w:tcBorders>
            <w:shd w:val="clear" w:color="auto" w:fill="C6CFD7" w:themeFill="accent3" w:themeFillTint="66"/>
            <w:hideMark/>
          </w:tcPr>
          <w:p w:rsidR="0005431D" w:rsidRPr="00622D2C" w:rsidRDefault="0005431D">
            <w:pPr>
              <w:pStyle w:val="TableHeading"/>
              <w:rPr>
                <w:lang w:val="ru-RU"/>
              </w:rPr>
            </w:pPr>
            <w:r w:rsidRPr="00622D2C">
              <w:rPr>
                <w:lang w:val="ru-RU"/>
              </w:rPr>
              <w:t>Мадридский союз</w:t>
            </w:r>
          </w:p>
        </w:tc>
        <w:tc>
          <w:tcPr>
            <w:tcW w:w="1240" w:type="dxa"/>
            <w:gridSpan w:val="2"/>
            <w:tcBorders>
              <w:top w:val="nil"/>
              <w:left w:val="nil"/>
              <w:right w:val="nil"/>
            </w:tcBorders>
            <w:shd w:val="clear" w:color="auto" w:fill="C6CFD7" w:themeFill="accent3" w:themeFillTint="66"/>
            <w:hideMark/>
          </w:tcPr>
          <w:p w:rsidR="0005431D" w:rsidRPr="00622D2C" w:rsidRDefault="0005431D">
            <w:pPr>
              <w:pStyle w:val="TableHeading"/>
              <w:rPr>
                <w:lang w:val="ru-RU"/>
              </w:rPr>
            </w:pPr>
            <w:r w:rsidRPr="00622D2C">
              <w:rPr>
                <w:lang w:val="ru-RU"/>
              </w:rPr>
              <w:t>Гаагский союз</w:t>
            </w:r>
          </w:p>
        </w:tc>
        <w:tc>
          <w:tcPr>
            <w:tcW w:w="1159" w:type="dxa"/>
            <w:gridSpan w:val="2"/>
            <w:tcBorders>
              <w:top w:val="nil"/>
              <w:left w:val="nil"/>
              <w:right w:val="nil"/>
            </w:tcBorders>
            <w:shd w:val="clear" w:color="auto" w:fill="C6CFD7" w:themeFill="accent3" w:themeFillTint="66"/>
            <w:hideMark/>
          </w:tcPr>
          <w:p w:rsidR="0005431D" w:rsidRPr="00622D2C" w:rsidRDefault="0005431D">
            <w:pPr>
              <w:pStyle w:val="TableHeading"/>
              <w:rPr>
                <w:lang w:val="ru-RU"/>
              </w:rPr>
            </w:pPr>
            <w:r w:rsidRPr="00622D2C">
              <w:rPr>
                <w:lang w:val="ru-RU"/>
              </w:rPr>
              <w:t>Лиссабонский союз</w:t>
            </w:r>
          </w:p>
        </w:tc>
        <w:tc>
          <w:tcPr>
            <w:tcW w:w="1232" w:type="dxa"/>
            <w:gridSpan w:val="2"/>
            <w:tcBorders>
              <w:top w:val="nil"/>
              <w:left w:val="nil"/>
              <w:right w:val="nil"/>
            </w:tcBorders>
            <w:shd w:val="clear" w:color="auto" w:fill="C6CFD7" w:themeFill="accent3" w:themeFillTint="66"/>
            <w:hideMark/>
          </w:tcPr>
          <w:p w:rsidR="0005431D" w:rsidRDefault="0005431D">
            <w:pPr>
              <w:pStyle w:val="TableHeading"/>
            </w:pPr>
            <w:r w:rsidRPr="00622D2C">
              <w:rPr>
                <w:lang w:val="ru-RU"/>
              </w:rPr>
              <w:t>И</w:t>
            </w:r>
            <w:r>
              <w:t>того</w:t>
            </w:r>
          </w:p>
        </w:tc>
      </w:tr>
      <w:tr w:rsidR="00A56FBF" w:rsidTr="00A56FBF">
        <w:tc>
          <w:tcPr>
            <w:tcW w:w="2216" w:type="dxa"/>
            <w:tcBorders>
              <w:left w:val="nil"/>
              <w:bottom w:val="single" w:sz="4" w:space="0" w:color="C6CFD7" w:themeColor="accent3" w:themeTint="66"/>
              <w:right w:val="nil"/>
            </w:tcBorders>
            <w:hideMark/>
          </w:tcPr>
          <w:p w:rsidR="00A56FBF" w:rsidRDefault="00A56FBF" w:rsidP="00A56FBF">
            <w:pPr>
              <w:pStyle w:val="TableTextBold"/>
            </w:pPr>
            <w:r>
              <w:t>Доход в 20</w:t>
            </w:r>
            <w:r>
              <w:rPr>
                <w:lang w:val="ru-RU"/>
              </w:rPr>
              <w:t>20–</w:t>
            </w:r>
            <w:r>
              <w:t>20</w:t>
            </w:r>
            <w:r>
              <w:rPr>
                <w:lang w:val="ru-RU"/>
              </w:rPr>
              <w:t>21</w:t>
            </w:r>
            <w:r>
              <w:t xml:space="preserve"> гг.</w:t>
            </w:r>
          </w:p>
        </w:tc>
        <w:tc>
          <w:tcPr>
            <w:tcW w:w="713" w:type="dxa"/>
            <w:tcBorders>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36</w:t>
            </w:r>
            <w:r>
              <w:rPr>
                <w:rFonts w:ascii="Arial Narrow" w:eastAsia="Times New Roman" w:hAnsi="Arial Narrow" w:cs="Times New Roman"/>
                <w:b/>
                <w:bCs/>
                <w:sz w:val="16"/>
                <w:szCs w:val="16"/>
                <w:lang w:val="ru-RU" w:eastAsia="fr-CH"/>
              </w:rPr>
              <w:t> </w:t>
            </w:r>
            <w:r w:rsidRPr="00D350B5">
              <w:rPr>
                <w:rFonts w:ascii="Arial Narrow" w:eastAsia="Times New Roman" w:hAnsi="Arial Narrow" w:cs="Times New Roman"/>
                <w:b/>
                <w:bCs/>
                <w:sz w:val="16"/>
                <w:szCs w:val="16"/>
                <w:lang w:val="fr-CH" w:eastAsia="fr-CH"/>
              </w:rPr>
              <w:t>084</w:t>
            </w:r>
          </w:p>
        </w:tc>
        <w:tc>
          <w:tcPr>
            <w:tcW w:w="595" w:type="dxa"/>
            <w:tcBorders>
              <w:left w:val="nil"/>
              <w:bottom w:val="single" w:sz="4" w:space="0" w:color="C6CFD7" w:themeColor="accent3" w:themeTint="66"/>
              <w:right w:val="nil"/>
            </w:tcBorders>
            <w:vAlign w:val="bottom"/>
          </w:tcPr>
          <w:p w:rsidR="00A56FBF" w:rsidRPr="00677502" w:rsidRDefault="00A56FBF" w:rsidP="00A56FBF">
            <w:pPr>
              <w:pStyle w:val="TableNumbBold"/>
            </w:pPr>
          </w:p>
        </w:tc>
        <w:tc>
          <w:tcPr>
            <w:tcW w:w="637" w:type="dxa"/>
            <w:tcBorders>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Pr>
                <w:rFonts w:ascii="Arial Narrow" w:eastAsia="Times New Roman" w:hAnsi="Arial Narrow" w:cs="Times New Roman"/>
                <w:b/>
                <w:bCs/>
                <w:sz w:val="16"/>
                <w:szCs w:val="16"/>
                <w:lang w:val="fr-CH" w:eastAsia="fr-CH"/>
              </w:rPr>
              <w:t>667 565</w:t>
            </w:r>
          </w:p>
        </w:tc>
        <w:tc>
          <w:tcPr>
            <w:tcW w:w="595" w:type="dxa"/>
            <w:tcBorders>
              <w:left w:val="nil"/>
              <w:bottom w:val="single" w:sz="4" w:space="0" w:color="C6CFD7" w:themeColor="accent3" w:themeTint="66"/>
              <w:right w:val="nil"/>
            </w:tcBorders>
            <w:vAlign w:val="bottom"/>
          </w:tcPr>
          <w:p w:rsidR="00A56FBF" w:rsidRPr="00677502" w:rsidRDefault="00A56FBF" w:rsidP="00A56FBF">
            <w:pPr>
              <w:pStyle w:val="TableNumbBold"/>
            </w:pPr>
          </w:p>
        </w:tc>
        <w:tc>
          <w:tcPr>
            <w:tcW w:w="657" w:type="dxa"/>
            <w:tcBorders>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Pr>
                <w:rFonts w:ascii="Arial Narrow" w:eastAsia="Times New Roman" w:hAnsi="Arial Narrow" w:cs="Times New Roman"/>
                <w:b/>
                <w:bCs/>
                <w:sz w:val="16"/>
                <w:szCs w:val="16"/>
                <w:lang w:val="fr-CH" w:eastAsia="fr-CH"/>
              </w:rPr>
              <w:t>164 345</w:t>
            </w:r>
          </w:p>
        </w:tc>
        <w:tc>
          <w:tcPr>
            <w:tcW w:w="595" w:type="dxa"/>
            <w:tcBorders>
              <w:left w:val="nil"/>
              <w:bottom w:val="single" w:sz="4" w:space="0" w:color="C6CFD7" w:themeColor="accent3" w:themeTint="66"/>
              <w:right w:val="nil"/>
            </w:tcBorders>
            <w:vAlign w:val="bottom"/>
          </w:tcPr>
          <w:p w:rsidR="00A56FBF" w:rsidRPr="00677502" w:rsidRDefault="00A56FBF" w:rsidP="00A56FBF">
            <w:pPr>
              <w:pStyle w:val="TableNumbBold"/>
            </w:pPr>
          </w:p>
        </w:tc>
        <w:tc>
          <w:tcPr>
            <w:tcW w:w="645" w:type="dxa"/>
            <w:tcBorders>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Pr>
                <w:rFonts w:ascii="Arial Narrow" w:eastAsia="Times New Roman" w:hAnsi="Arial Narrow" w:cs="Times New Roman"/>
                <w:b/>
                <w:bCs/>
                <w:sz w:val="16"/>
                <w:szCs w:val="16"/>
                <w:lang w:val="fr-CH" w:eastAsia="fr-CH"/>
              </w:rPr>
              <w:t>13 995</w:t>
            </w:r>
          </w:p>
        </w:tc>
        <w:tc>
          <w:tcPr>
            <w:tcW w:w="595" w:type="dxa"/>
            <w:tcBorders>
              <w:left w:val="nil"/>
              <w:bottom w:val="single" w:sz="4" w:space="0" w:color="C6CFD7" w:themeColor="accent3" w:themeTint="66"/>
              <w:right w:val="nil"/>
            </w:tcBorders>
            <w:vAlign w:val="bottom"/>
          </w:tcPr>
          <w:p w:rsidR="00A56FBF" w:rsidRPr="00677502" w:rsidRDefault="00A56FBF" w:rsidP="00A56FBF">
            <w:pPr>
              <w:pStyle w:val="TableNumbBold"/>
            </w:pPr>
          </w:p>
        </w:tc>
        <w:tc>
          <w:tcPr>
            <w:tcW w:w="719" w:type="dxa"/>
            <w:tcBorders>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779</w:t>
            </w:r>
          </w:p>
        </w:tc>
        <w:tc>
          <w:tcPr>
            <w:tcW w:w="440" w:type="dxa"/>
            <w:tcBorders>
              <w:left w:val="nil"/>
              <w:bottom w:val="single" w:sz="4" w:space="0" w:color="C6CFD7" w:themeColor="accent3" w:themeTint="66"/>
              <w:right w:val="nil"/>
            </w:tcBorders>
            <w:vAlign w:val="bottom"/>
          </w:tcPr>
          <w:p w:rsidR="00A56FBF" w:rsidRPr="00677502" w:rsidRDefault="00A56FBF" w:rsidP="00A56FBF">
            <w:pPr>
              <w:pStyle w:val="TableNumbBold"/>
            </w:pPr>
          </w:p>
        </w:tc>
        <w:tc>
          <w:tcPr>
            <w:tcW w:w="637" w:type="dxa"/>
            <w:tcBorders>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Pr>
                <w:rFonts w:ascii="Arial Narrow" w:eastAsia="Times New Roman" w:hAnsi="Arial Narrow" w:cs="Times New Roman"/>
                <w:b/>
                <w:bCs/>
                <w:sz w:val="16"/>
                <w:szCs w:val="16"/>
                <w:lang w:val="fr-CH" w:eastAsia="fr-CH"/>
              </w:rPr>
              <w:t>882 768</w:t>
            </w:r>
          </w:p>
        </w:tc>
        <w:tc>
          <w:tcPr>
            <w:tcW w:w="595" w:type="dxa"/>
            <w:tcBorders>
              <w:left w:val="nil"/>
              <w:bottom w:val="single" w:sz="4" w:space="0" w:color="C6CFD7" w:themeColor="accent3" w:themeTint="66"/>
              <w:right w:val="nil"/>
            </w:tcBorders>
            <w:vAlign w:val="bottom"/>
          </w:tcPr>
          <w:p w:rsidR="00A56FBF" w:rsidRPr="00677502" w:rsidRDefault="00A56FBF" w:rsidP="00A56FBF">
            <w:pPr>
              <w:pStyle w:val="TableNumbBold"/>
            </w:pPr>
          </w:p>
        </w:tc>
      </w:tr>
      <w:tr w:rsidR="00A56FBF" w:rsidTr="00A56FBF">
        <w:tc>
          <w:tcPr>
            <w:tcW w:w="2216" w:type="dxa"/>
            <w:tcBorders>
              <w:top w:val="single" w:sz="4" w:space="0" w:color="C6CFD7" w:themeColor="accent3" w:themeTint="66"/>
              <w:left w:val="nil"/>
              <w:bottom w:val="nil"/>
              <w:right w:val="nil"/>
            </w:tcBorders>
            <w:hideMark/>
          </w:tcPr>
          <w:p w:rsidR="00A56FBF" w:rsidRDefault="00A56FBF" w:rsidP="00A56FBF">
            <w:pPr>
              <w:pStyle w:val="TableTextBold"/>
            </w:pPr>
            <w:r>
              <w:t>Расходы в 20</w:t>
            </w:r>
            <w:r>
              <w:rPr>
                <w:lang w:val="ru-RU"/>
              </w:rPr>
              <w:t>20</w:t>
            </w:r>
            <w:r>
              <w:t>–20</w:t>
            </w:r>
            <w:r>
              <w:rPr>
                <w:lang w:val="ru-RU"/>
              </w:rPr>
              <w:t>21</w:t>
            </w:r>
            <w:r>
              <w:t xml:space="preserve"> гг.</w:t>
            </w:r>
          </w:p>
        </w:tc>
        <w:tc>
          <w:tcPr>
            <w:tcW w:w="713" w:type="dxa"/>
            <w:tcBorders>
              <w:top w:val="single" w:sz="4" w:space="0" w:color="C6CFD7" w:themeColor="accent3" w:themeTint="66"/>
              <w:left w:val="nil"/>
              <w:bottom w:val="nil"/>
              <w:right w:val="nil"/>
            </w:tcBorders>
            <w:vAlign w:val="bottom"/>
          </w:tcPr>
          <w:p w:rsidR="00A56FBF" w:rsidRDefault="00A56FBF" w:rsidP="00A56FBF">
            <w:pPr>
              <w:spacing w:after="0" w:line="240" w:lineRule="auto"/>
              <w:jc w:val="right"/>
              <w:rPr>
                <w:rFonts w:ascii="Arial Narrow" w:hAnsi="Arial Narrow"/>
                <w:b/>
                <w:bCs/>
                <w:sz w:val="16"/>
                <w:szCs w:val="16"/>
              </w:rPr>
            </w:pPr>
          </w:p>
        </w:tc>
        <w:tc>
          <w:tcPr>
            <w:tcW w:w="595" w:type="dxa"/>
            <w:tcBorders>
              <w:top w:val="single" w:sz="4" w:space="0" w:color="C6CFD7" w:themeColor="accent3" w:themeTint="66"/>
              <w:left w:val="nil"/>
              <w:bottom w:val="nil"/>
              <w:right w:val="nil"/>
            </w:tcBorders>
            <w:vAlign w:val="bottom"/>
          </w:tcPr>
          <w:p w:rsidR="00A56FBF" w:rsidRDefault="00A56FBF" w:rsidP="00A56FBF">
            <w:pPr>
              <w:pStyle w:val="TableNumb"/>
            </w:pPr>
          </w:p>
        </w:tc>
        <w:tc>
          <w:tcPr>
            <w:tcW w:w="637" w:type="dxa"/>
            <w:tcBorders>
              <w:top w:val="single" w:sz="4" w:space="0" w:color="C6CFD7" w:themeColor="accent3" w:themeTint="66"/>
              <w:left w:val="nil"/>
              <w:bottom w:val="nil"/>
              <w:right w:val="nil"/>
            </w:tcBorders>
            <w:vAlign w:val="bottom"/>
          </w:tcPr>
          <w:p w:rsidR="00A56FBF" w:rsidRDefault="00A56FBF" w:rsidP="00A56FBF">
            <w:pPr>
              <w:spacing w:after="0" w:line="240" w:lineRule="auto"/>
              <w:jc w:val="right"/>
              <w:rPr>
                <w:rFonts w:ascii="Arial Narrow" w:hAnsi="Arial Narrow"/>
                <w:b/>
                <w:bCs/>
                <w:sz w:val="16"/>
                <w:szCs w:val="16"/>
              </w:rPr>
            </w:pPr>
          </w:p>
        </w:tc>
        <w:tc>
          <w:tcPr>
            <w:tcW w:w="595" w:type="dxa"/>
            <w:tcBorders>
              <w:top w:val="single" w:sz="4" w:space="0" w:color="C6CFD7" w:themeColor="accent3" w:themeTint="66"/>
              <w:left w:val="nil"/>
              <w:bottom w:val="nil"/>
              <w:right w:val="nil"/>
            </w:tcBorders>
            <w:vAlign w:val="bottom"/>
          </w:tcPr>
          <w:p w:rsidR="00A56FBF" w:rsidRDefault="00A56FBF" w:rsidP="00A56FBF">
            <w:pPr>
              <w:pStyle w:val="TableNumb"/>
            </w:pPr>
          </w:p>
        </w:tc>
        <w:tc>
          <w:tcPr>
            <w:tcW w:w="657" w:type="dxa"/>
            <w:tcBorders>
              <w:top w:val="single" w:sz="4" w:space="0" w:color="C6CFD7" w:themeColor="accent3" w:themeTint="66"/>
              <w:left w:val="nil"/>
              <w:bottom w:val="nil"/>
              <w:right w:val="nil"/>
            </w:tcBorders>
            <w:vAlign w:val="bottom"/>
          </w:tcPr>
          <w:p w:rsidR="00A56FBF" w:rsidRDefault="00A56FBF" w:rsidP="00A56FBF">
            <w:pPr>
              <w:spacing w:after="0" w:line="240" w:lineRule="auto"/>
              <w:jc w:val="right"/>
              <w:rPr>
                <w:rFonts w:ascii="Arial Narrow" w:hAnsi="Arial Narrow"/>
                <w:b/>
                <w:bCs/>
                <w:sz w:val="16"/>
                <w:szCs w:val="16"/>
              </w:rPr>
            </w:pPr>
          </w:p>
        </w:tc>
        <w:tc>
          <w:tcPr>
            <w:tcW w:w="595" w:type="dxa"/>
            <w:tcBorders>
              <w:top w:val="single" w:sz="4" w:space="0" w:color="C6CFD7" w:themeColor="accent3" w:themeTint="66"/>
              <w:left w:val="nil"/>
              <w:bottom w:val="nil"/>
              <w:right w:val="nil"/>
            </w:tcBorders>
            <w:vAlign w:val="bottom"/>
          </w:tcPr>
          <w:p w:rsidR="00A56FBF" w:rsidRDefault="00A56FBF" w:rsidP="00A56FBF">
            <w:pPr>
              <w:pStyle w:val="TableNumb"/>
            </w:pPr>
          </w:p>
        </w:tc>
        <w:tc>
          <w:tcPr>
            <w:tcW w:w="645" w:type="dxa"/>
            <w:tcBorders>
              <w:top w:val="single" w:sz="4" w:space="0" w:color="C6CFD7" w:themeColor="accent3" w:themeTint="66"/>
              <w:left w:val="nil"/>
              <w:bottom w:val="nil"/>
              <w:right w:val="nil"/>
            </w:tcBorders>
            <w:vAlign w:val="bottom"/>
          </w:tcPr>
          <w:p w:rsidR="00A56FBF" w:rsidRDefault="00A56FBF" w:rsidP="00A56FBF">
            <w:pPr>
              <w:spacing w:after="0" w:line="240" w:lineRule="auto"/>
              <w:jc w:val="right"/>
              <w:rPr>
                <w:rFonts w:ascii="Arial Narrow" w:hAnsi="Arial Narrow"/>
                <w:b/>
                <w:bCs/>
                <w:sz w:val="16"/>
                <w:szCs w:val="16"/>
              </w:rPr>
            </w:pPr>
          </w:p>
        </w:tc>
        <w:tc>
          <w:tcPr>
            <w:tcW w:w="595" w:type="dxa"/>
            <w:tcBorders>
              <w:top w:val="single" w:sz="4" w:space="0" w:color="C6CFD7" w:themeColor="accent3" w:themeTint="66"/>
              <w:left w:val="nil"/>
              <w:bottom w:val="nil"/>
              <w:right w:val="nil"/>
            </w:tcBorders>
            <w:vAlign w:val="bottom"/>
          </w:tcPr>
          <w:p w:rsidR="00A56FBF" w:rsidRDefault="00A56FBF" w:rsidP="00A56FBF">
            <w:pPr>
              <w:pStyle w:val="TableNumb"/>
            </w:pPr>
          </w:p>
        </w:tc>
        <w:tc>
          <w:tcPr>
            <w:tcW w:w="719" w:type="dxa"/>
            <w:tcBorders>
              <w:top w:val="single" w:sz="4" w:space="0" w:color="C6CFD7" w:themeColor="accent3" w:themeTint="66"/>
              <w:left w:val="nil"/>
              <w:bottom w:val="nil"/>
              <w:right w:val="nil"/>
            </w:tcBorders>
            <w:vAlign w:val="bottom"/>
          </w:tcPr>
          <w:p w:rsidR="00A56FBF" w:rsidRDefault="00A56FBF" w:rsidP="00A56FBF">
            <w:pPr>
              <w:spacing w:after="0" w:line="240" w:lineRule="auto"/>
              <w:jc w:val="right"/>
              <w:rPr>
                <w:rFonts w:ascii="Arial Narrow" w:hAnsi="Arial Narrow"/>
                <w:b/>
                <w:bCs/>
                <w:sz w:val="16"/>
                <w:szCs w:val="16"/>
              </w:rPr>
            </w:pPr>
          </w:p>
        </w:tc>
        <w:tc>
          <w:tcPr>
            <w:tcW w:w="440" w:type="dxa"/>
            <w:tcBorders>
              <w:top w:val="single" w:sz="4" w:space="0" w:color="C6CFD7" w:themeColor="accent3" w:themeTint="66"/>
              <w:left w:val="nil"/>
              <w:bottom w:val="nil"/>
              <w:right w:val="nil"/>
            </w:tcBorders>
            <w:vAlign w:val="bottom"/>
          </w:tcPr>
          <w:p w:rsidR="00A56FBF" w:rsidRDefault="00A56FBF" w:rsidP="00A56FBF">
            <w:pPr>
              <w:pStyle w:val="TableNumb"/>
            </w:pPr>
          </w:p>
        </w:tc>
        <w:tc>
          <w:tcPr>
            <w:tcW w:w="637" w:type="dxa"/>
            <w:tcBorders>
              <w:top w:val="single" w:sz="4" w:space="0" w:color="C6CFD7" w:themeColor="accent3" w:themeTint="66"/>
              <w:left w:val="nil"/>
              <w:bottom w:val="nil"/>
              <w:right w:val="nil"/>
            </w:tcBorders>
            <w:vAlign w:val="bottom"/>
          </w:tcPr>
          <w:p w:rsidR="00A56FBF" w:rsidRDefault="00A56FBF" w:rsidP="00A56FBF">
            <w:pPr>
              <w:spacing w:after="0" w:line="240" w:lineRule="auto"/>
              <w:jc w:val="right"/>
              <w:rPr>
                <w:rFonts w:ascii="Arial Narrow" w:hAnsi="Arial Narrow"/>
                <w:b/>
                <w:bCs/>
                <w:sz w:val="16"/>
                <w:szCs w:val="16"/>
              </w:rPr>
            </w:pPr>
          </w:p>
        </w:tc>
        <w:tc>
          <w:tcPr>
            <w:tcW w:w="595" w:type="dxa"/>
            <w:tcBorders>
              <w:top w:val="single" w:sz="4" w:space="0" w:color="C6CFD7" w:themeColor="accent3" w:themeTint="66"/>
              <w:left w:val="nil"/>
              <w:bottom w:val="nil"/>
              <w:right w:val="nil"/>
            </w:tcBorders>
            <w:vAlign w:val="bottom"/>
          </w:tcPr>
          <w:p w:rsidR="00A56FBF" w:rsidRDefault="00A56FBF" w:rsidP="00A56FBF">
            <w:pPr>
              <w:pStyle w:val="TableNumb"/>
            </w:pPr>
          </w:p>
        </w:tc>
      </w:tr>
      <w:tr w:rsidR="00A56FBF" w:rsidTr="00A56FBF">
        <w:tc>
          <w:tcPr>
            <w:tcW w:w="2216" w:type="dxa"/>
            <w:hideMark/>
          </w:tcPr>
          <w:p w:rsidR="00A56FBF" w:rsidRDefault="00A56FBF" w:rsidP="00A56FBF">
            <w:pPr>
              <w:pStyle w:val="TableTextItalic"/>
            </w:pPr>
            <w:r>
              <w:t>Прямые расходы по союзам</w:t>
            </w:r>
          </w:p>
        </w:tc>
        <w:tc>
          <w:tcPr>
            <w:tcW w:w="713"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25</w:t>
            </w:r>
            <w:r>
              <w:rPr>
                <w:rFonts w:ascii="Arial Narrow" w:eastAsia="Times New Roman" w:hAnsi="Arial Narrow" w:cs="Times New Roman"/>
                <w:sz w:val="16"/>
                <w:szCs w:val="16"/>
                <w:lang w:val="fr-CH" w:eastAsia="fr-CH"/>
              </w:rPr>
              <w:t xml:space="preserve"> 761</w:t>
            </w:r>
          </w:p>
        </w:tc>
        <w:tc>
          <w:tcPr>
            <w:tcW w:w="595" w:type="dxa"/>
            <w:vAlign w:val="bottom"/>
          </w:tcPr>
          <w:p w:rsidR="00A56FBF" w:rsidRDefault="00A56FBF" w:rsidP="00A56FBF">
            <w:pPr>
              <w:pStyle w:val="TableNumb"/>
            </w:pPr>
          </w:p>
        </w:tc>
        <w:tc>
          <w:tcPr>
            <w:tcW w:w="637"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2</w:t>
            </w:r>
            <w:r>
              <w:rPr>
                <w:rFonts w:ascii="Arial Narrow" w:eastAsia="Times New Roman" w:hAnsi="Arial Narrow" w:cs="Times New Roman"/>
                <w:sz w:val="16"/>
                <w:szCs w:val="16"/>
                <w:lang w:val="fr-CH" w:eastAsia="fr-CH"/>
              </w:rPr>
              <w:t>42 701</w:t>
            </w:r>
          </w:p>
        </w:tc>
        <w:tc>
          <w:tcPr>
            <w:tcW w:w="595" w:type="dxa"/>
            <w:vAlign w:val="bottom"/>
          </w:tcPr>
          <w:p w:rsidR="00A56FBF" w:rsidRDefault="00A56FBF" w:rsidP="00A56FBF">
            <w:pPr>
              <w:pStyle w:val="TableNumb"/>
            </w:pPr>
          </w:p>
        </w:tc>
        <w:tc>
          <w:tcPr>
            <w:tcW w:w="657"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7</w:t>
            </w:r>
            <w:r>
              <w:rPr>
                <w:rFonts w:ascii="Arial Narrow" w:eastAsia="Times New Roman" w:hAnsi="Arial Narrow" w:cs="Times New Roman"/>
                <w:sz w:val="16"/>
                <w:szCs w:val="16"/>
                <w:lang w:val="fr-CH" w:eastAsia="fr-CH"/>
              </w:rPr>
              <w:t>9 150</w:t>
            </w:r>
          </w:p>
        </w:tc>
        <w:tc>
          <w:tcPr>
            <w:tcW w:w="595" w:type="dxa"/>
            <w:vAlign w:val="bottom"/>
          </w:tcPr>
          <w:p w:rsidR="00A56FBF" w:rsidRDefault="00A56FBF" w:rsidP="00A56FBF">
            <w:pPr>
              <w:pStyle w:val="TableNumb"/>
            </w:pPr>
          </w:p>
        </w:tc>
        <w:tc>
          <w:tcPr>
            <w:tcW w:w="645"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19</w:t>
            </w:r>
            <w:r>
              <w:rPr>
                <w:rFonts w:ascii="Arial Narrow" w:eastAsia="Times New Roman" w:hAnsi="Arial Narrow" w:cs="Times New Roman"/>
                <w:sz w:val="16"/>
                <w:szCs w:val="16"/>
                <w:lang w:val="fr-CH" w:eastAsia="fr-CH"/>
              </w:rPr>
              <w:t xml:space="preserve"> 900</w:t>
            </w:r>
          </w:p>
        </w:tc>
        <w:tc>
          <w:tcPr>
            <w:tcW w:w="595" w:type="dxa"/>
            <w:vAlign w:val="bottom"/>
          </w:tcPr>
          <w:p w:rsidR="00A56FBF" w:rsidRDefault="00A56FBF" w:rsidP="00A56FBF">
            <w:pPr>
              <w:pStyle w:val="TableNumb"/>
            </w:pPr>
          </w:p>
        </w:tc>
        <w:tc>
          <w:tcPr>
            <w:tcW w:w="719"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5</w:t>
            </w:r>
            <w:r>
              <w:rPr>
                <w:rFonts w:ascii="Arial Narrow" w:eastAsia="Times New Roman" w:hAnsi="Arial Narrow" w:cs="Times New Roman"/>
                <w:sz w:val="16"/>
                <w:szCs w:val="16"/>
                <w:lang w:val="fr-CH" w:eastAsia="fr-CH"/>
              </w:rPr>
              <w:t>91</w:t>
            </w:r>
          </w:p>
        </w:tc>
        <w:tc>
          <w:tcPr>
            <w:tcW w:w="440" w:type="dxa"/>
            <w:vAlign w:val="bottom"/>
          </w:tcPr>
          <w:p w:rsidR="00A56FBF" w:rsidRDefault="00A56FBF" w:rsidP="00A56FBF">
            <w:pPr>
              <w:pStyle w:val="TableNumb"/>
            </w:pPr>
          </w:p>
        </w:tc>
        <w:tc>
          <w:tcPr>
            <w:tcW w:w="637"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36</w:t>
            </w:r>
            <w:r>
              <w:rPr>
                <w:rFonts w:ascii="Arial Narrow" w:eastAsia="Times New Roman" w:hAnsi="Arial Narrow" w:cs="Times New Roman"/>
                <w:sz w:val="16"/>
                <w:szCs w:val="16"/>
                <w:lang w:val="fr-CH" w:eastAsia="fr-CH"/>
              </w:rPr>
              <w:t>9 104</w:t>
            </w:r>
          </w:p>
        </w:tc>
        <w:tc>
          <w:tcPr>
            <w:tcW w:w="595" w:type="dxa"/>
            <w:vAlign w:val="bottom"/>
          </w:tcPr>
          <w:p w:rsidR="00A56FBF" w:rsidRDefault="00A56FBF" w:rsidP="00A56FBF">
            <w:pPr>
              <w:pStyle w:val="TableNumb"/>
            </w:pPr>
          </w:p>
        </w:tc>
      </w:tr>
      <w:tr w:rsidR="00A56FBF" w:rsidTr="00A56FBF">
        <w:tc>
          <w:tcPr>
            <w:tcW w:w="2216" w:type="dxa"/>
            <w:hideMark/>
          </w:tcPr>
          <w:p w:rsidR="00A56FBF" w:rsidRDefault="00A56FBF" w:rsidP="00A56FBF">
            <w:pPr>
              <w:pStyle w:val="TableTextItalic"/>
            </w:pPr>
            <w:r>
              <w:t>Прямые административные расходы</w:t>
            </w:r>
          </w:p>
        </w:tc>
        <w:tc>
          <w:tcPr>
            <w:tcW w:w="713"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12</w:t>
            </w:r>
            <w:r>
              <w:rPr>
                <w:rFonts w:ascii="Arial Narrow" w:eastAsia="Times New Roman" w:hAnsi="Arial Narrow" w:cs="Times New Roman"/>
                <w:sz w:val="16"/>
                <w:szCs w:val="16"/>
                <w:lang w:val="fr-CH" w:eastAsia="fr-CH"/>
              </w:rPr>
              <w:t xml:space="preserve"> 750</w:t>
            </w:r>
          </w:p>
        </w:tc>
        <w:tc>
          <w:tcPr>
            <w:tcW w:w="595" w:type="dxa"/>
            <w:vAlign w:val="bottom"/>
          </w:tcPr>
          <w:p w:rsidR="00A56FBF" w:rsidRDefault="00A56FBF" w:rsidP="00A56FBF">
            <w:pPr>
              <w:pStyle w:val="TableNumb"/>
            </w:pPr>
            <w:r w:rsidRPr="00D350B5">
              <w:rPr>
                <w:rFonts w:eastAsia="Times New Roman" w:cs="Times New Roman"/>
                <w:szCs w:val="16"/>
                <w:lang w:val="fr-CH" w:eastAsia="fr-CH"/>
              </w:rPr>
              <w:t> </w:t>
            </w:r>
          </w:p>
        </w:tc>
        <w:tc>
          <w:tcPr>
            <w:tcW w:w="637"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11</w:t>
            </w:r>
            <w:r>
              <w:rPr>
                <w:rFonts w:ascii="Arial Narrow" w:eastAsia="Times New Roman" w:hAnsi="Arial Narrow" w:cs="Times New Roman"/>
                <w:sz w:val="16"/>
                <w:szCs w:val="16"/>
                <w:lang w:val="fr-CH" w:eastAsia="fr-CH"/>
              </w:rPr>
              <w:t>7 630</w:t>
            </w:r>
          </w:p>
        </w:tc>
        <w:tc>
          <w:tcPr>
            <w:tcW w:w="595" w:type="dxa"/>
            <w:vAlign w:val="bottom"/>
          </w:tcPr>
          <w:p w:rsidR="00A56FBF" w:rsidRDefault="00A56FBF" w:rsidP="00A56FBF">
            <w:pPr>
              <w:pStyle w:val="TableNumb"/>
            </w:pPr>
            <w:r w:rsidRPr="00D350B5">
              <w:rPr>
                <w:rFonts w:eastAsia="Times New Roman" w:cs="Times New Roman"/>
                <w:szCs w:val="16"/>
                <w:lang w:val="fr-CH" w:eastAsia="fr-CH"/>
              </w:rPr>
              <w:t> </w:t>
            </w:r>
          </w:p>
        </w:tc>
        <w:tc>
          <w:tcPr>
            <w:tcW w:w="657"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5</w:t>
            </w:r>
            <w:r>
              <w:rPr>
                <w:rFonts w:ascii="Arial Narrow" w:eastAsia="Times New Roman" w:hAnsi="Arial Narrow" w:cs="Times New Roman"/>
                <w:sz w:val="16"/>
                <w:szCs w:val="16"/>
                <w:lang w:val="fr-CH" w:eastAsia="fr-CH"/>
              </w:rPr>
              <w:t>6 206</w:t>
            </w:r>
          </w:p>
        </w:tc>
        <w:tc>
          <w:tcPr>
            <w:tcW w:w="595" w:type="dxa"/>
            <w:vAlign w:val="bottom"/>
          </w:tcPr>
          <w:p w:rsidR="00A56FBF" w:rsidRDefault="00A56FBF" w:rsidP="00A56FBF">
            <w:pPr>
              <w:pStyle w:val="TableNumb"/>
            </w:pPr>
            <w:r w:rsidRPr="00D350B5">
              <w:rPr>
                <w:rFonts w:eastAsia="Times New Roman" w:cs="Times New Roman"/>
                <w:szCs w:val="16"/>
                <w:lang w:val="fr-CH" w:eastAsia="fr-CH"/>
              </w:rPr>
              <w:t> </w:t>
            </w:r>
          </w:p>
        </w:tc>
        <w:tc>
          <w:tcPr>
            <w:tcW w:w="645"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11</w:t>
            </w:r>
            <w:r>
              <w:rPr>
                <w:rFonts w:ascii="Arial Narrow" w:eastAsia="Times New Roman" w:hAnsi="Arial Narrow" w:cs="Times New Roman"/>
                <w:sz w:val="16"/>
                <w:szCs w:val="16"/>
                <w:lang w:val="fr-CH" w:eastAsia="fr-CH"/>
              </w:rPr>
              <w:t xml:space="preserve"> 786</w:t>
            </w:r>
          </w:p>
        </w:tc>
        <w:tc>
          <w:tcPr>
            <w:tcW w:w="595" w:type="dxa"/>
            <w:vAlign w:val="bottom"/>
          </w:tcPr>
          <w:p w:rsidR="00A56FBF" w:rsidRDefault="00A56FBF" w:rsidP="00A56FBF">
            <w:pPr>
              <w:pStyle w:val="TableNumb"/>
            </w:pPr>
            <w:r w:rsidRPr="00D350B5">
              <w:rPr>
                <w:rFonts w:eastAsia="Times New Roman" w:cs="Times New Roman"/>
                <w:szCs w:val="16"/>
                <w:lang w:val="fr-CH" w:eastAsia="fr-CH"/>
              </w:rPr>
              <w:t> </w:t>
            </w:r>
          </w:p>
        </w:tc>
        <w:tc>
          <w:tcPr>
            <w:tcW w:w="719"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8</w:t>
            </w:r>
            <w:r>
              <w:rPr>
                <w:rFonts w:ascii="Arial Narrow" w:eastAsia="Times New Roman" w:hAnsi="Arial Narrow" w:cs="Times New Roman"/>
                <w:sz w:val="16"/>
                <w:szCs w:val="16"/>
                <w:lang w:val="fr-CH" w:eastAsia="fr-CH"/>
              </w:rPr>
              <w:t>46</w:t>
            </w:r>
          </w:p>
        </w:tc>
        <w:tc>
          <w:tcPr>
            <w:tcW w:w="440" w:type="dxa"/>
            <w:vAlign w:val="bottom"/>
          </w:tcPr>
          <w:p w:rsidR="00A56FBF" w:rsidRDefault="00A56FBF" w:rsidP="00A56FBF">
            <w:pPr>
              <w:pStyle w:val="TableNumb"/>
            </w:pPr>
            <w:r w:rsidRPr="00D350B5">
              <w:rPr>
                <w:rFonts w:eastAsia="Times New Roman" w:cs="Times New Roman"/>
                <w:szCs w:val="16"/>
                <w:lang w:val="fr-CH" w:eastAsia="fr-CH"/>
              </w:rPr>
              <w:t> </w:t>
            </w:r>
          </w:p>
        </w:tc>
        <w:tc>
          <w:tcPr>
            <w:tcW w:w="637"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19</w:t>
            </w:r>
            <w:r>
              <w:rPr>
                <w:rFonts w:ascii="Arial Narrow" w:eastAsia="Times New Roman" w:hAnsi="Arial Narrow" w:cs="Times New Roman"/>
                <w:sz w:val="16"/>
                <w:szCs w:val="16"/>
                <w:lang w:val="fr-CH" w:eastAsia="fr-CH"/>
              </w:rPr>
              <w:t>9 218</w:t>
            </w:r>
          </w:p>
        </w:tc>
        <w:tc>
          <w:tcPr>
            <w:tcW w:w="595" w:type="dxa"/>
            <w:vAlign w:val="bottom"/>
          </w:tcPr>
          <w:p w:rsidR="00A56FBF" w:rsidRDefault="00A56FBF" w:rsidP="00A56FBF">
            <w:pPr>
              <w:pStyle w:val="TableNumb"/>
            </w:pPr>
            <w:r w:rsidRPr="00D350B5">
              <w:rPr>
                <w:rFonts w:eastAsia="Times New Roman" w:cs="Times New Roman"/>
                <w:szCs w:val="16"/>
                <w:lang w:val="fr-CH" w:eastAsia="fr-CH"/>
              </w:rPr>
              <w:t> </w:t>
            </w:r>
          </w:p>
        </w:tc>
      </w:tr>
      <w:tr w:rsidR="00A56FBF" w:rsidTr="00A56FBF">
        <w:tc>
          <w:tcPr>
            <w:tcW w:w="2216" w:type="dxa"/>
            <w:tcBorders>
              <w:top w:val="nil"/>
              <w:left w:val="nil"/>
              <w:bottom w:val="single" w:sz="4" w:space="0" w:color="C6CFD7" w:themeColor="accent3" w:themeTint="66"/>
              <w:right w:val="nil"/>
            </w:tcBorders>
            <w:hideMark/>
          </w:tcPr>
          <w:p w:rsidR="00A56FBF" w:rsidRDefault="00A56FBF" w:rsidP="00A56FBF">
            <w:pPr>
              <w:pStyle w:val="TableText"/>
            </w:pPr>
            <w:r>
              <w:t>Всего, прямые расходы</w:t>
            </w:r>
          </w:p>
        </w:tc>
        <w:tc>
          <w:tcPr>
            <w:tcW w:w="713" w:type="dxa"/>
            <w:tcBorders>
              <w:top w:val="nil"/>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3</w:t>
            </w:r>
            <w:r>
              <w:rPr>
                <w:rFonts w:ascii="Arial Narrow" w:eastAsia="Times New Roman" w:hAnsi="Arial Narrow" w:cs="Times New Roman"/>
                <w:sz w:val="16"/>
                <w:szCs w:val="16"/>
                <w:lang w:val="fr-CH" w:eastAsia="fr-CH"/>
              </w:rPr>
              <w:t>8 511</w:t>
            </w:r>
          </w:p>
        </w:tc>
        <w:tc>
          <w:tcPr>
            <w:tcW w:w="595" w:type="dxa"/>
            <w:tcBorders>
              <w:top w:val="nil"/>
              <w:left w:val="nil"/>
              <w:bottom w:val="single" w:sz="4" w:space="0" w:color="C6CFD7" w:themeColor="accent3" w:themeTint="66"/>
              <w:right w:val="nil"/>
            </w:tcBorders>
            <w:vAlign w:val="bottom"/>
          </w:tcPr>
          <w:p w:rsidR="00A56FBF" w:rsidRDefault="00A56FBF" w:rsidP="00A56FBF">
            <w:pPr>
              <w:pStyle w:val="TableNumb"/>
            </w:pPr>
          </w:p>
        </w:tc>
        <w:tc>
          <w:tcPr>
            <w:tcW w:w="637" w:type="dxa"/>
            <w:tcBorders>
              <w:top w:val="nil"/>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3</w:t>
            </w:r>
            <w:r>
              <w:rPr>
                <w:rFonts w:ascii="Arial Narrow" w:eastAsia="Times New Roman" w:hAnsi="Arial Narrow" w:cs="Times New Roman"/>
                <w:sz w:val="16"/>
                <w:szCs w:val="16"/>
                <w:lang w:val="fr-CH" w:eastAsia="fr-CH"/>
              </w:rPr>
              <w:t>60 332</w:t>
            </w:r>
          </w:p>
        </w:tc>
        <w:tc>
          <w:tcPr>
            <w:tcW w:w="595" w:type="dxa"/>
            <w:tcBorders>
              <w:top w:val="nil"/>
              <w:left w:val="nil"/>
              <w:bottom w:val="single" w:sz="4" w:space="0" w:color="C6CFD7" w:themeColor="accent3" w:themeTint="66"/>
              <w:right w:val="nil"/>
            </w:tcBorders>
            <w:vAlign w:val="bottom"/>
          </w:tcPr>
          <w:p w:rsidR="00A56FBF" w:rsidRDefault="00A56FBF" w:rsidP="00A56FBF">
            <w:pPr>
              <w:pStyle w:val="TableNumb"/>
            </w:pPr>
          </w:p>
        </w:tc>
        <w:tc>
          <w:tcPr>
            <w:tcW w:w="657" w:type="dxa"/>
            <w:tcBorders>
              <w:top w:val="nil"/>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13</w:t>
            </w:r>
            <w:r>
              <w:rPr>
                <w:rFonts w:ascii="Arial Narrow" w:eastAsia="Times New Roman" w:hAnsi="Arial Narrow" w:cs="Times New Roman"/>
                <w:sz w:val="16"/>
                <w:szCs w:val="16"/>
                <w:lang w:val="fr-CH" w:eastAsia="fr-CH"/>
              </w:rPr>
              <w:t>5 357</w:t>
            </w:r>
          </w:p>
        </w:tc>
        <w:tc>
          <w:tcPr>
            <w:tcW w:w="595" w:type="dxa"/>
            <w:tcBorders>
              <w:top w:val="nil"/>
              <w:left w:val="nil"/>
              <w:bottom w:val="single" w:sz="4" w:space="0" w:color="C6CFD7" w:themeColor="accent3" w:themeTint="66"/>
              <w:right w:val="nil"/>
            </w:tcBorders>
            <w:vAlign w:val="bottom"/>
          </w:tcPr>
          <w:p w:rsidR="00A56FBF" w:rsidRDefault="00A56FBF" w:rsidP="00A56FBF">
            <w:pPr>
              <w:pStyle w:val="TableNumb"/>
            </w:pPr>
          </w:p>
        </w:tc>
        <w:tc>
          <w:tcPr>
            <w:tcW w:w="645" w:type="dxa"/>
            <w:tcBorders>
              <w:top w:val="nil"/>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3</w:t>
            </w:r>
            <w:r>
              <w:rPr>
                <w:rFonts w:ascii="Arial Narrow" w:eastAsia="Times New Roman" w:hAnsi="Arial Narrow" w:cs="Times New Roman"/>
                <w:sz w:val="16"/>
                <w:szCs w:val="16"/>
                <w:lang w:val="fr-CH" w:eastAsia="fr-CH"/>
              </w:rPr>
              <w:t>1 686</w:t>
            </w:r>
          </w:p>
        </w:tc>
        <w:tc>
          <w:tcPr>
            <w:tcW w:w="595" w:type="dxa"/>
            <w:tcBorders>
              <w:top w:val="nil"/>
              <w:left w:val="nil"/>
              <w:bottom w:val="single" w:sz="4" w:space="0" w:color="C6CFD7" w:themeColor="accent3" w:themeTint="66"/>
              <w:right w:val="nil"/>
            </w:tcBorders>
            <w:vAlign w:val="bottom"/>
          </w:tcPr>
          <w:p w:rsidR="00A56FBF" w:rsidRDefault="00A56FBF" w:rsidP="00A56FBF">
            <w:pPr>
              <w:pStyle w:val="TableNumb"/>
            </w:pPr>
          </w:p>
        </w:tc>
        <w:tc>
          <w:tcPr>
            <w:tcW w:w="719" w:type="dxa"/>
            <w:tcBorders>
              <w:top w:val="nil"/>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2</w:t>
            </w:r>
            <w:r>
              <w:rPr>
                <w:rFonts w:ascii="Arial Narrow" w:eastAsia="Times New Roman" w:hAnsi="Arial Narrow" w:cs="Times New Roman"/>
                <w:sz w:val="16"/>
                <w:szCs w:val="16"/>
                <w:lang w:val="fr-CH" w:eastAsia="fr-CH"/>
              </w:rPr>
              <w:t xml:space="preserve"> 437</w:t>
            </w:r>
          </w:p>
        </w:tc>
        <w:tc>
          <w:tcPr>
            <w:tcW w:w="440" w:type="dxa"/>
            <w:tcBorders>
              <w:top w:val="nil"/>
              <w:left w:val="nil"/>
              <w:bottom w:val="single" w:sz="4" w:space="0" w:color="C6CFD7" w:themeColor="accent3" w:themeTint="66"/>
              <w:right w:val="nil"/>
            </w:tcBorders>
            <w:vAlign w:val="bottom"/>
          </w:tcPr>
          <w:p w:rsidR="00A56FBF" w:rsidRDefault="00A56FBF" w:rsidP="00A56FBF">
            <w:pPr>
              <w:pStyle w:val="TableNumb"/>
            </w:pPr>
          </w:p>
        </w:tc>
        <w:tc>
          <w:tcPr>
            <w:tcW w:w="637" w:type="dxa"/>
            <w:tcBorders>
              <w:top w:val="nil"/>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5</w:t>
            </w:r>
            <w:r>
              <w:rPr>
                <w:rFonts w:ascii="Arial Narrow" w:eastAsia="Times New Roman" w:hAnsi="Arial Narrow" w:cs="Times New Roman"/>
                <w:sz w:val="16"/>
                <w:szCs w:val="16"/>
                <w:lang w:val="fr-CH" w:eastAsia="fr-CH"/>
              </w:rPr>
              <w:t>68 322</w:t>
            </w:r>
          </w:p>
        </w:tc>
        <w:tc>
          <w:tcPr>
            <w:tcW w:w="595" w:type="dxa"/>
            <w:tcBorders>
              <w:top w:val="nil"/>
              <w:left w:val="nil"/>
              <w:bottom w:val="single" w:sz="4" w:space="0" w:color="C6CFD7" w:themeColor="accent3" w:themeTint="66"/>
              <w:right w:val="nil"/>
            </w:tcBorders>
            <w:vAlign w:val="bottom"/>
          </w:tcPr>
          <w:p w:rsidR="00A56FBF" w:rsidRDefault="00A56FBF" w:rsidP="00A56FBF">
            <w:pPr>
              <w:pStyle w:val="TableNumb"/>
            </w:pPr>
          </w:p>
        </w:tc>
      </w:tr>
      <w:tr w:rsidR="00A56FBF" w:rsidTr="00A56FBF">
        <w:tc>
          <w:tcPr>
            <w:tcW w:w="2216" w:type="dxa"/>
            <w:tcBorders>
              <w:top w:val="single" w:sz="4" w:space="0" w:color="C6CFD7" w:themeColor="accent3" w:themeTint="66"/>
              <w:left w:val="nil"/>
              <w:right w:val="nil"/>
            </w:tcBorders>
          </w:tcPr>
          <w:p w:rsidR="00A56FBF" w:rsidRDefault="00A56FBF" w:rsidP="00A56FBF">
            <w:pPr>
              <w:pStyle w:val="TableTextItalic"/>
            </w:pPr>
          </w:p>
        </w:tc>
        <w:tc>
          <w:tcPr>
            <w:tcW w:w="713" w:type="dxa"/>
            <w:tcBorders>
              <w:top w:val="single" w:sz="4" w:space="0" w:color="C6CFD7" w:themeColor="accent3" w:themeTint="66"/>
              <w:left w:val="nil"/>
              <w:right w:val="nil"/>
            </w:tcBorders>
            <w:vAlign w:val="bottom"/>
          </w:tcPr>
          <w:p w:rsidR="00A56FBF" w:rsidRDefault="00A56FBF" w:rsidP="00A56FBF">
            <w:pPr>
              <w:spacing w:after="0" w:line="240" w:lineRule="auto"/>
              <w:jc w:val="right"/>
              <w:rPr>
                <w:rFonts w:ascii="Arial Narrow" w:hAnsi="Arial Narrow"/>
                <w:sz w:val="16"/>
                <w:szCs w:val="16"/>
              </w:rPr>
            </w:pPr>
          </w:p>
        </w:tc>
        <w:tc>
          <w:tcPr>
            <w:tcW w:w="595" w:type="dxa"/>
            <w:tcBorders>
              <w:top w:val="single" w:sz="4" w:space="0" w:color="C6CFD7" w:themeColor="accent3" w:themeTint="66"/>
              <w:left w:val="nil"/>
              <w:right w:val="nil"/>
            </w:tcBorders>
            <w:vAlign w:val="bottom"/>
          </w:tcPr>
          <w:p w:rsidR="00A56FBF" w:rsidRDefault="00A56FBF" w:rsidP="00A56FBF">
            <w:pPr>
              <w:pStyle w:val="TableNumb"/>
            </w:pPr>
          </w:p>
        </w:tc>
        <w:tc>
          <w:tcPr>
            <w:tcW w:w="637" w:type="dxa"/>
            <w:tcBorders>
              <w:top w:val="single" w:sz="4" w:space="0" w:color="C6CFD7" w:themeColor="accent3" w:themeTint="66"/>
              <w:left w:val="nil"/>
              <w:right w:val="nil"/>
            </w:tcBorders>
            <w:vAlign w:val="bottom"/>
          </w:tcPr>
          <w:p w:rsidR="00A56FBF" w:rsidRDefault="00A56FBF" w:rsidP="00A56FBF">
            <w:pPr>
              <w:spacing w:after="0" w:line="240" w:lineRule="auto"/>
              <w:jc w:val="right"/>
              <w:rPr>
                <w:rFonts w:ascii="Arial Narrow" w:hAnsi="Arial Narrow"/>
                <w:sz w:val="16"/>
                <w:szCs w:val="16"/>
              </w:rPr>
            </w:pPr>
          </w:p>
        </w:tc>
        <w:tc>
          <w:tcPr>
            <w:tcW w:w="595" w:type="dxa"/>
            <w:tcBorders>
              <w:top w:val="single" w:sz="4" w:space="0" w:color="C6CFD7" w:themeColor="accent3" w:themeTint="66"/>
              <w:left w:val="nil"/>
              <w:right w:val="nil"/>
            </w:tcBorders>
            <w:vAlign w:val="bottom"/>
          </w:tcPr>
          <w:p w:rsidR="00A56FBF" w:rsidRDefault="00A56FBF" w:rsidP="00A56FBF">
            <w:pPr>
              <w:pStyle w:val="TableNumb"/>
            </w:pPr>
          </w:p>
        </w:tc>
        <w:tc>
          <w:tcPr>
            <w:tcW w:w="657" w:type="dxa"/>
            <w:tcBorders>
              <w:top w:val="single" w:sz="4" w:space="0" w:color="C6CFD7" w:themeColor="accent3" w:themeTint="66"/>
              <w:left w:val="nil"/>
              <w:right w:val="nil"/>
            </w:tcBorders>
            <w:vAlign w:val="bottom"/>
          </w:tcPr>
          <w:p w:rsidR="00A56FBF" w:rsidRDefault="00A56FBF" w:rsidP="00A56FBF">
            <w:pPr>
              <w:spacing w:after="0" w:line="240" w:lineRule="auto"/>
              <w:jc w:val="right"/>
              <w:rPr>
                <w:rFonts w:ascii="Arial Narrow" w:hAnsi="Arial Narrow"/>
                <w:sz w:val="16"/>
                <w:szCs w:val="16"/>
              </w:rPr>
            </w:pPr>
          </w:p>
        </w:tc>
        <w:tc>
          <w:tcPr>
            <w:tcW w:w="595" w:type="dxa"/>
            <w:tcBorders>
              <w:top w:val="single" w:sz="4" w:space="0" w:color="C6CFD7" w:themeColor="accent3" w:themeTint="66"/>
              <w:left w:val="nil"/>
              <w:right w:val="nil"/>
            </w:tcBorders>
            <w:vAlign w:val="bottom"/>
          </w:tcPr>
          <w:p w:rsidR="00A56FBF" w:rsidRDefault="00A56FBF" w:rsidP="00A56FBF">
            <w:pPr>
              <w:pStyle w:val="TableNumb"/>
            </w:pPr>
          </w:p>
        </w:tc>
        <w:tc>
          <w:tcPr>
            <w:tcW w:w="645" w:type="dxa"/>
            <w:tcBorders>
              <w:top w:val="single" w:sz="4" w:space="0" w:color="C6CFD7" w:themeColor="accent3" w:themeTint="66"/>
              <w:left w:val="nil"/>
              <w:right w:val="nil"/>
            </w:tcBorders>
            <w:vAlign w:val="bottom"/>
          </w:tcPr>
          <w:p w:rsidR="00A56FBF" w:rsidRDefault="00A56FBF" w:rsidP="00A56FBF">
            <w:pPr>
              <w:spacing w:after="0" w:line="240" w:lineRule="auto"/>
              <w:jc w:val="right"/>
              <w:rPr>
                <w:rFonts w:ascii="Arial Narrow" w:hAnsi="Arial Narrow"/>
                <w:sz w:val="16"/>
                <w:szCs w:val="16"/>
              </w:rPr>
            </w:pPr>
          </w:p>
        </w:tc>
        <w:tc>
          <w:tcPr>
            <w:tcW w:w="595" w:type="dxa"/>
            <w:tcBorders>
              <w:top w:val="single" w:sz="4" w:space="0" w:color="C6CFD7" w:themeColor="accent3" w:themeTint="66"/>
              <w:left w:val="nil"/>
              <w:right w:val="nil"/>
            </w:tcBorders>
            <w:vAlign w:val="bottom"/>
          </w:tcPr>
          <w:p w:rsidR="00A56FBF" w:rsidRDefault="00A56FBF" w:rsidP="00A56FBF">
            <w:pPr>
              <w:pStyle w:val="TableNumb"/>
            </w:pPr>
          </w:p>
        </w:tc>
        <w:tc>
          <w:tcPr>
            <w:tcW w:w="719" w:type="dxa"/>
            <w:tcBorders>
              <w:top w:val="single" w:sz="4" w:space="0" w:color="C6CFD7" w:themeColor="accent3" w:themeTint="66"/>
              <w:left w:val="nil"/>
              <w:right w:val="nil"/>
            </w:tcBorders>
            <w:vAlign w:val="bottom"/>
          </w:tcPr>
          <w:p w:rsidR="00A56FBF" w:rsidRDefault="00A56FBF" w:rsidP="00A56FBF">
            <w:pPr>
              <w:spacing w:after="0" w:line="240" w:lineRule="auto"/>
              <w:jc w:val="right"/>
              <w:rPr>
                <w:rFonts w:ascii="Arial Narrow" w:hAnsi="Arial Narrow"/>
                <w:sz w:val="16"/>
                <w:szCs w:val="16"/>
              </w:rPr>
            </w:pPr>
          </w:p>
        </w:tc>
        <w:tc>
          <w:tcPr>
            <w:tcW w:w="440" w:type="dxa"/>
            <w:tcBorders>
              <w:top w:val="single" w:sz="4" w:space="0" w:color="C6CFD7" w:themeColor="accent3" w:themeTint="66"/>
              <w:left w:val="nil"/>
              <w:right w:val="nil"/>
            </w:tcBorders>
            <w:vAlign w:val="bottom"/>
          </w:tcPr>
          <w:p w:rsidR="00A56FBF" w:rsidRDefault="00A56FBF" w:rsidP="00A56FBF">
            <w:pPr>
              <w:pStyle w:val="TableNumb"/>
            </w:pPr>
          </w:p>
        </w:tc>
        <w:tc>
          <w:tcPr>
            <w:tcW w:w="637" w:type="dxa"/>
            <w:tcBorders>
              <w:top w:val="single" w:sz="4" w:space="0" w:color="C6CFD7" w:themeColor="accent3" w:themeTint="66"/>
              <w:left w:val="nil"/>
              <w:right w:val="nil"/>
            </w:tcBorders>
            <w:vAlign w:val="bottom"/>
          </w:tcPr>
          <w:p w:rsidR="00A56FBF" w:rsidRDefault="00A56FBF" w:rsidP="00A56FBF">
            <w:pPr>
              <w:spacing w:after="0" w:line="240" w:lineRule="auto"/>
              <w:jc w:val="right"/>
              <w:rPr>
                <w:rFonts w:ascii="Arial Narrow" w:hAnsi="Arial Narrow"/>
                <w:sz w:val="16"/>
                <w:szCs w:val="16"/>
              </w:rPr>
            </w:pPr>
          </w:p>
        </w:tc>
        <w:tc>
          <w:tcPr>
            <w:tcW w:w="595" w:type="dxa"/>
            <w:tcBorders>
              <w:top w:val="single" w:sz="4" w:space="0" w:color="C6CFD7" w:themeColor="accent3" w:themeTint="66"/>
              <w:left w:val="nil"/>
              <w:right w:val="nil"/>
            </w:tcBorders>
            <w:vAlign w:val="bottom"/>
          </w:tcPr>
          <w:p w:rsidR="00A56FBF" w:rsidRDefault="00A56FBF" w:rsidP="00A56FBF">
            <w:pPr>
              <w:pStyle w:val="TableNumb"/>
            </w:pPr>
          </w:p>
        </w:tc>
      </w:tr>
      <w:tr w:rsidR="00A56FBF" w:rsidTr="00A56FBF">
        <w:tc>
          <w:tcPr>
            <w:tcW w:w="2216" w:type="dxa"/>
            <w:tcBorders>
              <w:left w:val="nil"/>
              <w:bottom w:val="nil"/>
              <w:right w:val="nil"/>
            </w:tcBorders>
            <w:hideMark/>
          </w:tcPr>
          <w:p w:rsidR="00A56FBF" w:rsidRDefault="00A56FBF" w:rsidP="00A56FBF">
            <w:pPr>
              <w:pStyle w:val="TableTextItalic"/>
            </w:pPr>
            <w:r>
              <w:t>Непрямые расходы по союзам</w:t>
            </w:r>
          </w:p>
        </w:tc>
        <w:tc>
          <w:tcPr>
            <w:tcW w:w="713" w:type="dxa"/>
            <w:tcBorders>
              <w:left w:val="nil"/>
              <w:bottom w:val="nil"/>
              <w:right w:val="nil"/>
            </w:tcBorders>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w:t>
            </w:r>
          </w:p>
        </w:tc>
        <w:tc>
          <w:tcPr>
            <w:tcW w:w="595" w:type="dxa"/>
            <w:tcBorders>
              <w:left w:val="nil"/>
              <w:bottom w:val="nil"/>
              <w:right w:val="nil"/>
            </w:tcBorders>
            <w:vAlign w:val="bottom"/>
          </w:tcPr>
          <w:p w:rsidR="00A56FBF" w:rsidRDefault="00A56FBF" w:rsidP="00A56FBF">
            <w:pPr>
              <w:pStyle w:val="TableNumb"/>
            </w:pPr>
          </w:p>
        </w:tc>
        <w:tc>
          <w:tcPr>
            <w:tcW w:w="637" w:type="dxa"/>
            <w:tcBorders>
              <w:left w:val="nil"/>
              <w:bottom w:val="nil"/>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20 651</w:t>
            </w:r>
          </w:p>
        </w:tc>
        <w:tc>
          <w:tcPr>
            <w:tcW w:w="595" w:type="dxa"/>
            <w:tcBorders>
              <w:left w:val="nil"/>
              <w:bottom w:val="nil"/>
              <w:right w:val="nil"/>
            </w:tcBorders>
            <w:vAlign w:val="bottom"/>
          </w:tcPr>
          <w:p w:rsidR="00A56FBF" w:rsidRDefault="00A56FBF" w:rsidP="00A56FBF">
            <w:pPr>
              <w:pStyle w:val="TableNumb"/>
            </w:pPr>
          </w:p>
        </w:tc>
        <w:tc>
          <w:tcPr>
            <w:tcW w:w="657" w:type="dxa"/>
            <w:tcBorders>
              <w:left w:val="nil"/>
              <w:bottom w:val="nil"/>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11</w:t>
            </w:r>
            <w:r>
              <w:rPr>
                <w:rFonts w:ascii="Arial Narrow" w:eastAsia="Times New Roman" w:hAnsi="Arial Narrow" w:cs="Times New Roman"/>
                <w:sz w:val="16"/>
                <w:szCs w:val="16"/>
                <w:lang w:val="fr-CH" w:eastAsia="fr-CH"/>
              </w:rPr>
              <w:t xml:space="preserve"> 384</w:t>
            </w:r>
          </w:p>
        </w:tc>
        <w:tc>
          <w:tcPr>
            <w:tcW w:w="595" w:type="dxa"/>
            <w:tcBorders>
              <w:left w:val="nil"/>
              <w:bottom w:val="nil"/>
              <w:right w:val="nil"/>
            </w:tcBorders>
            <w:vAlign w:val="bottom"/>
          </w:tcPr>
          <w:p w:rsidR="00A56FBF" w:rsidRDefault="00A56FBF" w:rsidP="00A56FBF">
            <w:pPr>
              <w:pStyle w:val="TableNumb"/>
            </w:pPr>
          </w:p>
        </w:tc>
        <w:tc>
          <w:tcPr>
            <w:tcW w:w="645" w:type="dxa"/>
            <w:tcBorders>
              <w:left w:val="nil"/>
              <w:bottom w:val="nil"/>
              <w:right w:val="nil"/>
            </w:tcBorders>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w:t>
            </w:r>
          </w:p>
        </w:tc>
        <w:tc>
          <w:tcPr>
            <w:tcW w:w="595" w:type="dxa"/>
            <w:tcBorders>
              <w:left w:val="nil"/>
              <w:bottom w:val="nil"/>
              <w:right w:val="nil"/>
            </w:tcBorders>
            <w:vAlign w:val="bottom"/>
          </w:tcPr>
          <w:p w:rsidR="00A56FBF" w:rsidRDefault="00A56FBF" w:rsidP="00A56FBF">
            <w:pPr>
              <w:pStyle w:val="TableNumb"/>
            </w:pPr>
          </w:p>
        </w:tc>
        <w:tc>
          <w:tcPr>
            <w:tcW w:w="719" w:type="dxa"/>
            <w:tcBorders>
              <w:left w:val="nil"/>
              <w:bottom w:val="nil"/>
              <w:right w:val="nil"/>
            </w:tcBorders>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w:t>
            </w:r>
          </w:p>
        </w:tc>
        <w:tc>
          <w:tcPr>
            <w:tcW w:w="440" w:type="dxa"/>
            <w:tcBorders>
              <w:left w:val="nil"/>
              <w:bottom w:val="nil"/>
              <w:right w:val="nil"/>
            </w:tcBorders>
            <w:vAlign w:val="bottom"/>
          </w:tcPr>
          <w:p w:rsidR="00A56FBF" w:rsidRDefault="00A56FBF" w:rsidP="00A56FBF">
            <w:pPr>
              <w:pStyle w:val="TableNumb"/>
            </w:pPr>
          </w:p>
        </w:tc>
        <w:tc>
          <w:tcPr>
            <w:tcW w:w="637" w:type="dxa"/>
            <w:tcBorders>
              <w:left w:val="nil"/>
              <w:bottom w:val="nil"/>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3</w:t>
            </w:r>
            <w:r w:rsidRPr="00D350B5">
              <w:rPr>
                <w:rFonts w:ascii="Arial Narrow" w:eastAsia="Times New Roman" w:hAnsi="Arial Narrow" w:cs="Times New Roman"/>
                <w:sz w:val="16"/>
                <w:szCs w:val="16"/>
                <w:lang w:val="fr-CH" w:eastAsia="fr-CH"/>
              </w:rPr>
              <w:t>2</w:t>
            </w:r>
            <w:r>
              <w:rPr>
                <w:rFonts w:ascii="Arial Narrow" w:eastAsia="Times New Roman" w:hAnsi="Arial Narrow" w:cs="Times New Roman"/>
                <w:sz w:val="16"/>
                <w:szCs w:val="16"/>
                <w:lang w:val="fr-CH" w:eastAsia="fr-CH"/>
              </w:rPr>
              <w:t xml:space="preserve"> 035</w:t>
            </w:r>
          </w:p>
        </w:tc>
        <w:tc>
          <w:tcPr>
            <w:tcW w:w="595" w:type="dxa"/>
            <w:tcBorders>
              <w:left w:val="nil"/>
              <w:bottom w:val="nil"/>
              <w:right w:val="nil"/>
            </w:tcBorders>
            <w:vAlign w:val="bottom"/>
          </w:tcPr>
          <w:p w:rsidR="00A56FBF" w:rsidRDefault="00A56FBF" w:rsidP="00A56FBF">
            <w:pPr>
              <w:pStyle w:val="TableNumb"/>
            </w:pPr>
          </w:p>
        </w:tc>
      </w:tr>
      <w:tr w:rsidR="00A56FBF" w:rsidTr="00A56FBF">
        <w:tc>
          <w:tcPr>
            <w:tcW w:w="2216" w:type="dxa"/>
            <w:hideMark/>
          </w:tcPr>
          <w:p w:rsidR="00A56FBF" w:rsidRDefault="00A56FBF" w:rsidP="00A56FBF">
            <w:pPr>
              <w:pStyle w:val="TableTextItalic"/>
            </w:pPr>
            <w:r>
              <w:t>Непрямые административные расходы</w:t>
            </w:r>
          </w:p>
        </w:tc>
        <w:tc>
          <w:tcPr>
            <w:tcW w:w="713" w:type="dxa"/>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w:t>
            </w:r>
          </w:p>
        </w:tc>
        <w:tc>
          <w:tcPr>
            <w:tcW w:w="595" w:type="dxa"/>
            <w:vAlign w:val="bottom"/>
          </w:tcPr>
          <w:p w:rsidR="00A56FBF" w:rsidRDefault="00A56FBF" w:rsidP="00A56FBF">
            <w:pPr>
              <w:pStyle w:val="TableNumb"/>
            </w:pPr>
            <w:r w:rsidRPr="00D350B5">
              <w:rPr>
                <w:rFonts w:eastAsia="Times New Roman" w:cs="Times New Roman"/>
                <w:szCs w:val="16"/>
                <w:lang w:val="fr-CH" w:eastAsia="fr-CH"/>
              </w:rPr>
              <w:t> </w:t>
            </w:r>
          </w:p>
        </w:tc>
        <w:tc>
          <w:tcPr>
            <w:tcW w:w="637"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6</w:t>
            </w:r>
            <w:r>
              <w:rPr>
                <w:rFonts w:ascii="Arial Narrow" w:eastAsia="Times New Roman" w:hAnsi="Arial Narrow" w:cs="Times New Roman"/>
                <w:sz w:val="16"/>
                <w:szCs w:val="16"/>
                <w:lang w:val="fr-CH" w:eastAsia="fr-CH"/>
              </w:rPr>
              <w:t>2 178</w:t>
            </w:r>
          </w:p>
        </w:tc>
        <w:tc>
          <w:tcPr>
            <w:tcW w:w="595" w:type="dxa"/>
            <w:vAlign w:val="bottom"/>
          </w:tcPr>
          <w:p w:rsidR="00A56FBF" w:rsidRDefault="00A56FBF" w:rsidP="00A56FBF">
            <w:pPr>
              <w:pStyle w:val="TableNumb"/>
            </w:pPr>
            <w:r w:rsidRPr="00D350B5">
              <w:rPr>
                <w:rFonts w:eastAsia="Times New Roman" w:cs="Times New Roman"/>
                <w:szCs w:val="16"/>
                <w:lang w:val="fr-CH" w:eastAsia="fr-CH"/>
              </w:rPr>
              <w:t> </w:t>
            </w:r>
          </w:p>
        </w:tc>
        <w:tc>
          <w:tcPr>
            <w:tcW w:w="657"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5</w:t>
            </w:r>
            <w:r>
              <w:rPr>
                <w:rFonts w:ascii="Arial Narrow" w:eastAsia="Times New Roman" w:hAnsi="Arial Narrow" w:cs="Times New Roman"/>
                <w:sz w:val="16"/>
                <w:szCs w:val="16"/>
                <w:lang w:val="fr-CH" w:eastAsia="fr-CH"/>
              </w:rPr>
              <w:t xml:space="preserve"> 867</w:t>
            </w:r>
          </w:p>
        </w:tc>
        <w:tc>
          <w:tcPr>
            <w:tcW w:w="595" w:type="dxa"/>
            <w:vAlign w:val="bottom"/>
          </w:tcPr>
          <w:p w:rsidR="00A56FBF" w:rsidRDefault="00A56FBF" w:rsidP="00A56FBF">
            <w:pPr>
              <w:pStyle w:val="TableNumb"/>
            </w:pPr>
            <w:r w:rsidRPr="00D350B5">
              <w:rPr>
                <w:rFonts w:eastAsia="Times New Roman" w:cs="Times New Roman"/>
                <w:szCs w:val="16"/>
                <w:lang w:val="fr-CH" w:eastAsia="fr-CH"/>
              </w:rPr>
              <w:t> </w:t>
            </w:r>
          </w:p>
        </w:tc>
        <w:tc>
          <w:tcPr>
            <w:tcW w:w="645" w:type="dxa"/>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w:t>
            </w:r>
          </w:p>
        </w:tc>
        <w:tc>
          <w:tcPr>
            <w:tcW w:w="595" w:type="dxa"/>
            <w:vAlign w:val="bottom"/>
          </w:tcPr>
          <w:p w:rsidR="00A56FBF" w:rsidRDefault="00A56FBF" w:rsidP="00A56FBF">
            <w:pPr>
              <w:pStyle w:val="TableNumb"/>
            </w:pPr>
            <w:r w:rsidRPr="00D350B5">
              <w:rPr>
                <w:rFonts w:eastAsia="Times New Roman" w:cs="Times New Roman"/>
                <w:szCs w:val="16"/>
                <w:lang w:val="fr-CH" w:eastAsia="fr-CH"/>
              </w:rPr>
              <w:t> </w:t>
            </w:r>
          </w:p>
        </w:tc>
        <w:tc>
          <w:tcPr>
            <w:tcW w:w="719" w:type="dxa"/>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w:t>
            </w:r>
          </w:p>
        </w:tc>
        <w:tc>
          <w:tcPr>
            <w:tcW w:w="440" w:type="dxa"/>
            <w:vAlign w:val="bottom"/>
          </w:tcPr>
          <w:p w:rsidR="00A56FBF" w:rsidRDefault="00A56FBF" w:rsidP="00A56FBF">
            <w:pPr>
              <w:pStyle w:val="TableNumb"/>
            </w:pPr>
            <w:r w:rsidRPr="00D350B5">
              <w:rPr>
                <w:rFonts w:eastAsia="Times New Roman" w:cs="Times New Roman"/>
                <w:szCs w:val="16"/>
                <w:lang w:val="fr-CH" w:eastAsia="fr-CH"/>
              </w:rPr>
              <w:t> </w:t>
            </w:r>
          </w:p>
        </w:tc>
        <w:tc>
          <w:tcPr>
            <w:tcW w:w="637" w:type="dxa"/>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6</w:t>
            </w:r>
            <w:r>
              <w:rPr>
                <w:rFonts w:ascii="Arial Narrow" w:eastAsia="Times New Roman" w:hAnsi="Arial Narrow" w:cs="Times New Roman"/>
                <w:sz w:val="16"/>
                <w:szCs w:val="16"/>
                <w:lang w:val="fr-CH" w:eastAsia="fr-CH"/>
              </w:rPr>
              <w:t>8 044</w:t>
            </w:r>
          </w:p>
        </w:tc>
        <w:tc>
          <w:tcPr>
            <w:tcW w:w="595" w:type="dxa"/>
            <w:vAlign w:val="bottom"/>
          </w:tcPr>
          <w:p w:rsidR="00A56FBF" w:rsidRDefault="00A56FBF" w:rsidP="00A56FBF">
            <w:pPr>
              <w:pStyle w:val="TableNumb"/>
            </w:pPr>
            <w:r w:rsidRPr="00D350B5">
              <w:rPr>
                <w:rFonts w:eastAsia="Times New Roman" w:cs="Times New Roman"/>
                <w:szCs w:val="16"/>
                <w:lang w:val="fr-CH" w:eastAsia="fr-CH"/>
              </w:rPr>
              <w:t> </w:t>
            </w:r>
          </w:p>
        </w:tc>
      </w:tr>
      <w:tr w:rsidR="00A56FBF" w:rsidTr="00A56FBF">
        <w:tc>
          <w:tcPr>
            <w:tcW w:w="2216" w:type="dxa"/>
            <w:tcBorders>
              <w:top w:val="nil"/>
              <w:left w:val="nil"/>
              <w:bottom w:val="single" w:sz="4" w:space="0" w:color="C6CFD7" w:themeColor="accent3" w:themeTint="66"/>
              <w:right w:val="nil"/>
            </w:tcBorders>
            <w:hideMark/>
          </w:tcPr>
          <w:p w:rsidR="00A56FBF" w:rsidRDefault="00A56FBF" w:rsidP="00A56FBF">
            <w:pPr>
              <w:pStyle w:val="TableText"/>
            </w:pPr>
            <w:r>
              <w:t>Всего, косвенные расходы</w:t>
            </w:r>
          </w:p>
        </w:tc>
        <w:tc>
          <w:tcPr>
            <w:tcW w:w="713" w:type="dxa"/>
            <w:tcBorders>
              <w:top w:val="nil"/>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w:t>
            </w:r>
          </w:p>
        </w:tc>
        <w:tc>
          <w:tcPr>
            <w:tcW w:w="595" w:type="dxa"/>
            <w:tcBorders>
              <w:top w:val="nil"/>
              <w:left w:val="nil"/>
              <w:bottom w:val="single" w:sz="4" w:space="0" w:color="C6CFD7" w:themeColor="accent3" w:themeTint="66"/>
              <w:right w:val="nil"/>
            </w:tcBorders>
            <w:vAlign w:val="bottom"/>
          </w:tcPr>
          <w:p w:rsidR="00A56FBF" w:rsidRDefault="00A56FBF" w:rsidP="00A56FBF">
            <w:pPr>
              <w:pStyle w:val="TableNumb"/>
            </w:pPr>
          </w:p>
        </w:tc>
        <w:tc>
          <w:tcPr>
            <w:tcW w:w="637" w:type="dxa"/>
            <w:tcBorders>
              <w:top w:val="nil"/>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82 828</w:t>
            </w:r>
          </w:p>
        </w:tc>
        <w:tc>
          <w:tcPr>
            <w:tcW w:w="595" w:type="dxa"/>
            <w:tcBorders>
              <w:top w:val="nil"/>
              <w:left w:val="nil"/>
              <w:bottom w:val="single" w:sz="4" w:space="0" w:color="C6CFD7" w:themeColor="accent3" w:themeTint="66"/>
              <w:right w:val="nil"/>
            </w:tcBorders>
            <w:vAlign w:val="bottom"/>
          </w:tcPr>
          <w:p w:rsidR="00A56FBF" w:rsidRDefault="00A56FBF" w:rsidP="00A56FBF">
            <w:pPr>
              <w:pStyle w:val="TableNumb"/>
            </w:pPr>
          </w:p>
        </w:tc>
        <w:tc>
          <w:tcPr>
            <w:tcW w:w="657" w:type="dxa"/>
            <w:tcBorders>
              <w:top w:val="nil"/>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7 251</w:t>
            </w:r>
          </w:p>
        </w:tc>
        <w:tc>
          <w:tcPr>
            <w:tcW w:w="595" w:type="dxa"/>
            <w:tcBorders>
              <w:top w:val="nil"/>
              <w:left w:val="nil"/>
              <w:bottom w:val="single" w:sz="4" w:space="0" w:color="C6CFD7" w:themeColor="accent3" w:themeTint="66"/>
              <w:right w:val="nil"/>
            </w:tcBorders>
            <w:vAlign w:val="bottom"/>
          </w:tcPr>
          <w:p w:rsidR="00A56FBF" w:rsidRDefault="00A56FBF" w:rsidP="00A56FBF">
            <w:pPr>
              <w:pStyle w:val="TableNumb"/>
            </w:pPr>
          </w:p>
        </w:tc>
        <w:tc>
          <w:tcPr>
            <w:tcW w:w="645" w:type="dxa"/>
            <w:tcBorders>
              <w:top w:val="nil"/>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w:t>
            </w:r>
          </w:p>
        </w:tc>
        <w:tc>
          <w:tcPr>
            <w:tcW w:w="595" w:type="dxa"/>
            <w:tcBorders>
              <w:top w:val="nil"/>
              <w:left w:val="nil"/>
              <w:bottom w:val="single" w:sz="4" w:space="0" w:color="C6CFD7" w:themeColor="accent3" w:themeTint="66"/>
              <w:right w:val="nil"/>
            </w:tcBorders>
            <w:vAlign w:val="bottom"/>
          </w:tcPr>
          <w:p w:rsidR="00A56FBF" w:rsidRDefault="00A56FBF" w:rsidP="00A56FBF">
            <w:pPr>
              <w:pStyle w:val="TableNumb"/>
            </w:pPr>
          </w:p>
        </w:tc>
        <w:tc>
          <w:tcPr>
            <w:tcW w:w="719" w:type="dxa"/>
            <w:tcBorders>
              <w:top w:val="nil"/>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w:t>
            </w:r>
          </w:p>
        </w:tc>
        <w:tc>
          <w:tcPr>
            <w:tcW w:w="440" w:type="dxa"/>
            <w:tcBorders>
              <w:top w:val="nil"/>
              <w:left w:val="nil"/>
              <w:bottom w:val="single" w:sz="4" w:space="0" w:color="C6CFD7" w:themeColor="accent3" w:themeTint="66"/>
              <w:right w:val="nil"/>
            </w:tcBorders>
            <w:vAlign w:val="bottom"/>
          </w:tcPr>
          <w:p w:rsidR="00A56FBF" w:rsidRDefault="00A56FBF" w:rsidP="00A56FBF">
            <w:pPr>
              <w:pStyle w:val="TableNumb"/>
            </w:pPr>
          </w:p>
        </w:tc>
        <w:tc>
          <w:tcPr>
            <w:tcW w:w="637" w:type="dxa"/>
            <w:tcBorders>
              <w:top w:val="nil"/>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200 079</w:t>
            </w:r>
          </w:p>
        </w:tc>
        <w:tc>
          <w:tcPr>
            <w:tcW w:w="595" w:type="dxa"/>
            <w:tcBorders>
              <w:top w:val="nil"/>
              <w:left w:val="nil"/>
              <w:bottom w:val="single" w:sz="4" w:space="0" w:color="C6CFD7" w:themeColor="accent3" w:themeTint="66"/>
              <w:right w:val="nil"/>
            </w:tcBorders>
            <w:vAlign w:val="bottom"/>
          </w:tcPr>
          <w:p w:rsidR="00A56FBF" w:rsidRDefault="00A56FBF" w:rsidP="00A56FBF">
            <w:pPr>
              <w:pStyle w:val="TableNumb"/>
            </w:pPr>
          </w:p>
        </w:tc>
      </w:tr>
      <w:tr w:rsidR="00A56FBF" w:rsidRPr="00B3319A" w:rsidTr="00A56FBF">
        <w:tc>
          <w:tcPr>
            <w:tcW w:w="2216" w:type="dxa"/>
            <w:tcBorders>
              <w:top w:val="single" w:sz="4" w:space="0" w:color="C6CFD7" w:themeColor="accent3" w:themeTint="66"/>
              <w:left w:val="nil"/>
              <w:bottom w:val="single" w:sz="18" w:space="0" w:color="C6CFD7" w:themeColor="accent3" w:themeTint="66"/>
              <w:right w:val="nil"/>
            </w:tcBorders>
            <w:hideMark/>
          </w:tcPr>
          <w:p w:rsidR="00A56FBF" w:rsidRPr="00B3319A" w:rsidRDefault="00A56FBF" w:rsidP="00A56FBF">
            <w:pPr>
              <w:pStyle w:val="TableTextBold"/>
            </w:pPr>
            <w:r w:rsidRPr="00B3319A">
              <w:t xml:space="preserve">Итого, расходы </w:t>
            </w:r>
            <w:r w:rsidRPr="00B3319A">
              <w:rPr>
                <w:lang w:val="ru-RU"/>
              </w:rPr>
              <w:t>н</w:t>
            </w:r>
            <w:r w:rsidRPr="00B3319A">
              <w:t>а 20</w:t>
            </w:r>
            <w:r w:rsidRPr="00B3319A">
              <w:rPr>
                <w:lang w:val="ru-RU"/>
              </w:rPr>
              <w:t>20</w:t>
            </w:r>
            <w:r w:rsidRPr="00B3319A">
              <w:t>-20</w:t>
            </w:r>
            <w:r w:rsidRPr="00B3319A">
              <w:rPr>
                <w:lang w:val="ru-RU"/>
              </w:rPr>
              <w:t>21</w:t>
            </w:r>
            <w:r w:rsidRPr="00B3319A">
              <w:t xml:space="preserve"> гг.</w:t>
            </w:r>
          </w:p>
        </w:tc>
        <w:tc>
          <w:tcPr>
            <w:tcW w:w="713" w:type="dxa"/>
            <w:tcBorders>
              <w:top w:val="single" w:sz="4"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38</w:t>
            </w:r>
            <w:r>
              <w:rPr>
                <w:rFonts w:ascii="Arial Narrow" w:eastAsia="Times New Roman" w:hAnsi="Arial Narrow" w:cs="Times New Roman"/>
                <w:b/>
                <w:bCs/>
                <w:sz w:val="16"/>
                <w:szCs w:val="16"/>
                <w:lang w:val="fr-CH" w:eastAsia="fr-CH"/>
              </w:rPr>
              <w:t xml:space="preserve"> 511</w:t>
            </w:r>
          </w:p>
        </w:tc>
        <w:tc>
          <w:tcPr>
            <w:tcW w:w="595" w:type="dxa"/>
            <w:tcBorders>
              <w:top w:val="single" w:sz="4"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pPr>
            <w:r w:rsidRPr="00D350B5">
              <w:rPr>
                <w:rFonts w:eastAsia="Times New Roman" w:cs="Times New Roman"/>
                <w:bCs/>
                <w:szCs w:val="16"/>
                <w:lang w:val="fr-CH" w:eastAsia="fr-CH"/>
              </w:rPr>
              <w:t> </w:t>
            </w:r>
          </w:p>
        </w:tc>
        <w:tc>
          <w:tcPr>
            <w:tcW w:w="637" w:type="dxa"/>
            <w:tcBorders>
              <w:top w:val="single" w:sz="4"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5</w:t>
            </w:r>
            <w:r>
              <w:rPr>
                <w:rFonts w:ascii="Arial Narrow" w:eastAsia="Times New Roman" w:hAnsi="Arial Narrow" w:cs="Times New Roman"/>
                <w:b/>
                <w:bCs/>
                <w:sz w:val="16"/>
                <w:szCs w:val="16"/>
                <w:lang w:val="fr-CH" w:eastAsia="fr-CH"/>
              </w:rPr>
              <w:t>43 160</w:t>
            </w:r>
          </w:p>
        </w:tc>
        <w:tc>
          <w:tcPr>
            <w:tcW w:w="595" w:type="dxa"/>
            <w:tcBorders>
              <w:top w:val="single" w:sz="4"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pPr>
            <w:r w:rsidRPr="00D350B5">
              <w:rPr>
                <w:rFonts w:eastAsia="Times New Roman" w:cs="Times New Roman"/>
                <w:bCs/>
                <w:szCs w:val="16"/>
                <w:lang w:val="fr-CH" w:eastAsia="fr-CH"/>
              </w:rPr>
              <w:t> </w:t>
            </w:r>
          </w:p>
        </w:tc>
        <w:tc>
          <w:tcPr>
            <w:tcW w:w="657" w:type="dxa"/>
            <w:tcBorders>
              <w:top w:val="single" w:sz="4"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15</w:t>
            </w:r>
            <w:r>
              <w:rPr>
                <w:rFonts w:ascii="Arial Narrow" w:eastAsia="Times New Roman" w:hAnsi="Arial Narrow" w:cs="Times New Roman"/>
                <w:b/>
                <w:bCs/>
                <w:sz w:val="16"/>
                <w:szCs w:val="16"/>
                <w:lang w:val="fr-CH" w:eastAsia="fr-CH"/>
              </w:rPr>
              <w:t>2 607</w:t>
            </w:r>
          </w:p>
        </w:tc>
        <w:tc>
          <w:tcPr>
            <w:tcW w:w="595" w:type="dxa"/>
            <w:tcBorders>
              <w:top w:val="single" w:sz="4"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pPr>
            <w:r w:rsidRPr="00D350B5">
              <w:rPr>
                <w:rFonts w:eastAsia="Times New Roman" w:cs="Times New Roman"/>
                <w:bCs/>
                <w:szCs w:val="16"/>
                <w:lang w:val="fr-CH" w:eastAsia="fr-CH"/>
              </w:rPr>
              <w:t> </w:t>
            </w:r>
          </w:p>
        </w:tc>
        <w:tc>
          <w:tcPr>
            <w:tcW w:w="645" w:type="dxa"/>
            <w:tcBorders>
              <w:top w:val="single" w:sz="4"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31</w:t>
            </w:r>
            <w:r>
              <w:rPr>
                <w:rFonts w:ascii="Arial Narrow" w:eastAsia="Times New Roman" w:hAnsi="Arial Narrow" w:cs="Times New Roman"/>
                <w:b/>
                <w:bCs/>
                <w:sz w:val="16"/>
                <w:szCs w:val="16"/>
                <w:lang w:val="fr-CH" w:eastAsia="fr-CH"/>
              </w:rPr>
              <w:t xml:space="preserve"> 686</w:t>
            </w:r>
          </w:p>
        </w:tc>
        <w:tc>
          <w:tcPr>
            <w:tcW w:w="595" w:type="dxa"/>
            <w:tcBorders>
              <w:top w:val="single" w:sz="4"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pPr>
            <w:r w:rsidRPr="00D350B5">
              <w:rPr>
                <w:rFonts w:eastAsia="Times New Roman" w:cs="Times New Roman"/>
                <w:bCs/>
                <w:szCs w:val="16"/>
                <w:lang w:val="fr-CH" w:eastAsia="fr-CH"/>
              </w:rPr>
              <w:t> </w:t>
            </w:r>
          </w:p>
        </w:tc>
        <w:tc>
          <w:tcPr>
            <w:tcW w:w="719" w:type="dxa"/>
            <w:tcBorders>
              <w:top w:val="single" w:sz="4"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2</w:t>
            </w:r>
            <w:r>
              <w:rPr>
                <w:rFonts w:ascii="Arial Narrow" w:eastAsia="Times New Roman" w:hAnsi="Arial Narrow" w:cs="Times New Roman"/>
                <w:b/>
                <w:bCs/>
                <w:sz w:val="16"/>
                <w:szCs w:val="16"/>
                <w:lang w:val="fr-CH" w:eastAsia="fr-CH"/>
              </w:rPr>
              <w:t xml:space="preserve"> 437</w:t>
            </w:r>
          </w:p>
        </w:tc>
        <w:tc>
          <w:tcPr>
            <w:tcW w:w="440" w:type="dxa"/>
            <w:tcBorders>
              <w:top w:val="single" w:sz="4"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pPr>
            <w:r w:rsidRPr="00D350B5">
              <w:rPr>
                <w:rFonts w:eastAsia="Times New Roman" w:cs="Times New Roman"/>
                <w:bCs/>
                <w:szCs w:val="16"/>
                <w:lang w:val="fr-CH" w:eastAsia="fr-CH"/>
              </w:rPr>
              <w:t> </w:t>
            </w:r>
          </w:p>
        </w:tc>
        <w:tc>
          <w:tcPr>
            <w:tcW w:w="637" w:type="dxa"/>
            <w:tcBorders>
              <w:top w:val="single" w:sz="4"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7</w:t>
            </w:r>
            <w:r>
              <w:rPr>
                <w:rFonts w:ascii="Arial Narrow" w:eastAsia="Times New Roman" w:hAnsi="Arial Narrow" w:cs="Times New Roman"/>
                <w:b/>
                <w:bCs/>
                <w:sz w:val="16"/>
                <w:szCs w:val="16"/>
                <w:lang w:val="fr-CH" w:eastAsia="fr-CH"/>
              </w:rPr>
              <w:t>68 401</w:t>
            </w:r>
          </w:p>
        </w:tc>
        <w:tc>
          <w:tcPr>
            <w:tcW w:w="595" w:type="dxa"/>
            <w:tcBorders>
              <w:top w:val="single" w:sz="4"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pPr>
            <w:r w:rsidRPr="00D350B5">
              <w:rPr>
                <w:rFonts w:eastAsia="Times New Roman" w:cs="Times New Roman"/>
                <w:bCs/>
                <w:szCs w:val="16"/>
                <w:lang w:val="fr-CH" w:eastAsia="fr-CH"/>
              </w:rPr>
              <w:t> </w:t>
            </w:r>
          </w:p>
        </w:tc>
      </w:tr>
      <w:tr w:rsidR="00A56FBF" w:rsidTr="00A56FBF">
        <w:tc>
          <w:tcPr>
            <w:tcW w:w="2216" w:type="dxa"/>
            <w:tcBorders>
              <w:top w:val="single" w:sz="18" w:space="0" w:color="C6CFD7" w:themeColor="accent3" w:themeTint="66"/>
              <w:left w:val="nil"/>
              <w:bottom w:val="single" w:sz="4" w:space="0" w:color="C6CFD7" w:themeColor="accent3" w:themeTint="66"/>
              <w:right w:val="nil"/>
            </w:tcBorders>
            <w:hideMark/>
          </w:tcPr>
          <w:p w:rsidR="00A56FBF" w:rsidRDefault="00A56FBF" w:rsidP="00A56FBF">
            <w:pPr>
              <w:pStyle w:val="TableText"/>
              <w:rPr>
                <w:lang w:val="ru-RU"/>
              </w:rPr>
            </w:pPr>
            <w:r>
              <w:rPr>
                <w:lang w:val="ru-RU"/>
              </w:rPr>
              <w:t>Прогнозируемые корректировки бюджета по МСУГС</w:t>
            </w:r>
          </w:p>
        </w:tc>
        <w:tc>
          <w:tcPr>
            <w:tcW w:w="713" w:type="dxa"/>
            <w:tcBorders>
              <w:top w:val="single" w:sz="18" w:space="0" w:color="C6CFD7" w:themeColor="accent3" w:themeTint="66"/>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928</w:t>
            </w:r>
          </w:p>
        </w:tc>
        <w:tc>
          <w:tcPr>
            <w:tcW w:w="595" w:type="dxa"/>
            <w:tcBorders>
              <w:top w:val="single" w:sz="18" w:space="0" w:color="C6CFD7" w:themeColor="accent3" w:themeTint="66"/>
              <w:left w:val="nil"/>
              <w:bottom w:val="single" w:sz="4" w:space="0" w:color="C6CFD7" w:themeColor="accent3" w:themeTint="66"/>
              <w:right w:val="nil"/>
            </w:tcBorders>
            <w:vAlign w:val="bottom"/>
          </w:tcPr>
          <w:p w:rsidR="00A56FBF" w:rsidRDefault="00A56FBF" w:rsidP="00A56FBF">
            <w:pPr>
              <w:pStyle w:val="TableNumb"/>
            </w:pPr>
          </w:p>
        </w:tc>
        <w:tc>
          <w:tcPr>
            <w:tcW w:w="637" w:type="dxa"/>
            <w:tcBorders>
              <w:top w:val="single" w:sz="18" w:space="0" w:color="C6CFD7" w:themeColor="accent3" w:themeTint="66"/>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13</w:t>
            </w:r>
            <w:r>
              <w:rPr>
                <w:rFonts w:ascii="Arial Narrow" w:eastAsia="Times New Roman" w:hAnsi="Arial Narrow" w:cs="Times New Roman"/>
                <w:sz w:val="16"/>
                <w:szCs w:val="16"/>
                <w:lang w:val="fr-CH" w:eastAsia="fr-CH"/>
              </w:rPr>
              <w:t xml:space="preserve"> 090</w:t>
            </w:r>
          </w:p>
        </w:tc>
        <w:tc>
          <w:tcPr>
            <w:tcW w:w="595" w:type="dxa"/>
            <w:tcBorders>
              <w:top w:val="single" w:sz="18" w:space="0" w:color="C6CFD7" w:themeColor="accent3" w:themeTint="66"/>
              <w:left w:val="nil"/>
              <w:bottom w:val="single" w:sz="4" w:space="0" w:color="C6CFD7" w:themeColor="accent3" w:themeTint="66"/>
              <w:right w:val="nil"/>
            </w:tcBorders>
            <w:vAlign w:val="bottom"/>
          </w:tcPr>
          <w:p w:rsidR="00A56FBF" w:rsidRDefault="00A56FBF" w:rsidP="00A56FBF">
            <w:pPr>
              <w:pStyle w:val="TableNumb"/>
            </w:pPr>
          </w:p>
        </w:tc>
        <w:tc>
          <w:tcPr>
            <w:tcW w:w="657" w:type="dxa"/>
            <w:tcBorders>
              <w:top w:val="single" w:sz="18" w:space="0" w:color="C6CFD7" w:themeColor="accent3" w:themeTint="66"/>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3</w:t>
            </w:r>
            <w:r>
              <w:rPr>
                <w:rFonts w:ascii="Arial Narrow" w:eastAsia="Times New Roman" w:hAnsi="Arial Narrow" w:cs="Times New Roman"/>
                <w:sz w:val="16"/>
                <w:szCs w:val="16"/>
                <w:lang w:val="fr-CH" w:eastAsia="fr-CH"/>
              </w:rPr>
              <w:t xml:space="preserve"> 678</w:t>
            </w:r>
          </w:p>
        </w:tc>
        <w:tc>
          <w:tcPr>
            <w:tcW w:w="595" w:type="dxa"/>
            <w:tcBorders>
              <w:top w:val="single" w:sz="18" w:space="0" w:color="C6CFD7" w:themeColor="accent3" w:themeTint="66"/>
              <w:left w:val="nil"/>
              <w:bottom w:val="single" w:sz="4" w:space="0" w:color="C6CFD7" w:themeColor="accent3" w:themeTint="66"/>
              <w:right w:val="nil"/>
            </w:tcBorders>
            <w:vAlign w:val="bottom"/>
          </w:tcPr>
          <w:p w:rsidR="00A56FBF" w:rsidRDefault="00A56FBF" w:rsidP="00A56FBF">
            <w:pPr>
              <w:pStyle w:val="TableNumb"/>
            </w:pPr>
          </w:p>
        </w:tc>
        <w:tc>
          <w:tcPr>
            <w:tcW w:w="645" w:type="dxa"/>
            <w:tcBorders>
              <w:top w:val="single" w:sz="18" w:space="0" w:color="C6CFD7" w:themeColor="accent3" w:themeTint="66"/>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764</w:t>
            </w:r>
          </w:p>
        </w:tc>
        <w:tc>
          <w:tcPr>
            <w:tcW w:w="595" w:type="dxa"/>
            <w:tcBorders>
              <w:top w:val="single" w:sz="18" w:space="0" w:color="C6CFD7" w:themeColor="accent3" w:themeTint="66"/>
              <w:left w:val="nil"/>
              <w:bottom w:val="single" w:sz="4" w:space="0" w:color="C6CFD7" w:themeColor="accent3" w:themeTint="66"/>
              <w:right w:val="nil"/>
            </w:tcBorders>
            <w:vAlign w:val="bottom"/>
          </w:tcPr>
          <w:p w:rsidR="00A56FBF" w:rsidRDefault="00A56FBF" w:rsidP="00A56FBF">
            <w:pPr>
              <w:pStyle w:val="TableNumb"/>
            </w:pPr>
          </w:p>
        </w:tc>
        <w:tc>
          <w:tcPr>
            <w:tcW w:w="719" w:type="dxa"/>
            <w:tcBorders>
              <w:top w:val="single" w:sz="18" w:space="0" w:color="C6CFD7" w:themeColor="accent3" w:themeTint="66"/>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Pr>
                <w:rFonts w:ascii="Arial Narrow" w:eastAsia="Times New Roman" w:hAnsi="Arial Narrow" w:cs="Times New Roman"/>
                <w:sz w:val="16"/>
                <w:szCs w:val="16"/>
                <w:lang w:val="fr-CH" w:eastAsia="fr-CH"/>
              </w:rPr>
              <w:t>59</w:t>
            </w:r>
          </w:p>
        </w:tc>
        <w:tc>
          <w:tcPr>
            <w:tcW w:w="440" w:type="dxa"/>
            <w:tcBorders>
              <w:top w:val="single" w:sz="18" w:space="0" w:color="C6CFD7" w:themeColor="accent3" w:themeTint="66"/>
              <w:left w:val="nil"/>
              <w:bottom w:val="single" w:sz="4" w:space="0" w:color="C6CFD7" w:themeColor="accent3" w:themeTint="66"/>
              <w:right w:val="nil"/>
            </w:tcBorders>
            <w:vAlign w:val="bottom"/>
          </w:tcPr>
          <w:p w:rsidR="00A56FBF" w:rsidRDefault="00A56FBF" w:rsidP="00A56FBF">
            <w:pPr>
              <w:pStyle w:val="TableNumb"/>
            </w:pPr>
          </w:p>
        </w:tc>
        <w:tc>
          <w:tcPr>
            <w:tcW w:w="637" w:type="dxa"/>
            <w:tcBorders>
              <w:top w:val="single" w:sz="18" w:space="0" w:color="C6CFD7" w:themeColor="accent3" w:themeTint="66"/>
              <w:left w:val="nil"/>
              <w:bottom w:val="single" w:sz="4"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sz w:val="16"/>
                <w:szCs w:val="16"/>
              </w:rPr>
            </w:pP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8 518</w:t>
            </w:r>
          </w:p>
        </w:tc>
        <w:tc>
          <w:tcPr>
            <w:tcW w:w="595" w:type="dxa"/>
            <w:tcBorders>
              <w:top w:val="single" w:sz="18" w:space="0" w:color="C6CFD7" w:themeColor="accent3" w:themeTint="66"/>
              <w:left w:val="nil"/>
              <w:bottom w:val="single" w:sz="4" w:space="0" w:color="C6CFD7" w:themeColor="accent3" w:themeTint="66"/>
              <w:right w:val="nil"/>
            </w:tcBorders>
            <w:vAlign w:val="bottom"/>
          </w:tcPr>
          <w:p w:rsidR="00A56FBF" w:rsidRDefault="00A56FBF" w:rsidP="00A56FBF">
            <w:pPr>
              <w:pStyle w:val="TableNumb"/>
            </w:pPr>
          </w:p>
        </w:tc>
      </w:tr>
      <w:tr w:rsidR="00A56FBF" w:rsidRPr="00B3319A" w:rsidTr="00A56FBF">
        <w:tc>
          <w:tcPr>
            <w:tcW w:w="2216" w:type="dxa"/>
            <w:tcBorders>
              <w:top w:val="single" w:sz="4" w:space="0" w:color="C6CFD7" w:themeColor="accent3" w:themeTint="66"/>
              <w:left w:val="nil"/>
              <w:bottom w:val="single" w:sz="18" w:space="0" w:color="C6CFD7" w:themeColor="accent3" w:themeTint="66"/>
              <w:right w:val="nil"/>
            </w:tcBorders>
            <w:hideMark/>
          </w:tcPr>
          <w:p w:rsidR="00A56FBF" w:rsidRPr="00B3319A" w:rsidRDefault="00A56FBF" w:rsidP="00A56FBF">
            <w:pPr>
              <w:pStyle w:val="TableTextBold"/>
              <w:rPr>
                <w:b w:val="0"/>
                <w:lang w:val="ru-RU"/>
              </w:rPr>
            </w:pPr>
            <w:r w:rsidRPr="00B3319A">
              <w:rPr>
                <w:b w:val="0"/>
                <w:lang w:val="ru-RU"/>
              </w:rPr>
              <w:t>Итого, расходы после корректировки по МСУГС</w:t>
            </w:r>
          </w:p>
        </w:tc>
        <w:tc>
          <w:tcPr>
            <w:tcW w:w="713" w:type="dxa"/>
            <w:tcBorders>
              <w:top w:val="single" w:sz="4"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39</w:t>
            </w:r>
            <w:r>
              <w:rPr>
                <w:rFonts w:ascii="Arial Narrow" w:eastAsia="Times New Roman" w:hAnsi="Arial Narrow" w:cs="Times New Roman"/>
                <w:b/>
                <w:bCs/>
                <w:sz w:val="16"/>
                <w:szCs w:val="16"/>
                <w:lang w:val="fr-CH" w:eastAsia="fr-CH"/>
              </w:rPr>
              <w:t xml:space="preserve"> 439</w:t>
            </w:r>
          </w:p>
        </w:tc>
        <w:tc>
          <w:tcPr>
            <w:tcW w:w="595" w:type="dxa"/>
            <w:tcBorders>
              <w:top w:val="single" w:sz="4"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rPr>
                <w:b w:val="0"/>
              </w:rPr>
            </w:pPr>
            <w:r w:rsidRPr="00D350B5">
              <w:rPr>
                <w:rFonts w:eastAsia="Times New Roman" w:cs="Times New Roman"/>
                <w:bCs/>
                <w:szCs w:val="16"/>
                <w:lang w:val="fr-CH" w:eastAsia="fr-CH"/>
              </w:rPr>
              <w:t> </w:t>
            </w:r>
          </w:p>
        </w:tc>
        <w:tc>
          <w:tcPr>
            <w:tcW w:w="637" w:type="dxa"/>
            <w:tcBorders>
              <w:top w:val="single" w:sz="4"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5</w:t>
            </w:r>
            <w:r>
              <w:rPr>
                <w:rFonts w:ascii="Arial Narrow" w:eastAsia="Times New Roman" w:hAnsi="Arial Narrow" w:cs="Times New Roman"/>
                <w:b/>
                <w:bCs/>
                <w:sz w:val="16"/>
                <w:szCs w:val="16"/>
                <w:lang w:val="fr-CH" w:eastAsia="fr-CH"/>
              </w:rPr>
              <w:t>56 250</w:t>
            </w:r>
          </w:p>
        </w:tc>
        <w:tc>
          <w:tcPr>
            <w:tcW w:w="595" w:type="dxa"/>
            <w:tcBorders>
              <w:top w:val="single" w:sz="4"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rPr>
                <w:b w:val="0"/>
              </w:rPr>
            </w:pPr>
            <w:r w:rsidRPr="00D350B5">
              <w:rPr>
                <w:rFonts w:eastAsia="Times New Roman" w:cs="Times New Roman"/>
                <w:bCs/>
                <w:szCs w:val="16"/>
                <w:lang w:val="fr-CH" w:eastAsia="fr-CH"/>
              </w:rPr>
              <w:t> </w:t>
            </w:r>
          </w:p>
        </w:tc>
        <w:tc>
          <w:tcPr>
            <w:tcW w:w="657" w:type="dxa"/>
            <w:tcBorders>
              <w:top w:val="single" w:sz="4"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15</w:t>
            </w:r>
            <w:r>
              <w:rPr>
                <w:rFonts w:ascii="Arial Narrow" w:eastAsia="Times New Roman" w:hAnsi="Arial Narrow" w:cs="Times New Roman"/>
                <w:b/>
                <w:bCs/>
                <w:sz w:val="16"/>
                <w:szCs w:val="16"/>
                <w:lang w:val="fr-CH" w:eastAsia="fr-CH"/>
              </w:rPr>
              <w:t>6 285</w:t>
            </w:r>
          </w:p>
        </w:tc>
        <w:tc>
          <w:tcPr>
            <w:tcW w:w="595" w:type="dxa"/>
            <w:tcBorders>
              <w:top w:val="single" w:sz="4"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rPr>
                <w:b w:val="0"/>
              </w:rPr>
            </w:pPr>
            <w:r w:rsidRPr="00D350B5">
              <w:rPr>
                <w:rFonts w:eastAsia="Times New Roman" w:cs="Times New Roman"/>
                <w:bCs/>
                <w:szCs w:val="16"/>
                <w:lang w:val="fr-CH" w:eastAsia="fr-CH"/>
              </w:rPr>
              <w:t> </w:t>
            </w:r>
          </w:p>
        </w:tc>
        <w:tc>
          <w:tcPr>
            <w:tcW w:w="645" w:type="dxa"/>
            <w:tcBorders>
              <w:top w:val="single" w:sz="4"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3</w:t>
            </w:r>
            <w:r>
              <w:rPr>
                <w:rFonts w:ascii="Arial Narrow" w:eastAsia="Times New Roman" w:hAnsi="Arial Narrow" w:cs="Times New Roman"/>
                <w:b/>
                <w:bCs/>
                <w:sz w:val="16"/>
                <w:szCs w:val="16"/>
                <w:lang w:val="fr-CH" w:eastAsia="fr-CH"/>
              </w:rPr>
              <w:t>2 450</w:t>
            </w:r>
          </w:p>
        </w:tc>
        <w:tc>
          <w:tcPr>
            <w:tcW w:w="595" w:type="dxa"/>
            <w:tcBorders>
              <w:top w:val="single" w:sz="4"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rPr>
                <w:b w:val="0"/>
              </w:rPr>
            </w:pPr>
            <w:r w:rsidRPr="00D350B5">
              <w:rPr>
                <w:rFonts w:eastAsia="Times New Roman" w:cs="Times New Roman"/>
                <w:bCs/>
                <w:szCs w:val="16"/>
                <w:lang w:val="fr-CH" w:eastAsia="fr-CH"/>
              </w:rPr>
              <w:t> </w:t>
            </w:r>
          </w:p>
        </w:tc>
        <w:tc>
          <w:tcPr>
            <w:tcW w:w="719" w:type="dxa"/>
            <w:tcBorders>
              <w:top w:val="single" w:sz="4"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2</w:t>
            </w:r>
            <w:r>
              <w:rPr>
                <w:rFonts w:ascii="Arial Narrow" w:eastAsia="Times New Roman" w:hAnsi="Arial Narrow" w:cs="Times New Roman"/>
                <w:b/>
                <w:bCs/>
                <w:sz w:val="16"/>
                <w:szCs w:val="16"/>
                <w:lang w:val="fr-CH" w:eastAsia="fr-CH"/>
              </w:rPr>
              <w:t xml:space="preserve"> 496</w:t>
            </w:r>
          </w:p>
        </w:tc>
        <w:tc>
          <w:tcPr>
            <w:tcW w:w="440" w:type="dxa"/>
            <w:tcBorders>
              <w:top w:val="single" w:sz="4"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rPr>
                <w:b w:val="0"/>
              </w:rPr>
            </w:pPr>
            <w:r w:rsidRPr="00D350B5">
              <w:rPr>
                <w:rFonts w:eastAsia="Times New Roman" w:cs="Times New Roman"/>
                <w:bCs/>
                <w:szCs w:val="16"/>
                <w:lang w:val="fr-CH" w:eastAsia="fr-CH"/>
              </w:rPr>
              <w:t> </w:t>
            </w:r>
          </w:p>
        </w:tc>
        <w:tc>
          <w:tcPr>
            <w:tcW w:w="637" w:type="dxa"/>
            <w:tcBorders>
              <w:top w:val="single" w:sz="4"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7</w:t>
            </w:r>
            <w:r>
              <w:rPr>
                <w:rFonts w:ascii="Arial Narrow" w:eastAsia="Times New Roman" w:hAnsi="Arial Narrow" w:cs="Times New Roman"/>
                <w:b/>
                <w:bCs/>
                <w:sz w:val="16"/>
                <w:szCs w:val="16"/>
                <w:lang w:val="fr-CH" w:eastAsia="fr-CH"/>
              </w:rPr>
              <w:t>86 919</w:t>
            </w:r>
          </w:p>
        </w:tc>
        <w:tc>
          <w:tcPr>
            <w:tcW w:w="595" w:type="dxa"/>
            <w:tcBorders>
              <w:top w:val="single" w:sz="4"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rPr>
                <w:b w:val="0"/>
              </w:rPr>
            </w:pPr>
            <w:r w:rsidRPr="00D350B5">
              <w:rPr>
                <w:rFonts w:eastAsia="Times New Roman" w:cs="Times New Roman"/>
                <w:bCs/>
                <w:szCs w:val="16"/>
                <w:lang w:val="fr-CH" w:eastAsia="fr-CH"/>
              </w:rPr>
              <w:t> </w:t>
            </w:r>
          </w:p>
        </w:tc>
      </w:tr>
      <w:tr w:rsidR="00A56FBF" w:rsidRPr="00B3319A" w:rsidTr="00A56FBF">
        <w:tc>
          <w:tcPr>
            <w:tcW w:w="2216" w:type="dxa"/>
            <w:tcBorders>
              <w:top w:val="single" w:sz="18" w:space="0" w:color="C6CFD7" w:themeColor="accent3" w:themeTint="66"/>
              <w:left w:val="nil"/>
              <w:bottom w:val="single" w:sz="18" w:space="0" w:color="C6CFD7" w:themeColor="accent3" w:themeTint="66"/>
              <w:right w:val="nil"/>
            </w:tcBorders>
            <w:hideMark/>
          </w:tcPr>
          <w:p w:rsidR="00A56FBF" w:rsidRPr="00B3319A" w:rsidRDefault="00A56FBF" w:rsidP="00A56FBF">
            <w:pPr>
              <w:pStyle w:val="TableTextBold"/>
            </w:pPr>
            <w:r w:rsidRPr="00B3319A">
              <w:t>Операционный результат</w:t>
            </w:r>
          </w:p>
        </w:tc>
        <w:tc>
          <w:tcPr>
            <w:tcW w:w="713" w:type="dxa"/>
            <w:tcBorders>
              <w:top w:val="single" w:sz="18"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w:t>
            </w:r>
            <w:r>
              <w:rPr>
                <w:rFonts w:ascii="Arial Narrow" w:eastAsia="Times New Roman" w:hAnsi="Arial Narrow" w:cs="Times New Roman"/>
                <w:b/>
                <w:bCs/>
                <w:sz w:val="16"/>
                <w:szCs w:val="16"/>
                <w:lang w:val="fr-CH" w:eastAsia="fr-CH"/>
              </w:rPr>
              <w:t>3 355</w:t>
            </w:r>
            <w:r w:rsidRPr="00D350B5">
              <w:rPr>
                <w:rFonts w:ascii="Arial Narrow" w:eastAsia="Times New Roman" w:hAnsi="Arial Narrow" w:cs="Times New Roman"/>
                <w:b/>
                <w:bCs/>
                <w:sz w:val="16"/>
                <w:szCs w:val="16"/>
                <w:lang w:val="fr-CH" w:eastAsia="fr-CH"/>
              </w:rPr>
              <w:t>)</w:t>
            </w:r>
          </w:p>
        </w:tc>
        <w:tc>
          <w:tcPr>
            <w:tcW w:w="595" w:type="dxa"/>
            <w:tcBorders>
              <w:top w:val="single" w:sz="18"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pPr>
            <w:r w:rsidRPr="00D350B5">
              <w:rPr>
                <w:rFonts w:eastAsia="Times New Roman" w:cs="Times New Roman"/>
                <w:bCs/>
                <w:szCs w:val="16"/>
                <w:lang w:val="fr-CH" w:eastAsia="fr-CH"/>
              </w:rPr>
              <w:t> </w:t>
            </w:r>
          </w:p>
        </w:tc>
        <w:tc>
          <w:tcPr>
            <w:tcW w:w="637" w:type="dxa"/>
            <w:tcBorders>
              <w:top w:val="single" w:sz="18"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1</w:t>
            </w:r>
            <w:r>
              <w:rPr>
                <w:rFonts w:ascii="Arial Narrow" w:eastAsia="Times New Roman" w:hAnsi="Arial Narrow" w:cs="Times New Roman"/>
                <w:b/>
                <w:bCs/>
                <w:sz w:val="16"/>
                <w:szCs w:val="16"/>
                <w:lang w:val="fr-CH" w:eastAsia="fr-CH"/>
              </w:rPr>
              <w:t>11 315</w:t>
            </w:r>
          </w:p>
        </w:tc>
        <w:tc>
          <w:tcPr>
            <w:tcW w:w="595" w:type="dxa"/>
            <w:tcBorders>
              <w:top w:val="single" w:sz="18"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pPr>
            <w:r w:rsidRPr="00D350B5">
              <w:rPr>
                <w:rFonts w:eastAsia="Times New Roman" w:cs="Times New Roman"/>
                <w:bCs/>
                <w:szCs w:val="16"/>
                <w:lang w:val="fr-CH" w:eastAsia="fr-CH"/>
              </w:rPr>
              <w:t> </w:t>
            </w:r>
          </w:p>
        </w:tc>
        <w:tc>
          <w:tcPr>
            <w:tcW w:w="657" w:type="dxa"/>
            <w:tcBorders>
              <w:top w:val="single" w:sz="18"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Pr>
                <w:rFonts w:ascii="Arial Narrow" w:eastAsia="Times New Roman" w:hAnsi="Arial Narrow" w:cs="Times New Roman"/>
                <w:b/>
                <w:bCs/>
                <w:sz w:val="16"/>
                <w:szCs w:val="16"/>
                <w:lang w:val="fr-CH" w:eastAsia="fr-CH"/>
              </w:rPr>
              <w:t>8 060</w:t>
            </w:r>
          </w:p>
        </w:tc>
        <w:tc>
          <w:tcPr>
            <w:tcW w:w="595" w:type="dxa"/>
            <w:tcBorders>
              <w:top w:val="single" w:sz="18"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pPr>
            <w:r w:rsidRPr="00D350B5">
              <w:rPr>
                <w:rFonts w:eastAsia="Times New Roman" w:cs="Times New Roman"/>
                <w:bCs/>
                <w:szCs w:val="16"/>
                <w:lang w:val="fr-CH" w:eastAsia="fr-CH"/>
              </w:rPr>
              <w:t> </w:t>
            </w:r>
          </w:p>
        </w:tc>
        <w:tc>
          <w:tcPr>
            <w:tcW w:w="645" w:type="dxa"/>
            <w:tcBorders>
              <w:top w:val="single" w:sz="18"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(1</w:t>
            </w:r>
            <w:r>
              <w:rPr>
                <w:rFonts w:ascii="Arial Narrow" w:eastAsia="Times New Roman" w:hAnsi="Arial Narrow" w:cs="Times New Roman"/>
                <w:b/>
                <w:bCs/>
                <w:sz w:val="16"/>
                <w:szCs w:val="16"/>
                <w:lang w:val="fr-CH" w:eastAsia="fr-CH"/>
              </w:rPr>
              <w:t>8 455</w:t>
            </w:r>
            <w:r w:rsidRPr="00D350B5">
              <w:rPr>
                <w:rFonts w:ascii="Arial Narrow" w:eastAsia="Times New Roman" w:hAnsi="Arial Narrow" w:cs="Times New Roman"/>
                <w:b/>
                <w:bCs/>
                <w:sz w:val="16"/>
                <w:szCs w:val="16"/>
                <w:lang w:val="fr-CH" w:eastAsia="fr-CH"/>
              </w:rPr>
              <w:t>)</w:t>
            </w:r>
          </w:p>
        </w:tc>
        <w:tc>
          <w:tcPr>
            <w:tcW w:w="595" w:type="dxa"/>
            <w:tcBorders>
              <w:top w:val="single" w:sz="18"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pPr>
            <w:r w:rsidRPr="00D350B5">
              <w:rPr>
                <w:rFonts w:eastAsia="Times New Roman" w:cs="Times New Roman"/>
                <w:bCs/>
                <w:szCs w:val="16"/>
                <w:lang w:val="fr-CH" w:eastAsia="fr-CH"/>
              </w:rPr>
              <w:t> </w:t>
            </w:r>
          </w:p>
        </w:tc>
        <w:tc>
          <w:tcPr>
            <w:tcW w:w="719" w:type="dxa"/>
            <w:tcBorders>
              <w:top w:val="single" w:sz="18"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sidRPr="00D350B5">
              <w:rPr>
                <w:rFonts w:ascii="Arial Narrow" w:eastAsia="Times New Roman" w:hAnsi="Arial Narrow" w:cs="Times New Roman"/>
                <w:b/>
                <w:bCs/>
                <w:sz w:val="16"/>
                <w:szCs w:val="16"/>
                <w:lang w:val="fr-CH" w:eastAsia="fr-CH"/>
              </w:rPr>
              <w:t>(1</w:t>
            </w:r>
            <w:r>
              <w:rPr>
                <w:rFonts w:ascii="Arial Narrow" w:eastAsia="Times New Roman" w:hAnsi="Arial Narrow" w:cs="Times New Roman"/>
                <w:b/>
                <w:bCs/>
                <w:sz w:val="16"/>
                <w:szCs w:val="16"/>
                <w:lang w:val="fr-CH" w:eastAsia="fr-CH"/>
              </w:rPr>
              <w:t xml:space="preserve"> 717</w:t>
            </w:r>
            <w:r w:rsidRPr="00D350B5">
              <w:rPr>
                <w:rFonts w:ascii="Arial Narrow" w:eastAsia="Times New Roman" w:hAnsi="Arial Narrow" w:cs="Times New Roman"/>
                <w:b/>
                <w:bCs/>
                <w:sz w:val="16"/>
                <w:szCs w:val="16"/>
                <w:lang w:val="fr-CH" w:eastAsia="fr-CH"/>
              </w:rPr>
              <w:t>)</w:t>
            </w:r>
          </w:p>
        </w:tc>
        <w:tc>
          <w:tcPr>
            <w:tcW w:w="440" w:type="dxa"/>
            <w:tcBorders>
              <w:top w:val="single" w:sz="18"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pPr>
            <w:r w:rsidRPr="00D350B5">
              <w:rPr>
                <w:rFonts w:eastAsia="Times New Roman" w:cs="Times New Roman"/>
                <w:bCs/>
                <w:szCs w:val="16"/>
                <w:lang w:val="fr-CH" w:eastAsia="fr-CH"/>
              </w:rPr>
              <w:t> </w:t>
            </w:r>
          </w:p>
        </w:tc>
        <w:tc>
          <w:tcPr>
            <w:tcW w:w="637" w:type="dxa"/>
            <w:tcBorders>
              <w:top w:val="single" w:sz="18" w:space="0" w:color="C6CFD7" w:themeColor="accent3" w:themeTint="66"/>
              <w:left w:val="nil"/>
              <w:bottom w:val="single" w:sz="18" w:space="0" w:color="C6CFD7" w:themeColor="accent3" w:themeTint="66"/>
              <w:right w:val="nil"/>
            </w:tcBorders>
            <w:vAlign w:val="bottom"/>
            <w:hideMark/>
          </w:tcPr>
          <w:p w:rsidR="00A56FBF" w:rsidRDefault="00A56FBF" w:rsidP="00A56FBF">
            <w:pPr>
              <w:spacing w:after="0" w:line="240" w:lineRule="auto"/>
              <w:jc w:val="right"/>
              <w:rPr>
                <w:rFonts w:ascii="Arial Narrow" w:hAnsi="Arial Narrow"/>
                <w:b/>
                <w:bCs/>
                <w:sz w:val="16"/>
                <w:szCs w:val="16"/>
              </w:rPr>
            </w:pPr>
            <w:r>
              <w:rPr>
                <w:rFonts w:ascii="Arial Narrow" w:eastAsia="Times New Roman" w:hAnsi="Arial Narrow" w:cs="Times New Roman"/>
                <w:b/>
                <w:bCs/>
                <w:sz w:val="16"/>
                <w:szCs w:val="16"/>
                <w:lang w:val="fr-CH" w:eastAsia="fr-CH"/>
              </w:rPr>
              <w:t>95 849</w:t>
            </w:r>
          </w:p>
        </w:tc>
        <w:tc>
          <w:tcPr>
            <w:tcW w:w="595" w:type="dxa"/>
            <w:tcBorders>
              <w:top w:val="single" w:sz="18" w:space="0" w:color="C6CFD7" w:themeColor="accent3" w:themeTint="66"/>
              <w:left w:val="nil"/>
              <w:bottom w:val="single" w:sz="18" w:space="0" w:color="C6CFD7" w:themeColor="accent3" w:themeTint="66"/>
              <w:right w:val="nil"/>
            </w:tcBorders>
            <w:vAlign w:val="bottom"/>
          </w:tcPr>
          <w:p w:rsidR="00A56FBF" w:rsidRPr="00B3319A" w:rsidRDefault="00A56FBF" w:rsidP="00A56FBF">
            <w:pPr>
              <w:pStyle w:val="TableNumbBold"/>
            </w:pPr>
            <w:r w:rsidRPr="00D350B5">
              <w:rPr>
                <w:rFonts w:eastAsia="Times New Roman" w:cs="Times New Roman"/>
                <w:bCs/>
                <w:szCs w:val="16"/>
                <w:lang w:val="fr-CH" w:eastAsia="fr-CH"/>
              </w:rPr>
              <w:t> </w:t>
            </w:r>
          </w:p>
        </w:tc>
      </w:tr>
      <w:tr w:rsidR="00EB0EF6" w:rsidTr="00A56FBF">
        <w:tc>
          <w:tcPr>
            <w:tcW w:w="2216" w:type="dxa"/>
            <w:tcBorders>
              <w:top w:val="single" w:sz="18" w:space="0" w:color="C6CFD7" w:themeColor="accent3" w:themeTint="66"/>
              <w:left w:val="nil"/>
              <w:bottom w:val="single" w:sz="4" w:space="0" w:color="C6CFD7" w:themeColor="accent3" w:themeTint="66"/>
              <w:right w:val="nil"/>
            </w:tcBorders>
            <w:hideMark/>
          </w:tcPr>
          <w:p w:rsidR="001005B5" w:rsidRDefault="001005B5" w:rsidP="001005B5">
            <w:pPr>
              <w:pStyle w:val="TableText"/>
            </w:pPr>
            <w:r>
              <w:t>Целевые уровни РФОС *</w:t>
            </w:r>
          </w:p>
        </w:tc>
        <w:tc>
          <w:tcPr>
            <w:tcW w:w="713" w:type="dxa"/>
            <w:tcBorders>
              <w:top w:val="single" w:sz="18" w:space="0" w:color="C6CFD7" w:themeColor="accent3" w:themeTint="66"/>
              <w:left w:val="nil"/>
              <w:bottom w:val="single" w:sz="4" w:space="0" w:color="C6CFD7" w:themeColor="accent3" w:themeTint="66"/>
              <w:right w:val="nil"/>
            </w:tcBorders>
            <w:vAlign w:val="bottom"/>
            <w:hideMark/>
          </w:tcPr>
          <w:p w:rsidR="001005B5" w:rsidRPr="00A56FBF" w:rsidRDefault="001005B5" w:rsidP="00A56FBF">
            <w:pPr>
              <w:spacing w:after="0" w:line="240" w:lineRule="auto"/>
              <w:jc w:val="right"/>
              <w:rPr>
                <w:rFonts w:ascii="Arial Narrow" w:hAnsi="Arial Narrow"/>
                <w:sz w:val="16"/>
                <w:szCs w:val="16"/>
                <w:lang w:val="ru-RU"/>
              </w:rPr>
            </w:pPr>
            <w:r>
              <w:rPr>
                <w:rFonts w:ascii="Arial Narrow" w:hAnsi="Arial Narrow"/>
                <w:sz w:val="16"/>
                <w:szCs w:val="16"/>
              </w:rPr>
              <w:t xml:space="preserve">19 </w:t>
            </w:r>
            <w:r w:rsidR="00A56FBF">
              <w:rPr>
                <w:rFonts w:ascii="Arial Narrow" w:hAnsi="Arial Narrow"/>
                <w:sz w:val="16"/>
                <w:szCs w:val="16"/>
                <w:lang w:val="ru-RU"/>
              </w:rPr>
              <w:t>255</w:t>
            </w:r>
          </w:p>
        </w:tc>
        <w:tc>
          <w:tcPr>
            <w:tcW w:w="595" w:type="dxa"/>
            <w:tcBorders>
              <w:top w:val="single" w:sz="18" w:space="0" w:color="C6CFD7" w:themeColor="accent3" w:themeTint="66"/>
              <w:left w:val="nil"/>
              <w:bottom w:val="single" w:sz="4" w:space="0" w:color="C6CFD7" w:themeColor="accent3" w:themeTint="66"/>
              <w:right w:val="nil"/>
            </w:tcBorders>
            <w:vAlign w:val="bottom"/>
            <w:hideMark/>
          </w:tcPr>
          <w:p w:rsidR="001005B5" w:rsidRDefault="00EB0EF6" w:rsidP="001005B5">
            <w:pPr>
              <w:pStyle w:val="TableNumb"/>
            </w:pPr>
            <w:r>
              <w:rPr>
                <w:szCs w:val="16"/>
              </w:rPr>
              <w:t>   </w:t>
            </w:r>
            <w:r w:rsidR="001005B5">
              <w:rPr>
                <w:szCs w:val="16"/>
              </w:rPr>
              <w:t>50,0%</w:t>
            </w:r>
          </w:p>
        </w:tc>
        <w:tc>
          <w:tcPr>
            <w:tcW w:w="637" w:type="dxa"/>
            <w:tcBorders>
              <w:top w:val="single" w:sz="18" w:space="0" w:color="C6CFD7" w:themeColor="accent3" w:themeTint="66"/>
              <w:left w:val="nil"/>
              <w:bottom w:val="single" w:sz="4" w:space="0" w:color="C6CFD7" w:themeColor="accent3" w:themeTint="66"/>
              <w:right w:val="nil"/>
            </w:tcBorders>
            <w:vAlign w:val="bottom"/>
            <w:hideMark/>
          </w:tcPr>
          <w:p w:rsidR="001005B5" w:rsidRPr="00A56FBF" w:rsidRDefault="00A56FBF" w:rsidP="001005B5">
            <w:pPr>
              <w:spacing w:after="0" w:line="240" w:lineRule="auto"/>
              <w:jc w:val="right"/>
              <w:rPr>
                <w:rFonts w:ascii="Arial Narrow" w:hAnsi="Arial Narrow"/>
                <w:sz w:val="16"/>
                <w:szCs w:val="16"/>
                <w:lang w:val="ru-RU"/>
              </w:rPr>
            </w:pPr>
            <w:r>
              <w:rPr>
                <w:rFonts w:ascii="Arial Narrow" w:hAnsi="Arial Narrow"/>
                <w:sz w:val="16"/>
                <w:szCs w:val="16"/>
                <w:lang w:val="ru-RU"/>
              </w:rPr>
              <w:t>135 790</w:t>
            </w:r>
          </w:p>
        </w:tc>
        <w:tc>
          <w:tcPr>
            <w:tcW w:w="595" w:type="dxa"/>
            <w:tcBorders>
              <w:top w:val="single" w:sz="18" w:space="0" w:color="C6CFD7" w:themeColor="accent3" w:themeTint="66"/>
              <w:left w:val="nil"/>
              <w:bottom w:val="single" w:sz="4" w:space="0" w:color="C6CFD7" w:themeColor="accent3" w:themeTint="66"/>
              <w:right w:val="nil"/>
            </w:tcBorders>
            <w:vAlign w:val="bottom"/>
            <w:hideMark/>
          </w:tcPr>
          <w:p w:rsidR="001005B5" w:rsidRDefault="00EB0EF6" w:rsidP="00A56FBF">
            <w:pPr>
              <w:pStyle w:val="TableNumb"/>
              <w:jc w:val="left"/>
            </w:pPr>
            <w:r>
              <w:rPr>
                <w:szCs w:val="16"/>
              </w:rPr>
              <w:t>   </w:t>
            </w:r>
            <w:r w:rsidR="001005B5">
              <w:rPr>
                <w:szCs w:val="16"/>
              </w:rPr>
              <w:t>25,0%</w:t>
            </w:r>
          </w:p>
        </w:tc>
        <w:tc>
          <w:tcPr>
            <w:tcW w:w="657" w:type="dxa"/>
            <w:tcBorders>
              <w:top w:val="single" w:sz="18" w:space="0" w:color="C6CFD7" w:themeColor="accent3" w:themeTint="66"/>
              <w:left w:val="nil"/>
              <w:bottom w:val="single" w:sz="4" w:space="0" w:color="C6CFD7" w:themeColor="accent3" w:themeTint="66"/>
              <w:right w:val="nil"/>
            </w:tcBorders>
            <w:vAlign w:val="bottom"/>
            <w:hideMark/>
          </w:tcPr>
          <w:p w:rsidR="001005B5" w:rsidRPr="00A56FBF" w:rsidRDefault="001005B5" w:rsidP="00A56FBF">
            <w:pPr>
              <w:spacing w:after="0" w:line="240" w:lineRule="auto"/>
              <w:jc w:val="right"/>
              <w:rPr>
                <w:rFonts w:ascii="Arial Narrow" w:hAnsi="Arial Narrow"/>
                <w:sz w:val="16"/>
                <w:szCs w:val="16"/>
                <w:lang w:val="ru-RU"/>
              </w:rPr>
            </w:pPr>
            <w:r>
              <w:rPr>
                <w:rFonts w:ascii="Arial Narrow" w:hAnsi="Arial Narrow"/>
                <w:sz w:val="16"/>
                <w:szCs w:val="16"/>
              </w:rPr>
              <w:t xml:space="preserve">38 </w:t>
            </w:r>
            <w:r w:rsidR="00A56FBF">
              <w:rPr>
                <w:rFonts w:ascii="Arial Narrow" w:hAnsi="Arial Narrow"/>
                <w:sz w:val="16"/>
                <w:szCs w:val="16"/>
                <w:lang w:val="ru-RU"/>
              </w:rPr>
              <w:t>152</w:t>
            </w:r>
          </w:p>
        </w:tc>
        <w:tc>
          <w:tcPr>
            <w:tcW w:w="595" w:type="dxa"/>
            <w:tcBorders>
              <w:top w:val="single" w:sz="18" w:space="0" w:color="C6CFD7" w:themeColor="accent3" w:themeTint="66"/>
              <w:left w:val="nil"/>
              <w:bottom w:val="single" w:sz="4" w:space="0" w:color="C6CFD7" w:themeColor="accent3" w:themeTint="66"/>
              <w:right w:val="nil"/>
            </w:tcBorders>
            <w:vAlign w:val="bottom"/>
            <w:hideMark/>
          </w:tcPr>
          <w:p w:rsidR="001005B5" w:rsidRDefault="00EB0EF6" w:rsidP="001005B5">
            <w:pPr>
              <w:pStyle w:val="TableNumb"/>
            </w:pPr>
            <w:r>
              <w:rPr>
                <w:szCs w:val="16"/>
              </w:rPr>
              <w:t>   </w:t>
            </w:r>
            <w:r w:rsidR="001005B5">
              <w:rPr>
                <w:szCs w:val="16"/>
              </w:rPr>
              <w:t>25,0%</w:t>
            </w:r>
          </w:p>
        </w:tc>
        <w:tc>
          <w:tcPr>
            <w:tcW w:w="645" w:type="dxa"/>
            <w:tcBorders>
              <w:top w:val="single" w:sz="18" w:space="0" w:color="C6CFD7" w:themeColor="accent3" w:themeTint="66"/>
              <w:left w:val="nil"/>
              <w:bottom w:val="single" w:sz="4" w:space="0" w:color="C6CFD7" w:themeColor="accent3" w:themeTint="66"/>
              <w:right w:val="nil"/>
            </w:tcBorders>
            <w:vAlign w:val="bottom"/>
            <w:hideMark/>
          </w:tcPr>
          <w:p w:rsidR="001005B5" w:rsidRPr="00A56FBF" w:rsidRDefault="001005B5" w:rsidP="00A56FBF">
            <w:pPr>
              <w:spacing w:after="0" w:line="240" w:lineRule="auto"/>
              <w:jc w:val="right"/>
              <w:rPr>
                <w:rFonts w:ascii="Arial Narrow" w:hAnsi="Arial Narrow"/>
                <w:sz w:val="16"/>
                <w:szCs w:val="16"/>
                <w:lang w:val="ru-RU"/>
              </w:rPr>
            </w:pPr>
            <w:r>
              <w:rPr>
                <w:rFonts w:ascii="Arial Narrow" w:hAnsi="Arial Narrow"/>
                <w:sz w:val="16"/>
                <w:szCs w:val="16"/>
              </w:rPr>
              <w:t xml:space="preserve">4 </w:t>
            </w:r>
            <w:r w:rsidR="00A56FBF">
              <w:rPr>
                <w:rFonts w:ascii="Arial Narrow" w:hAnsi="Arial Narrow"/>
                <w:sz w:val="16"/>
                <w:szCs w:val="16"/>
                <w:lang w:val="ru-RU"/>
              </w:rPr>
              <w:t>753</w:t>
            </w:r>
          </w:p>
        </w:tc>
        <w:tc>
          <w:tcPr>
            <w:tcW w:w="595" w:type="dxa"/>
            <w:tcBorders>
              <w:top w:val="single" w:sz="18" w:space="0" w:color="C6CFD7" w:themeColor="accent3" w:themeTint="66"/>
              <w:left w:val="nil"/>
              <w:bottom w:val="single" w:sz="4" w:space="0" w:color="C6CFD7" w:themeColor="accent3" w:themeTint="66"/>
              <w:right w:val="nil"/>
            </w:tcBorders>
            <w:vAlign w:val="bottom"/>
            <w:hideMark/>
          </w:tcPr>
          <w:p w:rsidR="001005B5" w:rsidRDefault="00EB0EF6" w:rsidP="00A56FBF">
            <w:pPr>
              <w:pStyle w:val="TableNumb"/>
              <w:jc w:val="left"/>
            </w:pPr>
            <w:r>
              <w:rPr>
                <w:szCs w:val="16"/>
              </w:rPr>
              <w:t>   </w:t>
            </w:r>
            <w:r w:rsidR="001005B5">
              <w:rPr>
                <w:szCs w:val="16"/>
              </w:rPr>
              <w:t>15,0%</w:t>
            </w:r>
          </w:p>
        </w:tc>
        <w:tc>
          <w:tcPr>
            <w:tcW w:w="719" w:type="dxa"/>
            <w:tcBorders>
              <w:top w:val="single" w:sz="18" w:space="0" w:color="C6CFD7" w:themeColor="accent3" w:themeTint="66"/>
              <w:left w:val="nil"/>
              <w:bottom w:val="single" w:sz="4" w:space="0" w:color="C6CFD7" w:themeColor="accent3" w:themeTint="66"/>
              <w:right w:val="nil"/>
            </w:tcBorders>
            <w:vAlign w:val="bottom"/>
            <w:hideMark/>
          </w:tcPr>
          <w:p w:rsidR="001005B5" w:rsidRDefault="001005B5" w:rsidP="001005B5">
            <w:pPr>
              <w:pStyle w:val="TableNumb"/>
            </w:pPr>
            <w:r>
              <w:rPr>
                <w:szCs w:val="16"/>
              </w:rPr>
              <w:t>-</w:t>
            </w:r>
          </w:p>
        </w:tc>
        <w:tc>
          <w:tcPr>
            <w:tcW w:w="440" w:type="dxa"/>
            <w:tcBorders>
              <w:top w:val="single" w:sz="18" w:space="0" w:color="C6CFD7" w:themeColor="accent3" w:themeTint="66"/>
              <w:left w:val="nil"/>
              <w:bottom w:val="single" w:sz="4" w:space="0" w:color="C6CFD7" w:themeColor="accent3" w:themeTint="66"/>
              <w:right w:val="nil"/>
            </w:tcBorders>
            <w:vAlign w:val="bottom"/>
            <w:hideMark/>
          </w:tcPr>
          <w:p w:rsidR="001005B5" w:rsidRDefault="001005B5" w:rsidP="001005B5">
            <w:pPr>
              <w:pStyle w:val="TableNumb"/>
            </w:pPr>
            <w:r>
              <w:rPr>
                <w:szCs w:val="16"/>
              </w:rPr>
              <w:t xml:space="preserve"> n/a </w:t>
            </w:r>
          </w:p>
        </w:tc>
        <w:tc>
          <w:tcPr>
            <w:tcW w:w="637" w:type="dxa"/>
            <w:tcBorders>
              <w:top w:val="single" w:sz="18" w:space="0" w:color="C6CFD7" w:themeColor="accent3" w:themeTint="66"/>
              <w:left w:val="nil"/>
              <w:bottom w:val="single" w:sz="4" w:space="0" w:color="C6CFD7" w:themeColor="accent3" w:themeTint="66"/>
              <w:right w:val="nil"/>
            </w:tcBorders>
            <w:vAlign w:val="bottom"/>
            <w:hideMark/>
          </w:tcPr>
          <w:p w:rsidR="001005B5" w:rsidRPr="00A56FBF" w:rsidRDefault="00A56FBF" w:rsidP="00A56FBF">
            <w:pPr>
              <w:spacing w:after="0" w:line="240" w:lineRule="auto"/>
              <w:jc w:val="right"/>
              <w:rPr>
                <w:rFonts w:ascii="Arial Narrow" w:hAnsi="Arial Narrow"/>
                <w:sz w:val="16"/>
                <w:szCs w:val="16"/>
                <w:lang w:val="ru-RU"/>
              </w:rPr>
            </w:pPr>
            <w:r>
              <w:rPr>
                <w:rFonts w:ascii="Arial Narrow" w:hAnsi="Arial Narrow"/>
                <w:sz w:val="16"/>
                <w:szCs w:val="16"/>
              </w:rPr>
              <w:t>197</w:t>
            </w:r>
            <w:r w:rsidR="001005B5">
              <w:rPr>
                <w:rFonts w:ascii="Arial Narrow" w:hAnsi="Arial Narrow"/>
                <w:sz w:val="16"/>
                <w:szCs w:val="16"/>
              </w:rPr>
              <w:t xml:space="preserve"> </w:t>
            </w:r>
            <w:r>
              <w:rPr>
                <w:rFonts w:ascii="Arial Narrow" w:hAnsi="Arial Narrow"/>
                <w:sz w:val="16"/>
                <w:szCs w:val="16"/>
                <w:lang w:val="ru-RU"/>
              </w:rPr>
              <w:t>950</w:t>
            </w:r>
          </w:p>
        </w:tc>
        <w:tc>
          <w:tcPr>
            <w:tcW w:w="595" w:type="dxa"/>
            <w:tcBorders>
              <w:top w:val="single" w:sz="18" w:space="0" w:color="C6CFD7" w:themeColor="accent3" w:themeTint="66"/>
              <w:left w:val="nil"/>
              <w:bottom w:val="single" w:sz="4" w:space="0" w:color="C6CFD7" w:themeColor="accent3" w:themeTint="66"/>
              <w:right w:val="nil"/>
            </w:tcBorders>
            <w:vAlign w:val="bottom"/>
            <w:hideMark/>
          </w:tcPr>
          <w:p w:rsidR="001005B5" w:rsidRDefault="00EB0EF6" w:rsidP="001005B5">
            <w:pPr>
              <w:pStyle w:val="TableNumb"/>
            </w:pPr>
            <w:r>
              <w:rPr>
                <w:rFonts w:eastAsia="Times New Roman" w:cs="Times New Roman"/>
                <w:szCs w:val="16"/>
                <w:lang w:val="fr-CH" w:eastAsia="fr-CH"/>
              </w:rPr>
              <w:t>   </w:t>
            </w:r>
            <w:r w:rsidR="001005B5" w:rsidRPr="00931954">
              <w:rPr>
                <w:rFonts w:eastAsia="Times New Roman" w:cs="Times New Roman"/>
                <w:szCs w:val="16"/>
                <w:lang w:val="fr-CH" w:eastAsia="fr-CH"/>
              </w:rPr>
              <w:t>25</w:t>
            </w:r>
            <w:r w:rsidR="001005B5">
              <w:rPr>
                <w:rFonts w:eastAsia="Times New Roman" w:cs="Times New Roman"/>
                <w:szCs w:val="16"/>
                <w:lang w:val="fr-CH" w:eastAsia="fr-CH"/>
              </w:rPr>
              <w:t>,</w:t>
            </w:r>
            <w:r w:rsidR="001005B5" w:rsidRPr="00931954">
              <w:rPr>
                <w:rFonts w:eastAsia="Times New Roman" w:cs="Times New Roman"/>
                <w:szCs w:val="16"/>
                <w:lang w:val="fr-CH" w:eastAsia="fr-CH"/>
              </w:rPr>
              <w:t>8%</w:t>
            </w:r>
          </w:p>
        </w:tc>
      </w:tr>
    </w:tbl>
    <w:p w:rsidR="0005431D" w:rsidRPr="00677502" w:rsidRDefault="0005431D" w:rsidP="0005431D">
      <w:pPr>
        <w:pStyle w:val="TableNotes"/>
        <w:rPr>
          <w:rFonts w:ascii="Arial Narrow" w:hAnsi="Arial Narrow"/>
          <w:lang w:val="ru-RU"/>
        </w:rPr>
      </w:pPr>
      <w:r w:rsidRPr="00677502">
        <w:rPr>
          <w:rFonts w:ascii="Arial Narrow" w:hAnsi="Arial Narrow"/>
          <w:lang w:val="ru-RU"/>
        </w:rPr>
        <w:t xml:space="preserve">* Целевые уровни РФОС рассчитаны </w:t>
      </w:r>
      <w:r w:rsidR="00677502">
        <w:rPr>
          <w:rFonts w:ascii="Arial Narrow" w:hAnsi="Arial Narrow"/>
          <w:lang w:val="ru-RU"/>
        </w:rPr>
        <w:t>путем применения</w:t>
      </w:r>
      <w:r w:rsidR="00677502" w:rsidRPr="00677502">
        <w:rPr>
          <w:rFonts w:ascii="Arial Narrow" w:hAnsi="Arial Narrow"/>
          <w:lang w:val="ru-RU"/>
        </w:rPr>
        <w:t xml:space="preserve"> коэффициента ПДР</w:t>
      </w:r>
      <w:r w:rsidR="00677502">
        <w:rPr>
          <w:rFonts w:ascii="Arial Narrow" w:hAnsi="Arial Narrow"/>
          <w:lang w:val="ru-RU"/>
        </w:rPr>
        <w:t xml:space="preserve"> расходам каждого Союза за двухлетний период</w:t>
      </w:r>
      <w:r w:rsidR="00677502" w:rsidRPr="00677502">
        <w:rPr>
          <w:rFonts w:ascii="Arial Narrow" w:hAnsi="Arial Narrow"/>
          <w:lang w:val="ru-RU"/>
        </w:rPr>
        <w:t xml:space="preserve"> в соответствии с пересмотренной политикой в отношении резервов (</w:t>
      </w:r>
      <w:r w:rsidR="00677502" w:rsidRPr="00677502">
        <w:rPr>
          <w:rFonts w:ascii="Arial Narrow" w:eastAsia="Times New Roman" w:hAnsi="Arial Narrow" w:cs="Times New Roman"/>
          <w:iCs/>
          <w:sz w:val="16"/>
          <w:szCs w:val="16"/>
          <w:lang w:val="en-US" w:eastAsia="fr-CH"/>
        </w:rPr>
        <w:t>WO</w:t>
      </w:r>
      <w:r w:rsidR="00677502" w:rsidRPr="00677502">
        <w:rPr>
          <w:rFonts w:ascii="Arial Narrow" w:eastAsia="Times New Roman" w:hAnsi="Arial Narrow" w:cs="Times New Roman"/>
          <w:iCs/>
          <w:sz w:val="16"/>
          <w:szCs w:val="16"/>
          <w:lang w:val="ru-RU" w:eastAsia="fr-CH"/>
        </w:rPr>
        <w:t>/</w:t>
      </w:r>
      <w:r w:rsidR="00677502" w:rsidRPr="00677502">
        <w:rPr>
          <w:rFonts w:ascii="Arial Narrow" w:eastAsia="Times New Roman" w:hAnsi="Arial Narrow" w:cs="Times New Roman"/>
          <w:iCs/>
          <w:sz w:val="16"/>
          <w:szCs w:val="16"/>
          <w:lang w:val="en-US" w:eastAsia="fr-CH"/>
        </w:rPr>
        <w:t>PBC</w:t>
      </w:r>
      <w:r w:rsidR="00677502" w:rsidRPr="00677502">
        <w:rPr>
          <w:rFonts w:ascii="Arial Narrow" w:eastAsia="Times New Roman" w:hAnsi="Arial Narrow" w:cs="Times New Roman"/>
          <w:iCs/>
          <w:sz w:val="16"/>
          <w:szCs w:val="16"/>
          <w:lang w:val="ru-RU" w:eastAsia="fr-CH"/>
        </w:rPr>
        <w:t>/23/8)</w:t>
      </w:r>
      <w:r w:rsidR="00677502">
        <w:rPr>
          <w:rFonts w:ascii="Arial Narrow" w:eastAsia="Times New Roman" w:hAnsi="Arial Narrow" w:cs="Times New Roman"/>
          <w:iCs/>
          <w:sz w:val="16"/>
          <w:szCs w:val="16"/>
          <w:lang w:val="ru-RU" w:eastAsia="fr-CH"/>
        </w:rPr>
        <w:t>.</w:t>
      </w:r>
    </w:p>
    <w:p w:rsidR="0005431D" w:rsidRPr="0005431D" w:rsidRDefault="00622D2C" w:rsidP="0005431D">
      <w:pPr>
        <w:pStyle w:val="TableAndChartTitle"/>
        <w:rPr>
          <w:lang w:val="ru-RU"/>
        </w:rPr>
      </w:pPr>
      <w:r>
        <w:rPr>
          <w:lang w:val="ru-RU"/>
        </w:rPr>
        <w:t>Таблица 12.</w:t>
      </w:r>
      <w:r w:rsidR="0005431D">
        <w:rPr>
          <w:lang w:val="ru-RU"/>
        </w:rPr>
        <w:t xml:space="preserve"> Смета доходов в разбивке по союзам</w:t>
      </w:r>
      <w:r w:rsidR="0005431D" w:rsidRPr="0005431D">
        <w:rPr>
          <w:lang w:val="ru-RU"/>
        </w:rPr>
        <w:t xml:space="preserve"> </w:t>
      </w:r>
    </w:p>
    <w:p w:rsidR="00546FBE" w:rsidRPr="00622D2C" w:rsidRDefault="00546FBE" w:rsidP="00546FBE">
      <w:pPr>
        <w:pStyle w:val="TableAndChartTitleAddText"/>
        <w:rPr>
          <w:lang w:val="ru-RU"/>
        </w:rPr>
      </w:pPr>
      <w:r w:rsidRPr="00622D2C">
        <w:rPr>
          <w:lang w:val="ru-RU"/>
        </w:rPr>
        <w:t>(в тыс. шв. франков)</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389"/>
        <w:gridCol w:w="719"/>
        <w:gridCol w:w="486"/>
        <w:gridCol w:w="724"/>
        <w:gridCol w:w="486"/>
        <w:gridCol w:w="724"/>
        <w:gridCol w:w="486"/>
        <w:gridCol w:w="720"/>
        <w:gridCol w:w="486"/>
        <w:gridCol w:w="723"/>
        <w:gridCol w:w="486"/>
        <w:gridCol w:w="724"/>
        <w:gridCol w:w="486"/>
      </w:tblGrid>
      <w:tr w:rsidR="00660277" w:rsidRPr="00622D2C" w:rsidTr="00847BD2">
        <w:tc>
          <w:tcPr>
            <w:tcW w:w="2406" w:type="dxa"/>
            <w:shd w:val="clear" w:color="auto" w:fill="C6CFD7" w:themeFill="accent3" w:themeFillTint="66"/>
          </w:tcPr>
          <w:p w:rsidR="00660277" w:rsidRPr="00622D2C" w:rsidRDefault="00660277" w:rsidP="003E58F4">
            <w:pPr>
              <w:pStyle w:val="TableHeading"/>
              <w:rPr>
                <w:lang w:val="ru-RU"/>
              </w:rPr>
            </w:pPr>
          </w:p>
        </w:tc>
        <w:tc>
          <w:tcPr>
            <w:tcW w:w="1208" w:type="dxa"/>
            <w:gridSpan w:val="2"/>
            <w:tcBorders>
              <w:bottom w:val="single" w:sz="4" w:space="0" w:color="72899D" w:themeColor="accent3"/>
            </w:tcBorders>
            <w:shd w:val="clear" w:color="auto" w:fill="C6CFD7" w:themeFill="accent3" w:themeFillTint="66"/>
          </w:tcPr>
          <w:p w:rsidR="00660277" w:rsidRPr="00622D2C" w:rsidRDefault="002E30F4" w:rsidP="009F6446">
            <w:pPr>
              <w:pStyle w:val="TableHeading"/>
              <w:rPr>
                <w:lang w:val="ru-RU"/>
              </w:rPr>
            </w:pPr>
            <w:r w:rsidRPr="00622D2C">
              <w:rPr>
                <w:lang w:val="ru-RU"/>
              </w:rPr>
              <w:t>ФВ союзы</w:t>
            </w:r>
          </w:p>
        </w:tc>
        <w:tc>
          <w:tcPr>
            <w:tcW w:w="1212" w:type="dxa"/>
            <w:gridSpan w:val="2"/>
            <w:tcBorders>
              <w:bottom w:val="single" w:sz="4" w:space="0" w:color="72899D" w:themeColor="accent3"/>
            </w:tcBorders>
            <w:shd w:val="clear" w:color="auto" w:fill="C6CFD7" w:themeFill="accent3" w:themeFillTint="66"/>
          </w:tcPr>
          <w:p w:rsidR="00660277" w:rsidRPr="00622D2C" w:rsidRDefault="002E30F4" w:rsidP="009F6446">
            <w:pPr>
              <w:pStyle w:val="TableHeading"/>
              <w:rPr>
                <w:lang w:val="ru-RU"/>
              </w:rPr>
            </w:pPr>
            <w:r w:rsidRPr="00622D2C">
              <w:rPr>
                <w:lang w:val="ru-RU"/>
              </w:rPr>
              <w:t xml:space="preserve">Союз </w:t>
            </w:r>
            <w:r w:rsidRPr="002E30F4">
              <w:t>PCT</w:t>
            </w:r>
          </w:p>
        </w:tc>
        <w:tc>
          <w:tcPr>
            <w:tcW w:w="1212" w:type="dxa"/>
            <w:gridSpan w:val="2"/>
            <w:tcBorders>
              <w:bottom w:val="single" w:sz="4" w:space="0" w:color="72899D" w:themeColor="accent3"/>
            </w:tcBorders>
            <w:shd w:val="clear" w:color="auto" w:fill="C6CFD7" w:themeFill="accent3" w:themeFillTint="66"/>
          </w:tcPr>
          <w:p w:rsidR="00660277" w:rsidRPr="00622D2C" w:rsidRDefault="002E30F4" w:rsidP="009F6446">
            <w:pPr>
              <w:pStyle w:val="TableHeading"/>
              <w:rPr>
                <w:lang w:val="ru-RU"/>
              </w:rPr>
            </w:pPr>
            <w:r w:rsidRPr="00622D2C">
              <w:rPr>
                <w:lang w:val="ru-RU"/>
              </w:rPr>
              <w:t>Мадридский союз</w:t>
            </w:r>
          </w:p>
        </w:tc>
        <w:tc>
          <w:tcPr>
            <w:tcW w:w="1209" w:type="dxa"/>
            <w:gridSpan w:val="2"/>
            <w:tcBorders>
              <w:bottom w:val="single" w:sz="4" w:space="0" w:color="72899D" w:themeColor="accent3"/>
            </w:tcBorders>
            <w:shd w:val="clear" w:color="auto" w:fill="C6CFD7" w:themeFill="accent3" w:themeFillTint="66"/>
          </w:tcPr>
          <w:p w:rsidR="00660277" w:rsidRPr="00622D2C" w:rsidRDefault="002E30F4" w:rsidP="009F6446">
            <w:pPr>
              <w:pStyle w:val="TableHeading"/>
              <w:rPr>
                <w:lang w:val="ru-RU"/>
              </w:rPr>
            </w:pPr>
            <w:r w:rsidRPr="00622D2C">
              <w:rPr>
                <w:lang w:val="ru-RU"/>
              </w:rPr>
              <w:t>Гаагский союз</w:t>
            </w:r>
          </w:p>
        </w:tc>
        <w:tc>
          <w:tcPr>
            <w:tcW w:w="1180" w:type="dxa"/>
            <w:gridSpan w:val="2"/>
            <w:tcBorders>
              <w:bottom w:val="single" w:sz="4" w:space="0" w:color="72899D" w:themeColor="accent3"/>
            </w:tcBorders>
            <w:shd w:val="clear" w:color="auto" w:fill="C6CFD7" w:themeFill="accent3" w:themeFillTint="66"/>
          </w:tcPr>
          <w:p w:rsidR="00660277" w:rsidRPr="00622D2C" w:rsidRDefault="002E30F4" w:rsidP="009F6446">
            <w:pPr>
              <w:pStyle w:val="TableHeading"/>
              <w:rPr>
                <w:lang w:val="ru-RU"/>
              </w:rPr>
            </w:pPr>
            <w:r w:rsidRPr="00622D2C">
              <w:rPr>
                <w:lang w:val="ru-RU"/>
              </w:rPr>
              <w:t>Лиссабонский союз</w:t>
            </w:r>
          </w:p>
        </w:tc>
        <w:tc>
          <w:tcPr>
            <w:tcW w:w="1212" w:type="dxa"/>
            <w:gridSpan w:val="2"/>
            <w:tcBorders>
              <w:bottom w:val="single" w:sz="4" w:space="0" w:color="72899D" w:themeColor="accent3"/>
            </w:tcBorders>
            <w:shd w:val="clear" w:color="auto" w:fill="C6CFD7" w:themeFill="accent3" w:themeFillTint="66"/>
          </w:tcPr>
          <w:p w:rsidR="00660277" w:rsidRPr="00622D2C" w:rsidRDefault="002E30F4" w:rsidP="009F6446">
            <w:pPr>
              <w:pStyle w:val="TableHeading"/>
              <w:rPr>
                <w:lang w:val="ru-RU"/>
              </w:rPr>
            </w:pPr>
            <w:r w:rsidRPr="00622D2C">
              <w:rPr>
                <w:lang w:val="ru-RU"/>
              </w:rPr>
              <w:t>Итого</w:t>
            </w:r>
          </w:p>
        </w:tc>
      </w:tr>
      <w:tr w:rsidR="002E30F4" w:rsidTr="00847BD2">
        <w:tc>
          <w:tcPr>
            <w:tcW w:w="2406" w:type="dxa"/>
            <w:shd w:val="clear" w:color="auto" w:fill="C6CFD7" w:themeFill="accent3" w:themeFillTint="66"/>
          </w:tcPr>
          <w:p w:rsidR="002E30F4" w:rsidRPr="00622D2C" w:rsidRDefault="002E30F4" w:rsidP="003E58F4">
            <w:pPr>
              <w:pStyle w:val="TableHeading"/>
              <w:rPr>
                <w:lang w:val="ru-RU"/>
              </w:rPr>
            </w:pPr>
          </w:p>
        </w:tc>
        <w:tc>
          <w:tcPr>
            <w:tcW w:w="722" w:type="dxa"/>
            <w:tcBorders>
              <w:top w:val="single" w:sz="4" w:space="0" w:color="72899D" w:themeColor="accent3"/>
            </w:tcBorders>
            <w:shd w:val="clear" w:color="auto" w:fill="C6CFD7" w:themeFill="accent3" w:themeFillTint="66"/>
          </w:tcPr>
          <w:p w:rsidR="002E30F4" w:rsidRPr="00622D2C" w:rsidRDefault="002E30F4" w:rsidP="003E58F4">
            <w:pPr>
              <w:pStyle w:val="TableHeadingRight"/>
              <w:rPr>
                <w:lang w:val="ru-RU"/>
              </w:rPr>
            </w:pPr>
            <w:r w:rsidRPr="00622D2C">
              <w:rPr>
                <w:lang w:val="ru-RU"/>
              </w:rPr>
              <w:t>Сумма</w:t>
            </w:r>
          </w:p>
        </w:tc>
        <w:tc>
          <w:tcPr>
            <w:tcW w:w="486" w:type="dxa"/>
            <w:tcBorders>
              <w:top w:val="single" w:sz="4" w:space="0" w:color="72899D" w:themeColor="accent3"/>
              <w:right w:val="single" w:sz="4" w:space="0" w:color="72899D" w:themeColor="accent3"/>
            </w:tcBorders>
            <w:shd w:val="clear" w:color="auto" w:fill="C6CFD7" w:themeFill="accent3" w:themeFillTint="66"/>
          </w:tcPr>
          <w:p w:rsidR="002E30F4" w:rsidRPr="00622D2C" w:rsidRDefault="002E30F4" w:rsidP="003E58F4">
            <w:pPr>
              <w:pStyle w:val="TableHeadingRight"/>
              <w:rPr>
                <w:lang w:val="ru-RU"/>
              </w:rPr>
            </w:pPr>
            <w:r w:rsidRPr="00622D2C">
              <w:rPr>
                <w:lang w:val="ru-RU"/>
              </w:rPr>
              <w:t>% от</w:t>
            </w:r>
          </w:p>
        </w:tc>
        <w:tc>
          <w:tcPr>
            <w:tcW w:w="726" w:type="dxa"/>
            <w:tcBorders>
              <w:top w:val="single" w:sz="4" w:space="0" w:color="72899D" w:themeColor="accent3"/>
              <w:left w:val="single" w:sz="4" w:space="0" w:color="72899D" w:themeColor="accent3"/>
            </w:tcBorders>
            <w:shd w:val="clear" w:color="auto" w:fill="C6CFD7" w:themeFill="accent3" w:themeFillTint="66"/>
          </w:tcPr>
          <w:p w:rsidR="002E30F4" w:rsidRPr="00622D2C" w:rsidRDefault="002E30F4" w:rsidP="003E58F4">
            <w:pPr>
              <w:pStyle w:val="TableHeadingRight"/>
              <w:rPr>
                <w:lang w:val="ru-RU"/>
              </w:rPr>
            </w:pPr>
            <w:r w:rsidRPr="00622D2C">
              <w:rPr>
                <w:lang w:val="ru-RU"/>
              </w:rPr>
              <w:t>Сумма</w:t>
            </w:r>
          </w:p>
        </w:tc>
        <w:tc>
          <w:tcPr>
            <w:tcW w:w="486" w:type="dxa"/>
            <w:tcBorders>
              <w:top w:val="single" w:sz="4" w:space="0" w:color="72899D" w:themeColor="accent3"/>
              <w:right w:val="single" w:sz="4" w:space="0" w:color="72899D" w:themeColor="accent3"/>
            </w:tcBorders>
            <w:shd w:val="clear" w:color="auto" w:fill="C6CFD7" w:themeFill="accent3" w:themeFillTint="66"/>
          </w:tcPr>
          <w:p w:rsidR="002E30F4" w:rsidRPr="00622D2C" w:rsidRDefault="002E30F4" w:rsidP="003E58F4">
            <w:pPr>
              <w:pStyle w:val="TableHeadingRight"/>
              <w:rPr>
                <w:lang w:val="ru-RU"/>
              </w:rPr>
            </w:pPr>
            <w:r w:rsidRPr="00622D2C">
              <w:rPr>
                <w:lang w:val="ru-RU"/>
              </w:rPr>
              <w:t>% от</w:t>
            </w:r>
          </w:p>
        </w:tc>
        <w:tc>
          <w:tcPr>
            <w:tcW w:w="726" w:type="dxa"/>
            <w:tcBorders>
              <w:top w:val="single" w:sz="4" w:space="0" w:color="72899D" w:themeColor="accent3"/>
              <w:left w:val="single" w:sz="4" w:space="0" w:color="72899D" w:themeColor="accent3"/>
            </w:tcBorders>
            <w:shd w:val="clear" w:color="auto" w:fill="C6CFD7" w:themeFill="accent3" w:themeFillTint="66"/>
          </w:tcPr>
          <w:p w:rsidR="002E30F4" w:rsidRDefault="002E30F4" w:rsidP="003E58F4">
            <w:pPr>
              <w:pStyle w:val="TableHeadingRight"/>
            </w:pPr>
            <w:r w:rsidRPr="00E06E89">
              <w:t>Сумма</w:t>
            </w:r>
          </w:p>
        </w:tc>
        <w:tc>
          <w:tcPr>
            <w:tcW w:w="486" w:type="dxa"/>
            <w:tcBorders>
              <w:top w:val="single" w:sz="4" w:space="0" w:color="72899D" w:themeColor="accent3"/>
              <w:right w:val="single" w:sz="4" w:space="0" w:color="72899D" w:themeColor="accent3"/>
            </w:tcBorders>
            <w:shd w:val="clear" w:color="auto" w:fill="C6CFD7" w:themeFill="accent3" w:themeFillTint="66"/>
          </w:tcPr>
          <w:p w:rsidR="002E30F4" w:rsidRDefault="002E30F4" w:rsidP="003E58F4">
            <w:pPr>
              <w:pStyle w:val="TableHeadingRight"/>
            </w:pPr>
            <w:r w:rsidRPr="00E06E89">
              <w:t>% от</w:t>
            </w:r>
          </w:p>
        </w:tc>
        <w:tc>
          <w:tcPr>
            <w:tcW w:w="723" w:type="dxa"/>
            <w:tcBorders>
              <w:top w:val="single" w:sz="4" w:space="0" w:color="72899D" w:themeColor="accent3"/>
              <w:left w:val="single" w:sz="4" w:space="0" w:color="72899D" w:themeColor="accent3"/>
            </w:tcBorders>
            <w:shd w:val="clear" w:color="auto" w:fill="C6CFD7" w:themeFill="accent3" w:themeFillTint="66"/>
          </w:tcPr>
          <w:p w:rsidR="002E30F4" w:rsidRDefault="002E30F4" w:rsidP="003E58F4">
            <w:pPr>
              <w:pStyle w:val="TableHeadingRight"/>
            </w:pPr>
            <w:r w:rsidRPr="00E06E89">
              <w:t>Сумма</w:t>
            </w:r>
          </w:p>
        </w:tc>
        <w:tc>
          <w:tcPr>
            <w:tcW w:w="486" w:type="dxa"/>
            <w:tcBorders>
              <w:top w:val="single" w:sz="4" w:space="0" w:color="72899D" w:themeColor="accent3"/>
              <w:right w:val="single" w:sz="4" w:space="0" w:color="72899D" w:themeColor="accent3"/>
            </w:tcBorders>
            <w:shd w:val="clear" w:color="auto" w:fill="C6CFD7" w:themeFill="accent3" w:themeFillTint="66"/>
          </w:tcPr>
          <w:p w:rsidR="002E30F4" w:rsidRDefault="002E30F4" w:rsidP="003E58F4">
            <w:pPr>
              <w:pStyle w:val="TableHeadingRight"/>
            </w:pPr>
            <w:r w:rsidRPr="00E06E89">
              <w:t>% от</w:t>
            </w:r>
          </w:p>
        </w:tc>
        <w:tc>
          <w:tcPr>
            <w:tcW w:w="726" w:type="dxa"/>
            <w:tcBorders>
              <w:top w:val="single" w:sz="4" w:space="0" w:color="72899D" w:themeColor="accent3"/>
              <w:left w:val="single" w:sz="4" w:space="0" w:color="72899D" w:themeColor="accent3"/>
            </w:tcBorders>
            <w:shd w:val="clear" w:color="auto" w:fill="C6CFD7" w:themeFill="accent3" w:themeFillTint="66"/>
          </w:tcPr>
          <w:p w:rsidR="002E30F4" w:rsidRDefault="002E30F4" w:rsidP="003E58F4">
            <w:pPr>
              <w:pStyle w:val="TableHeadingRight"/>
            </w:pPr>
            <w:r w:rsidRPr="00E06E89">
              <w:t>Сумма</w:t>
            </w:r>
          </w:p>
        </w:tc>
        <w:tc>
          <w:tcPr>
            <w:tcW w:w="454" w:type="dxa"/>
            <w:tcBorders>
              <w:top w:val="single" w:sz="4" w:space="0" w:color="72899D" w:themeColor="accent3"/>
              <w:right w:val="single" w:sz="4" w:space="0" w:color="72899D" w:themeColor="accent3"/>
            </w:tcBorders>
            <w:shd w:val="clear" w:color="auto" w:fill="C6CFD7" w:themeFill="accent3" w:themeFillTint="66"/>
          </w:tcPr>
          <w:p w:rsidR="002E30F4" w:rsidRDefault="002E30F4" w:rsidP="003E58F4">
            <w:pPr>
              <w:pStyle w:val="TableHeadingRight"/>
            </w:pPr>
            <w:r w:rsidRPr="00E06E89">
              <w:t>% от</w:t>
            </w:r>
          </w:p>
        </w:tc>
        <w:tc>
          <w:tcPr>
            <w:tcW w:w="726" w:type="dxa"/>
            <w:tcBorders>
              <w:top w:val="single" w:sz="4" w:space="0" w:color="72899D" w:themeColor="accent3"/>
              <w:left w:val="single" w:sz="4" w:space="0" w:color="72899D" w:themeColor="accent3"/>
            </w:tcBorders>
            <w:shd w:val="clear" w:color="auto" w:fill="C6CFD7" w:themeFill="accent3" w:themeFillTint="66"/>
          </w:tcPr>
          <w:p w:rsidR="002E30F4" w:rsidRDefault="002E30F4" w:rsidP="003E58F4">
            <w:pPr>
              <w:pStyle w:val="TableHeadingRight"/>
            </w:pPr>
            <w:r w:rsidRPr="00E06E89">
              <w:t>Сумма</w:t>
            </w:r>
          </w:p>
        </w:tc>
        <w:tc>
          <w:tcPr>
            <w:tcW w:w="486" w:type="dxa"/>
            <w:tcBorders>
              <w:top w:val="single" w:sz="4" w:space="0" w:color="72899D" w:themeColor="accent3"/>
            </w:tcBorders>
            <w:shd w:val="clear" w:color="auto" w:fill="C6CFD7" w:themeFill="accent3" w:themeFillTint="66"/>
          </w:tcPr>
          <w:p w:rsidR="002E30F4" w:rsidRDefault="002E30F4" w:rsidP="003E58F4">
            <w:pPr>
              <w:pStyle w:val="TableHeadingRight"/>
            </w:pPr>
            <w:r w:rsidRPr="00E06E89">
              <w:t>% от</w:t>
            </w:r>
          </w:p>
        </w:tc>
      </w:tr>
      <w:tr w:rsidR="000F6451" w:rsidRPr="00C54B8B" w:rsidTr="00847BD2">
        <w:tc>
          <w:tcPr>
            <w:tcW w:w="2406" w:type="dxa"/>
          </w:tcPr>
          <w:p w:rsidR="000F6451" w:rsidRPr="00677502" w:rsidRDefault="000F6451" w:rsidP="000F6451">
            <w:pPr>
              <w:pStyle w:val="TableText"/>
              <w:keepNext/>
              <w:rPr>
                <w:lang w:val="ru-RU"/>
              </w:rPr>
            </w:pPr>
            <w:r>
              <w:rPr>
                <w:rFonts w:eastAsia="Times New Roman" w:cs="Times New Roman"/>
                <w:b/>
                <w:bCs/>
                <w:szCs w:val="16"/>
                <w:lang w:val="ru-RU" w:eastAsia="fr-CH"/>
              </w:rPr>
              <w:t>Доходы, рассчитанные на основе метода начислений</w:t>
            </w:r>
          </w:p>
        </w:tc>
        <w:tc>
          <w:tcPr>
            <w:tcW w:w="722" w:type="dxa"/>
          </w:tcPr>
          <w:p w:rsidR="000F6451" w:rsidRPr="000F6451" w:rsidRDefault="000F6451" w:rsidP="000F6451">
            <w:pPr>
              <w:pStyle w:val="TableNumb"/>
              <w:rPr>
                <w:lang w:val="ru-RU"/>
              </w:rPr>
            </w:pPr>
          </w:p>
        </w:tc>
        <w:tc>
          <w:tcPr>
            <w:tcW w:w="486" w:type="dxa"/>
          </w:tcPr>
          <w:p w:rsidR="000F6451" w:rsidRPr="000F6451" w:rsidRDefault="000F6451" w:rsidP="000F6451">
            <w:pPr>
              <w:pStyle w:val="TableNumb"/>
              <w:rPr>
                <w:lang w:val="ru-RU"/>
              </w:rPr>
            </w:pPr>
          </w:p>
        </w:tc>
        <w:tc>
          <w:tcPr>
            <w:tcW w:w="726" w:type="dxa"/>
          </w:tcPr>
          <w:p w:rsidR="000F6451" w:rsidRPr="000F6451" w:rsidRDefault="000F6451" w:rsidP="000F6451">
            <w:pPr>
              <w:pStyle w:val="TableNumb"/>
              <w:rPr>
                <w:lang w:val="ru-RU"/>
              </w:rPr>
            </w:pPr>
          </w:p>
        </w:tc>
        <w:tc>
          <w:tcPr>
            <w:tcW w:w="486" w:type="dxa"/>
          </w:tcPr>
          <w:p w:rsidR="000F6451" w:rsidRPr="000F6451" w:rsidRDefault="000F6451" w:rsidP="000F6451">
            <w:pPr>
              <w:pStyle w:val="TableNumb"/>
              <w:rPr>
                <w:lang w:val="ru-RU"/>
              </w:rPr>
            </w:pPr>
          </w:p>
        </w:tc>
        <w:tc>
          <w:tcPr>
            <w:tcW w:w="726" w:type="dxa"/>
          </w:tcPr>
          <w:p w:rsidR="000F6451" w:rsidRPr="000F6451" w:rsidRDefault="000F6451" w:rsidP="000F6451">
            <w:pPr>
              <w:pStyle w:val="TableNumb"/>
              <w:rPr>
                <w:lang w:val="ru-RU"/>
              </w:rPr>
            </w:pPr>
          </w:p>
        </w:tc>
        <w:tc>
          <w:tcPr>
            <w:tcW w:w="486" w:type="dxa"/>
          </w:tcPr>
          <w:p w:rsidR="000F6451" w:rsidRPr="000F6451" w:rsidRDefault="000F6451" w:rsidP="000F6451">
            <w:pPr>
              <w:pStyle w:val="TableNumb"/>
              <w:rPr>
                <w:lang w:val="ru-RU"/>
              </w:rPr>
            </w:pPr>
          </w:p>
        </w:tc>
        <w:tc>
          <w:tcPr>
            <w:tcW w:w="723" w:type="dxa"/>
          </w:tcPr>
          <w:p w:rsidR="000F6451" w:rsidRPr="000F6451" w:rsidRDefault="000F6451" w:rsidP="000F6451">
            <w:pPr>
              <w:pStyle w:val="TableNumb"/>
              <w:rPr>
                <w:lang w:val="ru-RU"/>
              </w:rPr>
            </w:pPr>
          </w:p>
        </w:tc>
        <w:tc>
          <w:tcPr>
            <w:tcW w:w="486" w:type="dxa"/>
          </w:tcPr>
          <w:p w:rsidR="000F6451" w:rsidRPr="000F6451" w:rsidRDefault="000F6451" w:rsidP="000F6451">
            <w:pPr>
              <w:pStyle w:val="TableNumb"/>
              <w:rPr>
                <w:lang w:val="ru-RU"/>
              </w:rPr>
            </w:pPr>
          </w:p>
        </w:tc>
        <w:tc>
          <w:tcPr>
            <w:tcW w:w="726" w:type="dxa"/>
          </w:tcPr>
          <w:p w:rsidR="000F6451" w:rsidRPr="000F6451" w:rsidRDefault="000F6451" w:rsidP="000F6451">
            <w:pPr>
              <w:pStyle w:val="TableNumb"/>
              <w:rPr>
                <w:lang w:val="ru-RU"/>
              </w:rPr>
            </w:pPr>
          </w:p>
        </w:tc>
        <w:tc>
          <w:tcPr>
            <w:tcW w:w="454" w:type="dxa"/>
          </w:tcPr>
          <w:p w:rsidR="000F6451" w:rsidRPr="000F6451" w:rsidRDefault="000F6451" w:rsidP="000F6451">
            <w:pPr>
              <w:pStyle w:val="TableNumb"/>
              <w:rPr>
                <w:lang w:val="ru-RU"/>
              </w:rPr>
            </w:pPr>
          </w:p>
        </w:tc>
        <w:tc>
          <w:tcPr>
            <w:tcW w:w="726" w:type="dxa"/>
          </w:tcPr>
          <w:p w:rsidR="000F6451" w:rsidRPr="000F6451" w:rsidRDefault="000F6451" w:rsidP="000F6451">
            <w:pPr>
              <w:pStyle w:val="TableNumb"/>
              <w:rPr>
                <w:lang w:val="ru-RU"/>
              </w:rPr>
            </w:pPr>
          </w:p>
        </w:tc>
        <w:tc>
          <w:tcPr>
            <w:tcW w:w="486" w:type="dxa"/>
          </w:tcPr>
          <w:p w:rsidR="000F6451" w:rsidRPr="000F6451" w:rsidRDefault="000F6451" w:rsidP="000F6451">
            <w:pPr>
              <w:pStyle w:val="TableNumb"/>
              <w:rPr>
                <w:lang w:val="ru-RU"/>
              </w:rPr>
            </w:pPr>
          </w:p>
        </w:tc>
      </w:tr>
      <w:tr w:rsidR="000F6451" w:rsidTr="00847BD2">
        <w:tc>
          <w:tcPr>
            <w:tcW w:w="2406" w:type="dxa"/>
          </w:tcPr>
          <w:p w:rsidR="000F6451" w:rsidRPr="00677502" w:rsidRDefault="000F6451" w:rsidP="000F6451">
            <w:pPr>
              <w:pStyle w:val="TableText"/>
              <w:keepNext/>
              <w:ind w:left="567"/>
              <w:rPr>
                <w:lang w:val="ru-RU"/>
              </w:rPr>
            </w:pPr>
            <w:r>
              <w:rPr>
                <w:rFonts w:eastAsia="Times New Roman" w:cs="Times New Roman"/>
                <w:i/>
                <w:szCs w:val="16"/>
                <w:lang w:val="ru-RU" w:eastAsia="fr-CH"/>
              </w:rPr>
              <w:t>Пошлины</w:t>
            </w:r>
          </w:p>
        </w:tc>
        <w:tc>
          <w:tcPr>
            <w:tcW w:w="722" w:type="dxa"/>
          </w:tcPr>
          <w:p w:rsidR="000F6451" w:rsidRDefault="000F6451" w:rsidP="000F6451">
            <w:pPr>
              <w:pStyle w:val="TableNumb"/>
            </w:pPr>
            <w:r w:rsidRPr="00E25B1B">
              <w:rPr>
                <w:rFonts w:eastAsia="Times New Roman" w:cs="Times New Roman"/>
                <w:szCs w:val="16"/>
                <w:lang w:val="fr-CH" w:eastAsia="fr-CH"/>
              </w:rPr>
              <w:t xml:space="preserve">            -   </w:t>
            </w:r>
          </w:p>
        </w:tc>
        <w:tc>
          <w:tcPr>
            <w:tcW w:w="486" w:type="dxa"/>
          </w:tcPr>
          <w:p w:rsidR="000F6451" w:rsidRDefault="000F6451" w:rsidP="000F6451">
            <w:pPr>
              <w:pStyle w:val="TableNumb"/>
            </w:pPr>
            <w:r w:rsidRPr="00E25B1B">
              <w:rPr>
                <w:rFonts w:eastAsia="Times New Roman" w:cs="Times New Roman"/>
                <w:szCs w:val="16"/>
                <w:lang w:val="fr-CH" w:eastAsia="fr-CH"/>
              </w:rPr>
              <w:t xml:space="preserve">         -   </w:t>
            </w:r>
          </w:p>
        </w:tc>
        <w:tc>
          <w:tcPr>
            <w:tcW w:w="726" w:type="dxa"/>
          </w:tcPr>
          <w:p w:rsidR="000F6451" w:rsidRPr="00F12859" w:rsidRDefault="00847BD2" w:rsidP="000F6451">
            <w:pPr>
              <w:pStyle w:val="TableNumb"/>
            </w:pPr>
            <w:r>
              <w:rPr>
                <w:rFonts w:eastAsia="Times New Roman" w:cs="Times New Roman"/>
                <w:szCs w:val="16"/>
                <w:lang w:val="ru-RU" w:eastAsia="fr-CH"/>
              </w:rPr>
              <w:t>665 575</w:t>
            </w:r>
            <w:r w:rsidR="000F6451" w:rsidRPr="00E25B1B">
              <w:rPr>
                <w:rFonts w:eastAsia="Times New Roman" w:cs="Times New Roman"/>
                <w:szCs w:val="16"/>
                <w:lang w:val="fr-CH" w:eastAsia="fr-CH"/>
              </w:rPr>
              <w:t xml:space="preserve"> </w:t>
            </w:r>
          </w:p>
        </w:tc>
        <w:tc>
          <w:tcPr>
            <w:tcW w:w="486" w:type="dxa"/>
          </w:tcPr>
          <w:p w:rsidR="000F6451" w:rsidRPr="00F12859" w:rsidRDefault="000F6451" w:rsidP="000F6451">
            <w:pPr>
              <w:pStyle w:val="TableNumb"/>
            </w:pPr>
            <w:r w:rsidRPr="00E25B1B">
              <w:rPr>
                <w:rFonts w:eastAsia="Times New Roman" w:cs="Times New Roman"/>
                <w:szCs w:val="16"/>
                <w:lang w:val="fr-CH" w:eastAsia="fr-CH"/>
              </w:rPr>
              <w:t>99</w:t>
            </w:r>
            <w:r>
              <w:rPr>
                <w:rFonts w:eastAsia="Times New Roman" w:cs="Times New Roman"/>
                <w:szCs w:val="16"/>
                <w:lang w:val="fr-CH" w:eastAsia="fr-CH"/>
              </w:rPr>
              <w:t>,</w:t>
            </w:r>
            <w:r w:rsidRPr="00E25B1B">
              <w:rPr>
                <w:rFonts w:eastAsia="Times New Roman" w:cs="Times New Roman"/>
                <w:szCs w:val="16"/>
                <w:lang w:val="fr-CH" w:eastAsia="fr-CH"/>
              </w:rPr>
              <w:t>7%</w:t>
            </w:r>
          </w:p>
        </w:tc>
        <w:tc>
          <w:tcPr>
            <w:tcW w:w="726" w:type="dxa"/>
          </w:tcPr>
          <w:p w:rsidR="000F6451" w:rsidRPr="00F12859" w:rsidRDefault="00847BD2" w:rsidP="000F6451">
            <w:pPr>
              <w:pStyle w:val="TableNumb"/>
            </w:pPr>
            <w:r>
              <w:rPr>
                <w:rFonts w:eastAsia="Times New Roman" w:cs="Times New Roman"/>
                <w:szCs w:val="16"/>
                <w:lang w:val="ru-RU" w:eastAsia="fr-CH"/>
              </w:rPr>
              <w:t>162 039</w:t>
            </w:r>
            <w:r w:rsidR="000F6451" w:rsidRPr="00E25B1B">
              <w:rPr>
                <w:rFonts w:eastAsia="Times New Roman" w:cs="Times New Roman"/>
                <w:szCs w:val="16"/>
                <w:lang w:val="fr-CH" w:eastAsia="fr-CH"/>
              </w:rPr>
              <w:t xml:space="preserve"> </w:t>
            </w:r>
          </w:p>
        </w:tc>
        <w:tc>
          <w:tcPr>
            <w:tcW w:w="486" w:type="dxa"/>
          </w:tcPr>
          <w:p w:rsidR="000F6451" w:rsidRPr="00F12859" w:rsidRDefault="000F6451" w:rsidP="000F6451">
            <w:pPr>
              <w:pStyle w:val="TableNumb"/>
            </w:pPr>
            <w:r w:rsidRPr="00E25B1B">
              <w:rPr>
                <w:rFonts w:eastAsia="Times New Roman" w:cs="Times New Roman"/>
                <w:szCs w:val="16"/>
                <w:lang w:val="fr-CH" w:eastAsia="fr-CH"/>
              </w:rPr>
              <w:t>98</w:t>
            </w:r>
            <w:r>
              <w:rPr>
                <w:rFonts w:eastAsia="Times New Roman" w:cs="Times New Roman"/>
                <w:szCs w:val="16"/>
                <w:lang w:val="fr-CH" w:eastAsia="fr-CH"/>
              </w:rPr>
              <w:t>,</w:t>
            </w:r>
            <w:r w:rsidRPr="00E25B1B">
              <w:rPr>
                <w:rFonts w:eastAsia="Times New Roman" w:cs="Times New Roman"/>
                <w:szCs w:val="16"/>
                <w:lang w:val="fr-CH" w:eastAsia="fr-CH"/>
              </w:rPr>
              <w:t>6%</w:t>
            </w:r>
          </w:p>
        </w:tc>
        <w:tc>
          <w:tcPr>
            <w:tcW w:w="723" w:type="dxa"/>
          </w:tcPr>
          <w:p w:rsidR="000F6451" w:rsidRPr="00F12859" w:rsidRDefault="000F6451" w:rsidP="00847BD2">
            <w:pPr>
              <w:pStyle w:val="TableNumb"/>
            </w:pPr>
            <w:r w:rsidRPr="00E25B1B">
              <w:rPr>
                <w:rFonts w:eastAsia="Times New Roman" w:cs="Times New Roman"/>
                <w:szCs w:val="16"/>
                <w:lang w:val="fr-CH" w:eastAsia="fr-CH"/>
              </w:rPr>
              <w:t xml:space="preserve">  </w:t>
            </w:r>
            <w:r w:rsidR="00847BD2">
              <w:rPr>
                <w:rFonts w:eastAsia="Times New Roman" w:cs="Times New Roman"/>
                <w:szCs w:val="16"/>
                <w:lang w:val="ru-RU" w:eastAsia="fr-CH"/>
              </w:rPr>
              <w:t>12 639</w:t>
            </w:r>
            <w:r w:rsidRPr="00E25B1B">
              <w:rPr>
                <w:rFonts w:eastAsia="Times New Roman" w:cs="Times New Roman"/>
                <w:szCs w:val="16"/>
                <w:lang w:val="fr-CH" w:eastAsia="fr-CH"/>
              </w:rPr>
              <w:t xml:space="preserve"> </w:t>
            </w:r>
          </w:p>
        </w:tc>
        <w:tc>
          <w:tcPr>
            <w:tcW w:w="486" w:type="dxa"/>
          </w:tcPr>
          <w:p w:rsidR="000F6451" w:rsidRPr="00F12859" w:rsidRDefault="000F6451" w:rsidP="000F6451">
            <w:pPr>
              <w:pStyle w:val="TableNumb"/>
            </w:pPr>
            <w:r w:rsidRPr="00E25B1B">
              <w:rPr>
                <w:rFonts w:eastAsia="Times New Roman" w:cs="Times New Roman"/>
                <w:szCs w:val="16"/>
                <w:lang w:val="fr-CH" w:eastAsia="fr-CH"/>
              </w:rPr>
              <w:t>89</w:t>
            </w:r>
            <w:r>
              <w:rPr>
                <w:rFonts w:eastAsia="Times New Roman" w:cs="Times New Roman"/>
                <w:szCs w:val="16"/>
                <w:lang w:val="fr-CH" w:eastAsia="fr-CH"/>
              </w:rPr>
              <w:t>,</w:t>
            </w:r>
            <w:r w:rsidRPr="00E25B1B">
              <w:rPr>
                <w:rFonts w:eastAsia="Times New Roman" w:cs="Times New Roman"/>
                <w:szCs w:val="16"/>
                <w:lang w:val="fr-CH" w:eastAsia="fr-CH"/>
              </w:rPr>
              <w:t>8%</w:t>
            </w:r>
          </w:p>
        </w:tc>
        <w:tc>
          <w:tcPr>
            <w:tcW w:w="726" w:type="dxa"/>
          </w:tcPr>
          <w:p w:rsidR="000F6451" w:rsidRPr="00F12859" w:rsidRDefault="000F6451" w:rsidP="000F6451">
            <w:pPr>
              <w:pStyle w:val="TableNumb"/>
            </w:pPr>
            <w:r w:rsidRPr="00E25B1B">
              <w:rPr>
                <w:rFonts w:eastAsia="Times New Roman" w:cs="Times New Roman"/>
                <w:szCs w:val="16"/>
                <w:lang w:val="fr-CH" w:eastAsia="fr-CH"/>
              </w:rPr>
              <w:t xml:space="preserve">         50 </w:t>
            </w:r>
          </w:p>
        </w:tc>
        <w:tc>
          <w:tcPr>
            <w:tcW w:w="454" w:type="dxa"/>
          </w:tcPr>
          <w:p w:rsidR="000F6451" w:rsidRPr="00F12859" w:rsidRDefault="000F6451" w:rsidP="000F6451">
            <w:pPr>
              <w:pStyle w:val="TableNumb"/>
            </w:pPr>
            <w:r w:rsidRPr="00E25B1B">
              <w:rPr>
                <w:rFonts w:eastAsia="Times New Roman" w:cs="Times New Roman"/>
                <w:szCs w:val="16"/>
                <w:lang w:val="fr-CH" w:eastAsia="fr-CH"/>
              </w:rPr>
              <w:t>6</w:t>
            </w:r>
            <w:r>
              <w:rPr>
                <w:rFonts w:eastAsia="Times New Roman" w:cs="Times New Roman"/>
                <w:szCs w:val="16"/>
                <w:lang w:val="fr-CH" w:eastAsia="fr-CH"/>
              </w:rPr>
              <w:t>,</w:t>
            </w:r>
            <w:r w:rsidRPr="00E25B1B">
              <w:rPr>
                <w:rFonts w:eastAsia="Times New Roman" w:cs="Times New Roman"/>
                <w:szCs w:val="16"/>
                <w:lang w:val="fr-CH" w:eastAsia="fr-CH"/>
              </w:rPr>
              <w:t>4%</w:t>
            </w:r>
          </w:p>
        </w:tc>
        <w:tc>
          <w:tcPr>
            <w:tcW w:w="726" w:type="dxa"/>
          </w:tcPr>
          <w:p w:rsidR="000F6451" w:rsidRPr="00F12859" w:rsidRDefault="00847BD2" w:rsidP="000F6451">
            <w:pPr>
              <w:pStyle w:val="TableNumb"/>
            </w:pPr>
            <w:r>
              <w:rPr>
                <w:rFonts w:eastAsia="Times New Roman" w:cs="Times New Roman"/>
                <w:szCs w:val="16"/>
                <w:lang w:val="ru-RU" w:eastAsia="fr-CH"/>
              </w:rPr>
              <w:t>840 302</w:t>
            </w:r>
            <w:r w:rsidR="000F6451" w:rsidRPr="00E25B1B">
              <w:rPr>
                <w:rFonts w:eastAsia="Times New Roman" w:cs="Times New Roman"/>
                <w:szCs w:val="16"/>
                <w:lang w:val="fr-CH" w:eastAsia="fr-CH"/>
              </w:rPr>
              <w:t xml:space="preserve"> </w:t>
            </w:r>
          </w:p>
        </w:tc>
        <w:tc>
          <w:tcPr>
            <w:tcW w:w="486" w:type="dxa"/>
          </w:tcPr>
          <w:p w:rsidR="000F6451" w:rsidRPr="00F12859" w:rsidRDefault="000F6451" w:rsidP="000F6451">
            <w:pPr>
              <w:pStyle w:val="TableNumb"/>
            </w:pPr>
            <w:r w:rsidRPr="00E25B1B">
              <w:rPr>
                <w:rFonts w:eastAsia="Times New Roman" w:cs="Times New Roman"/>
                <w:szCs w:val="16"/>
                <w:lang w:val="fr-CH" w:eastAsia="fr-CH"/>
              </w:rPr>
              <w:t>95</w:t>
            </w:r>
            <w:r>
              <w:rPr>
                <w:rFonts w:eastAsia="Times New Roman" w:cs="Times New Roman"/>
                <w:szCs w:val="16"/>
                <w:lang w:val="fr-CH" w:eastAsia="fr-CH"/>
              </w:rPr>
              <w:t>,</w:t>
            </w:r>
            <w:r w:rsidRPr="00E25B1B">
              <w:rPr>
                <w:rFonts w:eastAsia="Times New Roman" w:cs="Times New Roman"/>
                <w:szCs w:val="16"/>
                <w:lang w:val="fr-CH" w:eastAsia="fr-CH"/>
              </w:rPr>
              <w:t>2%</w:t>
            </w:r>
          </w:p>
        </w:tc>
      </w:tr>
      <w:tr w:rsidR="000F6451" w:rsidTr="00847BD2">
        <w:tc>
          <w:tcPr>
            <w:tcW w:w="2406" w:type="dxa"/>
          </w:tcPr>
          <w:p w:rsidR="000F6451" w:rsidRPr="00677502" w:rsidRDefault="000F6451">
            <w:pPr>
              <w:pStyle w:val="TableText"/>
              <w:keepNext/>
              <w:rPr>
                <w:lang w:val="ru-RU"/>
              </w:rPr>
            </w:pPr>
            <w:r>
              <w:rPr>
                <w:rFonts w:eastAsia="Times New Roman" w:cs="Times New Roman"/>
                <w:b/>
                <w:bCs/>
                <w:szCs w:val="16"/>
                <w:lang w:val="ru-RU" w:eastAsia="fr-CH"/>
              </w:rPr>
              <w:t xml:space="preserve">Доходы, рассчитанные </w:t>
            </w:r>
            <w:r w:rsidR="00972DF5">
              <w:rPr>
                <w:rFonts w:eastAsia="Times New Roman" w:cs="Times New Roman"/>
                <w:b/>
                <w:bCs/>
                <w:szCs w:val="16"/>
                <w:lang w:val="ru-RU" w:eastAsia="fr-CH"/>
              </w:rPr>
              <w:t xml:space="preserve">кассовым </w:t>
            </w:r>
            <w:r>
              <w:rPr>
                <w:rFonts w:eastAsia="Times New Roman" w:cs="Times New Roman"/>
                <w:b/>
                <w:bCs/>
                <w:szCs w:val="16"/>
                <w:lang w:val="ru-RU" w:eastAsia="fr-CH"/>
              </w:rPr>
              <w:t>методом</w:t>
            </w:r>
          </w:p>
        </w:tc>
        <w:tc>
          <w:tcPr>
            <w:tcW w:w="722" w:type="dxa"/>
          </w:tcPr>
          <w:p w:rsidR="000F6451" w:rsidRPr="00F12859" w:rsidRDefault="000F6451" w:rsidP="000F6451">
            <w:pPr>
              <w:pStyle w:val="TableNumb"/>
            </w:pPr>
          </w:p>
        </w:tc>
        <w:tc>
          <w:tcPr>
            <w:tcW w:w="486" w:type="dxa"/>
          </w:tcPr>
          <w:p w:rsidR="000F6451" w:rsidRPr="00F12859" w:rsidRDefault="000F6451" w:rsidP="000F6451">
            <w:pPr>
              <w:pStyle w:val="TableNumb"/>
            </w:pPr>
          </w:p>
        </w:tc>
        <w:tc>
          <w:tcPr>
            <w:tcW w:w="726" w:type="dxa"/>
          </w:tcPr>
          <w:p w:rsidR="000F6451" w:rsidRPr="00F12859" w:rsidRDefault="000F6451" w:rsidP="000F6451">
            <w:pPr>
              <w:pStyle w:val="TableNumb"/>
            </w:pPr>
          </w:p>
        </w:tc>
        <w:tc>
          <w:tcPr>
            <w:tcW w:w="486" w:type="dxa"/>
          </w:tcPr>
          <w:p w:rsidR="000F6451" w:rsidRPr="00F12859" w:rsidRDefault="000F6451" w:rsidP="000F6451">
            <w:pPr>
              <w:pStyle w:val="TableNumb"/>
            </w:pPr>
          </w:p>
        </w:tc>
        <w:tc>
          <w:tcPr>
            <w:tcW w:w="726" w:type="dxa"/>
          </w:tcPr>
          <w:p w:rsidR="000F6451" w:rsidRPr="00F12859" w:rsidRDefault="000F6451" w:rsidP="000F6451">
            <w:pPr>
              <w:pStyle w:val="TableNumb"/>
            </w:pPr>
          </w:p>
        </w:tc>
        <w:tc>
          <w:tcPr>
            <w:tcW w:w="486" w:type="dxa"/>
          </w:tcPr>
          <w:p w:rsidR="000F6451" w:rsidRPr="00F12859" w:rsidRDefault="000F6451" w:rsidP="000F6451">
            <w:pPr>
              <w:pStyle w:val="TableNumb"/>
            </w:pPr>
          </w:p>
        </w:tc>
        <w:tc>
          <w:tcPr>
            <w:tcW w:w="723" w:type="dxa"/>
          </w:tcPr>
          <w:p w:rsidR="000F6451" w:rsidRPr="00F12859" w:rsidRDefault="000F6451" w:rsidP="000F6451">
            <w:pPr>
              <w:pStyle w:val="TableNumb"/>
            </w:pPr>
          </w:p>
        </w:tc>
        <w:tc>
          <w:tcPr>
            <w:tcW w:w="486" w:type="dxa"/>
          </w:tcPr>
          <w:p w:rsidR="000F6451" w:rsidRPr="00F12859" w:rsidRDefault="000F6451" w:rsidP="000F6451">
            <w:pPr>
              <w:pStyle w:val="TableNumb"/>
            </w:pPr>
          </w:p>
        </w:tc>
        <w:tc>
          <w:tcPr>
            <w:tcW w:w="726" w:type="dxa"/>
          </w:tcPr>
          <w:p w:rsidR="000F6451" w:rsidRPr="00F12859" w:rsidRDefault="000F6451" w:rsidP="000F6451">
            <w:pPr>
              <w:pStyle w:val="TableNumb"/>
            </w:pPr>
          </w:p>
        </w:tc>
        <w:tc>
          <w:tcPr>
            <w:tcW w:w="454" w:type="dxa"/>
          </w:tcPr>
          <w:p w:rsidR="000F6451" w:rsidRPr="00F12859" w:rsidRDefault="000F6451" w:rsidP="000F6451">
            <w:pPr>
              <w:pStyle w:val="TableNumb"/>
            </w:pPr>
          </w:p>
        </w:tc>
        <w:tc>
          <w:tcPr>
            <w:tcW w:w="726" w:type="dxa"/>
          </w:tcPr>
          <w:p w:rsidR="000F6451" w:rsidRPr="00F12859" w:rsidRDefault="000F6451" w:rsidP="000F6451">
            <w:pPr>
              <w:pStyle w:val="TableNumb"/>
            </w:pPr>
          </w:p>
        </w:tc>
        <w:tc>
          <w:tcPr>
            <w:tcW w:w="486" w:type="dxa"/>
          </w:tcPr>
          <w:p w:rsidR="000F6451" w:rsidRPr="00F12859" w:rsidRDefault="000F6451" w:rsidP="000F6451">
            <w:pPr>
              <w:pStyle w:val="TableNumb"/>
            </w:pPr>
          </w:p>
        </w:tc>
      </w:tr>
      <w:tr w:rsidR="000F6451" w:rsidTr="00847BD2">
        <w:tc>
          <w:tcPr>
            <w:tcW w:w="2406" w:type="dxa"/>
            <w:vAlign w:val="center"/>
          </w:tcPr>
          <w:p w:rsidR="000F6451" w:rsidRPr="00B732D8" w:rsidRDefault="000F6451" w:rsidP="000F6451">
            <w:pPr>
              <w:pStyle w:val="TableText"/>
              <w:keepNext/>
              <w:ind w:left="567"/>
            </w:pPr>
            <w:r>
              <w:rPr>
                <w:rFonts w:eastAsia="Times New Roman" w:cs="Times New Roman"/>
                <w:i/>
                <w:szCs w:val="16"/>
                <w:lang w:val="ru-RU" w:eastAsia="fr-CH"/>
              </w:rPr>
              <w:t>Взносы</w:t>
            </w:r>
            <w:r w:rsidRPr="00E25B1B">
              <w:rPr>
                <w:rFonts w:eastAsia="Times New Roman" w:cs="Times New Roman"/>
                <w:i/>
                <w:szCs w:val="16"/>
                <w:lang w:val="fr-CH" w:eastAsia="fr-CH"/>
              </w:rPr>
              <w:t xml:space="preserve"> (</w:t>
            </w:r>
            <w:r>
              <w:rPr>
                <w:rFonts w:eastAsia="Times New Roman" w:cs="Times New Roman"/>
                <w:i/>
                <w:szCs w:val="16"/>
                <w:lang w:val="ru-RU" w:eastAsia="fr-CH"/>
              </w:rPr>
              <w:t>унитарные</w:t>
            </w:r>
            <w:r w:rsidRPr="00E25B1B">
              <w:rPr>
                <w:rFonts w:eastAsia="Times New Roman" w:cs="Times New Roman"/>
                <w:i/>
                <w:szCs w:val="16"/>
                <w:lang w:val="fr-CH" w:eastAsia="fr-CH"/>
              </w:rPr>
              <w:t>)</w:t>
            </w:r>
          </w:p>
        </w:tc>
        <w:tc>
          <w:tcPr>
            <w:tcW w:w="722" w:type="dxa"/>
          </w:tcPr>
          <w:p w:rsidR="000F6451" w:rsidRPr="00DD7364" w:rsidRDefault="000F6451" w:rsidP="000F6451">
            <w:pPr>
              <w:pStyle w:val="TableNumb"/>
            </w:pPr>
            <w:r w:rsidRPr="00E25B1B">
              <w:rPr>
                <w:rFonts w:eastAsia="Times New Roman" w:cs="Times New Roman"/>
                <w:szCs w:val="16"/>
                <w:lang w:val="fr-CH" w:eastAsia="fr-CH"/>
              </w:rPr>
              <w:t xml:space="preserve">  34</w:t>
            </w:r>
            <w:r>
              <w:rPr>
                <w:rFonts w:eastAsia="Times New Roman" w:cs="Times New Roman"/>
                <w:szCs w:val="16"/>
                <w:lang w:val="fr-CH" w:eastAsia="fr-CH"/>
              </w:rPr>
              <w:t xml:space="preserve"> </w:t>
            </w:r>
            <w:r w:rsidRPr="00E25B1B">
              <w:rPr>
                <w:rFonts w:eastAsia="Times New Roman" w:cs="Times New Roman"/>
                <w:szCs w:val="16"/>
                <w:lang w:val="fr-CH" w:eastAsia="fr-CH"/>
              </w:rPr>
              <w:t xml:space="preserve">754 </w:t>
            </w:r>
          </w:p>
        </w:tc>
        <w:tc>
          <w:tcPr>
            <w:tcW w:w="486" w:type="dxa"/>
          </w:tcPr>
          <w:p w:rsidR="000F6451" w:rsidRPr="00DD7364" w:rsidRDefault="000F6451" w:rsidP="000F6451">
            <w:pPr>
              <w:pStyle w:val="TableNumb"/>
            </w:pPr>
            <w:r w:rsidRPr="00E25B1B">
              <w:rPr>
                <w:rFonts w:eastAsia="Times New Roman" w:cs="Times New Roman"/>
                <w:szCs w:val="16"/>
                <w:lang w:val="fr-CH" w:eastAsia="fr-CH"/>
              </w:rPr>
              <w:t>96</w:t>
            </w:r>
            <w:r>
              <w:rPr>
                <w:rFonts w:eastAsia="Times New Roman" w:cs="Times New Roman"/>
                <w:szCs w:val="16"/>
                <w:lang w:val="fr-CH" w:eastAsia="fr-CH"/>
              </w:rPr>
              <w:t>,</w:t>
            </w:r>
            <w:r w:rsidRPr="00E25B1B">
              <w:rPr>
                <w:rFonts w:eastAsia="Times New Roman" w:cs="Times New Roman"/>
                <w:szCs w:val="16"/>
                <w:lang w:val="fr-CH" w:eastAsia="fr-CH"/>
              </w:rPr>
              <w:t>3%</w:t>
            </w:r>
          </w:p>
        </w:tc>
        <w:tc>
          <w:tcPr>
            <w:tcW w:w="726" w:type="dxa"/>
          </w:tcPr>
          <w:p w:rsidR="000F6451" w:rsidRPr="00DD7364" w:rsidRDefault="000F6451" w:rsidP="000F6451">
            <w:pPr>
              <w:pStyle w:val="TableNumb"/>
            </w:pPr>
            <w:r w:rsidRPr="00E25B1B">
              <w:rPr>
                <w:rFonts w:eastAsia="Times New Roman" w:cs="Times New Roman"/>
                <w:szCs w:val="16"/>
                <w:lang w:val="fr-CH" w:eastAsia="fr-CH"/>
              </w:rPr>
              <w:t xml:space="preserve">             -   </w:t>
            </w:r>
          </w:p>
        </w:tc>
        <w:tc>
          <w:tcPr>
            <w:tcW w:w="486" w:type="dxa"/>
          </w:tcPr>
          <w:p w:rsidR="000F6451" w:rsidRPr="00DD7364" w:rsidRDefault="000F6451" w:rsidP="000F6451">
            <w:pPr>
              <w:pStyle w:val="TableNumb"/>
            </w:pPr>
            <w:r w:rsidRPr="00E25B1B">
              <w:rPr>
                <w:rFonts w:eastAsia="Times New Roman" w:cs="Times New Roman"/>
                <w:szCs w:val="16"/>
                <w:lang w:val="fr-CH" w:eastAsia="fr-CH"/>
              </w:rPr>
              <w:t xml:space="preserve">      -   </w:t>
            </w:r>
          </w:p>
        </w:tc>
        <w:tc>
          <w:tcPr>
            <w:tcW w:w="726" w:type="dxa"/>
          </w:tcPr>
          <w:p w:rsidR="000F6451" w:rsidRPr="00DD7364" w:rsidRDefault="000F6451" w:rsidP="000F6451">
            <w:pPr>
              <w:pStyle w:val="TableNumb"/>
            </w:pPr>
            <w:r w:rsidRPr="00E25B1B">
              <w:rPr>
                <w:rFonts w:eastAsia="Times New Roman" w:cs="Times New Roman"/>
                <w:szCs w:val="16"/>
                <w:lang w:val="fr-CH" w:eastAsia="fr-CH"/>
              </w:rPr>
              <w:t xml:space="preserve">            -   </w:t>
            </w:r>
          </w:p>
        </w:tc>
        <w:tc>
          <w:tcPr>
            <w:tcW w:w="486" w:type="dxa"/>
          </w:tcPr>
          <w:p w:rsidR="000F6451" w:rsidRPr="00DD7364" w:rsidRDefault="000F6451" w:rsidP="000F6451">
            <w:pPr>
              <w:pStyle w:val="TableNumb"/>
            </w:pPr>
            <w:r w:rsidRPr="00E25B1B">
              <w:rPr>
                <w:rFonts w:eastAsia="Times New Roman" w:cs="Times New Roman"/>
                <w:szCs w:val="16"/>
                <w:lang w:val="fr-CH" w:eastAsia="fr-CH"/>
              </w:rPr>
              <w:t xml:space="preserve">         -   </w:t>
            </w:r>
          </w:p>
        </w:tc>
        <w:tc>
          <w:tcPr>
            <w:tcW w:w="723" w:type="dxa"/>
          </w:tcPr>
          <w:p w:rsidR="000F6451" w:rsidRPr="00DD7364" w:rsidRDefault="000F6451" w:rsidP="000F6451">
            <w:pPr>
              <w:pStyle w:val="TableNumb"/>
            </w:pPr>
            <w:r w:rsidRPr="00E25B1B">
              <w:rPr>
                <w:rFonts w:eastAsia="Times New Roman" w:cs="Times New Roman"/>
                <w:szCs w:val="16"/>
                <w:lang w:val="fr-CH" w:eastAsia="fr-CH"/>
              </w:rPr>
              <w:t xml:space="preserve">            -   </w:t>
            </w:r>
          </w:p>
        </w:tc>
        <w:tc>
          <w:tcPr>
            <w:tcW w:w="486" w:type="dxa"/>
          </w:tcPr>
          <w:p w:rsidR="000F6451" w:rsidRPr="00DD7364" w:rsidRDefault="000F6451" w:rsidP="000F6451">
            <w:pPr>
              <w:pStyle w:val="TableNumb"/>
            </w:pPr>
            <w:r w:rsidRPr="00E25B1B">
              <w:rPr>
                <w:rFonts w:eastAsia="Times New Roman" w:cs="Times New Roman"/>
                <w:szCs w:val="16"/>
                <w:lang w:val="fr-CH" w:eastAsia="fr-CH"/>
              </w:rPr>
              <w:t xml:space="preserve">         -   </w:t>
            </w:r>
          </w:p>
        </w:tc>
        <w:tc>
          <w:tcPr>
            <w:tcW w:w="726" w:type="dxa"/>
          </w:tcPr>
          <w:p w:rsidR="000F6451" w:rsidRPr="00DD7364" w:rsidRDefault="000F6451" w:rsidP="000F6451">
            <w:pPr>
              <w:pStyle w:val="TableNumb"/>
            </w:pPr>
            <w:r w:rsidRPr="00E25B1B">
              <w:rPr>
                <w:rFonts w:eastAsia="Times New Roman" w:cs="Times New Roman"/>
                <w:szCs w:val="16"/>
                <w:lang w:val="fr-CH" w:eastAsia="fr-CH"/>
              </w:rPr>
              <w:t xml:space="preserve">             -   </w:t>
            </w:r>
          </w:p>
        </w:tc>
        <w:tc>
          <w:tcPr>
            <w:tcW w:w="454" w:type="dxa"/>
          </w:tcPr>
          <w:p w:rsidR="000F6451" w:rsidRPr="00DD7364" w:rsidRDefault="000F6451" w:rsidP="000F6451">
            <w:pPr>
              <w:pStyle w:val="TableNumb"/>
            </w:pPr>
            <w:r w:rsidRPr="00E25B1B">
              <w:rPr>
                <w:rFonts w:eastAsia="Times New Roman" w:cs="Times New Roman"/>
                <w:szCs w:val="16"/>
                <w:lang w:val="fr-CH" w:eastAsia="fr-CH"/>
              </w:rPr>
              <w:t xml:space="preserve">        -   </w:t>
            </w:r>
          </w:p>
        </w:tc>
        <w:tc>
          <w:tcPr>
            <w:tcW w:w="726" w:type="dxa"/>
          </w:tcPr>
          <w:p w:rsidR="000F6451" w:rsidRPr="00DD7364" w:rsidRDefault="000F6451" w:rsidP="000F6451">
            <w:pPr>
              <w:pStyle w:val="TableNumb"/>
            </w:pPr>
            <w:r w:rsidRPr="00E25B1B">
              <w:rPr>
                <w:rFonts w:eastAsia="Times New Roman" w:cs="Times New Roman"/>
                <w:szCs w:val="16"/>
                <w:lang w:val="fr-CH" w:eastAsia="fr-CH"/>
              </w:rPr>
              <w:t xml:space="preserve">  34</w:t>
            </w:r>
            <w:r>
              <w:rPr>
                <w:rFonts w:eastAsia="Times New Roman" w:cs="Times New Roman"/>
                <w:szCs w:val="16"/>
                <w:lang w:val="fr-CH" w:eastAsia="fr-CH"/>
              </w:rPr>
              <w:t xml:space="preserve"> </w:t>
            </w:r>
            <w:r w:rsidRPr="00E25B1B">
              <w:rPr>
                <w:rFonts w:eastAsia="Times New Roman" w:cs="Times New Roman"/>
                <w:szCs w:val="16"/>
                <w:lang w:val="fr-CH" w:eastAsia="fr-CH"/>
              </w:rPr>
              <w:t xml:space="preserve">754 </w:t>
            </w:r>
          </w:p>
        </w:tc>
        <w:tc>
          <w:tcPr>
            <w:tcW w:w="486" w:type="dxa"/>
          </w:tcPr>
          <w:p w:rsidR="000F6451" w:rsidRPr="00DD7364" w:rsidRDefault="000F6451" w:rsidP="000F6451">
            <w:pPr>
              <w:pStyle w:val="TableNumb"/>
            </w:pPr>
            <w:r w:rsidRPr="00E25B1B">
              <w:rPr>
                <w:rFonts w:eastAsia="Times New Roman" w:cs="Times New Roman"/>
                <w:szCs w:val="16"/>
                <w:lang w:val="fr-CH" w:eastAsia="fr-CH"/>
              </w:rPr>
              <w:t>3</w:t>
            </w:r>
            <w:r>
              <w:rPr>
                <w:rFonts w:eastAsia="Times New Roman" w:cs="Times New Roman"/>
                <w:szCs w:val="16"/>
                <w:lang w:val="fr-CH" w:eastAsia="fr-CH"/>
              </w:rPr>
              <w:t>,</w:t>
            </w:r>
            <w:r w:rsidRPr="00E25B1B">
              <w:rPr>
                <w:rFonts w:eastAsia="Times New Roman" w:cs="Times New Roman"/>
                <w:szCs w:val="16"/>
                <w:lang w:val="fr-CH" w:eastAsia="fr-CH"/>
              </w:rPr>
              <w:t>9%</w:t>
            </w:r>
          </w:p>
        </w:tc>
      </w:tr>
      <w:tr w:rsidR="000F6451" w:rsidTr="00847BD2">
        <w:tc>
          <w:tcPr>
            <w:tcW w:w="2406" w:type="dxa"/>
            <w:vAlign w:val="center"/>
          </w:tcPr>
          <w:p w:rsidR="000F6451" w:rsidRPr="00677502" w:rsidRDefault="000F6451" w:rsidP="000F6451">
            <w:pPr>
              <w:pStyle w:val="TableText"/>
              <w:keepNext/>
              <w:ind w:left="567"/>
              <w:rPr>
                <w:lang w:val="ru-RU"/>
              </w:rPr>
            </w:pPr>
            <w:r>
              <w:rPr>
                <w:rFonts w:eastAsia="Times New Roman" w:cs="Times New Roman"/>
                <w:i/>
                <w:szCs w:val="16"/>
                <w:lang w:val="ru-RU" w:eastAsia="fr-CH"/>
              </w:rPr>
              <w:t>Арбитраж</w:t>
            </w:r>
          </w:p>
        </w:tc>
        <w:tc>
          <w:tcPr>
            <w:tcW w:w="722" w:type="dxa"/>
          </w:tcPr>
          <w:p w:rsidR="000F6451" w:rsidRPr="00DD7364" w:rsidRDefault="000F6451" w:rsidP="000F6451">
            <w:pPr>
              <w:pStyle w:val="TableNumb"/>
            </w:pPr>
            <w:r w:rsidRPr="00E25B1B">
              <w:rPr>
                <w:rFonts w:eastAsia="Times New Roman" w:cs="Times New Roman"/>
                <w:szCs w:val="16"/>
                <w:lang w:val="fr-CH" w:eastAsia="fr-CH"/>
              </w:rPr>
              <w:t xml:space="preserve">       594 </w:t>
            </w:r>
          </w:p>
        </w:tc>
        <w:tc>
          <w:tcPr>
            <w:tcW w:w="486" w:type="dxa"/>
          </w:tcPr>
          <w:p w:rsidR="000F6451" w:rsidRPr="00DD7364" w:rsidRDefault="000F6451" w:rsidP="000F6451">
            <w:pPr>
              <w:pStyle w:val="TableNumb"/>
            </w:pPr>
            <w:r w:rsidRPr="00E25B1B">
              <w:rPr>
                <w:rFonts w:eastAsia="Times New Roman" w:cs="Times New Roman"/>
                <w:szCs w:val="16"/>
                <w:lang w:val="fr-CH" w:eastAsia="fr-CH"/>
              </w:rPr>
              <w:t>1</w:t>
            </w:r>
            <w:r>
              <w:rPr>
                <w:rFonts w:eastAsia="Times New Roman" w:cs="Times New Roman"/>
                <w:szCs w:val="16"/>
                <w:lang w:val="fr-CH" w:eastAsia="fr-CH"/>
              </w:rPr>
              <w:t>,</w:t>
            </w:r>
            <w:r w:rsidRPr="00E25B1B">
              <w:rPr>
                <w:rFonts w:eastAsia="Times New Roman" w:cs="Times New Roman"/>
                <w:szCs w:val="16"/>
                <w:lang w:val="fr-CH" w:eastAsia="fr-CH"/>
              </w:rPr>
              <w:t>6%</w:t>
            </w:r>
          </w:p>
        </w:tc>
        <w:tc>
          <w:tcPr>
            <w:tcW w:w="726" w:type="dxa"/>
          </w:tcPr>
          <w:p w:rsidR="000F6451" w:rsidRPr="00DD7364" w:rsidRDefault="000F6451" w:rsidP="000F6451">
            <w:pPr>
              <w:pStyle w:val="TableNumb"/>
            </w:pPr>
            <w:r w:rsidRPr="00E25B1B">
              <w:rPr>
                <w:rFonts w:eastAsia="Times New Roman" w:cs="Times New Roman"/>
                <w:szCs w:val="16"/>
                <w:lang w:val="fr-CH" w:eastAsia="fr-CH"/>
              </w:rPr>
              <w:t xml:space="preserve">        561 </w:t>
            </w:r>
          </w:p>
        </w:tc>
        <w:tc>
          <w:tcPr>
            <w:tcW w:w="486" w:type="dxa"/>
          </w:tcPr>
          <w:p w:rsidR="000F6451" w:rsidRPr="00DD7364"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1%</w:t>
            </w:r>
          </w:p>
        </w:tc>
        <w:tc>
          <w:tcPr>
            <w:tcW w:w="726" w:type="dxa"/>
          </w:tcPr>
          <w:p w:rsidR="000F6451" w:rsidRPr="00DD7364" w:rsidRDefault="000F6451" w:rsidP="000F6451">
            <w:pPr>
              <w:pStyle w:val="TableNumb"/>
            </w:pPr>
            <w:r w:rsidRPr="00E25B1B">
              <w:rPr>
                <w:rFonts w:eastAsia="Times New Roman" w:cs="Times New Roman"/>
                <w:szCs w:val="16"/>
                <w:lang w:val="fr-CH" w:eastAsia="fr-CH"/>
              </w:rPr>
              <w:t xml:space="preserve">    1</w:t>
            </w:r>
            <w:r>
              <w:rPr>
                <w:rFonts w:eastAsia="Times New Roman" w:cs="Times New Roman"/>
                <w:szCs w:val="16"/>
                <w:lang w:val="fr-CH" w:eastAsia="fr-CH"/>
              </w:rPr>
              <w:t xml:space="preserve"> </w:t>
            </w:r>
            <w:r w:rsidRPr="00E25B1B">
              <w:rPr>
                <w:rFonts w:eastAsia="Times New Roman" w:cs="Times New Roman"/>
                <w:szCs w:val="16"/>
                <w:lang w:val="fr-CH" w:eastAsia="fr-CH"/>
              </w:rPr>
              <w:t xml:space="preserve">518 </w:t>
            </w:r>
          </w:p>
        </w:tc>
        <w:tc>
          <w:tcPr>
            <w:tcW w:w="486" w:type="dxa"/>
          </w:tcPr>
          <w:p w:rsidR="000F6451" w:rsidRPr="00DD7364"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9%</w:t>
            </w:r>
          </w:p>
        </w:tc>
        <w:tc>
          <w:tcPr>
            <w:tcW w:w="723" w:type="dxa"/>
          </w:tcPr>
          <w:p w:rsidR="000F6451" w:rsidRPr="00DD7364" w:rsidRDefault="000F6451" w:rsidP="000F6451">
            <w:pPr>
              <w:pStyle w:val="TableNumb"/>
            </w:pPr>
            <w:r w:rsidRPr="00E25B1B">
              <w:rPr>
                <w:rFonts w:eastAsia="Times New Roman" w:cs="Times New Roman"/>
                <w:szCs w:val="16"/>
                <w:lang w:val="fr-CH" w:eastAsia="fr-CH"/>
              </w:rPr>
              <w:t xml:space="preserve">       627 </w:t>
            </w:r>
          </w:p>
        </w:tc>
        <w:tc>
          <w:tcPr>
            <w:tcW w:w="486" w:type="dxa"/>
          </w:tcPr>
          <w:p w:rsidR="000F6451" w:rsidRPr="00DD7364" w:rsidRDefault="000F6451" w:rsidP="000F6451">
            <w:pPr>
              <w:pStyle w:val="TableNumb"/>
            </w:pPr>
            <w:r w:rsidRPr="00E25B1B">
              <w:rPr>
                <w:rFonts w:eastAsia="Times New Roman" w:cs="Times New Roman"/>
                <w:szCs w:val="16"/>
                <w:lang w:val="fr-CH" w:eastAsia="fr-CH"/>
              </w:rPr>
              <w:t>4</w:t>
            </w:r>
            <w:r>
              <w:rPr>
                <w:rFonts w:eastAsia="Times New Roman" w:cs="Times New Roman"/>
                <w:szCs w:val="16"/>
                <w:lang w:val="fr-CH" w:eastAsia="fr-CH"/>
              </w:rPr>
              <w:t>,</w:t>
            </w:r>
            <w:r w:rsidR="00847BD2">
              <w:rPr>
                <w:rFonts w:eastAsia="Times New Roman" w:cs="Times New Roman"/>
                <w:szCs w:val="16"/>
                <w:lang w:val="fr-CH" w:eastAsia="fr-CH"/>
              </w:rPr>
              <w:t>5</w:t>
            </w:r>
            <w:r w:rsidRPr="00E25B1B">
              <w:rPr>
                <w:rFonts w:eastAsia="Times New Roman" w:cs="Times New Roman"/>
                <w:szCs w:val="16"/>
                <w:lang w:val="fr-CH" w:eastAsia="fr-CH"/>
              </w:rPr>
              <w:t>%</w:t>
            </w:r>
          </w:p>
        </w:tc>
        <w:tc>
          <w:tcPr>
            <w:tcW w:w="726" w:type="dxa"/>
          </w:tcPr>
          <w:p w:rsidR="000F6451" w:rsidRPr="00DD7364" w:rsidRDefault="000F6451" w:rsidP="000F6451">
            <w:pPr>
              <w:pStyle w:val="TableNumb"/>
            </w:pPr>
            <w:r w:rsidRPr="00E25B1B">
              <w:rPr>
                <w:rFonts w:eastAsia="Times New Roman" w:cs="Times New Roman"/>
                <w:szCs w:val="16"/>
                <w:lang w:val="fr-CH" w:eastAsia="fr-CH"/>
              </w:rPr>
              <w:t xml:space="preserve">      -   </w:t>
            </w:r>
          </w:p>
        </w:tc>
        <w:tc>
          <w:tcPr>
            <w:tcW w:w="454" w:type="dxa"/>
          </w:tcPr>
          <w:p w:rsidR="000F6451" w:rsidRPr="00DD7364" w:rsidRDefault="000F6451" w:rsidP="000F6451">
            <w:pPr>
              <w:pStyle w:val="TableNumb"/>
            </w:pPr>
            <w:r w:rsidRPr="00E25B1B">
              <w:rPr>
                <w:rFonts w:eastAsia="Times New Roman" w:cs="Times New Roman"/>
                <w:szCs w:val="16"/>
                <w:lang w:val="fr-CH" w:eastAsia="fr-CH"/>
              </w:rPr>
              <w:t xml:space="preserve">       -   </w:t>
            </w:r>
          </w:p>
        </w:tc>
        <w:tc>
          <w:tcPr>
            <w:tcW w:w="726" w:type="dxa"/>
          </w:tcPr>
          <w:p w:rsidR="000F6451" w:rsidRPr="00DD7364" w:rsidRDefault="000F6451" w:rsidP="000F6451">
            <w:pPr>
              <w:pStyle w:val="TableNumb"/>
            </w:pPr>
            <w:r w:rsidRPr="00E25B1B">
              <w:rPr>
                <w:rFonts w:eastAsia="Times New Roman" w:cs="Times New Roman"/>
                <w:szCs w:val="16"/>
                <w:lang w:val="fr-CH" w:eastAsia="fr-CH"/>
              </w:rPr>
              <w:t xml:space="preserve">    3</w:t>
            </w:r>
            <w:r>
              <w:rPr>
                <w:rFonts w:eastAsia="Times New Roman" w:cs="Times New Roman"/>
                <w:szCs w:val="16"/>
                <w:lang w:val="fr-CH" w:eastAsia="fr-CH"/>
              </w:rPr>
              <w:t xml:space="preserve"> </w:t>
            </w:r>
            <w:r w:rsidRPr="00E25B1B">
              <w:rPr>
                <w:rFonts w:eastAsia="Times New Roman" w:cs="Times New Roman"/>
                <w:szCs w:val="16"/>
                <w:lang w:val="fr-CH" w:eastAsia="fr-CH"/>
              </w:rPr>
              <w:t xml:space="preserve">300 </w:t>
            </w:r>
          </w:p>
        </w:tc>
        <w:tc>
          <w:tcPr>
            <w:tcW w:w="486" w:type="dxa"/>
          </w:tcPr>
          <w:p w:rsidR="000F6451" w:rsidRPr="00DD7364"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4%</w:t>
            </w:r>
          </w:p>
        </w:tc>
      </w:tr>
      <w:tr w:rsidR="000F6451" w:rsidTr="00847BD2">
        <w:tc>
          <w:tcPr>
            <w:tcW w:w="2406" w:type="dxa"/>
            <w:vAlign w:val="center"/>
          </w:tcPr>
          <w:p w:rsidR="000F6451" w:rsidRPr="00677502" w:rsidRDefault="000F6451" w:rsidP="000F6451">
            <w:pPr>
              <w:pStyle w:val="TableText"/>
              <w:keepNext/>
              <w:ind w:left="567"/>
              <w:rPr>
                <w:lang w:val="ru-RU"/>
              </w:rPr>
            </w:pPr>
            <w:r>
              <w:rPr>
                <w:rFonts w:eastAsia="Times New Roman" w:cs="Times New Roman"/>
                <w:i/>
                <w:szCs w:val="16"/>
                <w:lang w:val="ru-RU" w:eastAsia="fr-CH"/>
              </w:rPr>
              <w:t>Публикации</w:t>
            </w:r>
          </w:p>
        </w:tc>
        <w:tc>
          <w:tcPr>
            <w:tcW w:w="722" w:type="dxa"/>
          </w:tcPr>
          <w:p w:rsidR="000F6451" w:rsidRDefault="000F6451" w:rsidP="000F6451">
            <w:pPr>
              <w:pStyle w:val="TableNumb"/>
            </w:pPr>
            <w:r w:rsidRPr="00E25B1B">
              <w:rPr>
                <w:rFonts w:eastAsia="Times New Roman" w:cs="Times New Roman"/>
                <w:szCs w:val="16"/>
                <w:lang w:val="fr-CH" w:eastAsia="fr-CH"/>
              </w:rPr>
              <w:t xml:space="preserve">           7 </w:t>
            </w:r>
          </w:p>
        </w:tc>
        <w:tc>
          <w:tcPr>
            <w:tcW w:w="486" w:type="dxa"/>
          </w:tcPr>
          <w:p w:rsidR="000F6451"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0%</w:t>
            </w:r>
          </w:p>
        </w:tc>
        <w:tc>
          <w:tcPr>
            <w:tcW w:w="726" w:type="dxa"/>
          </w:tcPr>
          <w:p w:rsidR="000F6451" w:rsidRPr="00F12859" w:rsidRDefault="000F6451" w:rsidP="000F6451">
            <w:pPr>
              <w:pStyle w:val="TableNumb"/>
            </w:pPr>
            <w:r w:rsidRPr="00E25B1B">
              <w:rPr>
                <w:rFonts w:eastAsia="Times New Roman" w:cs="Times New Roman"/>
                <w:szCs w:val="16"/>
                <w:lang w:val="fr-CH" w:eastAsia="fr-CH"/>
              </w:rPr>
              <w:t xml:space="preserve">       700 </w:t>
            </w:r>
          </w:p>
        </w:tc>
        <w:tc>
          <w:tcPr>
            <w:tcW w:w="486" w:type="dxa"/>
          </w:tcPr>
          <w:p w:rsidR="000F6451" w:rsidRPr="00F12859"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1%</w:t>
            </w:r>
          </w:p>
        </w:tc>
        <w:tc>
          <w:tcPr>
            <w:tcW w:w="726" w:type="dxa"/>
          </w:tcPr>
          <w:p w:rsidR="000F6451" w:rsidRPr="00F12859" w:rsidRDefault="000F6451" w:rsidP="000F6451">
            <w:pPr>
              <w:pStyle w:val="TableNumb"/>
            </w:pPr>
            <w:r w:rsidRPr="00E25B1B">
              <w:rPr>
                <w:rFonts w:eastAsia="Times New Roman" w:cs="Times New Roman"/>
                <w:szCs w:val="16"/>
                <w:lang w:val="fr-CH" w:eastAsia="fr-CH"/>
              </w:rPr>
              <w:t xml:space="preserve">         60 </w:t>
            </w:r>
          </w:p>
        </w:tc>
        <w:tc>
          <w:tcPr>
            <w:tcW w:w="486" w:type="dxa"/>
          </w:tcPr>
          <w:p w:rsidR="000F6451" w:rsidRPr="00F12859"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0%</w:t>
            </w:r>
          </w:p>
        </w:tc>
        <w:tc>
          <w:tcPr>
            <w:tcW w:w="723" w:type="dxa"/>
          </w:tcPr>
          <w:p w:rsidR="000F6451" w:rsidRDefault="000F6451" w:rsidP="000F6451">
            <w:pPr>
              <w:pStyle w:val="TableNumb"/>
            </w:pPr>
            <w:r w:rsidRPr="00E25B1B">
              <w:rPr>
                <w:rFonts w:eastAsia="Times New Roman" w:cs="Times New Roman"/>
                <w:szCs w:val="16"/>
                <w:lang w:val="fr-CH" w:eastAsia="fr-CH"/>
              </w:rPr>
              <w:t xml:space="preserve">            -   </w:t>
            </w:r>
          </w:p>
        </w:tc>
        <w:tc>
          <w:tcPr>
            <w:tcW w:w="486" w:type="dxa"/>
          </w:tcPr>
          <w:p w:rsidR="000F6451" w:rsidRDefault="000F6451" w:rsidP="000F6451">
            <w:pPr>
              <w:pStyle w:val="TableNumb"/>
            </w:pPr>
            <w:r w:rsidRPr="00E25B1B">
              <w:rPr>
                <w:rFonts w:eastAsia="Times New Roman" w:cs="Times New Roman"/>
                <w:szCs w:val="16"/>
                <w:lang w:val="fr-CH" w:eastAsia="fr-CH"/>
              </w:rPr>
              <w:t xml:space="preserve">         -   </w:t>
            </w:r>
          </w:p>
        </w:tc>
        <w:tc>
          <w:tcPr>
            <w:tcW w:w="726" w:type="dxa"/>
          </w:tcPr>
          <w:p w:rsidR="000F6451" w:rsidRDefault="000F6451" w:rsidP="000F6451">
            <w:pPr>
              <w:pStyle w:val="TableNumb"/>
            </w:pPr>
            <w:r w:rsidRPr="00E25B1B">
              <w:rPr>
                <w:rFonts w:eastAsia="Times New Roman" w:cs="Times New Roman"/>
                <w:szCs w:val="16"/>
                <w:lang w:val="fr-CH" w:eastAsia="fr-CH"/>
              </w:rPr>
              <w:t xml:space="preserve">            -   </w:t>
            </w:r>
          </w:p>
        </w:tc>
        <w:tc>
          <w:tcPr>
            <w:tcW w:w="454" w:type="dxa"/>
          </w:tcPr>
          <w:p w:rsidR="000F6451" w:rsidRDefault="000F6451" w:rsidP="000F6451">
            <w:pPr>
              <w:pStyle w:val="TableNumb"/>
            </w:pPr>
            <w:r w:rsidRPr="00E25B1B">
              <w:rPr>
                <w:rFonts w:eastAsia="Times New Roman" w:cs="Times New Roman"/>
                <w:szCs w:val="16"/>
                <w:lang w:val="fr-CH" w:eastAsia="fr-CH"/>
              </w:rPr>
              <w:t xml:space="preserve">        -   </w:t>
            </w:r>
          </w:p>
        </w:tc>
        <w:tc>
          <w:tcPr>
            <w:tcW w:w="726" w:type="dxa"/>
          </w:tcPr>
          <w:p w:rsidR="000F6451" w:rsidRPr="00F12859" w:rsidRDefault="000F6451" w:rsidP="000F6451">
            <w:pPr>
              <w:pStyle w:val="TableNumb"/>
            </w:pPr>
            <w:r w:rsidRPr="00E25B1B">
              <w:rPr>
                <w:rFonts w:eastAsia="Times New Roman" w:cs="Times New Roman"/>
                <w:szCs w:val="16"/>
                <w:lang w:val="fr-CH" w:eastAsia="fr-CH"/>
              </w:rPr>
              <w:t xml:space="preserve">       767 </w:t>
            </w:r>
          </w:p>
        </w:tc>
        <w:tc>
          <w:tcPr>
            <w:tcW w:w="486" w:type="dxa"/>
          </w:tcPr>
          <w:p w:rsidR="000F6451" w:rsidRPr="00F12859"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1%</w:t>
            </w:r>
          </w:p>
        </w:tc>
      </w:tr>
      <w:tr w:rsidR="000F6451" w:rsidTr="00847BD2">
        <w:tc>
          <w:tcPr>
            <w:tcW w:w="2406" w:type="dxa"/>
          </w:tcPr>
          <w:p w:rsidR="000F6451" w:rsidRPr="00677502" w:rsidRDefault="006261E5" w:rsidP="000F6451">
            <w:pPr>
              <w:pStyle w:val="TableText"/>
              <w:keepNext/>
              <w:ind w:left="567"/>
              <w:rPr>
                <w:lang w:val="ru-RU"/>
              </w:rPr>
            </w:pPr>
            <w:r>
              <w:rPr>
                <w:rFonts w:eastAsia="Times New Roman" w:cs="Times New Roman"/>
                <w:i/>
                <w:szCs w:val="16"/>
                <w:lang w:val="ru-RU" w:eastAsia="fr-CH"/>
              </w:rPr>
              <w:t xml:space="preserve">Различные </w:t>
            </w:r>
            <w:r w:rsidR="000F6451">
              <w:rPr>
                <w:rFonts w:eastAsia="Times New Roman" w:cs="Times New Roman"/>
                <w:i/>
                <w:szCs w:val="16"/>
                <w:lang w:val="ru-RU" w:eastAsia="fr-CH"/>
              </w:rPr>
              <w:t>доходы</w:t>
            </w:r>
          </w:p>
        </w:tc>
        <w:tc>
          <w:tcPr>
            <w:tcW w:w="722" w:type="dxa"/>
          </w:tcPr>
          <w:p w:rsidR="000F6451" w:rsidRPr="00F12859" w:rsidRDefault="000F6451" w:rsidP="000F6451">
            <w:pPr>
              <w:pStyle w:val="TableNumb"/>
            </w:pPr>
            <w:r w:rsidRPr="00E25B1B">
              <w:rPr>
                <w:rFonts w:eastAsia="Times New Roman" w:cs="Times New Roman"/>
                <w:szCs w:val="16"/>
                <w:lang w:val="fr-CH" w:eastAsia="fr-CH"/>
              </w:rPr>
              <w:t xml:space="preserve"> 676 </w:t>
            </w:r>
          </w:p>
        </w:tc>
        <w:tc>
          <w:tcPr>
            <w:tcW w:w="486" w:type="dxa"/>
          </w:tcPr>
          <w:p w:rsidR="000F6451" w:rsidRPr="00F12859" w:rsidRDefault="000F6451" w:rsidP="000F6451">
            <w:pPr>
              <w:pStyle w:val="TableNumb"/>
            </w:pPr>
            <w:r w:rsidRPr="00E25B1B">
              <w:rPr>
                <w:rFonts w:eastAsia="Times New Roman" w:cs="Times New Roman"/>
                <w:szCs w:val="16"/>
                <w:lang w:val="fr-CH" w:eastAsia="fr-CH"/>
              </w:rPr>
              <w:t>1</w:t>
            </w:r>
            <w:r>
              <w:rPr>
                <w:rFonts w:eastAsia="Times New Roman" w:cs="Times New Roman"/>
                <w:szCs w:val="16"/>
                <w:lang w:val="fr-CH" w:eastAsia="fr-CH"/>
              </w:rPr>
              <w:t>,</w:t>
            </w:r>
            <w:r w:rsidRPr="00E25B1B">
              <w:rPr>
                <w:rFonts w:eastAsia="Times New Roman" w:cs="Times New Roman"/>
                <w:szCs w:val="16"/>
                <w:lang w:val="fr-CH" w:eastAsia="fr-CH"/>
              </w:rPr>
              <w:t>9%</w:t>
            </w:r>
          </w:p>
        </w:tc>
        <w:tc>
          <w:tcPr>
            <w:tcW w:w="726" w:type="dxa"/>
          </w:tcPr>
          <w:p w:rsidR="000F6451" w:rsidRPr="00F12859" w:rsidRDefault="000F6451" w:rsidP="000F6451">
            <w:pPr>
              <w:pStyle w:val="TableNumb"/>
            </w:pPr>
            <w:r w:rsidRPr="00E25B1B">
              <w:rPr>
                <w:rFonts w:eastAsia="Times New Roman" w:cs="Times New Roman"/>
                <w:szCs w:val="16"/>
                <w:lang w:val="fr-CH" w:eastAsia="fr-CH"/>
              </w:rPr>
              <w:t xml:space="preserve">676 </w:t>
            </w:r>
          </w:p>
        </w:tc>
        <w:tc>
          <w:tcPr>
            <w:tcW w:w="486" w:type="dxa"/>
          </w:tcPr>
          <w:p w:rsidR="000F6451" w:rsidRPr="00F12859"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1%</w:t>
            </w:r>
          </w:p>
        </w:tc>
        <w:tc>
          <w:tcPr>
            <w:tcW w:w="726" w:type="dxa"/>
          </w:tcPr>
          <w:p w:rsidR="000F6451" w:rsidRPr="00F12859" w:rsidRDefault="000F6451" w:rsidP="000F6451">
            <w:pPr>
              <w:pStyle w:val="TableNumb"/>
            </w:pPr>
            <w:r w:rsidRPr="00E25B1B">
              <w:rPr>
                <w:rFonts w:eastAsia="Times New Roman" w:cs="Times New Roman"/>
                <w:szCs w:val="16"/>
                <w:lang w:val="fr-CH" w:eastAsia="fr-CH"/>
              </w:rPr>
              <w:t xml:space="preserve">676 </w:t>
            </w:r>
          </w:p>
        </w:tc>
        <w:tc>
          <w:tcPr>
            <w:tcW w:w="486" w:type="dxa"/>
          </w:tcPr>
          <w:p w:rsidR="000F6451" w:rsidRPr="00F12859"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4%</w:t>
            </w:r>
          </w:p>
        </w:tc>
        <w:tc>
          <w:tcPr>
            <w:tcW w:w="723" w:type="dxa"/>
          </w:tcPr>
          <w:p w:rsidR="000F6451" w:rsidRDefault="000F6451" w:rsidP="000F6451">
            <w:pPr>
              <w:pStyle w:val="TableNumb"/>
            </w:pPr>
            <w:r w:rsidRPr="00E25B1B">
              <w:rPr>
                <w:rFonts w:eastAsia="Times New Roman" w:cs="Times New Roman"/>
                <w:szCs w:val="16"/>
                <w:lang w:val="fr-CH" w:eastAsia="fr-CH"/>
              </w:rPr>
              <w:t xml:space="preserve">676 </w:t>
            </w:r>
          </w:p>
        </w:tc>
        <w:tc>
          <w:tcPr>
            <w:tcW w:w="486" w:type="dxa"/>
          </w:tcPr>
          <w:p w:rsidR="000F6451" w:rsidRDefault="00847BD2" w:rsidP="000F6451">
            <w:pPr>
              <w:pStyle w:val="TableNumb"/>
            </w:pPr>
            <w:r>
              <w:rPr>
                <w:rFonts w:eastAsia="Times New Roman" w:cs="Times New Roman"/>
                <w:szCs w:val="16"/>
                <w:lang w:val="ru-RU" w:eastAsia="fr-CH"/>
              </w:rPr>
              <w:t>4,8</w:t>
            </w:r>
            <w:r w:rsidR="000F6451" w:rsidRPr="00E25B1B">
              <w:rPr>
                <w:rFonts w:eastAsia="Times New Roman" w:cs="Times New Roman"/>
                <w:szCs w:val="16"/>
                <w:lang w:val="fr-CH" w:eastAsia="fr-CH"/>
              </w:rPr>
              <w:t>%</w:t>
            </w:r>
          </w:p>
        </w:tc>
        <w:tc>
          <w:tcPr>
            <w:tcW w:w="726" w:type="dxa"/>
          </w:tcPr>
          <w:p w:rsidR="000F6451" w:rsidRDefault="000F6451" w:rsidP="000F6451">
            <w:pPr>
              <w:pStyle w:val="TableNumb"/>
            </w:pPr>
            <w:r w:rsidRPr="00E25B1B">
              <w:rPr>
                <w:rFonts w:eastAsia="Times New Roman" w:cs="Times New Roman"/>
                <w:szCs w:val="16"/>
                <w:lang w:val="fr-CH" w:eastAsia="fr-CH"/>
              </w:rPr>
              <w:t xml:space="preserve">676 </w:t>
            </w:r>
          </w:p>
        </w:tc>
        <w:tc>
          <w:tcPr>
            <w:tcW w:w="454" w:type="dxa"/>
          </w:tcPr>
          <w:p w:rsidR="000F6451" w:rsidRDefault="00A56FBF" w:rsidP="000F6451">
            <w:pPr>
              <w:pStyle w:val="TableNumb"/>
            </w:pPr>
            <w:r>
              <w:rPr>
                <w:rFonts w:eastAsia="Times New Roman" w:cs="Times New Roman"/>
                <w:szCs w:val="16"/>
                <w:lang w:val="fr-CH" w:eastAsia="fr-CH"/>
              </w:rPr>
              <w:t>86</w:t>
            </w:r>
            <w:r>
              <w:rPr>
                <w:rFonts w:eastAsia="Times New Roman" w:cs="Times New Roman"/>
                <w:szCs w:val="16"/>
                <w:lang w:val="ru-RU" w:eastAsia="fr-CH"/>
              </w:rPr>
              <w:t>,8</w:t>
            </w:r>
            <w:r w:rsidR="000F6451" w:rsidRPr="00E25B1B">
              <w:rPr>
                <w:rFonts w:eastAsia="Times New Roman" w:cs="Times New Roman"/>
                <w:szCs w:val="16"/>
                <w:lang w:val="fr-CH" w:eastAsia="fr-CH"/>
              </w:rPr>
              <w:t>%</w:t>
            </w:r>
          </w:p>
        </w:tc>
        <w:tc>
          <w:tcPr>
            <w:tcW w:w="726" w:type="dxa"/>
          </w:tcPr>
          <w:p w:rsidR="000F6451" w:rsidRPr="00F12859" w:rsidRDefault="000F6451" w:rsidP="000F6451">
            <w:pPr>
              <w:pStyle w:val="TableNumb"/>
            </w:pPr>
            <w:r w:rsidRPr="00E25B1B">
              <w:rPr>
                <w:rFonts w:eastAsia="Times New Roman" w:cs="Times New Roman"/>
                <w:szCs w:val="16"/>
                <w:lang w:val="fr-CH" w:eastAsia="fr-CH"/>
              </w:rPr>
              <w:t xml:space="preserve">    3</w:t>
            </w:r>
            <w:r>
              <w:rPr>
                <w:rFonts w:eastAsia="Times New Roman" w:cs="Times New Roman"/>
                <w:szCs w:val="16"/>
                <w:lang w:val="fr-CH" w:eastAsia="fr-CH"/>
              </w:rPr>
              <w:t xml:space="preserve"> </w:t>
            </w:r>
            <w:r w:rsidRPr="00E25B1B">
              <w:rPr>
                <w:rFonts w:eastAsia="Times New Roman" w:cs="Times New Roman"/>
                <w:szCs w:val="16"/>
                <w:lang w:val="fr-CH" w:eastAsia="fr-CH"/>
              </w:rPr>
              <w:t xml:space="preserve">380 </w:t>
            </w:r>
          </w:p>
        </w:tc>
        <w:tc>
          <w:tcPr>
            <w:tcW w:w="486" w:type="dxa"/>
          </w:tcPr>
          <w:p w:rsidR="000F6451" w:rsidRPr="00F12859"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4%</w:t>
            </w:r>
          </w:p>
        </w:tc>
      </w:tr>
      <w:tr w:rsidR="000F6451" w:rsidTr="00847BD2">
        <w:tc>
          <w:tcPr>
            <w:tcW w:w="2406" w:type="dxa"/>
            <w:tcBorders>
              <w:bottom w:val="single" w:sz="4" w:space="0" w:color="C6CFD7" w:themeColor="accent3" w:themeTint="66"/>
            </w:tcBorders>
            <w:vAlign w:val="center"/>
          </w:tcPr>
          <w:p w:rsidR="000F6451" w:rsidRPr="000F6451" w:rsidRDefault="000F6451" w:rsidP="000F6451">
            <w:pPr>
              <w:pStyle w:val="TableText"/>
              <w:keepNext/>
              <w:jc w:val="right"/>
              <w:rPr>
                <w:i/>
                <w:lang w:val="ru-RU"/>
              </w:rPr>
            </w:pPr>
            <w:r w:rsidRPr="000F6451">
              <w:rPr>
                <w:rFonts w:eastAsia="Times New Roman" w:cs="Times New Roman"/>
                <w:i/>
                <w:iCs/>
                <w:szCs w:val="16"/>
                <w:lang w:val="ru-RU" w:eastAsia="fr-CH"/>
              </w:rPr>
              <w:t>Итого</w:t>
            </w:r>
          </w:p>
        </w:tc>
        <w:tc>
          <w:tcPr>
            <w:tcW w:w="722" w:type="dxa"/>
            <w:tcBorders>
              <w:bottom w:val="single" w:sz="4" w:space="0" w:color="C6CFD7" w:themeColor="accent3" w:themeTint="66"/>
            </w:tcBorders>
          </w:tcPr>
          <w:p w:rsidR="000F6451" w:rsidRPr="00DD7364" w:rsidRDefault="000F6451" w:rsidP="000F6451">
            <w:pPr>
              <w:pStyle w:val="TableNumb"/>
            </w:pPr>
            <w:r w:rsidRPr="00E25B1B">
              <w:rPr>
                <w:rFonts w:eastAsia="Times New Roman" w:cs="Times New Roman"/>
                <w:szCs w:val="16"/>
                <w:lang w:val="fr-CH" w:eastAsia="fr-CH"/>
              </w:rPr>
              <w:t xml:space="preserve">  36</w:t>
            </w:r>
            <w:r>
              <w:rPr>
                <w:rFonts w:eastAsia="Times New Roman" w:cs="Times New Roman"/>
                <w:szCs w:val="16"/>
                <w:lang w:val="fr-CH" w:eastAsia="fr-CH"/>
              </w:rPr>
              <w:t xml:space="preserve"> </w:t>
            </w:r>
            <w:r w:rsidRPr="00E25B1B">
              <w:rPr>
                <w:rFonts w:eastAsia="Times New Roman" w:cs="Times New Roman"/>
                <w:szCs w:val="16"/>
                <w:lang w:val="fr-CH" w:eastAsia="fr-CH"/>
              </w:rPr>
              <w:t xml:space="preserve">031 </w:t>
            </w:r>
          </w:p>
        </w:tc>
        <w:tc>
          <w:tcPr>
            <w:tcW w:w="486" w:type="dxa"/>
            <w:tcBorders>
              <w:bottom w:val="single" w:sz="4" w:space="0" w:color="C6CFD7" w:themeColor="accent3" w:themeTint="66"/>
            </w:tcBorders>
          </w:tcPr>
          <w:p w:rsidR="000F6451" w:rsidRPr="00DD7364" w:rsidRDefault="000F6451" w:rsidP="000F6451">
            <w:pPr>
              <w:pStyle w:val="TableNumb"/>
            </w:pPr>
            <w:r w:rsidRPr="00E25B1B">
              <w:rPr>
                <w:rFonts w:eastAsia="Times New Roman" w:cs="Times New Roman"/>
                <w:szCs w:val="16"/>
                <w:lang w:val="fr-CH" w:eastAsia="fr-CH"/>
              </w:rPr>
              <w:t>99</w:t>
            </w:r>
            <w:r>
              <w:rPr>
                <w:rFonts w:eastAsia="Times New Roman" w:cs="Times New Roman"/>
                <w:szCs w:val="16"/>
                <w:lang w:val="fr-CH" w:eastAsia="fr-CH"/>
              </w:rPr>
              <w:t>,</w:t>
            </w:r>
            <w:r w:rsidRPr="00E25B1B">
              <w:rPr>
                <w:rFonts w:eastAsia="Times New Roman" w:cs="Times New Roman"/>
                <w:szCs w:val="16"/>
                <w:lang w:val="fr-CH" w:eastAsia="fr-CH"/>
              </w:rPr>
              <w:t>9%</w:t>
            </w:r>
          </w:p>
        </w:tc>
        <w:tc>
          <w:tcPr>
            <w:tcW w:w="726" w:type="dxa"/>
            <w:tcBorders>
              <w:bottom w:val="single" w:sz="4" w:space="0" w:color="C6CFD7" w:themeColor="accent3" w:themeTint="66"/>
            </w:tcBorders>
          </w:tcPr>
          <w:p w:rsidR="000F6451" w:rsidRPr="00DD7364" w:rsidRDefault="000F6451" w:rsidP="000F6451">
            <w:pPr>
              <w:pStyle w:val="TableNumb"/>
            </w:pPr>
            <w:r w:rsidRPr="00E25B1B">
              <w:rPr>
                <w:rFonts w:eastAsia="Times New Roman" w:cs="Times New Roman"/>
                <w:szCs w:val="16"/>
                <w:lang w:val="fr-CH" w:eastAsia="fr-CH"/>
              </w:rPr>
              <w:t xml:space="preserve">    1</w:t>
            </w:r>
            <w:r>
              <w:rPr>
                <w:rFonts w:eastAsia="Times New Roman" w:cs="Times New Roman"/>
                <w:szCs w:val="16"/>
                <w:lang w:val="fr-CH" w:eastAsia="fr-CH"/>
              </w:rPr>
              <w:t xml:space="preserve"> </w:t>
            </w:r>
            <w:r w:rsidRPr="00E25B1B">
              <w:rPr>
                <w:rFonts w:eastAsia="Times New Roman" w:cs="Times New Roman"/>
                <w:szCs w:val="16"/>
                <w:lang w:val="fr-CH" w:eastAsia="fr-CH"/>
              </w:rPr>
              <w:t xml:space="preserve">937 </w:t>
            </w:r>
          </w:p>
        </w:tc>
        <w:tc>
          <w:tcPr>
            <w:tcW w:w="486" w:type="dxa"/>
            <w:tcBorders>
              <w:bottom w:val="single" w:sz="4" w:space="0" w:color="C6CFD7" w:themeColor="accent3" w:themeTint="66"/>
            </w:tcBorders>
          </w:tcPr>
          <w:p w:rsidR="000F6451" w:rsidRPr="00DD7364"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3%</w:t>
            </w:r>
          </w:p>
        </w:tc>
        <w:tc>
          <w:tcPr>
            <w:tcW w:w="726" w:type="dxa"/>
            <w:tcBorders>
              <w:bottom w:val="single" w:sz="4" w:space="0" w:color="C6CFD7" w:themeColor="accent3" w:themeTint="66"/>
            </w:tcBorders>
          </w:tcPr>
          <w:p w:rsidR="000F6451" w:rsidRPr="00DD7364" w:rsidRDefault="000F6451" w:rsidP="000F6451">
            <w:pPr>
              <w:pStyle w:val="TableNumb"/>
            </w:pPr>
            <w:r w:rsidRPr="00E25B1B">
              <w:rPr>
                <w:rFonts w:eastAsia="Times New Roman" w:cs="Times New Roman"/>
                <w:szCs w:val="16"/>
                <w:lang w:val="fr-CH" w:eastAsia="fr-CH"/>
              </w:rPr>
              <w:t xml:space="preserve">    2</w:t>
            </w:r>
            <w:r>
              <w:rPr>
                <w:rFonts w:eastAsia="Times New Roman" w:cs="Times New Roman"/>
                <w:szCs w:val="16"/>
                <w:lang w:val="fr-CH" w:eastAsia="fr-CH"/>
              </w:rPr>
              <w:t xml:space="preserve"> </w:t>
            </w:r>
            <w:r w:rsidRPr="00E25B1B">
              <w:rPr>
                <w:rFonts w:eastAsia="Times New Roman" w:cs="Times New Roman"/>
                <w:szCs w:val="16"/>
                <w:lang w:val="fr-CH" w:eastAsia="fr-CH"/>
              </w:rPr>
              <w:t xml:space="preserve">254 </w:t>
            </w:r>
          </w:p>
        </w:tc>
        <w:tc>
          <w:tcPr>
            <w:tcW w:w="486" w:type="dxa"/>
            <w:tcBorders>
              <w:bottom w:val="single" w:sz="4" w:space="0" w:color="C6CFD7" w:themeColor="accent3" w:themeTint="66"/>
            </w:tcBorders>
          </w:tcPr>
          <w:p w:rsidR="000F6451" w:rsidRPr="00DD7364" w:rsidRDefault="000F6451" w:rsidP="000F6451">
            <w:pPr>
              <w:pStyle w:val="TableNumb"/>
            </w:pPr>
            <w:r w:rsidRPr="00E25B1B">
              <w:rPr>
                <w:rFonts w:eastAsia="Times New Roman" w:cs="Times New Roman"/>
                <w:szCs w:val="16"/>
                <w:lang w:val="fr-CH" w:eastAsia="fr-CH"/>
              </w:rPr>
              <w:t>1</w:t>
            </w:r>
            <w:r>
              <w:rPr>
                <w:rFonts w:eastAsia="Times New Roman" w:cs="Times New Roman"/>
                <w:szCs w:val="16"/>
                <w:lang w:val="fr-CH" w:eastAsia="fr-CH"/>
              </w:rPr>
              <w:t>,</w:t>
            </w:r>
            <w:r w:rsidRPr="00E25B1B">
              <w:rPr>
                <w:rFonts w:eastAsia="Times New Roman" w:cs="Times New Roman"/>
                <w:szCs w:val="16"/>
                <w:lang w:val="fr-CH" w:eastAsia="fr-CH"/>
              </w:rPr>
              <w:t>4%</w:t>
            </w:r>
          </w:p>
        </w:tc>
        <w:tc>
          <w:tcPr>
            <w:tcW w:w="723" w:type="dxa"/>
            <w:tcBorders>
              <w:bottom w:val="single" w:sz="4" w:space="0" w:color="C6CFD7" w:themeColor="accent3" w:themeTint="66"/>
            </w:tcBorders>
          </w:tcPr>
          <w:p w:rsidR="000F6451" w:rsidRPr="00DD7364" w:rsidRDefault="000F6451" w:rsidP="000F6451">
            <w:pPr>
              <w:pStyle w:val="TableNumb"/>
            </w:pPr>
            <w:r w:rsidRPr="00E25B1B">
              <w:rPr>
                <w:rFonts w:eastAsia="Times New Roman" w:cs="Times New Roman"/>
                <w:szCs w:val="16"/>
                <w:lang w:val="fr-CH" w:eastAsia="fr-CH"/>
              </w:rPr>
              <w:t xml:space="preserve">    1</w:t>
            </w:r>
            <w:r>
              <w:rPr>
                <w:rFonts w:eastAsia="Times New Roman" w:cs="Times New Roman"/>
                <w:szCs w:val="16"/>
                <w:lang w:val="fr-CH" w:eastAsia="fr-CH"/>
              </w:rPr>
              <w:t xml:space="preserve"> </w:t>
            </w:r>
            <w:r w:rsidRPr="00E25B1B">
              <w:rPr>
                <w:rFonts w:eastAsia="Times New Roman" w:cs="Times New Roman"/>
                <w:szCs w:val="16"/>
                <w:lang w:val="fr-CH" w:eastAsia="fr-CH"/>
              </w:rPr>
              <w:t xml:space="preserve">303 </w:t>
            </w:r>
          </w:p>
        </w:tc>
        <w:tc>
          <w:tcPr>
            <w:tcW w:w="486" w:type="dxa"/>
            <w:tcBorders>
              <w:bottom w:val="single" w:sz="4" w:space="0" w:color="C6CFD7" w:themeColor="accent3" w:themeTint="66"/>
            </w:tcBorders>
          </w:tcPr>
          <w:p w:rsidR="000F6451" w:rsidRPr="00DD7364" w:rsidRDefault="000F6451" w:rsidP="000F6451">
            <w:pPr>
              <w:pStyle w:val="TableNumb"/>
            </w:pPr>
            <w:r w:rsidRPr="00E25B1B">
              <w:rPr>
                <w:rFonts w:eastAsia="Times New Roman" w:cs="Times New Roman"/>
                <w:szCs w:val="16"/>
                <w:lang w:val="fr-CH" w:eastAsia="fr-CH"/>
              </w:rPr>
              <w:t>9</w:t>
            </w:r>
            <w:r>
              <w:rPr>
                <w:rFonts w:eastAsia="Times New Roman" w:cs="Times New Roman"/>
                <w:szCs w:val="16"/>
                <w:lang w:val="fr-CH" w:eastAsia="fr-CH"/>
              </w:rPr>
              <w:t>,</w:t>
            </w:r>
            <w:r w:rsidR="00847BD2">
              <w:rPr>
                <w:rFonts w:eastAsia="Times New Roman" w:cs="Times New Roman"/>
                <w:szCs w:val="16"/>
                <w:lang w:val="fr-CH" w:eastAsia="fr-CH"/>
              </w:rPr>
              <w:t>3</w:t>
            </w:r>
            <w:r w:rsidRPr="00E25B1B">
              <w:rPr>
                <w:rFonts w:eastAsia="Times New Roman" w:cs="Times New Roman"/>
                <w:szCs w:val="16"/>
                <w:lang w:val="fr-CH" w:eastAsia="fr-CH"/>
              </w:rPr>
              <w:t>%</w:t>
            </w:r>
          </w:p>
        </w:tc>
        <w:tc>
          <w:tcPr>
            <w:tcW w:w="726" w:type="dxa"/>
            <w:tcBorders>
              <w:bottom w:val="single" w:sz="4" w:space="0" w:color="C6CFD7" w:themeColor="accent3" w:themeTint="66"/>
            </w:tcBorders>
          </w:tcPr>
          <w:p w:rsidR="000F6451" w:rsidRPr="00DD7364" w:rsidRDefault="000F6451" w:rsidP="000F6451">
            <w:pPr>
              <w:pStyle w:val="TableNumb"/>
            </w:pPr>
            <w:r w:rsidRPr="00E25B1B">
              <w:rPr>
                <w:rFonts w:eastAsia="Times New Roman" w:cs="Times New Roman"/>
                <w:szCs w:val="16"/>
                <w:lang w:val="fr-CH" w:eastAsia="fr-CH"/>
              </w:rPr>
              <w:t xml:space="preserve">       676 </w:t>
            </w:r>
          </w:p>
        </w:tc>
        <w:tc>
          <w:tcPr>
            <w:tcW w:w="454" w:type="dxa"/>
            <w:tcBorders>
              <w:bottom w:val="single" w:sz="4" w:space="0" w:color="C6CFD7" w:themeColor="accent3" w:themeTint="66"/>
            </w:tcBorders>
          </w:tcPr>
          <w:p w:rsidR="000F6451" w:rsidRPr="00DD7364" w:rsidRDefault="004F5009" w:rsidP="000F6451">
            <w:pPr>
              <w:pStyle w:val="TableNumb"/>
            </w:pPr>
            <w:r>
              <w:rPr>
                <w:rFonts w:eastAsia="Times New Roman" w:cs="Times New Roman"/>
                <w:szCs w:val="16"/>
                <w:lang w:val="fr-CH" w:eastAsia="fr-CH"/>
              </w:rPr>
              <w:t>86,8</w:t>
            </w:r>
            <w:r w:rsidR="000F6451" w:rsidRPr="00E25B1B">
              <w:rPr>
                <w:rFonts w:eastAsia="Times New Roman" w:cs="Times New Roman"/>
                <w:szCs w:val="16"/>
                <w:lang w:val="fr-CH" w:eastAsia="fr-CH"/>
              </w:rPr>
              <w:t>%</w:t>
            </w:r>
          </w:p>
        </w:tc>
        <w:tc>
          <w:tcPr>
            <w:tcW w:w="726" w:type="dxa"/>
            <w:tcBorders>
              <w:bottom w:val="single" w:sz="4" w:space="0" w:color="C6CFD7" w:themeColor="accent3" w:themeTint="66"/>
            </w:tcBorders>
          </w:tcPr>
          <w:p w:rsidR="000F6451" w:rsidRPr="00DD7364" w:rsidRDefault="000F6451" w:rsidP="000F6451">
            <w:pPr>
              <w:pStyle w:val="TableNumb"/>
            </w:pPr>
            <w:r w:rsidRPr="00E25B1B">
              <w:rPr>
                <w:rFonts w:eastAsia="Times New Roman" w:cs="Times New Roman"/>
                <w:szCs w:val="16"/>
                <w:lang w:val="fr-CH" w:eastAsia="fr-CH"/>
              </w:rPr>
              <w:t xml:space="preserve">  42</w:t>
            </w:r>
            <w:r>
              <w:rPr>
                <w:rFonts w:eastAsia="Times New Roman" w:cs="Times New Roman"/>
                <w:szCs w:val="16"/>
                <w:lang w:val="fr-CH" w:eastAsia="fr-CH"/>
              </w:rPr>
              <w:t xml:space="preserve"> </w:t>
            </w:r>
            <w:r w:rsidRPr="00E25B1B">
              <w:rPr>
                <w:rFonts w:eastAsia="Times New Roman" w:cs="Times New Roman"/>
                <w:szCs w:val="16"/>
                <w:lang w:val="fr-CH" w:eastAsia="fr-CH"/>
              </w:rPr>
              <w:t xml:space="preserve">201 </w:t>
            </w:r>
          </w:p>
        </w:tc>
        <w:tc>
          <w:tcPr>
            <w:tcW w:w="486" w:type="dxa"/>
            <w:tcBorders>
              <w:bottom w:val="single" w:sz="4" w:space="0" w:color="C6CFD7" w:themeColor="accent3" w:themeTint="66"/>
            </w:tcBorders>
          </w:tcPr>
          <w:p w:rsidR="000F6451" w:rsidRPr="00DD7364" w:rsidRDefault="000F6451" w:rsidP="000F6451">
            <w:pPr>
              <w:pStyle w:val="TableNumb"/>
            </w:pPr>
            <w:r w:rsidRPr="00E25B1B">
              <w:rPr>
                <w:rFonts w:eastAsia="Times New Roman" w:cs="Times New Roman"/>
                <w:szCs w:val="16"/>
                <w:lang w:val="fr-CH" w:eastAsia="fr-CH"/>
              </w:rPr>
              <w:t>4</w:t>
            </w:r>
            <w:r>
              <w:rPr>
                <w:rFonts w:eastAsia="Times New Roman" w:cs="Times New Roman"/>
                <w:szCs w:val="16"/>
                <w:lang w:val="fr-CH" w:eastAsia="fr-CH"/>
              </w:rPr>
              <w:t>,</w:t>
            </w:r>
            <w:r w:rsidR="00A56FBF">
              <w:rPr>
                <w:rFonts w:eastAsia="Times New Roman" w:cs="Times New Roman"/>
                <w:szCs w:val="16"/>
                <w:lang w:val="fr-CH" w:eastAsia="fr-CH"/>
              </w:rPr>
              <w:t>8</w:t>
            </w:r>
            <w:r w:rsidRPr="00E25B1B">
              <w:rPr>
                <w:rFonts w:eastAsia="Times New Roman" w:cs="Times New Roman"/>
                <w:szCs w:val="16"/>
                <w:lang w:val="fr-CH" w:eastAsia="fr-CH"/>
              </w:rPr>
              <w:t>%</w:t>
            </w:r>
          </w:p>
        </w:tc>
      </w:tr>
      <w:tr w:rsidR="000F6451" w:rsidTr="00847BD2">
        <w:tc>
          <w:tcPr>
            <w:tcW w:w="2406" w:type="dxa"/>
            <w:tcBorders>
              <w:bottom w:val="single" w:sz="4" w:space="0" w:color="C6CFD7" w:themeColor="accent3" w:themeTint="66"/>
            </w:tcBorders>
            <w:vAlign w:val="center"/>
          </w:tcPr>
          <w:p w:rsidR="000F6451" w:rsidRPr="000F6451" w:rsidRDefault="000F6451">
            <w:pPr>
              <w:pStyle w:val="TableText"/>
              <w:keepNext/>
              <w:rPr>
                <w:lang w:val="ru-RU"/>
              </w:rPr>
            </w:pPr>
            <w:r>
              <w:rPr>
                <w:rFonts w:eastAsia="Times New Roman" w:cs="Times New Roman"/>
                <w:szCs w:val="16"/>
                <w:lang w:val="ru-RU" w:eastAsia="fr-CH"/>
              </w:rPr>
              <w:t xml:space="preserve">Корректировки по МСУГС к доходам, рассчитанным </w:t>
            </w:r>
            <w:r w:rsidR="006261E5">
              <w:rPr>
                <w:rFonts w:eastAsia="Times New Roman" w:cs="Times New Roman"/>
                <w:szCs w:val="16"/>
                <w:lang w:val="ru-RU" w:eastAsia="fr-CH"/>
              </w:rPr>
              <w:t xml:space="preserve">кассовым </w:t>
            </w:r>
            <w:r>
              <w:rPr>
                <w:rFonts w:eastAsia="Times New Roman" w:cs="Times New Roman"/>
                <w:szCs w:val="16"/>
                <w:lang w:val="ru-RU" w:eastAsia="fr-CH"/>
              </w:rPr>
              <w:t>методом</w:t>
            </w:r>
          </w:p>
        </w:tc>
        <w:tc>
          <w:tcPr>
            <w:tcW w:w="722" w:type="dxa"/>
            <w:tcBorders>
              <w:bottom w:val="single" w:sz="4" w:space="0" w:color="C6CFD7" w:themeColor="accent3" w:themeTint="66"/>
            </w:tcBorders>
          </w:tcPr>
          <w:p w:rsidR="000F6451" w:rsidRPr="00F12859" w:rsidRDefault="000F6451" w:rsidP="000F6451">
            <w:pPr>
              <w:pStyle w:val="TableNumb"/>
            </w:pPr>
            <w:r w:rsidRPr="00F02514">
              <w:rPr>
                <w:rFonts w:eastAsia="Times New Roman" w:cs="Times New Roman"/>
                <w:szCs w:val="16"/>
                <w:lang w:val="ru-RU" w:eastAsia="fr-CH"/>
              </w:rPr>
              <w:t xml:space="preserve">         </w:t>
            </w:r>
            <w:r w:rsidRPr="00E25B1B">
              <w:rPr>
                <w:rFonts w:eastAsia="Times New Roman" w:cs="Times New Roman"/>
                <w:szCs w:val="16"/>
                <w:lang w:val="fr-CH" w:eastAsia="fr-CH"/>
              </w:rPr>
              <w:t xml:space="preserve">53 </w:t>
            </w:r>
          </w:p>
        </w:tc>
        <w:tc>
          <w:tcPr>
            <w:tcW w:w="486" w:type="dxa"/>
            <w:tcBorders>
              <w:bottom w:val="single" w:sz="4" w:space="0" w:color="C6CFD7" w:themeColor="accent3" w:themeTint="66"/>
            </w:tcBorders>
          </w:tcPr>
          <w:p w:rsidR="000F6451" w:rsidRPr="00F12859"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1%</w:t>
            </w:r>
          </w:p>
        </w:tc>
        <w:tc>
          <w:tcPr>
            <w:tcW w:w="726" w:type="dxa"/>
            <w:tcBorders>
              <w:bottom w:val="single" w:sz="4" w:space="0" w:color="C6CFD7" w:themeColor="accent3" w:themeTint="66"/>
            </w:tcBorders>
          </w:tcPr>
          <w:p w:rsidR="000F6451" w:rsidRPr="00F12859" w:rsidRDefault="000F6451" w:rsidP="000F6451">
            <w:pPr>
              <w:pStyle w:val="TableNumb"/>
            </w:pPr>
            <w:r w:rsidRPr="00E25B1B">
              <w:rPr>
                <w:rFonts w:eastAsia="Times New Roman" w:cs="Times New Roman"/>
                <w:szCs w:val="16"/>
                <w:lang w:val="fr-CH" w:eastAsia="fr-CH"/>
              </w:rPr>
              <w:t xml:space="preserve">         53 </w:t>
            </w:r>
          </w:p>
        </w:tc>
        <w:tc>
          <w:tcPr>
            <w:tcW w:w="486" w:type="dxa"/>
            <w:tcBorders>
              <w:bottom w:val="single" w:sz="4" w:space="0" w:color="C6CFD7" w:themeColor="accent3" w:themeTint="66"/>
            </w:tcBorders>
          </w:tcPr>
          <w:p w:rsidR="000F6451" w:rsidRPr="00F12859"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0%</w:t>
            </w:r>
          </w:p>
        </w:tc>
        <w:tc>
          <w:tcPr>
            <w:tcW w:w="726" w:type="dxa"/>
            <w:tcBorders>
              <w:bottom w:val="single" w:sz="4" w:space="0" w:color="C6CFD7" w:themeColor="accent3" w:themeTint="66"/>
            </w:tcBorders>
          </w:tcPr>
          <w:p w:rsidR="000F6451" w:rsidRPr="00F12859" w:rsidRDefault="000F6451" w:rsidP="000F6451">
            <w:pPr>
              <w:pStyle w:val="TableNumb"/>
            </w:pPr>
            <w:r w:rsidRPr="00E25B1B">
              <w:rPr>
                <w:rFonts w:eastAsia="Times New Roman" w:cs="Times New Roman"/>
                <w:szCs w:val="16"/>
                <w:lang w:val="fr-CH" w:eastAsia="fr-CH"/>
              </w:rPr>
              <w:t xml:space="preserve">         53 </w:t>
            </w:r>
          </w:p>
        </w:tc>
        <w:tc>
          <w:tcPr>
            <w:tcW w:w="486" w:type="dxa"/>
            <w:tcBorders>
              <w:bottom w:val="single" w:sz="4" w:space="0" w:color="C6CFD7" w:themeColor="accent3" w:themeTint="66"/>
            </w:tcBorders>
          </w:tcPr>
          <w:p w:rsidR="000F6451" w:rsidRPr="00F12859"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0%</w:t>
            </w:r>
          </w:p>
        </w:tc>
        <w:tc>
          <w:tcPr>
            <w:tcW w:w="723" w:type="dxa"/>
            <w:tcBorders>
              <w:bottom w:val="single" w:sz="4" w:space="0" w:color="C6CFD7" w:themeColor="accent3" w:themeTint="66"/>
            </w:tcBorders>
          </w:tcPr>
          <w:p w:rsidR="000F6451" w:rsidRPr="00F12859" w:rsidRDefault="000F6451" w:rsidP="000F6451">
            <w:pPr>
              <w:pStyle w:val="TableNumb"/>
            </w:pPr>
            <w:r w:rsidRPr="00E25B1B">
              <w:rPr>
                <w:rFonts w:eastAsia="Times New Roman" w:cs="Times New Roman"/>
                <w:szCs w:val="16"/>
                <w:lang w:val="fr-CH" w:eastAsia="fr-CH"/>
              </w:rPr>
              <w:t xml:space="preserve">         53 </w:t>
            </w:r>
          </w:p>
        </w:tc>
        <w:tc>
          <w:tcPr>
            <w:tcW w:w="486" w:type="dxa"/>
            <w:tcBorders>
              <w:bottom w:val="single" w:sz="4" w:space="0" w:color="C6CFD7" w:themeColor="accent3" w:themeTint="66"/>
            </w:tcBorders>
          </w:tcPr>
          <w:p w:rsidR="000F6451" w:rsidRPr="00F12859"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4%</w:t>
            </w:r>
          </w:p>
        </w:tc>
        <w:tc>
          <w:tcPr>
            <w:tcW w:w="726" w:type="dxa"/>
            <w:tcBorders>
              <w:bottom w:val="single" w:sz="4" w:space="0" w:color="C6CFD7" w:themeColor="accent3" w:themeTint="66"/>
            </w:tcBorders>
          </w:tcPr>
          <w:p w:rsidR="000F6451" w:rsidRPr="00F12859" w:rsidRDefault="000F6451" w:rsidP="000F6451">
            <w:pPr>
              <w:pStyle w:val="TableNumb"/>
            </w:pPr>
            <w:r w:rsidRPr="00E25B1B">
              <w:rPr>
                <w:rFonts w:eastAsia="Times New Roman" w:cs="Times New Roman"/>
                <w:szCs w:val="16"/>
                <w:lang w:val="fr-CH" w:eastAsia="fr-CH"/>
              </w:rPr>
              <w:t xml:space="preserve">         53 </w:t>
            </w:r>
          </w:p>
        </w:tc>
        <w:tc>
          <w:tcPr>
            <w:tcW w:w="454" w:type="dxa"/>
            <w:tcBorders>
              <w:bottom w:val="single" w:sz="4" w:space="0" w:color="C6CFD7" w:themeColor="accent3" w:themeTint="66"/>
            </w:tcBorders>
          </w:tcPr>
          <w:p w:rsidR="000F6451" w:rsidRPr="00F12859" w:rsidRDefault="004F5009" w:rsidP="000F6451">
            <w:pPr>
              <w:pStyle w:val="TableNumb"/>
            </w:pPr>
            <w:r>
              <w:rPr>
                <w:rFonts w:eastAsia="Times New Roman" w:cs="Times New Roman"/>
                <w:szCs w:val="16"/>
                <w:lang w:val="fr-CH" w:eastAsia="fr-CH"/>
              </w:rPr>
              <w:t>6,8</w:t>
            </w:r>
            <w:r w:rsidR="000F6451" w:rsidRPr="00E25B1B">
              <w:rPr>
                <w:rFonts w:eastAsia="Times New Roman" w:cs="Times New Roman"/>
                <w:szCs w:val="16"/>
                <w:lang w:val="fr-CH" w:eastAsia="fr-CH"/>
              </w:rPr>
              <w:t>%</w:t>
            </w:r>
          </w:p>
        </w:tc>
        <w:tc>
          <w:tcPr>
            <w:tcW w:w="726" w:type="dxa"/>
            <w:tcBorders>
              <w:bottom w:val="single" w:sz="4" w:space="0" w:color="C6CFD7" w:themeColor="accent3" w:themeTint="66"/>
            </w:tcBorders>
          </w:tcPr>
          <w:p w:rsidR="000F6451" w:rsidRPr="00F12859" w:rsidRDefault="000F6451" w:rsidP="000F6451">
            <w:pPr>
              <w:pStyle w:val="TableNumb"/>
            </w:pPr>
            <w:r w:rsidRPr="00E25B1B">
              <w:rPr>
                <w:rFonts w:eastAsia="Times New Roman" w:cs="Times New Roman"/>
                <w:szCs w:val="16"/>
                <w:lang w:val="fr-CH" w:eastAsia="fr-CH"/>
              </w:rPr>
              <w:t xml:space="preserve">       264 </w:t>
            </w:r>
          </w:p>
        </w:tc>
        <w:tc>
          <w:tcPr>
            <w:tcW w:w="486" w:type="dxa"/>
            <w:tcBorders>
              <w:bottom w:val="single" w:sz="4" w:space="0" w:color="C6CFD7" w:themeColor="accent3" w:themeTint="66"/>
            </w:tcBorders>
          </w:tcPr>
          <w:p w:rsidR="000F6451" w:rsidRPr="00F12859" w:rsidRDefault="000F6451" w:rsidP="000F6451">
            <w:pPr>
              <w:pStyle w:val="TableNumb"/>
            </w:pPr>
            <w:r w:rsidRPr="00E25B1B">
              <w:rPr>
                <w:rFonts w:eastAsia="Times New Roman" w:cs="Times New Roman"/>
                <w:szCs w:val="16"/>
                <w:lang w:val="fr-CH" w:eastAsia="fr-CH"/>
              </w:rPr>
              <w:t>0</w:t>
            </w:r>
            <w:r>
              <w:rPr>
                <w:rFonts w:eastAsia="Times New Roman" w:cs="Times New Roman"/>
                <w:szCs w:val="16"/>
                <w:lang w:val="fr-CH" w:eastAsia="fr-CH"/>
              </w:rPr>
              <w:t>,</w:t>
            </w:r>
            <w:r w:rsidRPr="00E25B1B">
              <w:rPr>
                <w:rFonts w:eastAsia="Times New Roman" w:cs="Times New Roman"/>
                <w:szCs w:val="16"/>
                <w:lang w:val="fr-CH" w:eastAsia="fr-CH"/>
              </w:rPr>
              <w:t>0%</w:t>
            </w:r>
          </w:p>
        </w:tc>
      </w:tr>
      <w:tr w:rsidR="00847BD2" w:rsidTr="00847BD2">
        <w:tc>
          <w:tcPr>
            <w:tcW w:w="2406" w:type="dxa"/>
            <w:tcBorders>
              <w:top w:val="single" w:sz="4" w:space="0" w:color="C6CFD7" w:themeColor="accent3" w:themeTint="66"/>
              <w:bottom w:val="single" w:sz="18" w:space="0" w:color="C6CFD7" w:themeColor="accent3" w:themeTint="66"/>
            </w:tcBorders>
          </w:tcPr>
          <w:p w:rsidR="00847BD2" w:rsidRPr="00677502" w:rsidRDefault="00847BD2" w:rsidP="00847BD2">
            <w:pPr>
              <w:pStyle w:val="TableTextBold"/>
              <w:spacing w:before="100" w:beforeAutospacing="1" w:line="240" w:lineRule="auto"/>
            </w:pPr>
            <w:r w:rsidRPr="00E25B1B">
              <w:rPr>
                <w:rFonts w:eastAsia="Times New Roman" w:cs="Times New Roman"/>
                <w:b w:val="0"/>
                <w:bCs/>
                <w:szCs w:val="16"/>
                <w:lang w:val="fr-CH" w:eastAsia="fr-CH"/>
              </w:rPr>
              <w:t xml:space="preserve"> </w:t>
            </w:r>
            <w:r>
              <w:rPr>
                <w:rFonts w:eastAsia="Times New Roman" w:cs="Times New Roman"/>
                <w:bCs/>
                <w:szCs w:val="16"/>
                <w:lang w:val="ru-RU" w:eastAsia="fr-CH"/>
              </w:rPr>
              <w:t>ИТОГО</w:t>
            </w:r>
            <w:r w:rsidRPr="00677502">
              <w:rPr>
                <w:rFonts w:eastAsia="Times New Roman" w:cs="Times New Roman"/>
                <w:bCs/>
                <w:szCs w:val="16"/>
                <w:lang w:val="fr-CH" w:eastAsia="fr-CH"/>
              </w:rPr>
              <w:t xml:space="preserve"> </w:t>
            </w:r>
          </w:p>
        </w:tc>
        <w:tc>
          <w:tcPr>
            <w:tcW w:w="722" w:type="dxa"/>
            <w:tcBorders>
              <w:top w:val="single" w:sz="4" w:space="0" w:color="C6CFD7" w:themeColor="accent3" w:themeTint="66"/>
              <w:bottom w:val="single" w:sz="18" w:space="0" w:color="C6CFD7" w:themeColor="accent3" w:themeTint="66"/>
            </w:tcBorders>
          </w:tcPr>
          <w:p w:rsidR="00847BD2" w:rsidRPr="000F6451" w:rsidRDefault="00847BD2" w:rsidP="00847BD2">
            <w:pPr>
              <w:pStyle w:val="TableNumbBold"/>
              <w:spacing w:before="100" w:beforeAutospacing="1" w:line="240" w:lineRule="auto"/>
            </w:pPr>
            <w:r w:rsidRPr="000F6451">
              <w:rPr>
                <w:rFonts w:eastAsia="Times New Roman" w:cs="Times New Roman"/>
                <w:bCs/>
                <w:szCs w:val="16"/>
                <w:lang w:val="fr-CH" w:eastAsia="fr-CH"/>
              </w:rPr>
              <w:t xml:space="preserve">36 084 </w:t>
            </w:r>
          </w:p>
        </w:tc>
        <w:tc>
          <w:tcPr>
            <w:tcW w:w="486" w:type="dxa"/>
            <w:tcBorders>
              <w:top w:val="single" w:sz="4" w:space="0" w:color="C6CFD7" w:themeColor="accent3" w:themeTint="66"/>
              <w:bottom w:val="single" w:sz="18" w:space="0" w:color="C6CFD7" w:themeColor="accent3" w:themeTint="66"/>
            </w:tcBorders>
          </w:tcPr>
          <w:p w:rsidR="00847BD2" w:rsidRPr="000F6451" w:rsidRDefault="00847BD2" w:rsidP="00847BD2">
            <w:pPr>
              <w:pStyle w:val="TableNumbBold"/>
              <w:spacing w:before="100" w:beforeAutospacing="1" w:line="240" w:lineRule="auto"/>
              <w:rPr>
                <w:b w:val="0"/>
              </w:rPr>
            </w:pPr>
            <w:r w:rsidRPr="000F6451">
              <w:rPr>
                <w:rFonts w:eastAsia="Times New Roman" w:cs="Times New Roman"/>
                <w:b w:val="0"/>
                <w:bCs/>
                <w:szCs w:val="16"/>
                <w:lang w:val="fr-CH" w:eastAsia="fr-CH"/>
              </w:rPr>
              <w:t>100%</w:t>
            </w:r>
          </w:p>
        </w:tc>
        <w:tc>
          <w:tcPr>
            <w:tcW w:w="726" w:type="dxa"/>
            <w:tcBorders>
              <w:top w:val="single" w:sz="4" w:space="0" w:color="C6CFD7" w:themeColor="accent3" w:themeTint="66"/>
              <w:bottom w:val="single" w:sz="18" w:space="0" w:color="C6CFD7" w:themeColor="accent3" w:themeTint="66"/>
            </w:tcBorders>
          </w:tcPr>
          <w:p w:rsidR="00847BD2" w:rsidRDefault="00847BD2" w:rsidP="00847BD2">
            <w:pPr>
              <w:spacing w:before="100" w:beforeAutospacing="1" w:after="0" w:line="240" w:lineRule="auto"/>
              <w:jc w:val="right"/>
              <w:rPr>
                <w:rFonts w:ascii="Arial Narrow" w:hAnsi="Arial Narrow"/>
                <w:b/>
                <w:bCs/>
                <w:sz w:val="16"/>
                <w:szCs w:val="16"/>
              </w:rPr>
            </w:pPr>
            <w:r>
              <w:rPr>
                <w:rFonts w:ascii="Arial Narrow" w:hAnsi="Arial Narrow"/>
                <w:b/>
                <w:bCs/>
                <w:sz w:val="16"/>
                <w:szCs w:val="16"/>
              </w:rPr>
              <w:t xml:space="preserve">667 565 </w:t>
            </w:r>
          </w:p>
        </w:tc>
        <w:tc>
          <w:tcPr>
            <w:tcW w:w="486" w:type="dxa"/>
            <w:tcBorders>
              <w:top w:val="single" w:sz="4" w:space="0" w:color="C6CFD7" w:themeColor="accent3" w:themeTint="66"/>
              <w:bottom w:val="single" w:sz="18" w:space="0" w:color="C6CFD7" w:themeColor="accent3" w:themeTint="66"/>
            </w:tcBorders>
          </w:tcPr>
          <w:p w:rsidR="00847BD2" w:rsidRDefault="00847BD2" w:rsidP="00847BD2">
            <w:pPr>
              <w:spacing w:before="100" w:beforeAutospacing="1" w:after="0" w:line="240" w:lineRule="auto"/>
              <w:jc w:val="right"/>
              <w:rPr>
                <w:rFonts w:ascii="Arial Narrow" w:hAnsi="Arial Narrow"/>
                <w:sz w:val="16"/>
                <w:szCs w:val="16"/>
              </w:rPr>
            </w:pPr>
            <w:r>
              <w:rPr>
                <w:rFonts w:ascii="Arial Narrow" w:hAnsi="Arial Narrow"/>
                <w:sz w:val="16"/>
                <w:szCs w:val="16"/>
              </w:rPr>
              <w:t>100%</w:t>
            </w:r>
          </w:p>
        </w:tc>
        <w:tc>
          <w:tcPr>
            <w:tcW w:w="726" w:type="dxa"/>
            <w:tcBorders>
              <w:top w:val="single" w:sz="4" w:space="0" w:color="C6CFD7" w:themeColor="accent3" w:themeTint="66"/>
              <w:bottom w:val="single" w:sz="18" w:space="0" w:color="C6CFD7" w:themeColor="accent3" w:themeTint="66"/>
            </w:tcBorders>
          </w:tcPr>
          <w:p w:rsidR="00847BD2" w:rsidRDefault="00847BD2" w:rsidP="00847BD2">
            <w:pPr>
              <w:spacing w:before="100" w:beforeAutospacing="1" w:after="0" w:line="240" w:lineRule="auto"/>
              <w:jc w:val="right"/>
              <w:rPr>
                <w:rFonts w:ascii="Arial Narrow" w:hAnsi="Arial Narrow"/>
                <w:b/>
                <w:bCs/>
                <w:sz w:val="16"/>
                <w:szCs w:val="16"/>
              </w:rPr>
            </w:pPr>
            <w:r>
              <w:rPr>
                <w:rFonts w:ascii="Arial Narrow" w:hAnsi="Arial Narrow"/>
                <w:b/>
                <w:bCs/>
                <w:sz w:val="16"/>
                <w:szCs w:val="16"/>
              </w:rPr>
              <w:t xml:space="preserve">164 345 </w:t>
            </w:r>
          </w:p>
        </w:tc>
        <w:tc>
          <w:tcPr>
            <w:tcW w:w="486" w:type="dxa"/>
            <w:tcBorders>
              <w:top w:val="single" w:sz="4" w:space="0" w:color="C6CFD7" w:themeColor="accent3" w:themeTint="66"/>
              <w:bottom w:val="single" w:sz="18" w:space="0" w:color="C6CFD7" w:themeColor="accent3" w:themeTint="66"/>
            </w:tcBorders>
          </w:tcPr>
          <w:p w:rsidR="00847BD2" w:rsidRDefault="00847BD2" w:rsidP="00847BD2">
            <w:pPr>
              <w:spacing w:before="100" w:beforeAutospacing="1" w:after="0" w:line="240" w:lineRule="auto"/>
              <w:jc w:val="right"/>
              <w:rPr>
                <w:rFonts w:ascii="Arial Narrow" w:hAnsi="Arial Narrow"/>
                <w:sz w:val="16"/>
                <w:szCs w:val="16"/>
              </w:rPr>
            </w:pPr>
            <w:r>
              <w:rPr>
                <w:rFonts w:ascii="Arial Narrow" w:hAnsi="Arial Narrow"/>
                <w:sz w:val="16"/>
                <w:szCs w:val="16"/>
              </w:rPr>
              <w:t>100%</w:t>
            </w:r>
          </w:p>
        </w:tc>
        <w:tc>
          <w:tcPr>
            <w:tcW w:w="723" w:type="dxa"/>
            <w:tcBorders>
              <w:top w:val="single" w:sz="4" w:space="0" w:color="C6CFD7" w:themeColor="accent3" w:themeTint="66"/>
              <w:bottom w:val="single" w:sz="18" w:space="0" w:color="C6CFD7" w:themeColor="accent3" w:themeTint="66"/>
            </w:tcBorders>
          </w:tcPr>
          <w:p w:rsidR="00847BD2" w:rsidRDefault="00847BD2" w:rsidP="00847BD2">
            <w:pPr>
              <w:spacing w:before="100" w:beforeAutospacing="1" w:after="0" w:line="240" w:lineRule="auto"/>
              <w:jc w:val="right"/>
              <w:rPr>
                <w:rFonts w:ascii="Arial Narrow" w:hAnsi="Arial Narrow"/>
                <w:b/>
                <w:bCs/>
                <w:sz w:val="16"/>
                <w:szCs w:val="16"/>
              </w:rPr>
            </w:pPr>
            <w:r>
              <w:rPr>
                <w:rFonts w:ascii="Arial Narrow" w:hAnsi="Arial Narrow"/>
                <w:b/>
                <w:bCs/>
                <w:sz w:val="16"/>
                <w:szCs w:val="16"/>
              </w:rPr>
              <w:t xml:space="preserve">13 995 </w:t>
            </w:r>
          </w:p>
        </w:tc>
        <w:tc>
          <w:tcPr>
            <w:tcW w:w="486" w:type="dxa"/>
            <w:tcBorders>
              <w:top w:val="single" w:sz="4" w:space="0" w:color="C6CFD7" w:themeColor="accent3" w:themeTint="66"/>
              <w:bottom w:val="single" w:sz="18" w:space="0" w:color="C6CFD7" w:themeColor="accent3" w:themeTint="66"/>
            </w:tcBorders>
          </w:tcPr>
          <w:p w:rsidR="00847BD2" w:rsidRDefault="00847BD2" w:rsidP="00847BD2">
            <w:pPr>
              <w:spacing w:before="100" w:beforeAutospacing="1" w:after="0" w:line="240" w:lineRule="auto"/>
              <w:jc w:val="right"/>
              <w:rPr>
                <w:rFonts w:ascii="Arial Narrow" w:hAnsi="Arial Narrow"/>
                <w:sz w:val="16"/>
                <w:szCs w:val="16"/>
              </w:rPr>
            </w:pPr>
            <w:r>
              <w:rPr>
                <w:rFonts w:ascii="Arial Narrow" w:hAnsi="Arial Narrow"/>
                <w:sz w:val="16"/>
                <w:szCs w:val="16"/>
              </w:rPr>
              <w:t>100%</w:t>
            </w:r>
          </w:p>
        </w:tc>
        <w:tc>
          <w:tcPr>
            <w:tcW w:w="726" w:type="dxa"/>
            <w:tcBorders>
              <w:top w:val="single" w:sz="4" w:space="0" w:color="C6CFD7" w:themeColor="accent3" w:themeTint="66"/>
              <w:bottom w:val="single" w:sz="18" w:space="0" w:color="C6CFD7" w:themeColor="accent3" w:themeTint="66"/>
            </w:tcBorders>
            <w:vAlign w:val="center"/>
          </w:tcPr>
          <w:p w:rsidR="00847BD2" w:rsidRDefault="00847BD2" w:rsidP="00847BD2">
            <w:pPr>
              <w:spacing w:before="100" w:beforeAutospacing="1" w:after="0" w:line="240" w:lineRule="auto"/>
              <w:jc w:val="right"/>
              <w:rPr>
                <w:rFonts w:ascii="Arial Narrow" w:hAnsi="Arial Narrow"/>
                <w:b/>
                <w:bCs/>
                <w:sz w:val="16"/>
                <w:szCs w:val="16"/>
              </w:rPr>
            </w:pPr>
            <w:r>
              <w:rPr>
                <w:rFonts w:ascii="Arial Narrow" w:hAnsi="Arial Narrow"/>
                <w:b/>
                <w:bCs/>
                <w:sz w:val="16"/>
                <w:szCs w:val="16"/>
              </w:rPr>
              <w:t xml:space="preserve">           779 </w:t>
            </w:r>
          </w:p>
        </w:tc>
        <w:tc>
          <w:tcPr>
            <w:tcW w:w="454" w:type="dxa"/>
            <w:tcBorders>
              <w:top w:val="single" w:sz="4" w:space="0" w:color="C6CFD7" w:themeColor="accent3" w:themeTint="66"/>
              <w:bottom w:val="single" w:sz="18" w:space="0" w:color="C6CFD7" w:themeColor="accent3" w:themeTint="66"/>
            </w:tcBorders>
          </w:tcPr>
          <w:p w:rsidR="00847BD2" w:rsidRDefault="00847BD2" w:rsidP="00847BD2">
            <w:pPr>
              <w:spacing w:before="100" w:beforeAutospacing="1" w:after="0" w:line="240" w:lineRule="auto"/>
              <w:jc w:val="right"/>
              <w:rPr>
                <w:rFonts w:ascii="Arial Narrow" w:hAnsi="Arial Narrow"/>
                <w:sz w:val="16"/>
                <w:szCs w:val="16"/>
              </w:rPr>
            </w:pPr>
            <w:r>
              <w:rPr>
                <w:rFonts w:ascii="Arial Narrow" w:hAnsi="Arial Narrow"/>
                <w:sz w:val="16"/>
                <w:szCs w:val="16"/>
              </w:rPr>
              <w:t>100%</w:t>
            </w:r>
          </w:p>
        </w:tc>
        <w:tc>
          <w:tcPr>
            <w:tcW w:w="726" w:type="dxa"/>
            <w:tcBorders>
              <w:top w:val="single" w:sz="4" w:space="0" w:color="C6CFD7" w:themeColor="accent3" w:themeTint="66"/>
              <w:bottom w:val="single" w:sz="18" w:space="0" w:color="C6CFD7" w:themeColor="accent3" w:themeTint="66"/>
            </w:tcBorders>
          </w:tcPr>
          <w:p w:rsidR="00847BD2" w:rsidRDefault="00847BD2" w:rsidP="00847BD2">
            <w:pPr>
              <w:spacing w:before="100" w:beforeAutospacing="1" w:after="0" w:line="240" w:lineRule="auto"/>
              <w:jc w:val="right"/>
              <w:rPr>
                <w:rFonts w:ascii="Arial Narrow" w:hAnsi="Arial Narrow"/>
                <w:b/>
                <w:bCs/>
                <w:sz w:val="16"/>
                <w:szCs w:val="16"/>
              </w:rPr>
            </w:pPr>
            <w:r>
              <w:rPr>
                <w:rFonts w:ascii="Arial Narrow" w:hAnsi="Arial Narrow"/>
                <w:b/>
                <w:bCs/>
                <w:sz w:val="16"/>
                <w:szCs w:val="16"/>
              </w:rPr>
              <w:t xml:space="preserve">882 768 </w:t>
            </w:r>
          </w:p>
        </w:tc>
        <w:tc>
          <w:tcPr>
            <w:tcW w:w="486" w:type="dxa"/>
            <w:tcBorders>
              <w:top w:val="single" w:sz="4" w:space="0" w:color="C6CFD7" w:themeColor="accent3" w:themeTint="66"/>
              <w:bottom w:val="single" w:sz="18" w:space="0" w:color="C6CFD7" w:themeColor="accent3" w:themeTint="66"/>
            </w:tcBorders>
          </w:tcPr>
          <w:p w:rsidR="00847BD2" w:rsidRDefault="00847BD2" w:rsidP="00847BD2">
            <w:pPr>
              <w:spacing w:before="100" w:beforeAutospacing="1" w:after="0" w:line="240" w:lineRule="auto"/>
              <w:jc w:val="right"/>
              <w:rPr>
                <w:rFonts w:ascii="Arial Narrow" w:hAnsi="Arial Narrow"/>
                <w:sz w:val="16"/>
                <w:szCs w:val="16"/>
              </w:rPr>
            </w:pPr>
            <w:r>
              <w:rPr>
                <w:rFonts w:ascii="Arial Narrow" w:hAnsi="Arial Narrow"/>
                <w:sz w:val="16"/>
                <w:szCs w:val="16"/>
              </w:rPr>
              <w:t>100%</w:t>
            </w:r>
          </w:p>
        </w:tc>
      </w:tr>
    </w:tbl>
    <w:p w:rsidR="00A0091B" w:rsidRDefault="00A0091B" w:rsidP="00A0091B">
      <w:pPr>
        <w:sectPr w:rsidR="00A0091B" w:rsidSect="003D2142">
          <w:headerReference w:type="even" r:id="rId9"/>
          <w:headerReference w:type="default" r:id="rId10"/>
          <w:footerReference w:type="even" r:id="rId11"/>
          <w:footerReference w:type="default" r:id="rId12"/>
          <w:headerReference w:type="first" r:id="rId13"/>
          <w:footerReference w:type="first" r:id="rId14"/>
          <w:pgSz w:w="11906" w:h="16838"/>
          <w:pgMar w:top="1361" w:right="1134" w:bottom="1361" w:left="1134" w:header="567" w:footer="454" w:gutter="0"/>
          <w:cols w:space="708"/>
          <w:titlePg/>
          <w:docGrid w:linePitch="360"/>
        </w:sectPr>
      </w:pPr>
    </w:p>
    <w:p w:rsidR="001A2D4A" w:rsidRPr="00E14D6E" w:rsidRDefault="00622D2C" w:rsidP="001A2D4A">
      <w:pPr>
        <w:pStyle w:val="TableAndChartTitle"/>
        <w:rPr>
          <w:lang w:val="ru-RU"/>
        </w:rPr>
      </w:pPr>
      <w:r>
        <w:rPr>
          <w:lang w:val="ru-RU"/>
        </w:rPr>
        <w:lastRenderedPageBreak/>
        <w:t>Таблица 13.</w:t>
      </w:r>
      <w:r w:rsidR="00DF7BEF" w:rsidRPr="00E14D6E">
        <w:rPr>
          <w:lang w:val="ru-RU"/>
        </w:rPr>
        <w:t xml:space="preserve"> Бюджет в разбивке по программам и союзам</w:t>
      </w:r>
    </w:p>
    <w:p w:rsidR="00A0091B" w:rsidRPr="00622D2C" w:rsidRDefault="001A2D4A" w:rsidP="001A2D4A">
      <w:pPr>
        <w:pStyle w:val="TableAndChartTitleAddText"/>
        <w:rPr>
          <w:lang w:val="ru-RU"/>
        </w:rPr>
      </w:pPr>
      <w:r w:rsidRPr="00622D2C">
        <w:rPr>
          <w:lang w:val="ru-RU"/>
        </w:rPr>
        <w:t>(</w:t>
      </w:r>
      <w:r w:rsidR="00DF7BEF" w:rsidRPr="00622D2C">
        <w:rPr>
          <w:lang w:val="ru-RU"/>
        </w:rPr>
        <w:t>в шв. франк</w:t>
      </w:r>
      <w:r w:rsidR="003B34F1">
        <w:rPr>
          <w:lang w:val="ru-RU"/>
        </w:rPr>
        <w:t>ах</w:t>
      </w:r>
      <w:r w:rsidRPr="00622D2C">
        <w:rPr>
          <w:lang w:val="ru-RU"/>
        </w:rPr>
        <w:t>)</w:t>
      </w:r>
    </w:p>
    <w:tbl>
      <w:tblPr>
        <w:tblStyle w:val="TableGrid"/>
        <w:tblW w:w="14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8"/>
        <w:gridCol w:w="3570"/>
        <w:gridCol w:w="1759"/>
        <w:gridCol w:w="1759"/>
        <w:gridCol w:w="1759"/>
        <w:gridCol w:w="1759"/>
        <w:gridCol w:w="1759"/>
        <w:gridCol w:w="1759"/>
      </w:tblGrid>
      <w:tr w:rsidR="00FC0146" w:rsidTr="00A56FBF">
        <w:trPr>
          <w:tblHeader/>
        </w:trPr>
        <w:tc>
          <w:tcPr>
            <w:tcW w:w="448" w:type="dxa"/>
            <w:shd w:val="clear" w:color="auto" w:fill="C6CFD7" w:themeFill="accent3" w:themeFillTint="66"/>
          </w:tcPr>
          <w:p w:rsidR="00FC0146" w:rsidRPr="00622D2C" w:rsidRDefault="00FC0146" w:rsidP="003E58F4">
            <w:pPr>
              <w:pStyle w:val="TableText"/>
              <w:rPr>
                <w:lang w:val="ru-RU"/>
              </w:rPr>
            </w:pPr>
          </w:p>
        </w:tc>
        <w:tc>
          <w:tcPr>
            <w:tcW w:w="3570" w:type="dxa"/>
            <w:shd w:val="clear" w:color="auto" w:fill="C6CFD7" w:themeFill="accent3" w:themeFillTint="66"/>
          </w:tcPr>
          <w:p w:rsidR="00FC0146" w:rsidRPr="00622D2C" w:rsidRDefault="00FC0146" w:rsidP="003E58F4">
            <w:pPr>
              <w:pStyle w:val="TableText"/>
              <w:rPr>
                <w:lang w:val="ru-RU"/>
              </w:rPr>
            </w:pPr>
          </w:p>
        </w:tc>
        <w:tc>
          <w:tcPr>
            <w:tcW w:w="1759" w:type="dxa"/>
            <w:tcBorders>
              <w:right w:val="single" w:sz="4" w:space="0" w:color="AAB8C4" w:themeColor="accent4"/>
            </w:tcBorders>
            <w:shd w:val="clear" w:color="auto" w:fill="C6CFD7" w:themeFill="accent3" w:themeFillTint="66"/>
          </w:tcPr>
          <w:p w:rsidR="00FC0146" w:rsidRPr="00E14D6E" w:rsidRDefault="00DF7BEF" w:rsidP="00FC0146">
            <w:pPr>
              <w:pStyle w:val="TableHeading"/>
              <w:jc w:val="center"/>
              <w:rPr>
                <w:lang w:val="ru-RU"/>
              </w:rPr>
            </w:pPr>
            <w:r w:rsidRPr="00E14D6E">
              <w:rPr>
                <w:lang w:val="ru-RU"/>
              </w:rPr>
              <w:t>Союзы, финансируемые за счет взносов</w:t>
            </w:r>
          </w:p>
        </w:tc>
        <w:tc>
          <w:tcPr>
            <w:tcW w:w="1759" w:type="dxa"/>
            <w:tcBorders>
              <w:left w:val="single" w:sz="4" w:space="0" w:color="AAB8C4" w:themeColor="accent4"/>
              <w:right w:val="single" w:sz="4" w:space="0" w:color="AAB8C4" w:themeColor="accent4"/>
            </w:tcBorders>
            <w:shd w:val="clear" w:color="auto" w:fill="C6CFD7" w:themeFill="accent3" w:themeFillTint="66"/>
          </w:tcPr>
          <w:p w:rsidR="00FC0146" w:rsidRPr="00622D2C" w:rsidRDefault="00DF7BEF" w:rsidP="00FC0146">
            <w:pPr>
              <w:pStyle w:val="TableHeading"/>
              <w:jc w:val="center"/>
              <w:rPr>
                <w:lang w:val="ru-RU"/>
              </w:rPr>
            </w:pPr>
            <w:r w:rsidRPr="00622D2C">
              <w:rPr>
                <w:lang w:val="ru-RU"/>
              </w:rPr>
              <w:t xml:space="preserve">Союз </w:t>
            </w:r>
            <w:r w:rsidRPr="00DF7BEF">
              <w:t>PCT</w:t>
            </w:r>
          </w:p>
        </w:tc>
        <w:tc>
          <w:tcPr>
            <w:tcW w:w="1759" w:type="dxa"/>
            <w:tcBorders>
              <w:left w:val="single" w:sz="4" w:space="0" w:color="AAB8C4" w:themeColor="accent4"/>
              <w:right w:val="single" w:sz="4" w:space="0" w:color="AAB8C4" w:themeColor="accent4"/>
            </w:tcBorders>
            <w:shd w:val="clear" w:color="auto" w:fill="C6CFD7" w:themeFill="accent3" w:themeFillTint="66"/>
          </w:tcPr>
          <w:p w:rsidR="00FC0146" w:rsidRPr="00622D2C" w:rsidRDefault="00DF7BEF" w:rsidP="00FC0146">
            <w:pPr>
              <w:pStyle w:val="TableHeading"/>
              <w:jc w:val="center"/>
              <w:rPr>
                <w:lang w:val="ru-RU"/>
              </w:rPr>
            </w:pPr>
            <w:r w:rsidRPr="00622D2C">
              <w:rPr>
                <w:lang w:val="ru-RU"/>
              </w:rPr>
              <w:t>Мадридский союз</w:t>
            </w:r>
          </w:p>
        </w:tc>
        <w:tc>
          <w:tcPr>
            <w:tcW w:w="1759" w:type="dxa"/>
            <w:tcBorders>
              <w:left w:val="single" w:sz="4" w:space="0" w:color="AAB8C4" w:themeColor="accent4"/>
              <w:right w:val="single" w:sz="4" w:space="0" w:color="AAB8C4" w:themeColor="accent4"/>
            </w:tcBorders>
            <w:shd w:val="clear" w:color="auto" w:fill="C6CFD7" w:themeFill="accent3" w:themeFillTint="66"/>
          </w:tcPr>
          <w:p w:rsidR="00FC0146" w:rsidRPr="00622D2C" w:rsidRDefault="00DF7BEF" w:rsidP="00FC0146">
            <w:pPr>
              <w:pStyle w:val="TableHeading"/>
              <w:jc w:val="center"/>
              <w:rPr>
                <w:lang w:val="ru-RU"/>
              </w:rPr>
            </w:pPr>
            <w:r w:rsidRPr="00622D2C">
              <w:rPr>
                <w:lang w:val="ru-RU"/>
              </w:rPr>
              <w:t>Гаагский союз</w:t>
            </w:r>
          </w:p>
        </w:tc>
        <w:tc>
          <w:tcPr>
            <w:tcW w:w="1759" w:type="dxa"/>
            <w:tcBorders>
              <w:left w:val="single" w:sz="4" w:space="0" w:color="AAB8C4" w:themeColor="accent4"/>
              <w:right w:val="single" w:sz="4" w:space="0" w:color="AAB8C4" w:themeColor="accent4"/>
            </w:tcBorders>
            <w:shd w:val="clear" w:color="auto" w:fill="C6CFD7" w:themeFill="accent3" w:themeFillTint="66"/>
          </w:tcPr>
          <w:p w:rsidR="00FC0146" w:rsidRPr="00622D2C" w:rsidRDefault="00DF7BEF" w:rsidP="00FC0146">
            <w:pPr>
              <w:pStyle w:val="TableHeading"/>
              <w:jc w:val="center"/>
              <w:rPr>
                <w:lang w:val="ru-RU"/>
              </w:rPr>
            </w:pPr>
            <w:r w:rsidRPr="00622D2C">
              <w:rPr>
                <w:lang w:val="ru-RU"/>
              </w:rPr>
              <w:t>Лиссабонский союз</w:t>
            </w:r>
          </w:p>
        </w:tc>
        <w:tc>
          <w:tcPr>
            <w:tcW w:w="1759" w:type="dxa"/>
            <w:tcBorders>
              <w:left w:val="single" w:sz="4" w:space="0" w:color="AAB8C4" w:themeColor="accent4"/>
            </w:tcBorders>
            <w:shd w:val="clear" w:color="auto" w:fill="C6CFD7" w:themeFill="accent3" w:themeFillTint="66"/>
          </w:tcPr>
          <w:p w:rsidR="00FC0146" w:rsidRDefault="00DF7BEF" w:rsidP="00FC0146">
            <w:pPr>
              <w:pStyle w:val="TableHeading"/>
              <w:jc w:val="center"/>
            </w:pPr>
            <w:r w:rsidRPr="00DF7BEF">
              <w:t>Итого</w:t>
            </w:r>
          </w:p>
        </w:tc>
      </w:tr>
      <w:tr w:rsidR="004F5009" w:rsidTr="00F02514">
        <w:tc>
          <w:tcPr>
            <w:tcW w:w="448" w:type="dxa"/>
            <w:shd w:val="clear" w:color="auto" w:fill="auto"/>
          </w:tcPr>
          <w:p w:rsidR="004F5009" w:rsidRPr="00CF318D" w:rsidRDefault="004F5009" w:rsidP="004F5009">
            <w:pPr>
              <w:pStyle w:val="TableText"/>
            </w:pPr>
            <w:r w:rsidRPr="00CF318D">
              <w:t xml:space="preserve">1 </w:t>
            </w:r>
          </w:p>
        </w:tc>
        <w:tc>
          <w:tcPr>
            <w:tcW w:w="3570" w:type="dxa"/>
            <w:shd w:val="clear" w:color="auto" w:fill="auto"/>
          </w:tcPr>
          <w:p w:rsidR="004F5009" w:rsidRPr="00E82734" w:rsidRDefault="004F5009" w:rsidP="004F5009">
            <w:pPr>
              <w:pStyle w:val="TableText"/>
            </w:pPr>
            <w:r w:rsidRPr="00E82734">
              <w:t>Патентное право</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w:t>
            </w:r>
            <w:r>
              <w:rPr>
                <w:rFonts w:ascii="Arial Narrow" w:eastAsia="Times New Roman" w:hAnsi="Arial Narrow" w:cs="Times New Roman"/>
                <w:sz w:val="16"/>
                <w:szCs w:val="16"/>
                <w:lang w:val="fr-CH" w:eastAsia="fr-CH"/>
              </w:rPr>
              <w:t>13 140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5</w:t>
            </w:r>
            <w:r>
              <w:rPr>
                <w:rFonts w:ascii="Arial Narrow" w:eastAsia="Times New Roman" w:hAnsi="Arial Narrow" w:cs="Times New Roman"/>
                <w:sz w:val="16"/>
                <w:szCs w:val="16"/>
                <w:lang w:val="fr-CH" w:eastAsia="fr-CH"/>
              </w:rPr>
              <w:t xml:space="preserve"> 587 398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176 362</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6 176 900</w:t>
            </w:r>
            <w:r w:rsidRPr="00D350B5">
              <w:rPr>
                <w:rFonts w:ascii="Arial Narrow" w:eastAsia="Times New Roman" w:hAnsi="Arial Narrow" w:cs="Times New Roman"/>
                <w:sz w:val="16"/>
                <w:szCs w:val="16"/>
                <w:lang w:val="fr-CH" w:eastAsia="fr-CH"/>
              </w:rPr>
              <w:t xml:space="preserve"> </w:t>
            </w:r>
          </w:p>
        </w:tc>
      </w:tr>
      <w:tr w:rsidR="004F5009" w:rsidRPr="000F6451" w:rsidTr="00F02514">
        <w:tc>
          <w:tcPr>
            <w:tcW w:w="448" w:type="dxa"/>
            <w:shd w:val="clear" w:color="auto" w:fill="auto"/>
          </w:tcPr>
          <w:p w:rsidR="004F5009" w:rsidRPr="00CF318D" w:rsidRDefault="004F5009" w:rsidP="004F5009">
            <w:pPr>
              <w:pStyle w:val="TableText"/>
            </w:pPr>
            <w:r w:rsidRPr="00CF318D">
              <w:t xml:space="preserve">2 </w:t>
            </w:r>
          </w:p>
        </w:tc>
        <w:tc>
          <w:tcPr>
            <w:tcW w:w="3570" w:type="dxa"/>
            <w:shd w:val="clear" w:color="auto" w:fill="auto"/>
          </w:tcPr>
          <w:p w:rsidR="004F5009" w:rsidRPr="00E14D6E" w:rsidRDefault="004F5009" w:rsidP="004F5009">
            <w:pPr>
              <w:pStyle w:val="TableText"/>
              <w:rPr>
                <w:lang w:val="ru-RU"/>
              </w:rPr>
            </w:pPr>
            <w:r w:rsidRPr="00E14D6E">
              <w:rPr>
                <w:lang w:val="ru-RU"/>
              </w:rPr>
              <w:t>Товарные знаки, промышленные образцы и географические указания</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C54B8B">
              <w:rPr>
                <w:rFonts w:ascii="Arial Narrow" w:eastAsia="Times New Roman" w:hAnsi="Arial Narrow" w:cs="Times New Roman"/>
                <w:sz w:val="16"/>
                <w:szCs w:val="16"/>
                <w:lang w:val="ru-RU" w:eastAsia="fr-CH"/>
              </w:rPr>
              <w:t xml:space="preserve">        </w:t>
            </w: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0</w:t>
            </w:r>
            <w:r>
              <w:rPr>
                <w:rFonts w:ascii="Arial Narrow" w:eastAsia="Times New Roman" w:hAnsi="Arial Narrow" w:cs="Times New Roman"/>
                <w:sz w:val="16"/>
                <w:szCs w:val="16"/>
                <w:lang w:val="fr-CH" w:eastAsia="fr-CH"/>
              </w:rPr>
              <w:t>83 600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Pr>
                <w:rFonts w:ascii="Arial Narrow" w:eastAsia="Times New Roman" w:hAnsi="Arial Narrow" w:cs="Times New Roman"/>
                <w:sz w:val="16"/>
                <w:szCs w:val="16"/>
                <w:lang w:val="fr-CH" w:eastAsia="fr-CH"/>
              </w:rPr>
              <w:t xml:space="preserve"> 521 700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812 700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5</w:t>
            </w:r>
            <w:r>
              <w:rPr>
                <w:rFonts w:ascii="Arial Narrow" w:eastAsia="Times New Roman" w:hAnsi="Arial Narrow" w:cs="Times New Roman"/>
                <w:sz w:val="16"/>
                <w:szCs w:val="16"/>
                <w:lang w:val="fr-CH" w:eastAsia="fr-CH"/>
              </w:rPr>
              <w:t xml:space="preserve"> 418 000</w:t>
            </w:r>
            <w:r w:rsidRPr="00D350B5">
              <w:rPr>
                <w:rFonts w:ascii="Arial Narrow" w:eastAsia="Times New Roman" w:hAnsi="Arial Narrow" w:cs="Times New Roman"/>
                <w:sz w:val="16"/>
                <w:szCs w:val="16"/>
                <w:lang w:val="fr-CH" w:eastAsia="fr-CH"/>
              </w:rPr>
              <w:t xml:space="preserve"> </w:t>
            </w:r>
          </w:p>
        </w:tc>
      </w:tr>
      <w:tr w:rsidR="004F5009" w:rsidRPr="000F6451" w:rsidTr="00F02514">
        <w:tc>
          <w:tcPr>
            <w:tcW w:w="448" w:type="dxa"/>
            <w:shd w:val="clear" w:color="auto" w:fill="auto"/>
          </w:tcPr>
          <w:p w:rsidR="004F5009" w:rsidRPr="00CF318D" w:rsidRDefault="004F5009" w:rsidP="004F5009">
            <w:pPr>
              <w:pStyle w:val="TableText"/>
            </w:pPr>
            <w:r w:rsidRPr="00CF318D">
              <w:t xml:space="preserve">3 </w:t>
            </w:r>
          </w:p>
        </w:tc>
        <w:tc>
          <w:tcPr>
            <w:tcW w:w="3570" w:type="dxa"/>
            <w:shd w:val="clear" w:color="auto" w:fill="auto"/>
          </w:tcPr>
          <w:p w:rsidR="004F5009" w:rsidRPr="00E14D6E" w:rsidRDefault="004F5009" w:rsidP="004F5009">
            <w:pPr>
              <w:pStyle w:val="TableText"/>
              <w:rPr>
                <w:lang w:val="ru-RU"/>
              </w:rPr>
            </w:pPr>
            <w:r w:rsidRPr="00E14D6E">
              <w:rPr>
                <w:lang w:val="ru-RU"/>
              </w:rPr>
              <w:t>Авторское право и смежные права</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3 997 306</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3 005 973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28</w:t>
            </w:r>
            <w:r>
              <w:rPr>
                <w:rFonts w:ascii="Arial Narrow" w:eastAsia="Times New Roman" w:hAnsi="Arial Narrow" w:cs="Times New Roman"/>
                <w:sz w:val="16"/>
                <w:szCs w:val="16"/>
                <w:lang w:val="fr-CH" w:eastAsia="fr-CH"/>
              </w:rPr>
              <w:t>3 627</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7 286 906</w:t>
            </w:r>
            <w:r w:rsidRPr="00D350B5">
              <w:rPr>
                <w:rFonts w:ascii="Arial Narrow" w:eastAsia="Times New Roman" w:hAnsi="Arial Narrow" w:cs="Times New Roman"/>
                <w:sz w:val="16"/>
                <w:szCs w:val="16"/>
                <w:lang w:val="fr-CH" w:eastAsia="fr-CH"/>
              </w:rPr>
              <w:t xml:space="preserve"> </w:t>
            </w:r>
          </w:p>
        </w:tc>
      </w:tr>
      <w:tr w:rsidR="004F5009" w:rsidRPr="000F6451" w:rsidTr="00F02514">
        <w:tc>
          <w:tcPr>
            <w:tcW w:w="448" w:type="dxa"/>
            <w:shd w:val="clear" w:color="auto" w:fill="auto"/>
          </w:tcPr>
          <w:p w:rsidR="004F5009" w:rsidRPr="00CF318D" w:rsidRDefault="004F5009" w:rsidP="004F5009">
            <w:pPr>
              <w:pStyle w:val="TableText"/>
            </w:pPr>
            <w:r w:rsidRPr="00CF318D">
              <w:t xml:space="preserve">4 </w:t>
            </w:r>
          </w:p>
        </w:tc>
        <w:tc>
          <w:tcPr>
            <w:tcW w:w="3570" w:type="dxa"/>
            <w:shd w:val="clear" w:color="auto" w:fill="auto"/>
          </w:tcPr>
          <w:p w:rsidR="004F5009" w:rsidRPr="00E14D6E" w:rsidRDefault="004F5009" w:rsidP="004F5009">
            <w:pPr>
              <w:pStyle w:val="TableText"/>
              <w:rPr>
                <w:lang w:val="ru-RU"/>
              </w:rPr>
            </w:pPr>
            <w:r w:rsidRPr="00E14D6E">
              <w:rPr>
                <w:lang w:val="ru-RU"/>
              </w:rPr>
              <w:t>Традиционные знания, традиционные выражения культуры и генетические ресурсы</w:t>
            </w:r>
          </w:p>
        </w:tc>
        <w:tc>
          <w:tcPr>
            <w:tcW w:w="1759" w:type="dxa"/>
            <w:tcBorders>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C54B8B">
              <w:rPr>
                <w:rFonts w:ascii="Arial Narrow" w:eastAsia="Times New Roman" w:hAnsi="Arial Narrow" w:cs="Times New Roman"/>
                <w:sz w:val="16"/>
                <w:szCs w:val="16"/>
                <w:lang w:val="ru-RU" w:eastAsia="fr-CH"/>
              </w:rPr>
              <w:t xml:space="preserve">           </w:t>
            </w:r>
            <w:r w:rsidRPr="00D350B5">
              <w:rPr>
                <w:rFonts w:ascii="Arial Narrow" w:eastAsia="Times New Roman" w:hAnsi="Arial Narrow" w:cs="Times New Roman"/>
                <w:sz w:val="16"/>
                <w:szCs w:val="16"/>
                <w:lang w:val="fr-CH" w:eastAsia="fr-CH"/>
              </w:rPr>
              <w:t>7</w:t>
            </w:r>
            <w:r>
              <w:rPr>
                <w:rFonts w:ascii="Arial Narrow" w:eastAsia="Times New Roman" w:hAnsi="Arial Narrow" w:cs="Times New Roman"/>
                <w:sz w:val="16"/>
                <w:szCs w:val="16"/>
                <w:lang w:val="fr-CH" w:eastAsia="fr-CH"/>
              </w:rPr>
              <w:t xml:space="preserve"> 279 770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7</w:t>
            </w:r>
            <w:r>
              <w:rPr>
                <w:rFonts w:ascii="Arial Narrow" w:eastAsia="Times New Roman" w:hAnsi="Arial Narrow" w:cs="Times New Roman"/>
                <w:sz w:val="16"/>
                <w:szCs w:val="16"/>
                <w:lang w:val="fr-CH" w:eastAsia="fr-CH"/>
              </w:rPr>
              <w:t xml:space="preserve"> 279 770</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CF318D" w:rsidRDefault="004F5009" w:rsidP="004F5009">
            <w:pPr>
              <w:pStyle w:val="TableText"/>
            </w:pPr>
            <w:r w:rsidRPr="00CF318D">
              <w:t xml:space="preserve">5 </w:t>
            </w:r>
          </w:p>
        </w:tc>
        <w:tc>
          <w:tcPr>
            <w:tcW w:w="3570" w:type="dxa"/>
            <w:shd w:val="clear" w:color="auto" w:fill="auto"/>
          </w:tcPr>
          <w:p w:rsidR="004F5009" w:rsidRPr="00E82734" w:rsidRDefault="004F5009" w:rsidP="004F5009">
            <w:pPr>
              <w:pStyle w:val="TableText"/>
            </w:pPr>
            <w:r w:rsidRPr="00E82734">
              <w:t>Система РСТ</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22 078 589</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22 078 589</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CF318D" w:rsidRDefault="004F5009" w:rsidP="004F5009">
            <w:pPr>
              <w:pStyle w:val="TableText"/>
            </w:pPr>
            <w:r w:rsidRPr="00CF318D">
              <w:t xml:space="preserve">6 </w:t>
            </w:r>
          </w:p>
        </w:tc>
        <w:tc>
          <w:tcPr>
            <w:tcW w:w="3570" w:type="dxa"/>
            <w:shd w:val="clear" w:color="auto" w:fill="auto"/>
          </w:tcPr>
          <w:p w:rsidR="004F5009" w:rsidRPr="00E82734" w:rsidRDefault="004F5009" w:rsidP="004F5009">
            <w:pPr>
              <w:pStyle w:val="TableText"/>
            </w:pPr>
            <w:r w:rsidRPr="00E82734">
              <w:t>Мадридская система</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Pr>
                <w:rFonts w:ascii="Arial Narrow" w:eastAsia="Times New Roman" w:hAnsi="Arial Narrow" w:cs="Times New Roman"/>
                <w:sz w:val="16"/>
                <w:szCs w:val="16"/>
                <w:lang w:val="fr-CH" w:eastAsia="fr-CH"/>
              </w:rPr>
              <w:t>2 172 573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312 232</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Pr>
                <w:rFonts w:ascii="Arial Narrow" w:eastAsia="Times New Roman" w:hAnsi="Arial Narrow" w:cs="Times New Roman"/>
                <w:sz w:val="16"/>
                <w:szCs w:val="16"/>
                <w:lang w:val="fr-CH" w:eastAsia="fr-CH"/>
              </w:rPr>
              <w:t>6 085</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Pr>
                <w:rFonts w:ascii="Arial Narrow" w:eastAsia="Times New Roman" w:hAnsi="Arial Narrow" w:cs="Times New Roman"/>
                <w:sz w:val="16"/>
                <w:szCs w:val="16"/>
                <w:lang w:val="fr-CH" w:eastAsia="fr-CH"/>
              </w:rPr>
              <w:t>2 550 890</w:t>
            </w:r>
            <w:r w:rsidRPr="00D350B5">
              <w:rPr>
                <w:rFonts w:ascii="Arial Narrow" w:eastAsia="Times New Roman" w:hAnsi="Arial Narrow" w:cs="Times New Roman"/>
                <w:sz w:val="16"/>
                <w:szCs w:val="16"/>
                <w:lang w:val="fr-CH" w:eastAsia="fr-CH"/>
              </w:rPr>
              <w:t xml:space="preserve"> </w:t>
            </w:r>
          </w:p>
        </w:tc>
      </w:tr>
      <w:tr w:rsidR="004F5009" w:rsidRPr="000F6451" w:rsidTr="00F02514">
        <w:tc>
          <w:tcPr>
            <w:tcW w:w="448" w:type="dxa"/>
            <w:shd w:val="clear" w:color="auto" w:fill="auto"/>
          </w:tcPr>
          <w:p w:rsidR="004F5009" w:rsidRPr="00CF318D" w:rsidRDefault="004F5009" w:rsidP="004F5009">
            <w:pPr>
              <w:pStyle w:val="TableText"/>
            </w:pPr>
            <w:r w:rsidRPr="00CF318D">
              <w:t xml:space="preserve">7 </w:t>
            </w:r>
          </w:p>
        </w:tc>
        <w:tc>
          <w:tcPr>
            <w:tcW w:w="3570" w:type="dxa"/>
            <w:shd w:val="clear" w:color="auto" w:fill="auto"/>
          </w:tcPr>
          <w:p w:rsidR="004F5009" w:rsidRPr="00E14D6E" w:rsidRDefault="004F5009" w:rsidP="004F5009">
            <w:pPr>
              <w:pStyle w:val="TableText"/>
              <w:rPr>
                <w:lang w:val="ru-RU"/>
              </w:rPr>
            </w:pPr>
            <w:r w:rsidRPr="00E14D6E">
              <w:rPr>
                <w:lang w:val="ru-RU"/>
              </w:rPr>
              <w:t>Центр ВОИС по арбитражу и посредничеству</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C54B8B">
              <w:rPr>
                <w:rFonts w:ascii="Arial Narrow" w:eastAsia="Times New Roman" w:hAnsi="Arial Narrow" w:cs="Times New Roman"/>
                <w:sz w:val="16"/>
                <w:szCs w:val="16"/>
                <w:lang w:val="ru-RU" w:eastAsia="fr-CH"/>
              </w:rPr>
              <w:t xml:space="preserve">        </w:t>
            </w:r>
            <w:r w:rsidRPr="00D350B5">
              <w:rPr>
                <w:rFonts w:ascii="Arial Narrow" w:eastAsia="Times New Roman" w:hAnsi="Arial Narrow" w:cs="Times New Roman"/>
                <w:sz w:val="16"/>
                <w:szCs w:val="16"/>
                <w:lang w:val="fr-CH" w:eastAsia="fr-CH"/>
              </w:rPr>
              <w:t>2</w:t>
            </w:r>
            <w:r>
              <w:rPr>
                <w:rFonts w:ascii="Arial Narrow" w:eastAsia="Times New Roman" w:hAnsi="Arial Narrow" w:cs="Times New Roman"/>
                <w:sz w:val="16"/>
                <w:szCs w:val="16"/>
                <w:lang w:val="fr-CH" w:eastAsia="fr-CH"/>
              </w:rPr>
              <w:t xml:space="preserve"> 326 281</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97 043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5</w:t>
            </w:r>
            <w:r>
              <w:rPr>
                <w:rFonts w:ascii="Arial Narrow" w:eastAsia="Times New Roman" w:hAnsi="Arial Narrow" w:cs="Times New Roman"/>
                <w:sz w:val="16"/>
                <w:szCs w:val="16"/>
                <w:lang w:val="fr-CH" w:eastAsia="fr-CH"/>
              </w:rPr>
              <w:t xml:space="preserve"> 944 939</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 xml:space="preserve"> 455 518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12</w:t>
            </w:r>
            <w:r>
              <w:rPr>
                <w:rFonts w:ascii="Arial Narrow" w:eastAsia="Times New Roman" w:hAnsi="Arial Narrow" w:cs="Times New Roman"/>
                <w:sz w:val="16"/>
                <w:szCs w:val="16"/>
                <w:lang w:val="fr-CH" w:eastAsia="fr-CH"/>
              </w:rPr>
              <w:t xml:space="preserve"> 923 781</w:t>
            </w:r>
            <w:r w:rsidRPr="00D350B5">
              <w:rPr>
                <w:rFonts w:ascii="Arial Narrow" w:eastAsia="Times New Roman" w:hAnsi="Arial Narrow" w:cs="Times New Roman"/>
                <w:sz w:val="16"/>
                <w:szCs w:val="16"/>
                <w:lang w:val="fr-CH" w:eastAsia="fr-CH"/>
              </w:rPr>
              <w:t xml:space="preserve"> </w:t>
            </w:r>
          </w:p>
        </w:tc>
      </w:tr>
      <w:tr w:rsidR="004F5009" w:rsidRPr="000F6451" w:rsidTr="00F02514">
        <w:tc>
          <w:tcPr>
            <w:tcW w:w="448" w:type="dxa"/>
            <w:shd w:val="clear" w:color="auto" w:fill="auto"/>
          </w:tcPr>
          <w:p w:rsidR="004F5009" w:rsidRPr="00CF318D" w:rsidRDefault="004F5009" w:rsidP="004F5009">
            <w:pPr>
              <w:pStyle w:val="TableText"/>
            </w:pPr>
            <w:r w:rsidRPr="00CF318D">
              <w:t xml:space="preserve">8 </w:t>
            </w:r>
          </w:p>
        </w:tc>
        <w:tc>
          <w:tcPr>
            <w:tcW w:w="3570" w:type="dxa"/>
            <w:shd w:val="clear" w:color="auto" w:fill="auto"/>
          </w:tcPr>
          <w:p w:rsidR="004F5009" w:rsidRPr="00E14D6E" w:rsidRDefault="004F5009" w:rsidP="004F5009">
            <w:pPr>
              <w:pStyle w:val="TableText"/>
              <w:rPr>
                <w:lang w:val="ru-RU"/>
              </w:rPr>
            </w:pPr>
            <w:r w:rsidRPr="00E14D6E">
              <w:rPr>
                <w:lang w:val="ru-RU"/>
              </w:rPr>
              <w:t>Координация деятельности в рамках Повестки дня в области развития</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Pr>
                <w:rFonts w:ascii="Arial Narrow" w:eastAsia="Times New Roman" w:hAnsi="Arial Narrow" w:cs="Times New Roman"/>
                <w:sz w:val="16"/>
                <w:szCs w:val="16"/>
                <w:lang w:val="fr-CH" w:eastAsia="fr-CH"/>
              </w:rPr>
              <w:t xml:space="preserve"> 448 831</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Pr>
                <w:rFonts w:ascii="Arial Narrow" w:eastAsia="Times New Roman" w:hAnsi="Arial Narrow" w:cs="Times New Roman"/>
                <w:sz w:val="16"/>
                <w:szCs w:val="16"/>
                <w:lang w:val="fr-CH" w:eastAsia="fr-CH"/>
              </w:rPr>
              <w:t>25 413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Pr>
                <w:rFonts w:ascii="Arial Narrow" w:eastAsia="Times New Roman" w:hAnsi="Arial Narrow" w:cs="Times New Roman"/>
                <w:sz w:val="16"/>
                <w:szCs w:val="16"/>
                <w:lang w:val="fr-CH" w:eastAsia="fr-CH"/>
              </w:rPr>
              <w:t xml:space="preserve"> 774 244</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CF318D" w:rsidRDefault="004F5009" w:rsidP="004F5009">
            <w:pPr>
              <w:pStyle w:val="TableText"/>
            </w:pPr>
            <w:r w:rsidRPr="00CF318D">
              <w:t xml:space="preserve">9 </w:t>
            </w:r>
          </w:p>
        </w:tc>
        <w:tc>
          <w:tcPr>
            <w:tcW w:w="3570" w:type="dxa"/>
            <w:shd w:val="clear" w:color="auto" w:fill="auto"/>
          </w:tcPr>
          <w:p w:rsidR="004F5009" w:rsidRPr="00E80A7F" w:rsidRDefault="004F5009" w:rsidP="004F5009">
            <w:pPr>
              <w:pStyle w:val="TableText"/>
              <w:rPr>
                <w:szCs w:val="16"/>
                <w:lang w:val="ru-RU"/>
              </w:rPr>
            </w:pPr>
            <w:r w:rsidRPr="001B173D">
              <w:rPr>
                <w:szCs w:val="16"/>
                <w:lang w:val="ru-RU"/>
              </w:rPr>
              <w:t>Африка, арабские страны, Азия и Тихоокеанский регион, страны Латинской Америки и Карибского бассейна, НРС</w:t>
            </w:r>
          </w:p>
        </w:tc>
        <w:tc>
          <w:tcPr>
            <w:tcW w:w="1759" w:type="dxa"/>
            <w:tcBorders>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C54B8B">
              <w:rPr>
                <w:rFonts w:ascii="Arial Narrow" w:eastAsia="Times New Roman" w:hAnsi="Arial Narrow" w:cs="Times New Roman"/>
                <w:sz w:val="16"/>
                <w:szCs w:val="16"/>
                <w:lang w:val="ru-RU" w:eastAsia="fr-CH"/>
              </w:rPr>
              <w:t xml:space="preserve">                </w:t>
            </w:r>
            <w:r>
              <w:rPr>
                <w:rFonts w:ascii="Arial Narrow" w:eastAsia="Times New Roman" w:hAnsi="Arial Narrow" w:cs="Times New Roman"/>
                <w:sz w:val="16"/>
                <w:szCs w:val="16"/>
                <w:lang w:val="fr-CH" w:eastAsia="fr-CH"/>
              </w:rPr>
              <w:t>-</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5 499 754</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Pr>
                <w:rFonts w:ascii="Arial Narrow" w:eastAsia="Times New Roman" w:hAnsi="Arial Narrow" w:cs="Times New Roman"/>
                <w:sz w:val="16"/>
                <w:szCs w:val="16"/>
                <w:lang w:val="fr-CH" w:eastAsia="fr-CH"/>
              </w:rPr>
              <w:t xml:space="preserve"> 310 333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682 267</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69 590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9 561 944</w:t>
            </w:r>
            <w:r w:rsidRPr="00D350B5">
              <w:rPr>
                <w:rFonts w:ascii="Arial Narrow" w:eastAsia="Times New Roman" w:hAnsi="Arial Narrow" w:cs="Times New Roman"/>
                <w:sz w:val="16"/>
                <w:szCs w:val="16"/>
                <w:lang w:val="fr-CH" w:eastAsia="fr-CH"/>
              </w:rPr>
              <w:t xml:space="preserve"> </w:t>
            </w:r>
          </w:p>
        </w:tc>
      </w:tr>
      <w:tr w:rsidR="004F5009" w:rsidRPr="000F6451" w:rsidTr="00F02514">
        <w:tc>
          <w:tcPr>
            <w:tcW w:w="448" w:type="dxa"/>
            <w:shd w:val="clear" w:color="auto" w:fill="auto"/>
          </w:tcPr>
          <w:p w:rsidR="004F5009" w:rsidRPr="00CF318D" w:rsidRDefault="004F5009" w:rsidP="004F5009">
            <w:pPr>
              <w:pStyle w:val="TableText"/>
            </w:pPr>
            <w:r w:rsidRPr="00CF318D">
              <w:t xml:space="preserve">10 </w:t>
            </w:r>
          </w:p>
        </w:tc>
        <w:tc>
          <w:tcPr>
            <w:tcW w:w="3570" w:type="dxa"/>
            <w:shd w:val="clear" w:color="auto" w:fill="auto"/>
          </w:tcPr>
          <w:p w:rsidR="004F5009" w:rsidRPr="00E14D6E" w:rsidRDefault="004F5009" w:rsidP="004F5009">
            <w:pPr>
              <w:pStyle w:val="TableText"/>
              <w:rPr>
                <w:lang w:val="ru-RU"/>
              </w:rPr>
            </w:pPr>
            <w:r w:rsidRPr="00E14D6E">
              <w:rPr>
                <w:lang w:val="ru-RU"/>
              </w:rPr>
              <w:t>Страны с переходной экономикой и развитые страны</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7 066 455</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3</w:t>
            </w:r>
            <w:r>
              <w:rPr>
                <w:rFonts w:ascii="Arial Narrow" w:eastAsia="Times New Roman" w:hAnsi="Arial Narrow" w:cs="Times New Roman"/>
                <w:sz w:val="16"/>
                <w:szCs w:val="16"/>
                <w:lang w:val="fr-CH" w:eastAsia="fr-CH"/>
              </w:rPr>
              <w:t>37 360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Pr>
                <w:rFonts w:ascii="Arial Narrow" w:eastAsia="Times New Roman" w:hAnsi="Arial Narrow" w:cs="Times New Roman"/>
                <w:sz w:val="16"/>
                <w:szCs w:val="16"/>
                <w:lang w:val="fr-CH" w:eastAsia="fr-CH"/>
              </w:rPr>
              <w:t>07 165</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10 000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9 020 980</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CF318D" w:rsidRDefault="004F5009" w:rsidP="004F5009">
            <w:pPr>
              <w:pStyle w:val="TableText"/>
            </w:pPr>
            <w:r w:rsidRPr="00CF318D">
              <w:t xml:space="preserve">11 </w:t>
            </w:r>
          </w:p>
        </w:tc>
        <w:tc>
          <w:tcPr>
            <w:tcW w:w="3570" w:type="dxa"/>
            <w:shd w:val="clear" w:color="auto" w:fill="auto"/>
          </w:tcPr>
          <w:p w:rsidR="004F5009" w:rsidRPr="00E82734" w:rsidRDefault="004F5009" w:rsidP="004F5009">
            <w:pPr>
              <w:pStyle w:val="TableText"/>
            </w:pPr>
            <w:r w:rsidRPr="00E82734">
              <w:t>Академия ВОИС</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2 246 363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55 499</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13</w:t>
            </w:r>
            <w:r>
              <w:rPr>
                <w:rFonts w:ascii="Arial Narrow" w:eastAsia="Times New Roman" w:hAnsi="Arial Narrow" w:cs="Times New Roman"/>
                <w:sz w:val="16"/>
                <w:szCs w:val="16"/>
                <w:lang w:val="fr-CH" w:eastAsia="fr-CH"/>
              </w:rPr>
              <w:t xml:space="preserve"> 401 862</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CF318D" w:rsidRDefault="004F5009" w:rsidP="004F5009">
            <w:pPr>
              <w:pStyle w:val="TableText"/>
            </w:pPr>
            <w:r w:rsidRPr="00CF318D">
              <w:t xml:space="preserve">12 </w:t>
            </w:r>
          </w:p>
        </w:tc>
        <w:tc>
          <w:tcPr>
            <w:tcW w:w="3570" w:type="dxa"/>
            <w:shd w:val="clear" w:color="auto" w:fill="auto"/>
          </w:tcPr>
          <w:p w:rsidR="004F5009" w:rsidRPr="00E82734" w:rsidRDefault="004F5009" w:rsidP="004F5009">
            <w:pPr>
              <w:pStyle w:val="TableText"/>
            </w:pPr>
            <w:r w:rsidRPr="00E82734">
              <w:t>Международные классификации и стандарты</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Pr>
                <w:rFonts w:ascii="Arial Narrow" w:eastAsia="Times New Roman" w:hAnsi="Arial Narrow" w:cs="Times New Roman"/>
                <w:sz w:val="16"/>
                <w:szCs w:val="16"/>
                <w:lang w:val="fr-CH" w:eastAsia="fr-CH"/>
              </w:rPr>
              <w:t>61 070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5 141 658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4</w:t>
            </w:r>
            <w:r>
              <w:rPr>
                <w:rFonts w:ascii="Arial Narrow" w:eastAsia="Times New Roman" w:hAnsi="Arial Narrow" w:cs="Times New Roman"/>
                <w:sz w:val="16"/>
                <w:szCs w:val="16"/>
                <w:lang w:val="fr-CH" w:eastAsia="fr-CH"/>
              </w:rPr>
              <w:t>69 045</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7</w:t>
            </w:r>
            <w:r>
              <w:rPr>
                <w:rFonts w:ascii="Arial Narrow" w:eastAsia="Times New Roman" w:hAnsi="Arial Narrow" w:cs="Times New Roman"/>
                <w:sz w:val="16"/>
                <w:szCs w:val="16"/>
                <w:lang w:val="fr-CH" w:eastAsia="fr-CH"/>
              </w:rPr>
              <w:t>3 452</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7</w:t>
            </w:r>
            <w:r>
              <w:rPr>
                <w:rFonts w:ascii="Arial Narrow" w:eastAsia="Times New Roman" w:hAnsi="Arial Narrow" w:cs="Times New Roman"/>
                <w:sz w:val="16"/>
                <w:szCs w:val="16"/>
                <w:lang w:val="fr-CH" w:eastAsia="fr-CH"/>
              </w:rPr>
              <w:t xml:space="preserve"> 345 226</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CF318D" w:rsidRDefault="004F5009" w:rsidP="004F5009">
            <w:pPr>
              <w:pStyle w:val="TableText"/>
            </w:pPr>
            <w:r w:rsidRPr="00CF318D">
              <w:t xml:space="preserve">13 </w:t>
            </w:r>
          </w:p>
        </w:tc>
        <w:tc>
          <w:tcPr>
            <w:tcW w:w="3570" w:type="dxa"/>
            <w:shd w:val="clear" w:color="auto" w:fill="auto"/>
          </w:tcPr>
          <w:p w:rsidR="004F5009" w:rsidRPr="00E82734" w:rsidRDefault="004F5009" w:rsidP="004F5009">
            <w:pPr>
              <w:pStyle w:val="TableText"/>
            </w:pPr>
            <w:r w:rsidRPr="00E82734">
              <w:t>Глобальные базы данных</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7 115 278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3 039 723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814 249</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10</w:t>
            </w:r>
            <w:r>
              <w:rPr>
                <w:rFonts w:ascii="Arial Narrow" w:eastAsia="Times New Roman" w:hAnsi="Arial Narrow" w:cs="Times New Roman"/>
                <w:sz w:val="16"/>
                <w:szCs w:val="16"/>
                <w:lang w:val="fr-CH" w:eastAsia="fr-CH"/>
              </w:rPr>
              <w:t xml:space="preserve"> 969 250</w:t>
            </w:r>
            <w:r w:rsidRPr="00D350B5">
              <w:rPr>
                <w:rFonts w:ascii="Arial Narrow" w:eastAsia="Times New Roman" w:hAnsi="Arial Narrow" w:cs="Times New Roman"/>
                <w:sz w:val="16"/>
                <w:szCs w:val="16"/>
                <w:lang w:val="fr-CH" w:eastAsia="fr-CH"/>
              </w:rPr>
              <w:t xml:space="preserve"> </w:t>
            </w:r>
          </w:p>
        </w:tc>
      </w:tr>
      <w:tr w:rsidR="004F5009" w:rsidRPr="000F6451" w:rsidTr="00F02514">
        <w:tc>
          <w:tcPr>
            <w:tcW w:w="448" w:type="dxa"/>
            <w:shd w:val="clear" w:color="auto" w:fill="auto"/>
          </w:tcPr>
          <w:p w:rsidR="004F5009" w:rsidRDefault="004F5009" w:rsidP="004F5009">
            <w:pPr>
              <w:pStyle w:val="TableText"/>
            </w:pPr>
            <w:r w:rsidRPr="00CF318D">
              <w:t xml:space="preserve">14 </w:t>
            </w:r>
          </w:p>
        </w:tc>
        <w:tc>
          <w:tcPr>
            <w:tcW w:w="3570" w:type="dxa"/>
            <w:shd w:val="clear" w:color="auto" w:fill="auto"/>
          </w:tcPr>
          <w:p w:rsidR="004F5009" w:rsidRPr="00E14D6E" w:rsidRDefault="004F5009" w:rsidP="004F5009">
            <w:pPr>
              <w:pStyle w:val="TableText"/>
              <w:rPr>
                <w:lang w:val="ru-RU"/>
              </w:rPr>
            </w:pPr>
            <w:r w:rsidRPr="00E14D6E">
              <w:rPr>
                <w:lang w:val="ru-RU"/>
              </w:rPr>
              <w:t>Услуги по обеспечению доступа к информации и знаниям</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C54B8B">
              <w:rPr>
                <w:rFonts w:ascii="Arial Narrow" w:eastAsia="Times New Roman" w:hAnsi="Arial Narrow" w:cs="Times New Roman"/>
                <w:sz w:val="16"/>
                <w:szCs w:val="16"/>
                <w:lang w:val="ru-RU" w:eastAsia="fr-CH"/>
              </w:rPr>
              <w:t xml:space="preserve">              </w:t>
            </w:r>
            <w:r>
              <w:rPr>
                <w:rFonts w:ascii="Arial Narrow" w:eastAsia="Times New Roman" w:hAnsi="Arial Narrow" w:cs="Times New Roman"/>
                <w:sz w:val="16"/>
                <w:szCs w:val="16"/>
                <w:lang w:val="fr-CH" w:eastAsia="fr-CH"/>
              </w:rPr>
              <w:t>-</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6 338 117</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2</w:t>
            </w:r>
            <w:r>
              <w:rPr>
                <w:rFonts w:ascii="Arial Narrow" w:eastAsia="Times New Roman" w:hAnsi="Arial Narrow" w:cs="Times New Roman"/>
                <w:sz w:val="16"/>
                <w:szCs w:val="16"/>
                <w:lang w:val="fr-CH" w:eastAsia="fr-CH"/>
              </w:rPr>
              <w:t>87 287</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36 968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7</w:t>
            </w:r>
            <w:r>
              <w:rPr>
                <w:rFonts w:ascii="Arial Narrow" w:eastAsia="Times New Roman" w:hAnsi="Arial Narrow" w:cs="Times New Roman"/>
                <w:sz w:val="16"/>
                <w:szCs w:val="16"/>
                <w:lang w:val="fr-CH" w:eastAsia="fr-CH"/>
              </w:rPr>
              <w:t xml:space="preserve"> 862 372</w:t>
            </w:r>
            <w:r w:rsidRPr="00D350B5">
              <w:rPr>
                <w:rFonts w:ascii="Arial Narrow" w:eastAsia="Times New Roman" w:hAnsi="Arial Narrow" w:cs="Times New Roman"/>
                <w:sz w:val="16"/>
                <w:szCs w:val="16"/>
                <w:lang w:val="fr-CH" w:eastAsia="fr-CH"/>
              </w:rPr>
              <w:t xml:space="preserve"> </w:t>
            </w:r>
          </w:p>
        </w:tc>
      </w:tr>
      <w:tr w:rsidR="004F5009" w:rsidRPr="000F6451" w:rsidTr="00F02514">
        <w:tc>
          <w:tcPr>
            <w:tcW w:w="448" w:type="dxa"/>
            <w:shd w:val="clear" w:color="auto" w:fill="auto"/>
          </w:tcPr>
          <w:p w:rsidR="004F5009" w:rsidRPr="00772107" w:rsidRDefault="004F5009" w:rsidP="004F5009">
            <w:pPr>
              <w:pStyle w:val="TableText"/>
            </w:pPr>
            <w:r w:rsidRPr="00772107">
              <w:t xml:space="preserve">15 </w:t>
            </w:r>
          </w:p>
        </w:tc>
        <w:tc>
          <w:tcPr>
            <w:tcW w:w="3570" w:type="dxa"/>
            <w:shd w:val="clear" w:color="auto" w:fill="auto"/>
          </w:tcPr>
          <w:p w:rsidR="004F5009" w:rsidRPr="00E14D6E" w:rsidRDefault="004F5009" w:rsidP="004F5009">
            <w:pPr>
              <w:pStyle w:val="TableText"/>
              <w:rPr>
                <w:lang w:val="ru-RU"/>
              </w:rPr>
            </w:pPr>
            <w:r w:rsidRPr="00E14D6E">
              <w:rPr>
                <w:lang w:val="ru-RU"/>
              </w:rPr>
              <w:t>Деловые решения для ведомств ИС</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C54B8B">
              <w:rPr>
                <w:rFonts w:ascii="Arial Narrow" w:eastAsia="Times New Roman" w:hAnsi="Arial Narrow" w:cs="Times New Roman"/>
                <w:sz w:val="16"/>
                <w:szCs w:val="16"/>
                <w:lang w:val="ru-RU" w:eastAsia="fr-CH"/>
              </w:rPr>
              <w:t xml:space="preserve">             </w:t>
            </w:r>
            <w:r>
              <w:rPr>
                <w:rFonts w:ascii="Arial Narrow" w:eastAsia="Times New Roman" w:hAnsi="Arial Narrow" w:cs="Times New Roman"/>
                <w:sz w:val="16"/>
                <w:szCs w:val="16"/>
                <w:lang w:val="en-US" w:eastAsia="fr-CH"/>
              </w:rPr>
              <w:t>-</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13</w:t>
            </w:r>
            <w:r>
              <w:rPr>
                <w:rFonts w:ascii="Arial Narrow" w:eastAsia="Times New Roman" w:hAnsi="Arial Narrow" w:cs="Times New Roman"/>
                <w:sz w:val="16"/>
                <w:szCs w:val="16"/>
                <w:lang w:val="fr-CH" w:eastAsia="fr-CH"/>
              </w:rPr>
              <w:t xml:space="preserve"> 427 550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2</w:t>
            </w:r>
            <w:r>
              <w:rPr>
                <w:rFonts w:ascii="Arial Narrow" w:eastAsia="Times New Roman" w:hAnsi="Arial Narrow" w:cs="Times New Roman"/>
                <w:sz w:val="16"/>
                <w:szCs w:val="16"/>
                <w:lang w:val="fr-CH" w:eastAsia="fr-CH"/>
              </w:rPr>
              <w:t>66 950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14</w:t>
            </w:r>
            <w:r>
              <w:rPr>
                <w:rFonts w:ascii="Arial Narrow" w:eastAsia="Times New Roman" w:hAnsi="Arial Narrow" w:cs="Times New Roman"/>
                <w:sz w:val="16"/>
                <w:szCs w:val="16"/>
                <w:lang w:val="fr-CH" w:eastAsia="fr-CH"/>
              </w:rPr>
              <w:t xml:space="preserve"> 694 500</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772107" w:rsidRDefault="004F5009" w:rsidP="004F5009">
            <w:pPr>
              <w:pStyle w:val="TableText"/>
            </w:pPr>
            <w:r w:rsidRPr="00772107">
              <w:t xml:space="preserve">16 </w:t>
            </w:r>
          </w:p>
        </w:tc>
        <w:tc>
          <w:tcPr>
            <w:tcW w:w="3570" w:type="dxa"/>
            <w:shd w:val="clear" w:color="auto" w:fill="auto"/>
          </w:tcPr>
          <w:p w:rsidR="004F5009" w:rsidRPr="00E82734" w:rsidRDefault="004F5009" w:rsidP="004F5009">
            <w:pPr>
              <w:pStyle w:val="TableText"/>
            </w:pPr>
            <w:r w:rsidRPr="00E82734">
              <w:t>Экономика и статистика</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7 006 139</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Pr>
                <w:rFonts w:ascii="Arial Narrow" w:eastAsia="Times New Roman" w:hAnsi="Arial Narrow" w:cs="Times New Roman"/>
                <w:sz w:val="16"/>
                <w:szCs w:val="16"/>
                <w:lang w:val="fr-CH" w:eastAsia="fr-CH"/>
              </w:rPr>
              <w:t>61 061</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7</w:t>
            </w:r>
            <w:r>
              <w:rPr>
                <w:rFonts w:ascii="Arial Narrow" w:eastAsia="Times New Roman" w:hAnsi="Arial Narrow" w:cs="Times New Roman"/>
                <w:sz w:val="16"/>
                <w:szCs w:val="16"/>
                <w:lang w:val="fr-CH" w:eastAsia="fr-CH"/>
              </w:rPr>
              <w:t xml:space="preserve"> 667 200</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772107" w:rsidRDefault="004F5009" w:rsidP="004F5009">
            <w:pPr>
              <w:pStyle w:val="TableText"/>
            </w:pPr>
            <w:r w:rsidRPr="00772107">
              <w:t xml:space="preserve">17 </w:t>
            </w:r>
          </w:p>
        </w:tc>
        <w:tc>
          <w:tcPr>
            <w:tcW w:w="3570" w:type="dxa"/>
            <w:shd w:val="clear" w:color="auto" w:fill="auto"/>
          </w:tcPr>
          <w:p w:rsidR="004F5009" w:rsidRPr="00E82734" w:rsidRDefault="004F5009" w:rsidP="004F5009">
            <w:pPr>
              <w:pStyle w:val="TableText"/>
            </w:pPr>
            <w:r w:rsidRPr="00E82734">
              <w:t>Обеспечение уважения ИС</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w:t>
            </w:r>
            <w:r>
              <w:rPr>
                <w:rFonts w:ascii="Arial Narrow" w:eastAsia="Times New Roman" w:hAnsi="Arial Narrow" w:cs="Times New Roman"/>
                <w:sz w:val="16"/>
                <w:szCs w:val="16"/>
                <w:lang w:val="fr-CH" w:eastAsia="fr-CH"/>
              </w:rPr>
              <w:t xml:space="preserve"> 369 224</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w:t>
            </w:r>
            <w:r>
              <w:rPr>
                <w:rFonts w:ascii="Arial Narrow" w:eastAsia="Times New Roman" w:hAnsi="Arial Narrow" w:cs="Times New Roman"/>
                <w:sz w:val="16"/>
                <w:szCs w:val="16"/>
                <w:lang w:val="fr-CH" w:eastAsia="fr-CH"/>
              </w:rPr>
              <w:t>12 256</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w:t>
            </w:r>
            <w:r>
              <w:rPr>
                <w:rFonts w:ascii="Arial Narrow" w:eastAsia="Times New Roman" w:hAnsi="Arial Narrow" w:cs="Times New Roman"/>
                <w:sz w:val="16"/>
                <w:szCs w:val="16"/>
                <w:lang w:val="fr-CH" w:eastAsia="fr-CH"/>
              </w:rPr>
              <w:t xml:space="preserve"> 781 480</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772107" w:rsidRDefault="004F5009" w:rsidP="004F5009">
            <w:pPr>
              <w:pStyle w:val="TableText"/>
            </w:pPr>
            <w:r w:rsidRPr="00772107">
              <w:t xml:space="preserve">18 </w:t>
            </w:r>
          </w:p>
        </w:tc>
        <w:tc>
          <w:tcPr>
            <w:tcW w:w="3570" w:type="dxa"/>
            <w:shd w:val="clear" w:color="auto" w:fill="auto"/>
          </w:tcPr>
          <w:p w:rsidR="004F5009" w:rsidRPr="00E82734" w:rsidRDefault="004F5009" w:rsidP="004F5009">
            <w:pPr>
              <w:pStyle w:val="TableText"/>
            </w:pPr>
            <w:r w:rsidRPr="00E82734">
              <w:t>ИС и глобальные задачи</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w:t>
            </w:r>
            <w:r>
              <w:rPr>
                <w:rFonts w:ascii="Arial Narrow" w:eastAsia="Times New Roman" w:hAnsi="Arial Narrow" w:cs="Times New Roman"/>
                <w:sz w:val="16"/>
                <w:szCs w:val="16"/>
                <w:lang w:val="fr-CH" w:eastAsia="fr-CH"/>
              </w:rPr>
              <w:t xml:space="preserve"> 576 120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w:t>
            </w:r>
            <w:r>
              <w:rPr>
                <w:rFonts w:ascii="Arial Narrow" w:eastAsia="Times New Roman" w:hAnsi="Arial Narrow" w:cs="Times New Roman"/>
                <w:sz w:val="16"/>
                <w:szCs w:val="16"/>
                <w:lang w:val="fr-CH" w:eastAsia="fr-CH"/>
              </w:rPr>
              <w:t>31 778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5 007 898</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772107" w:rsidRDefault="004F5009" w:rsidP="004F5009">
            <w:pPr>
              <w:pStyle w:val="TableText"/>
            </w:pPr>
            <w:r w:rsidRPr="00772107">
              <w:t xml:space="preserve">19 </w:t>
            </w:r>
          </w:p>
        </w:tc>
        <w:tc>
          <w:tcPr>
            <w:tcW w:w="3570" w:type="dxa"/>
            <w:shd w:val="clear" w:color="auto" w:fill="auto"/>
          </w:tcPr>
          <w:p w:rsidR="004F5009" w:rsidRPr="00E82734" w:rsidRDefault="004F5009" w:rsidP="004F5009">
            <w:pPr>
              <w:pStyle w:val="TableText"/>
            </w:pPr>
            <w:r w:rsidRPr="00E82734">
              <w:t>Коммуникация</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5 382 155</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4</w:t>
            </w:r>
            <w:r>
              <w:rPr>
                <w:rFonts w:ascii="Arial Narrow" w:eastAsia="Times New Roman" w:hAnsi="Arial Narrow" w:cs="Times New Roman"/>
                <w:sz w:val="16"/>
                <w:szCs w:val="16"/>
                <w:lang w:val="fr-CH" w:eastAsia="fr-CH"/>
              </w:rPr>
              <w:t>51 375</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16</w:t>
            </w:r>
            <w:r>
              <w:rPr>
                <w:rFonts w:ascii="Arial Narrow" w:eastAsia="Times New Roman" w:hAnsi="Arial Narrow" w:cs="Times New Roman"/>
                <w:sz w:val="16"/>
                <w:szCs w:val="16"/>
                <w:lang w:val="fr-CH" w:eastAsia="fr-CH"/>
              </w:rPr>
              <w:t xml:space="preserve"> 833 530</w:t>
            </w:r>
            <w:r w:rsidRPr="00D350B5">
              <w:rPr>
                <w:rFonts w:ascii="Arial Narrow" w:eastAsia="Times New Roman" w:hAnsi="Arial Narrow" w:cs="Times New Roman"/>
                <w:sz w:val="16"/>
                <w:szCs w:val="16"/>
                <w:lang w:val="fr-CH" w:eastAsia="fr-CH"/>
              </w:rPr>
              <w:t xml:space="preserve"> </w:t>
            </w:r>
          </w:p>
        </w:tc>
      </w:tr>
      <w:tr w:rsidR="004F5009" w:rsidRPr="000F6451" w:rsidTr="00F02514">
        <w:tc>
          <w:tcPr>
            <w:tcW w:w="448" w:type="dxa"/>
            <w:shd w:val="clear" w:color="auto" w:fill="auto"/>
          </w:tcPr>
          <w:p w:rsidR="004F5009" w:rsidRPr="00772107" w:rsidRDefault="004F5009" w:rsidP="004F5009">
            <w:pPr>
              <w:pStyle w:val="TableText"/>
            </w:pPr>
            <w:r w:rsidRPr="00772107">
              <w:t xml:space="preserve">20 </w:t>
            </w:r>
          </w:p>
        </w:tc>
        <w:tc>
          <w:tcPr>
            <w:tcW w:w="3570" w:type="dxa"/>
            <w:shd w:val="clear" w:color="auto" w:fill="auto"/>
          </w:tcPr>
          <w:p w:rsidR="004F5009" w:rsidRPr="00E14D6E" w:rsidRDefault="004F5009" w:rsidP="004F5009">
            <w:pPr>
              <w:pStyle w:val="TableText"/>
              <w:rPr>
                <w:lang w:val="ru-RU"/>
              </w:rPr>
            </w:pPr>
            <w:r w:rsidRPr="00E14D6E">
              <w:rPr>
                <w:lang w:val="ru-RU"/>
              </w:rPr>
              <w:t>Внешние связи, партнерство и внешние бюро</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C54B8B">
              <w:rPr>
                <w:rFonts w:ascii="Arial Narrow" w:eastAsia="Times New Roman" w:hAnsi="Arial Narrow" w:cs="Times New Roman"/>
                <w:sz w:val="16"/>
                <w:szCs w:val="16"/>
                <w:lang w:val="ru-RU" w:eastAsia="fr-CH"/>
              </w:rPr>
              <w:t xml:space="preserve">            </w:t>
            </w:r>
            <w:r>
              <w:rPr>
                <w:rFonts w:ascii="Arial Narrow" w:eastAsia="Times New Roman" w:hAnsi="Arial Narrow" w:cs="Times New Roman"/>
                <w:sz w:val="16"/>
                <w:szCs w:val="16"/>
                <w:lang w:val="en-US" w:eastAsia="fr-CH"/>
              </w:rPr>
              <w:t>-</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12</w:t>
            </w:r>
            <w:r>
              <w:rPr>
                <w:rFonts w:ascii="Arial Narrow" w:eastAsia="Times New Roman" w:hAnsi="Arial Narrow" w:cs="Times New Roman"/>
                <w:sz w:val="16"/>
                <w:szCs w:val="16"/>
                <w:lang w:val="fr-CH" w:eastAsia="fr-CH"/>
              </w:rPr>
              <w:t xml:space="preserve"> 865 498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7</w:t>
            </w:r>
            <w:r>
              <w:rPr>
                <w:rFonts w:ascii="Arial Narrow" w:eastAsia="Times New Roman" w:hAnsi="Arial Narrow" w:cs="Times New Roman"/>
                <w:sz w:val="16"/>
                <w:szCs w:val="16"/>
                <w:lang w:val="fr-CH" w:eastAsia="fr-CH"/>
              </w:rPr>
              <w:t>21 001</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691 605</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25 000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5 303 104</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772107" w:rsidRDefault="004F5009" w:rsidP="004F5009">
            <w:pPr>
              <w:pStyle w:val="TableText"/>
            </w:pPr>
            <w:r w:rsidRPr="00772107">
              <w:t xml:space="preserve">21 </w:t>
            </w:r>
          </w:p>
        </w:tc>
        <w:tc>
          <w:tcPr>
            <w:tcW w:w="3570" w:type="dxa"/>
            <w:shd w:val="clear" w:color="auto" w:fill="auto"/>
          </w:tcPr>
          <w:p w:rsidR="004F5009" w:rsidRPr="00E82734" w:rsidRDefault="004F5009" w:rsidP="004F5009">
            <w:pPr>
              <w:pStyle w:val="TableText"/>
            </w:pPr>
            <w:r w:rsidRPr="00E82734">
              <w:t>Исполнительное руководство</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316 263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8 286 200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6 073 972</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50 991</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8</w:t>
            </w:r>
            <w:r>
              <w:rPr>
                <w:rFonts w:ascii="Arial Narrow" w:eastAsia="Times New Roman" w:hAnsi="Arial Narrow" w:cs="Times New Roman"/>
                <w:sz w:val="16"/>
                <w:szCs w:val="16"/>
                <w:lang w:val="fr-CH" w:eastAsia="fr-CH"/>
              </w:rPr>
              <w:t>7 377</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26</w:t>
            </w:r>
            <w:r>
              <w:rPr>
                <w:rFonts w:ascii="Arial Narrow" w:eastAsia="Times New Roman" w:hAnsi="Arial Narrow" w:cs="Times New Roman"/>
                <w:sz w:val="16"/>
                <w:szCs w:val="16"/>
                <w:lang w:val="fr-CH" w:eastAsia="fr-CH"/>
              </w:rPr>
              <w:t xml:space="preserve"> 914 802</w:t>
            </w:r>
            <w:r w:rsidRPr="00D350B5">
              <w:rPr>
                <w:rFonts w:ascii="Arial Narrow" w:eastAsia="Times New Roman" w:hAnsi="Arial Narrow" w:cs="Times New Roman"/>
                <w:sz w:val="16"/>
                <w:szCs w:val="16"/>
                <w:lang w:val="fr-CH" w:eastAsia="fr-CH"/>
              </w:rPr>
              <w:t xml:space="preserve"> </w:t>
            </w:r>
          </w:p>
        </w:tc>
      </w:tr>
      <w:tr w:rsidR="004F5009" w:rsidRPr="000F6451" w:rsidTr="00F02514">
        <w:tc>
          <w:tcPr>
            <w:tcW w:w="448" w:type="dxa"/>
            <w:shd w:val="clear" w:color="auto" w:fill="auto"/>
          </w:tcPr>
          <w:p w:rsidR="004F5009" w:rsidRPr="00772107" w:rsidRDefault="004F5009" w:rsidP="004F5009">
            <w:pPr>
              <w:pStyle w:val="TableText"/>
            </w:pPr>
            <w:r w:rsidRPr="00772107">
              <w:t xml:space="preserve">22 </w:t>
            </w:r>
          </w:p>
        </w:tc>
        <w:tc>
          <w:tcPr>
            <w:tcW w:w="3570" w:type="dxa"/>
            <w:shd w:val="clear" w:color="auto" w:fill="auto"/>
          </w:tcPr>
          <w:p w:rsidR="004F5009" w:rsidRPr="00E14D6E" w:rsidRDefault="004F5009" w:rsidP="004F5009">
            <w:pPr>
              <w:pStyle w:val="TableText"/>
              <w:rPr>
                <w:lang w:val="ru-RU"/>
              </w:rPr>
            </w:pPr>
            <w:r w:rsidRPr="00E14D6E">
              <w:rPr>
                <w:lang w:val="ru-RU"/>
              </w:rPr>
              <w:t>Управление программами и финансовыми ресурсами</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817 678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6 012 208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10</w:t>
            </w:r>
            <w:r>
              <w:rPr>
                <w:rFonts w:ascii="Arial Narrow" w:eastAsia="Times New Roman" w:hAnsi="Arial Narrow" w:cs="Times New Roman"/>
                <w:sz w:val="16"/>
                <w:szCs w:val="16"/>
                <w:lang w:val="fr-CH" w:eastAsia="fr-CH"/>
              </w:rPr>
              <w:t xml:space="preserve"> 699 543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9</w:t>
            </w:r>
            <w:r>
              <w:rPr>
                <w:rFonts w:ascii="Arial Narrow" w:eastAsia="Times New Roman" w:hAnsi="Arial Narrow" w:cs="Times New Roman"/>
                <w:sz w:val="16"/>
                <w:szCs w:val="16"/>
                <w:lang w:val="fr-CH" w:eastAsia="fr-CH"/>
              </w:rPr>
              <w:t>66 878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20 662</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40 616 968</w:t>
            </w:r>
            <w:r w:rsidRPr="00D350B5">
              <w:rPr>
                <w:rFonts w:ascii="Arial Narrow" w:eastAsia="Times New Roman" w:hAnsi="Arial Narrow" w:cs="Times New Roman"/>
                <w:sz w:val="16"/>
                <w:szCs w:val="16"/>
                <w:lang w:val="fr-CH" w:eastAsia="fr-CH"/>
              </w:rPr>
              <w:t xml:space="preserve"> </w:t>
            </w:r>
          </w:p>
        </w:tc>
      </w:tr>
      <w:tr w:rsidR="004F5009" w:rsidRPr="000F6451" w:rsidTr="00F02514">
        <w:tc>
          <w:tcPr>
            <w:tcW w:w="448" w:type="dxa"/>
            <w:shd w:val="clear" w:color="auto" w:fill="auto"/>
          </w:tcPr>
          <w:p w:rsidR="004F5009" w:rsidRPr="00772107" w:rsidRDefault="004F5009" w:rsidP="004F5009">
            <w:pPr>
              <w:pStyle w:val="TableText"/>
            </w:pPr>
            <w:r w:rsidRPr="00772107">
              <w:t xml:space="preserve">23 </w:t>
            </w:r>
          </w:p>
        </w:tc>
        <w:tc>
          <w:tcPr>
            <w:tcW w:w="3570" w:type="dxa"/>
            <w:shd w:val="clear" w:color="auto" w:fill="auto"/>
          </w:tcPr>
          <w:p w:rsidR="004F5009" w:rsidRPr="00E14D6E" w:rsidRDefault="004F5009" w:rsidP="004F5009">
            <w:pPr>
              <w:pStyle w:val="TableText"/>
              <w:rPr>
                <w:lang w:val="ru-RU"/>
              </w:rPr>
            </w:pPr>
            <w:r w:rsidRPr="00E14D6E">
              <w:rPr>
                <w:lang w:val="ru-RU"/>
              </w:rPr>
              <w:t>Управление людскими ресурсами и их развитие</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C54B8B">
              <w:rPr>
                <w:rFonts w:ascii="Arial Narrow" w:eastAsia="Times New Roman" w:hAnsi="Arial Narrow" w:cs="Times New Roman"/>
                <w:sz w:val="16"/>
                <w:szCs w:val="16"/>
                <w:lang w:val="ru-RU" w:eastAsia="fr-CH"/>
              </w:rPr>
              <w:t xml:space="preserve">        </w:t>
            </w: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3</w:t>
            </w:r>
            <w:r>
              <w:rPr>
                <w:rFonts w:ascii="Arial Narrow" w:eastAsia="Times New Roman" w:hAnsi="Arial Narrow" w:cs="Times New Roman"/>
                <w:sz w:val="16"/>
                <w:szCs w:val="16"/>
                <w:lang w:val="fr-CH" w:eastAsia="fr-CH"/>
              </w:rPr>
              <w:t>13 722</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18 250 891</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Pr>
                <w:rFonts w:ascii="Arial Narrow" w:eastAsia="Times New Roman" w:hAnsi="Arial Narrow" w:cs="Times New Roman"/>
                <w:sz w:val="16"/>
                <w:szCs w:val="16"/>
                <w:lang w:val="fr-CH" w:eastAsia="fr-CH"/>
              </w:rPr>
              <w:t xml:space="preserve"> 062 244</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148 768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87 208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6 862 833</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772107" w:rsidRDefault="004F5009" w:rsidP="004F5009">
            <w:pPr>
              <w:pStyle w:val="TableText"/>
            </w:pPr>
            <w:r w:rsidRPr="00772107">
              <w:t xml:space="preserve">24 </w:t>
            </w:r>
          </w:p>
        </w:tc>
        <w:tc>
          <w:tcPr>
            <w:tcW w:w="3570" w:type="dxa"/>
            <w:shd w:val="clear" w:color="auto" w:fill="auto"/>
          </w:tcPr>
          <w:p w:rsidR="004F5009" w:rsidRPr="00E82734" w:rsidRDefault="004F5009" w:rsidP="004F5009">
            <w:pPr>
              <w:pStyle w:val="TableText"/>
            </w:pPr>
            <w:r w:rsidRPr="00E82734">
              <w:t>Службы общей поддержки</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9</w:t>
            </w:r>
            <w:r>
              <w:rPr>
                <w:rFonts w:ascii="Arial Narrow" w:eastAsia="Times New Roman" w:hAnsi="Arial Narrow" w:cs="Times New Roman"/>
                <w:sz w:val="16"/>
                <w:szCs w:val="16"/>
                <w:lang w:val="fr-CH" w:eastAsia="fr-CH"/>
              </w:rPr>
              <w:t>66 296</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7 316 788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9 073 586</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7</w:t>
            </w:r>
            <w:r>
              <w:rPr>
                <w:rFonts w:ascii="Arial Narrow" w:eastAsia="Times New Roman" w:hAnsi="Arial Narrow" w:cs="Times New Roman"/>
                <w:sz w:val="16"/>
                <w:szCs w:val="16"/>
                <w:lang w:val="fr-CH" w:eastAsia="fr-CH"/>
              </w:rPr>
              <w:t>19 404</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30 527</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40 206 601</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772107" w:rsidRDefault="004F5009" w:rsidP="004F5009">
            <w:pPr>
              <w:pStyle w:val="TableText"/>
            </w:pPr>
            <w:r w:rsidRPr="00772107">
              <w:t xml:space="preserve">25 </w:t>
            </w:r>
          </w:p>
        </w:tc>
        <w:tc>
          <w:tcPr>
            <w:tcW w:w="3570" w:type="dxa"/>
            <w:shd w:val="clear" w:color="auto" w:fill="auto"/>
          </w:tcPr>
          <w:p w:rsidR="004F5009" w:rsidRPr="00E82734" w:rsidRDefault="004F5009" w:rsidP="004F5009">
            <w:pPr>
              <w:pStyle w:val="TableText"/>
            </w:pPr>
            <w:r w:rsidRPr="00E82734">
              <w:t>Информационно-коммуникационные технологии</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3</w:t>
            </w:r>
            <w:r>
              <w:rPr>
                <w:rFonts w:ascii="Arial Narrow" w:eastAsia="Times New Roman" w:hAnsi="Arial Narrow" w:cs="Times New Roman"/>
                <w:sz w:val="16"/>
                <w:szCs w:val="16"/>
                <w:lang w:val="fr-CH" w:eastAsia="fr-CH"/>
              </w:rPr>
              <w:t>16 054</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Pr>
                <w:rFonts w:ascii="Arial Narrow" w:eastAsia="Times New Roman" w:hAnsi="Arial Narrow" w:cs="Times New Roman"/>
                <w:sz w:val="16"/>
                <w:szCs w:val="16"/>
                <w:lang w:val="fr-CH" w:eastAsia="fr-CH"/>
              </w:rPr>
              <w:t>4 099 071</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11</w:t>
            </w:r>
            <w:r>
              <w:rPr>
                <w:rFonts w:ascii="Arial Narrow" w:eastAsia="Times New Roman" w:hAnsi="Arial Narrow" w:cs="Times New Roman"/>
                <w:sz w:val="16"/>
                <w:szCs w:val="16"/>
                <w:lang w:val="fr-CH" w:eastAsia="fr-CH"/>
              </w:rPr>
              <w:t xml:space="preserve"> 614 707</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2</w:t>
            </w:r>
            <w:r>
              <w:rPr>
                <w:rFonts w:ascii="Arial Narrow" w:eastAsia="Times New Roman" w:hAnsi="Arial Narrow" w:cs="Times New Roman"/>
                <w:sz w:val="16"/>
                <w:szCs w:val="16"/>
                <w:lang w:val="fr-CH" w:eastAsia="fr-CH"/>
              </w:rPr>
              <w:t>84 655</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15</w:t>
            </w:r>
            <w:r>
              <w:rPr>
                <w:rFonts w:ascii="Arial Narrow" w:eastAsia="Times New Roman" w:hAnsi="Arial Narrow" w:cs="Times New Roman"/>
                <w:sz w:val="16"/>
                <w:szCs w:val="16"/>
                <w:lang w:val="fr-CH" w:eastAsia="fr-CH"/>
              </w:rPr>
              <w:t>3 745</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50 468 231</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772107" w:rsidRDefault="004F5009" w:rsidP="004F5009">
            <w:pPr>
              <w:pStyle w:val="TableText"/>
            </w:pPr>
            <w:r w:rsidRPr="00772107">
              <w:t xml:space="preserve">26 </w:t>
            </w:r>
          </w:p>
        </w:tc>
        <w:tc>
          <w:tcPr>
            <w:tcW w:w="3570" w:type="dxa"/>
            <w:shd w:val="clear" w:color="auto" w:fill="auto"/>
          </w:tcPr>
          <w:p w:rsidR="004F5009" w:rsidRPr="00E82734" w:rsidRDefault="004F5009" w:rsidP="004F5009">
            <w:pPr>
              <w:pStyle w:val="TableText"/>
            </w:pPr>
            <w:r w:rsidRPr="00E82734">
              <w:t>Внутренний надзор</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53 885</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Pr>
                <w:rFonts w:ascii="Arial Narrow" w:eastAsia="Times New Roman" w:hAnsi="Arial Narrow" w:cs="Times New Roman"/>
                <w:sz w:val="16"/>
                <w:szCs w:val="16"/>
                <w:lang w:val="fr-CH" w:eastAsia="fr-CH"/>
              </w:rPr>
              <w:t xml:space="preserve"> 527 106</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71 569</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22 007</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16</w:t>
            </w:r>
            <w:r>
              <w:rPr>
                <w:rFonts w:ascii="Arial Narrow" w:eastAsia="Times New Roman" w:hAnsi="Arial Narrow" w:cs="Times New Roman"/>
                <w:sz w:val="16"/>
                <w:szCs w:val="16"/>
                <w:lang w:val="fr-CH" w:eastAsia="fr-CH"/>
              </w:rPr>
              <w:t xml:space="preserve"> 853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5 191 421</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772107" w:rsidRDefault="004F5009" w:rsidP="004F5009">
            <w:pPr>
              <w:pStyle w:val="TableText"/>
            </w:pPr>
            <w:r w:rsidRPr="00772107">
              <w:t xml:space="preserve">27 </w:t>
            </w:r>
          </w:p>
        </w:tc>
        <w:tc>
          <w:tcPr>
            <w:tcW w:w="3570" w:type="dxa"/>
            <w:shd w:val="clear" w:color="auto" w:fill="auto"/>
          </w:tcPr>
          <w:p w:rsidR="004F5009" w:rsidRPr="00E82734" w:rsidRDefault="004F5009" w:rsidP="004F5009">
            <w:pPr>
              <w:pStyle w:val="TableText"/>
            </w:pPr>
            <w:r w:rsidRPr="00E82734">
              <w:t>Конференционная и лингвистическая служба</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833 163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Pr>
                <w:rFonts w:ascii="Arial Narrow" w:eastAsia="Times New Roman" w:hAnsi="Arial Narrow" w:cs="Times New Roman"/>
                <w:sz w:val="16"/>
                <w:szCs w:val="16"/>
                <w:lang w:val="fr-CH" w:eastAsia="fr-CH"/>
              </w:rPr>
              <w:t>5 467 229</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8</w:t>
            </w:r>
            <w:r>
              <w:rPr>
                <w:rFonts w:ascii="Arial Narrow" w:eastAsia="Times New Roman" w:hAnsi="Arial Narrow" w:cs="Times New Roman"/>
                <w:sz w:val="16"/>
                <w:szCs w:val="16"/>
                <w:lang w:val="fr-CH" w:eastAsia="fr-CH"/>
              </w:rPr>
              <w:t xml:space="preserve"> 459 233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602 987</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21 690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Pr>
                <w:rFonts w:ascii="Arial Narrow" w:eastAsia="Times New Roman" w:hAnsi="Arial Narrow" w:cs="Times New Roman"/>
                <w:sz w:val="16"/>
                <w:szCs w:val="16"/>
                <w:lang w:val="fr-CH" w:eastAsia="fr-CH"/>
              </w:rPr>
              <w:t>7 484 302</w:t>
            </w:r>
            <w:r w:rsidRPr="00D350B5">
              <w:rPr>
                <w:rFonts w:ascii="Arial Narrow" w:eastAsia="Times New Roman" w:hAnsi="Arial Narrow" w:cs="Times New Roman"/>
                <w:sz w:val="16"/>
                <w:szCs w:val="16"/>
                <w:lang w:val="fr-CH" w:eastAsia="fr-CH"/>
              </w:rPr>
              <w:t xml:space="preserve"> </w:t>
            </w:r>
          </w:p>
        </w:tc>
      </w:tr>
      <w:tr w:rsidR="004F5009" w:rsidRPr="000F6451" w:rsidTr="00F02514">
        <w:tc>
          <w:tcPr>
            <w:tcW w:w="448" w:type="dxa"/>
            <w:shd w:val="clear" w:color="auto" w:fill="auto"/>
          </w:tcPr>
          <w:p w:rsidR="004F5009" w:rsidRPr="00772107" w:rsidRDefault="004F5009" w:rsidP="004F5009">
            <w:pPr>
              <w:pStyle w:val="TableText"/>
            </w:pPr>
            <w:r w:rsidRPr="00772107">
              <w:t xml:space="preserve">28 </w:t>
            </w:r>
          </w:p>
        </w:tc>
        <w:tc>
          <w:tcPr>
            <w:tcW w:w="3570" w:type="dxa"/>
            <w:shd w:val="clear" w:color="auto" w:fill="auto"/>
          </w:tcPr>
          <w:p w:rsidR="004F5009" w:rsidRPr="00E14D6E" w:rsidRDefault="004F5009" w:rsidP="004F5009">
            <w:pPr>
              <w:pStyle w:val="TableText"/>
              <w:rPr>
                <w:lang w:val="ru-RU"/>
              </w:rPr>
            </w:pPr>
            <w:r w:rsidRPr="00E14D6E">
              <w:rPr>
                <w:lang w:val="ru-RU"/>
              </w:rPr>
              <w:t>Целостность информации, охрана и безопасность</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C54B8B">
              <w:rPr>
                <w:rFonts w:ascii="Arial Narrow" w:eastAsia="Times New Roman" w:hAnsi="Arial Narrow" w:cs="Times New Roman"/>
                <w:sz w:val="16"/>
                <w:szCs w:val="16"/>
                <w:lang w:val="ru-RU" w:eastAsia="fr-CH"/>
              </w:rPr>
              <w:t xml:space="preserve">        </w:t>
            </w:r>
            <w:r w:rsidRPr="00D350B5">
              <w:rPr>
                <w:rFonts w:ascii="Arial Narrow" w:eastAsia="Times New Roman" w:hAnsi="Arial Narrow" w:cs="Times New Roman"/>
                <w:sz w:val="16"/>
                <w:szCs w:val="16"/>
                <w:lang w:val="fr-CH" w:eastAsia="fr-CH"/>
              </w:rPr>
              <w:t>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2</w:t>
            </w:r>
            <w:r>
              <w:rPr>
                <w:rFonts w:ascii="Arial Narrow" w:eastAsia="Times New Roman" w:hAnsi="Arial Narrow" w:cs="Times New Roman"/>
                <w:sz w:val="16"/>
                <w:szCs w:val="16"/>
                <w:lang w:val="fr-CH" w:eastAsia="fr-CH"/>
              </w:rPr>
              <w:t>13 330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16</w:t>
            </w:r>
            <w:r>
              <w:rPr>
                <w:rFonts w:ascii="Arial Narrow" w:eastAsia="Times New Roman" w:hAnsi="Arial Narrow" w:cs="Times New Roman"/>
                <w:sz w:val="16"/>
                <w:szCs w:val="16"/>
                <w:lang w:val="fr-CH" w:eastAsia="fr-CH"/>
              </w:rPr>
              <w:t xml:space="preserve"> 856 201</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5</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5</w:t>
            </w:r>
            <w:r>
              <w:rPr>
                <w:rFonts w:ascii="Arial Narrow" w:eastAsia="Times New Roman" w:hAnsi="Arial Narrow" w:cs="Times New Roman"/>
                <w:sz w:val="16"/>
                <w:szCs w:val="16"/>
                <w:lang w:val="fr-CH" w:eastAsia="fr-CH"/>
              </w:rPr>
              <w:t>98 981</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0</w:t>
            </w:r>
            <w:r>
              <w:rPr>
                <w:rFonts w:ascii="Arial Narrow" w:eastAsia="Times New Roman" w:hAnsi="Arial Narrow" w:cs="Times New Roman"/>
                <w:sz w:val="16"/>
                <w:szCs w:val="16"/>
                <w:lang w:val="fr-CH" w:eastAsia="fr-CH"/>
              </w:rPr>
              <w:t>60 982</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80 544</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24</w:t>
            </w:r>
            <w:r>
              <w:rPr>
                <w:rFonts w:ascii="Arial Narrow" w:eastAsia="Times New Roman" w:hAnsi="Arial Narrow" w:cs="Times New Roman"/>
                <w:sz w:val="16"/>
                <w:szCs w:val="16"/>
                <w:lang w:val="fr-CH" w:eastAsia="fr-CH"/>
              </w:rPr>
              <w:t xml:space="preserve"> 810 038</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AF58CB" w:rsidRDefault="004F5009" w:rsidP="004F5009">
            <w:pPr>
              <w:pStyle w:val="TableText"/>
            </w:pPr>
            <w:r w:rsidRPr="00AF58CB">
              <w:lastRenderedPageBreak/>
              <w:t xml:space="preserve">30 </w:t>
            </w:r>
          </w:p>
        </w:tc>
        <w:tc>
          <w:tcPr>
            <w:tcW w:w="3570" w:type="dxa"/>
            <w:shd w:val="clear" w:color="auto" w:fill="auto"/>
          </w:tcPr>
          <w:p w:rsidR="004F5009" w:rsidRPr="00E82734" w:rsidRDefault="004F5009" w:rsidP="004F5009">
            <w:pPr>
              <w:pStyle w:val="TableText"/>
            </w:pPr>
            <w:r w:rsidRPr="00E82734">
              <w:t>МСП и поддержка предпринимательства</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5</w:t>
            </w:r>
            <w:r>
              <w:rPr>
                <w:rFonts w:ascii="Arial Narrow" w:eastAsia="Times New Roman" w:hAnsi="Arial Narrow" w:cs="Times New Roman"/>
                <w:sz w:val="16"/>
                <w:szCs w:val="16"/>
                <w:lang w:val="fr-CH" w:eastAsia="fr-CH"/>
              </w:rPr>
              <w:t xml:space="preserve"> 999 712</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5</w:t>
            </w:r>
            <w:r>
              <w:rPr>
                <w:rFonts w:ascii="Arial Narrow" w:eastAsia="Times New Roman" w:hAnsi="Arial Narrow" w:cs="Times New Roman"/>
                <w:sz w:val="16"/>
                <w:szCs w:val="16"/>
                <w:lang w:val="fr-CH" w:eastAsia="fr-CH"/>
              </w:rPr>
              <w:t>66 100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Pr>
                <w:rFonts w:ascii="Arial Narrow" w:eastAsia="Times New Roman" w:hAnsi="Arial Narrow" w:cs="Times New Roman"/>
                <w:sz w:val="16"/>
                <w:szCs w:val="16"/>
                <w:lang w:val="fr-CH" w:eastAsia="fr-CH"/>
              </w:rPr>
              <w:t xml:space="preserve"> 565 812</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Pr="00AF58CB" w:rsidRDefault="004F5009" w:rsidP="004F5009">
            <w:pPr>
              <w:pStyle w:val="TableText"/>
            </w:pPr>
            <w:r w:rsidRPr="00AF58CB">
              <w:t xml:space="preserve">31 </w:t>
            </w:r>
          </w:p>
        </w:tc>
        <w:tc>
          <w:tcPr>
            <w:tcW w:w="3570" w:type="dxa"/>
            <w:shd w:val="clear" w:color="auto" w:fill="auto"/>
          </w:tcPr>
          <w:p w:rsidR="004F5009" w:rsidRPr="00E82734" w:rsidRDefault="004F5009" w:rsidP="004F5009">
            <w:pPr>
              <w:pStyle w:val="TableText"/>
            </w:pPr>
            <w:r w:rsidRPr="00E82734">
              <w:t>Гаагская система</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3 214 300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3 214 300</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shd w:val="clear" w:color="auto" w:fill="auto"/>
          </w:tcPr>
          <w:p w:rsidR="004F5009" w:rsidRDefault="004F5009" w:rsidP="004F5009">
            <w:pPr>
              <w:pStyle w:val="TableText"/>
            </w:pPr>
            <w:r w:rsidRPr="00AF58CB">
              <w:t xml:space="preserve">32 </w:t>
            </w:r>
          </w:p>
        </w:tc>
        <w:tc>
          <w:tcPr>
            <w:tcW w:w="3570" w:type="dxa"/>
            <w:shd w:val="clear" w:color="auto" w:fill="auto"/>
          </w:tcPr>
          <w:p w:rsidR="004F5009" w:rsidRPr="00E82734" w:rsidRDefault="004F5009" w:rsidP="004F5009">
            <w:pPr>
              <w:pStyle w:val="TableText"/>
            </w:pPr>
            <w:r w:rsidRPr="00E82734">
              <w:t>Лиссабонская система</w:t>
            </w:r>
          </w:p>
        </w:tc>
        <w:tc>
          <w:tcPr>
            <w:tcW w:w="1759" w:type="dxa"/>
            <w:tcBorders>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759" w:type="dxa"/>
            <w:tcBorders>
              <w:left w:val="single" w:sz="4" w:space="0" w:color="AAB8C4" w:themeColor="accent4"/>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419 900</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Pr>
                <w:rFonts w:ascii="Arial Narrow" w:eastAsia="Times New Roman" w:hAnsi="Arial Narrow" w:cs="Times New Roman"/>
                <w:sz w:val="16"/>
                <w:szCs w:val="16"/>
                <w:lang w:val="fr-CH" w:eastAsia="fr-CH"/>
              </w:rPr>
              <w:t xml:space="preserve"> 419 900</w:t>
            </w:r>
            <w:r w:rsidRPr="00D350B5">
              <w:rPr>
                <w:rFonts w:ascii="Arial Narrow" w:eastAsia="Times New Roman" w:hAnsi="Arial Narrow" w:cs="Times New Roman"/>
                <w:sz w:val="16"/>
                <w:szCs w:val="16"/>
                <w:lang w:val="fr-CH" w:eastAsia="fr-CH"/>
              </w:rPr>
              <w:t xml:space="preserve"> </w:t>
            </w:r>
          </w:p>
        </w:tc>
      </w:tr>
      <w:tr w:rsidR="004F5009" w:rsidTr="00F02514">
        <w:tc>
          <w:tcPr>
            <w:tcW w:w="448" w:type="dxa"/>
            <w:tcBorders>
              <w:bottom w:val="single" w:sz="4" w:space="0" w:color="C6CFD7" w:themeColor="accent3" w:themeTint="66"/>
            </w:tcBorders>
            <w:shd w:val="clear" w:color="auto" w:fill="auto"/>
          </w:tcPr>
          <w:p w:rsidR="004F5009" w:rsidRDefault="004F5009" w:rsidP="004F5009">
            <w:pPr>
              <w:pStyle w:val="TableText"/>
            </w:pPr>
          </w:p>
        </w:tc>
        <w:tc>
          <w:tcPr>
            <w:tcW w:w="3570" w:type="dxa"/>
            <w:tcBorders>
              <w:bottom w:val="single" w:sz="4" w:space="0" w:color="C6CFD7" w:themeColor="accent3" w:themeTint="66"/>
            </w:tcBorders>
            <w:shd w:val="clear" w:color="auto" w:fill="auto"/>
          </w:tcPr>
          <w:p w:rsidR="004F5009" w:rsidRPr="00E82734" w:rsidRDefault="004F5009" w:rsidP="004F5009">
            <w:pPr>
              <w:pStyle w:val="TableText"/>
            </w:pPr>
            <w:r w:rsidRPr="00E82734">
              <w:t>Нераспределенные</w:t>
            </w:r>
          </w:p>
        </w:tc>
        <w:tc>
          <w:tcPr>
            <w:tcW w:w="1759" w:type="dxa"/>
            <w:tcBorders>
              <w:bottom w:val="single" w:sz="4" w:space="0" w:color="C6CFD7" w:themeColor="accent3" w:themeTint="66"/>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719 263</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bottom w:val="single" w:sz="4" w:space="0" w:color="C6CFD7" w:themeColor="accent3" w:themeTint="66"/>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9</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9</w:t>
            </w:r>
            <w:r>
              <w:rPr>
                <w:rFonts w:ascii="Arial Narrow" w:eastAsia="Times New Roman" w:hAnsi="Arial Narrow" w:cs="Times New Roman"/>
                <w:sz w:val="16"/>
                <w:szCs w:val="16"/>
                <w:lang w:val="fr-CH" w:eastAsia="fr-CH"/>
              </w:rPr>
              <w:t>92 362</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bottom w:val="single" w:sz="4" w:space="0" w:color="C6CFD7" w:themeColor="accent3" w:themeTint="66"/>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3</w:t>
            </w:r>
            <w:r>
              <w:rPr>
                <w:rFonts w:ascii="Arial Narrow" w:eastAsia="Times New Roman" w:hAnsi="Arial Narrow" w:cs="Times New Roman"/>
                <w:sz w:val="16"/>
                <w:szCs w:val="16"/>
                <w:lang w:val="fr-CH" w:eastAsia="fr-CH"/>
              </w:rPr>
              <w:t>19 078</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bottom w:val="single" w:sz="4" w:space="0" w:color="C6CFD7" w:themeColor="accent3" w:themeTint="66"/>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Pr>
                <w:rFonts w:ascii="Arial Narrow" w:eastAsia="Times New Roman" w:hAnsi="Arial Narrow" w:cs="Times New Roman"/>
                <w:sz w:val="16"/>
                <w:szCs w:val="16"/>
                <w:lang w:val="fr-CH" w:eastAsia="fr-CH"/>
              </w:rPr>
              <w:t>28 951</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bottom w:val="single" w:sz="4" w:space="0" w:color="C6CFD7" w:themeColor="accent3" w:themeTint="66"/>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47</w:t>
            </w:r>
            <w:r>
              <w:rPr>
                <w:rFonts w:ascii="Arial Narrow" w:eastAsia="Times New Roman" w:hAnsi="Arial Narrow" w:cs="Times New Roman"/>
                <w:sz w:val="16"/>
                <w:szCs w:val="16"/>
                <w:lang w:val="fr-CH" w:eastAsia="fr-CH"/>
              </w:rPr>
              <w:t xml:space="preserve"> 746</w:t>
            </w:r>
            <w:r w:rsidRPr="00D350B5">
              <w:rPr>
                <w:rFonts w:ascii="Arial Narrow" w:eastAsia="Times New Roman" w:hAnsi="Arial Narrow" w:cs="Times New Roman"/>
                <w:sz w:val="16"/>
                <w:szCs w:val="16"/>
                <w:lang w:val="fr-CH" w:eastAsia="fr-CH"/>
              </w:rPr>
              <w:t xml:space="preserve"> </w:t>
            </w:r>
          </w:p>
        </w:tc>
        <w:tc>
          <w:tcPr>
            <w:tcW w:w="1759" w:type="dxa"/>
            <w:tcBorders>
              <w:left w:val="single" w:sz="4" w:space="0" w:color="AAB8C4" w:themeColor="accent4"/>
              <w:bottom w:val="single" w:sz="4" w:space="0" w:color="C6CFD7" w:themeColor="accent3" w:themeTint="66"/>
            </w:tcBorders>
          </w:tcPr>
          <w:p w:rsidR="004F5009" w:rsidRPr="00D350B5" w:rsidRDefault="004F5009" w:rsidP="004F5009">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14</w:t>
            </w:r>
            <w:r>
              <w:rPr>
                <w:rFonts w:ascii="Arial Narrow" w:eastAsia="Times New Roman" w:hAnsi="Arial Narrow" w:cs="Times New Roman"/>
                <w:sz w:val="16"/>
                <w:szCs w:val="16"/>
                <w:lang w:val="fr-CH" w:eastAsia="fr-CH"/>
              </w:rPr>
              <w:t xml:space="preserve"> 707 400</w:t>
            </w:r>
            <w:r w:rsidRPr="00D350B5">
              <w:rPr>
                <w:rFonts w:ascii="Arial Narrow" w:eastAsia="Times New Roman" w:hAnsi="Arial Narrow" w:cs="Times New Roman"/>
                <w:sz w:val="16"/>
                <w:szCs w:val="16"/>
                <w:lang w:val="fr-CH" w:eastAsia="fr-CH"/>
              </w:rPr>
              <w:t xml:space="preserve"> </w:t>
            </w:r>
          </w:p>
        </w:tc>
      </w:tr>
      <w:tr w:rsidR="004F5009" w:rsidRPr="00B3319A" w:rsidTr="00A56FBF">
        <w:tc>
          <w:tcPr>
            <w:tcW w:w="448" w:type="dxa"/>
            <w:tcBorders>
              <w:top w:val="single" w:sz="4" w:space="0" w:color="C6CFD7" w:themeColor="accent3" w:themeTint="66"/>
              <w:bottom w:val="single" w:sz="18" w:space="0" w:color="C6CFD7" w:themeColor="accent3" w:themeTint="66"/>
            </w:tcBorders>
            <w:shd w:val="clear" w:color="auto" w:fill="auto"/>
          </w:tcPr>
          <w:p w:rsidR="004F5009" w:rsidRPr="00B3319A" w:rsidRDefault="004F5009" w:rsidP="004F5009">
            <w:pPr>
              <w:pStyle w:val="TableText"/>
              <w:rPr>
                <w:b/>
              </w:rPr>
            </w:pPr>
          </w:p>
        </w:tc>
        <w:tc>
          <w:tcPr>
            <w:tcW w:w="3570" w:type="dxa"/>
            <w:tcBorders>
              <w:top w:val="single" w:sz="4" w:space="0" w:color="C6CFD7" w:themeColor="accent3" w:themeTint="66"/>
              <w:bottom w:val="single" w:sz="18" w:space="0" w:color="C6CFD7" w:themeColor="accent3" w:themeTint="66"/>
            </w:tcBorders>
            <w:shd w:val="clear" w:color="auto" w:fill="auto"/>
          </w:tcPr>
          <w:p w:rsidR="004F5009" w:rsidRPr="00B3319A" w:rsidRDefault="004F5009" w:rsidP="004F5009">
            <w:pPr>
              <w:pStyle w:val="TableTextBold"/>
            </w:pPr>
            <w:r w:rsidRPr="00B3319A">
              <w:t>ИТОГО</w:t>
            </w:r>
          </w:p>
        </w:tc>
        <w:tc>
          <w:tcPr>
            <w:tcW w:w="1759" w:type="dxa"/>
            <w:tcBorders>
              <w:top w:val="single" w:sz="4" w:space="0" w:color="C6CFD7" w:themeColor="accent3" w:themeTint="66"/>
              <w:bottom w:val="single" w:sz="18" w:space="0" w:color="C6CFD7" w:themeColor="accent3" w:themeTint="66"/>
              <w:right w:val="single" w:sz="4" w:space="0" w:color="AAB8C4" w:themeColor="accent4"/>
            </w:tcBorders>
          </w:tcPr>
          <w:p w:rsidR="004F5009" w:rsidRPr="00D350B5" w:rsidRDefault="004F5009" w:rsidP="004F5009">
            <w:pPr>
              <w:spacing w:before="60" w:after="0" w:line="240" w:lineRule="auto"/>
              <w:ind w:firstLineChars="100" w:firstLine="160"/>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38</w:t>
            </w:r>
            <w:r>
              <w:rPr>
                <w:rFonts w:ascii="Arial Narrow" w:eastAsia="Times New Roman" w:hAnsi="Arial Narrow" w:cs="Times New Roman"/>
                <w:b/>
                <w:bCs/>
                <w:sz w:val="16"/>
                <w:szCs w:val="16"/>
                <w:lang w:val="fr-CH" w:eastAsia="fr-CH"/>
              </w:rPr>
              <w:t xml:space="preserve"> 510 821</w:t>
            </w:r>
            <w:r w:rsidRPr="00D350B5">
              <w:rPr>
                <w:rFonts w:ascii="Arial Narrow" w:eastAsia="Times New Roman" w:hAnsi="Arial Narrow" w:cs="Times New Roman"/>
                <w:b/>
                <w:bCs/>
                <w:sz w:val="16"/>
                <w:szCs w:val="16"/>
                <w:lang w:val="fr-CH" w:eastAsia="fr-CH"/>
              </w:rPr>
              <w:t xml:space="preserve"> </w:t>
            </w:r>
          </w:p>
        </w:tc>
        <w:tc>
          <w:tcPr>
            <w:tcW w:w="1759" w:type="dxa"/>
            <w:tcBorders>
              <w:top w:val="single" w:sz="4" w:space="0" w:color="C6CFD7" w:themeColor="accent3" w:themeTint="66"/>
              <w:left w:val="single" w:sz="4" w:space="0" w:color="AAB8C4" w:themeColor="accent4"/>
              <w:bottom w:val="single" w:sz="18" w:space="0" w:color="C6CFD7" w:themeColor="accent3" w:themeTint="66"/>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5</w:t>
            </w:r>
            <w:r>
              <w:rPr>
                <w:rFonts w:ascii="Arial Narrow" w:eastAsia="Times New Roman" w:hAnsi="Arial Narrow" w:cs="Times New Roman"/>
                <w:b/>
                <w:bCs/>
                <w:sz w:val="16"/>
                <w:szCs w:val="16"/>
                <w:lang w:val="fr-CH" w:eastAsia="fr-CH"/>
              </w:rPr>
              <w:t>43 159 914</w:t>
            </w:r>
            <w:r w:rsidRPr="00D350B5">
              <w:rPr>
                <w:rFonts w:ascii="Arial Narrow" w:eastAsia="Times New Roman" w:hAnsi="Arial Narrow" w:cs="Times New Roman"/>
                <w:b/>
                <w:bCs/>
                <w:sz w:val="16"/>
                <w:szCs w:val="16"/>
                <w:lang w:val="fr-CH" w:eastAsia="fr-CH"/>
              </w:rPr>
              <w:t xml:space="preserve"> </w:t>
            </w:r>
          </w:p>
        </w:tc>
        <w:tc>
          <w:tcPr>
            <w:tcW w:w="1759" w:type="dxa"/>
            <w:tcBorders>
              <w:top w:val="single" w:sz="4" w:space="0" w:color="C6CFD7" w:themeColor="accent3" w:themeTint="66"/>
              <w:left w:val="single" w:sz="4" w:space="0" w:color="AAB8C4" w:themeColor="accent4"/>
              <w:bottom w:val="single" w:sz="18" w:space="0" w:color="C6CFD7" w:themeColor="accent3" w:themeTint="66"/>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15</w:t>
            </w:r>
            <w:r>
              <w:rPr>
                <w:rFonts w:ascii="Arial Narrow" w:eastAsia="Times New Roman" w:hAnsi="Arial Narrow" w:cs="Times New Roman"/>
                <w:b/>
                <w:bCs/>
                <w:sz w:val="16"/>
                <w:szCs w:val="16"/>
                <w:lang w:val="fr-CH" w:eastAsia="fr-CH"/>
              </w:rPr>
              <w:t>2 607 293</w:t>
            </w:r>
            <w:r w:rsidRPr="00D350B5">
              <w:rPr>
                <w:rFonts w:ascii="Arial Narrow" w:eastAsia="Times New Roman" w:hAnsi="Arial Narrow" w:cs="Times New Roman"/>
                <w:b/>
                <w:bCs/>
                <w:sz w:val="16"/>
                <w:szCs w:val="16"/>
                <w:lang w:val="fr-CH" w:eastAsia="fr-CH"/>
              </w:rPr>
              <w:t xml:space="preserve"> </w:t>
            </w:r>
          </w:p>
        </w:tc>
        <w:tc>
          <w:tcPr>
            <w:tcW w:w="1759" w:type="dxa"/>
            <w:tcBorders>
              <w:top w:val="single" w:sz="4" w:space="0" w:color="C6CFD7" w:themeColor="accent3" w:themeTint="66"/>
              <w:left w:val="single" w:sz="4" w:space="0" w:color="AAB8C4" w:themeColor="accent4"/>
              <w:bottom w:val="single" w:sz="18" w:space="0" w:color="C6CFD7" w:themeColor="accent3" w:themeTint="66"/>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31</w:t>
            </w:r>
            <w:r>
              <w:rPr>
                <w:rFonts w:ascii="Arial Narrow" w:eastAsia="Times New Roman" w:hAnsi="Arial Narrow" w:cs="Times New Roman"/>
                <w:b/>
                <w:bCs/>
                <w:sz w:val="16"/>
                <w:szCs w:val="16"/>
                <w:lang w:val="fr-CH" w:eastAsia="fr-CH"/>
              </w:rPr>
              <w:t xml:space="preserve"> 686 080</w:t>
            </w:r>
            <w:r w:rsidRPr="00D350B5">
              <w:rPr>
                <w:rFonts w:ascii="Arial Narrow" w:eastAsia="Times New Roman" w:hAnsi="Arial Narrow" w:cs="Times New Roman"/>
                <w:b/>
                <w:bCs/>
                <w:sz w:val="16"/>
                <w:szCs w:val="16"/>
                <w:lang w:val="fr-CH" w:eastAsia="fr-CH"/>
              </w:rPr>
              <w:t xml:space="preserve"> </w:t>
            </w:r>
          </w:p>
        </w:tc>
        <w:tc>
          <w:tcPr>
            <w:tcW w:w="1759" w:type="dxa"/>
            <w:tcBorders>
              <w:top w:val="single" w:sz="4" w:space="0" w:color="C6CFD7" w:themeColor="accent3" w:themeTint="66"/>
              <w:left w:val="single" w:sz="4" w:space="0" w:color="AAB8C4" w:themeColor="accent4"/>
              <w:bottom w:val="single" w:sz="18" w:space="0" w:color="C6CFD7" w:themeColor="accent3" w:themeTint="66"/>
              <w:right w:val="single" w:sz="4" w:space="0" w:color="AAB8C4" w:themeColor="accent4"/>
            </w:tcBorders>
          </w:tcPr>
          <w:p w:rsidR="004F5009" w:rsidRPr="00D350B5" w:rsidRDefault="004F5009" w:rsidP="004F5009">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2</w:t>
            </w:r>
            <w:r>
              <w:rPr>
                <w:rFonts w:ascii="Arial Narrow" w:eastAsia="Times New Roman" w:hAnsi="Arial Narrow" w:cs="Times New Roman"/>
                <w:b/>
                <w:bCs/>
                <w:sz w:val="16"/>
                <w:szCs w:val="16"/>
                <w:lang w:val="fr-CH" w:eastAsia="fr-CH"/>
              </w:rPr>
              <w:t xml:space="preserve"> 436 926</w:t>
            </w:r>
            <w:r w:rsidRPr="00D350B5">
              <w:rPr>
                <w:rFonts w:ascii="Arial Narrow" w:eastAsia="Times New Roman" w:hAnsi="Arial Narrow" w:cs="Times New Roman"/>
                <w:b/>
                <w:bCs/>
                <w:sz w:val="16"/>
                <w:szCs w:val="16"/>
                <w:lang w:val="fr-CH" w:eastAsia="fr-CH"/>
              </w:rPr>
              <w:t xml:space="preserve"> </w:t>
            </w:r>
          </w:p>
        </w:tc>
        <w:tc>
          <w:tcPr>
            <w:tcW w:w="1759" w:type="dxa"/>
            <w:tcBorders>
              <w:top w:val="single" w:sz="4" w:space="0" w:color="C6CFD7" w:themeColor="accent3" w:themeTint="66"/>
              <w:left w:val="single" w:sz="4" w:space="0" w:color="AAB8C4" w:themeColor="accent4"/>
              <w:bottom w:val="single" w:sz="18" w:space="0" w:color="C6CFD7" w:themeColor="accent3" w:themeTint="66"/>
            </w:tcBorders>
          </w:tcPr>
          <w:p w:rsidR="004F5009" w:rsidRPr="00D350B5" w:rsidRDefault="004F5009" w:rsidP="004F5009">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7</w:t>
            </w:r>
            <w:r>
              <w:rPr>
                <w:rFonts w:ascii="Arial Narrow" w:eastAsia="Times New Roman" w:hAnsi="Arial Narrow" w:cs="Times New Roman"/>
                <w:b/>
                <w:bCs/>
                <w:sz w:val="16"/>
                <w:szCs w:val="16"/>
                <w:lang w:val="fr-CH" w:eastAsia="fr-CH"/>
              </w:rPr>
              <w:t>68 401 034</w:t>
            </w:r>
            <w:r w:rsidRPr="00D350B5">
              <w:rPr>
                <w:rFonts w:ascii="Arial Narrow" w:eastAsia="Times New Roman" w:hAnsi="Arial Narrow" w:cs="Times New Roman"/>
                <w:b/>
                <w:bCs/>
                <w:sz w:val="16"/>
                <w:szCs w:val="16"/>
                <w:lang w:val="fr-CH" w:eastAsia="fr-CH"/>
              </w:rPr>
              <w:t xml:space="preserve"> </w:t>
            </w:r>
          </w:p>
        </w:tc>
      </w:tr>
    </w:tbl>
    <w:p w:rsidR="006301A7" w:rsidRPr="00013208" w:rsidRDefault="006301A7" w:rsidP="006C38E4">
      <w:pPr>
        <w:rPr>
          <w:lang w:val="ru-RU"/>
        </w:rPr>
      </w:pPr>
    </w:p>
    <w:sectPr w:rsidR="006301A7" w:rsidRPr="00013208" w:rsidSect="00AC20DA">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361" w:bottom="1134" w:left="1361" w:header="567"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15A0D8" w16cid:durableId="1E1AC0EB"/>
  <w16cid:commentId w16cid:paraId="7167FD00" w16cid:durableId="1E1AC0EC"/>
  <w16cid:commentId w16cid:paraId="23D05315" w16cid:durableId="1E1AC0EF"/>
  <w16cid:commentId w16cid:paraId="1FD7750A" w16cid:durableId="1E1AC0F0"/>
  <w16cid:commentId w16cid:paraId="10983D81" w16cid:durableId="1E1AC0F3"/>
  <w16cid:commentId w16cid:paraId="7E17E231" w16cid:durableId="1E1AC0F4"/>
  <w16cid:commentId w16cid:paraId="13943982" w16cid:durableId="1E1AC0F5"/>
  <w16cid:commentId w16cid:paraId="093EAC65" w16cid:durableId="1E1AC0F6"/>
  <w16cid:commentId w16cid:paraId="0B700158" w16cid:durableId="1E1AC0F7"/>
  <w16cid:commentId w16cid:paraId="6A042891" w16cid:durableId="1E1AC0F8"/>
  <w16cid:commentId w16cid:paraId="126F2C6B" w16cid:durableId="1E1AC0F9"/>
  <w16cid:commentId w16cid:paraId="744DCA59" w16cid:durableId="1E1AC0FA"/>
  <w16cid:commentId w16cid:paraId="25D1B712" w16cid:durableId="1E1AC0FB"/>
  <w16cid:commentId w16cid:paraId="47C63BA1" w16cid:durableId="1E1AC0FC"/>
  <w16cid:commentId w16cid:paraId="3E6FD595" w16cid:durableId="1E1AC0FD"/>
  <w16cid:commentId w16cid:paraId="0189BDAE" w16cid:durableId="1E1AC0FE"/>
  <w16cid:commentId w16cid:paraId="3FF94226" w16cid:durableId="1E1AC0FF"/>
  <w16cid:commentId w16cid:paraId="20DD1241" w16cid:durableId="1E1AC100"/>
  <w16cid:commentId w16cid:paraId="5ED70D4B" w16cid:durableId="1E1AC101"/>
  <w16cid:commentId w16cid:paraId="76CF1DB3" w16cid:durableId="1E1AC102"/>
  <w16cid:commentId w16cid:paraId="4DAAB0BD" w16cid:durableId="1E1AC103"/>
  <w16cid:commentId w16cid:paraId="1488B899" w16cid:durableId="1E1AC104"/>
  <w16cid:commentId w16cid:paraId="3C58422B" w16cid:durableId="1E1AC105"/>
  <w16cid:commentId w16cid:paraId="6486FA45" w16cid:durableId="1E1AC106"/>
  <w16cid:commentId w16cid:paraId="6FD15189" w16cid:durableId="1E1AC107"/>
</w16cid:commentsIds>
</file>

<file path=word/customizations.xml><?xml version="1.0" encoding="utf-8"?>
<wne:tcg xmlns:r="http://schemas.openxmlformats.org/officeDocument/2006/relationships" xmlns:wne="http://schemas.microsoft.com/office/word/2006/wordml">
  <wne:keymaps>
    <wne:keymap wne:kcmPrimary="0442" wne:kcmSecondary="0032">
      <wne:acd wne:acdName="acd0"/>
    </wne:keymap>
    <wne:keymap wne:kcmPrimary="0442" wne:kcmSecondary="0033">
      <wne:acd wne:acdName="acd1"/>
    </wne:keymap>
    <wne:keymap wne:kcmPrimary="044E" wne:kcmSecondary="0030">
      <wne:acd wne:acdName="acd3"/>
    </wne:keymap>
  </wne:keymaps>
  <wne:toolbars>
    <wne:acdManifest>
      <wne:acdEntry wne:acdName="acd0"/>
      <wne:acdEntry wne:acdName="acd1"/>
      <wne:acdEntry wne:acdName="acd2"/>
      <wne:acdEntry wne:acdName="acd3"/>
    </wne:acdManifest>
  </wne:toolbars>
  <wne:acds>
    <wne:acd wne:argValue="AQAAAFAA" wne:acdName="acd0" wne:fciIndexBasedOn="0065"/>
    <wne:acd wne:argValue="AQAAAFEA" wne:acdName="acd1" wne:fciIndexBasedOn="0065"/>
    <wne:acd wne:acdName="acd2" wne:fciIndexBasedOn="0065"/>
    <wne:acd wne:argValue="AgBOAG8AcgBtAGEAbABOAG8AUwBwAGEAYwBl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3E3" w:rsidRDefault="005623E3" w:rsidP="005F4C42">
      <w:pPr>
        <w:spacing w:after="0"/>
      </w:pPr>
      <w:r>
        <w:separator/>
      </w:r>
    </w:p>
  </w:endnote>
  <w:endnote w:type="continuationSeparator" w:id="0">
    <w:p w:rsidR="005623E3" w:rsidRDefault="005623E3" w:rsidP="005F4C42">
      <w:pPr>
        <w:spacing w:after="0"/>
      </w:pPr>
      <w:r>
        <w:continuationSeparator/>
      </w:r>
    </w:p>
  </w:endnote>
  <w:endnote w:type="continuationNotice" w:id="1">
    <w:p w:rsidR="005623E3" w:rsidRDefault="00562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Angsana New">
    <w:panose1 w:val="02020603050405020304"/>
    <w:charset w:val="00"/>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114392"/>
      <w:docPartObj>
        <w:docPartGallery w:val="Page Numbers (Bottom of Page)"/>
        <w:docPartUnique/>
      </w:docPartObj>
    </w:sdtPr>
    <w:sdtEndPr>
      <w:rPr>
        <w:noProof/>
      </w:rPr>
    </w:sdtEndPr>
    <w:sdtContent>
      <w:p w:rsidR="00A56FBF" w:rsidRDefault="00A56FBF" w:rsidP="00E73CD1">
        <w:pPr>
          <w:pStyle w:val="Footer"/>
          <w:jc w:val="center"/>
        </w:pPr>
        <w:r>
          <w:fldChar w:fldCharType="begin"/>
        </w:r>
        <w:r>
          <w:instrText xml:space="preserve"> PAGE   \* MERGEFORMAT </w:instrText>
        </w:r>
        <w:r>
          <w:fldChar w:fldCharType="separate"/>
        </w:r>
        <w:r w:rsidR="007D1C6A">
          <w:rPr>
            <w:noProof/>
          </w:rPr>
          <w:t>10</w:t>
        </w:r>
        <w:r>
          <w:rPr>
            <w:noProof/>
          </w:rPr>
          <w:fldChar w:fldCharType="end"/>
        </w:r>
      </w:p>
    </w:sdtContent>
  </w:sdt>
  <w:p w:rsidR="00A56FBF" w:rsidRDefault="00A56FBF" w:rsidP="00E73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780199"/>
      <w:docPartObj>
        <w:docPartGallery w:val="Page Numbers (Bottom of Page)"/>
        <w:docPartUnique/>
      </w:docPartObj>
    </w:sdtPr>
    <w:sdtEndPr>
      <w:rPr>
        <w:noProof/>
      </w:rPr>
    </w:sdtEndPr>
    <w:sdtContent>
      <w:p w:rsidR="00A56FBF" w:rsidRDefault="00A56FBF">
        <w:pPr>
          <w:pStyle w:val="Footer"/>
          <w:jc w:val="center"/>
        </w:pPr>
        <w:r>
          <w:fldChar w:fldCharType="begin"/>
        </w:r>
        <w:r>
          <w:instrText xml:space="preserve"> PAGE   \* MERGEFORMAT </w:instrText>
        </w:r>
        <w:r>
          <w:fldChar w:fldCharType="separate"/>
        </w:r>
        <w:r w:rsidR="00FC7CA2">
          <w:rPr>
            <w:noProof/>
          </w:rPr>
          <w:t>9</w:t>
        </w:r>
        <w:r>
          <w:rPr>
            <w:noProof/>
          </w:rPr>
          <w:fldChar w:fldCharType="end"/>
        </w:r>
      </w:p>
    </w:sdtContent>
  </w:sdt>
  <w:p w:rsidR="00A56FBF" w:rsidRDefault="00A56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588249"/>
      <w:docPartObj>
        <w:docPartGallery w:val="Page Numbers (Bottom of Page)"/>
        <w:docPartUnique/>
      </w:docPartObj>
    </w:sdtPr>
    <w:sdtEndPr>
      <w:rPr>
        <w:noProof/>
      </w:rPr>
    </w:sdtEndPr>
    <w:sdtContent>
      <w:p w:rsidR="00A56FBF" w:rsidRDefault="00A56FBF" w:rsidP="003D2142">
        <w:pPr>
          <w:pStyle w:val="Footer"/>
          <w:jc w:val="center"/>
        </w:pPr>
        <w:r>
          <w:fldChar w:fldCharType="begin"/>
        </w:r>
        <w:r>
          <w:instrText xml:space="preserve"> PAGE   \* MERGEFORMAT </w:instrText>
        </w:r>
        <w:r>
          <w:fldChar w:fldCharType="separate"/>
        </w:r>
        <w:r w:rsidR="00FC7CA2">
          <w:rPr>
            <w:noProof/>
          </w:rPr>
          <w:t>1</w:t>
        </w:r>
        <w:r>
          <w:rPr>
            <w:noProof/>
          </w:rPr>
          <w:fldChar w:fldCharType="end"/>
        </w:r>
      </w:p>
    </w:sdtContent>
  </w:sdt>
  <w:p w:rsidR="00A56FBF" w:rsidRDefault="00A56FBF" w:rsidP="003D21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BF" w:rsidRDefault="00A56FBF" w:rsidP="00E73CD1">
    <w:pPr>
      <w:pStyle w:val="Footer"/>
      <w:jc w:val="center"/>
    </w:pPr>
    <w:r>
      <w:fldChar w:fldCharType="begin"/>
    </w:r>
    <w:r>
      <w:instrText xml:space="preserve"> PAGE   \* MERGEFORMAT </w:instrText>
    </w:r>
    <w:r>
      <w:fldChar w:fldCharType="separate"/>
    </w:r>
    <w:r w:rsidR="007D1C6A">
      <w:rPr>
        <w:noProof/>
      </w:rPr>
      <w:t>12</w:t>
    </w:r>
    <w:r>
      <w:fldChar w:fldCharType="end"/>
    </w:r>
  </w:p>
  <w:p w:rsidR="00A56FBF" w:rsidRDefault="00A56FBF" w:rsidP="00E73C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BF" w:rsidRDefault="00A56FBF" w:rsidP="00451E57">
    <w:pPr>
      <w:pStyle w:val="Footer"/>
      <w:jc w:val="center"/>
    </w:pPr>
    <w:r>
      <w:fldChar w:fldCharType="begin"/>
    </w:r>
    <w:r>
      <w:instrText xml:space="preserve"> PAGE   \* MERGEFORMAT </w:instrText>
    </w:r>
    <w:r>
      <w:fldChar w:fldCharType="separate"/>
    </w:r>
    <w:r w:rsidR="007D1C6A">
      <w:rPr>
        <w:noProof/>
      </w:rPr>
      <w:t>11</w:t>
    </w:r>
    <w:r>
      <w:fldChar w:fldCharType="end"/>
    </w:r>
  </w:p>
  <w:p w:rsidR="00A56FBF" w:rsidRDefault="00A56F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BF" w:rsidRDefault="00A56FBF" w:rsidP="003D2142">
    <w:pPr>
      <w:pStyle w:val="Footer"/>
      <w:jc w:val="center"/>
    </w:pPr>
    <w:r>
      <w:fldChar w:fldCharType="begin"/>
    </w:r>
    <w:r>
      <w:instrText xml:space="preserve"> PAGE   \* MERGEFORMAT </w:instrText>
    </w:r>
    <w:r>
      <w:fldChar w:fldCharType="separate"/>
    </w:r>
    <w:r w:rsidR="00AC20DA">
      <w:rPr>
        <w:noProof/>
      </w:rPr>
      <w:t>11</w:t>
    </w:r>
    <w:r>
      <w:fldChar w:fldCharType="end"/>
    </w:r>
  </w:p>
  <w:p w:rsidR="00A56FBF" w:rsidRDefault="00A56FBF" w:rsidP="003D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3E3" w:rsidRDefault="005623E3" w:rsidP="005F4C42">
      <w:pPr>
        <w:spacing w:after="0"/>
      </w:pPr>
      <w:r>
        <w:separator/>
      </w:r>
    </w:p>
  </w:footnote>
  <w:footnote w:type="continuationSeparator" w:id="0">
    <w:p w:rsidR="005623E3" w:rsidRDefault="005623E3" w:rsidP="005F4C42">
      <w:pPr>
        <w:spacing w:after="0"/>
      </w:pPr>
      <w:r>
        <w:continuationSeparator/>
      </w:r>
    </w:p>
  </w:footnote>
  <w:footnote w:type="continuationNotice" w:id="1">
    <w:p w:rsidR="005623E3" w:rsidRDefault="005623E3">
      <w:pPr>
        <w:spacing w:after="0" w:line="240" w:lineRule="auto"/>
      </w:pPr>
    </w:p>
  </w:footnote>
  <w:footnote w:id="2">
    <w:p w:rsidR="00A56FBF" w:rsidRDefault="00A56FBF" w:rsidP="009C53C4">
      <w:pPr>
        <w:pStyle w:val="FootnoteText"/>
        <w:rPr>
          <w:lang w:val="ru-RU"/>
        </w:rPr>
      </w:pPr>
      <w:r>
        <w:rPr>
          <w:rStyle w:val="FootnoteReference"/>
        </w:rPr>
        <w:footnoteRef/>
      </w:r>
      <w:r>
        <w:rPr>
          <w:lang w:val="ru-RU"/>
        </w:rPr>
        <w:t xml:space="preserve"> </w:t>
      </w:r>
      <w:r>
        <w:rPr>
          <w:rFonts w:asciiTheme="minorBidi" w:hAnsiTheme="minorBidi"/>
          <w:szCs w:val="16"/>
          <w:lang w:val="ru-RU"/>
        </w:rPr>
        <w:t>Доля расходов по программе</w:t>
      </w:r>
      <w:r>
        <w:rPr>
          <w:rFonts w:asciiTheme="minorBidi" w:hAnsiTheme="minorBidi"/>
          <w:szCs w:val="16"/>
          <w:lang w:val="en-US"/>
        </w:rPr>
        <w:t> </w:t>
      </w:r>
      <w:r>
        <w:rPr>
          <w:rFonts w:asciiTheme="minorBidi" w:hAnsiTheme="minorBidi"/>
          <w:szCs w:val="16"/>
          <w:lang w:val="ru-RU"/>
        </w:rPr>
        <w:t>6, связанных с поддержкой оперативной деятельности Гаагской системы, возлагается на Гаагский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5953"/>
    </w:tblGrid>
    <w:tr w:rsidR="00A56FBF" w:rsidRPr="00C54B8B" w:rsidTr="00AE7F20">
      <w:tc>
        <w:tcPr>
          <w:tcW w:w="3686" w:type="dxa"/>
        </w:tcPr>
        <w:p w:rsidR="00A56FBF" w:rsidRDefault="00A56FBF" w:rsidP="005B365D">
          <w:pPr>
            <w:pStyle w:val="Header"/>
            <w:tabs>
              <w:tab w:val="left" w:pos="279"/>
              <w:tab w:val="right" w:pos="4111"/>
            </w:tabs>
            <w:ind w:left="-24" w:firstLine="24"/>
          </w:pPr>
          <w:r>
            <w:rPr>
              <w:noProof/>
            </w:rPr>
            <w:t>ПРИЛОЖЕНИЯ</w:t>
          </w:r>
        </w:p>
        <w:p w:rsidR="00A56FBF" w:rsidRDefault="00A56FBF" w:rsidP="005B365D">
          <w:pPr>
            <w:pStyle w:val="Header"/>
            <w:ind w:left="-24" w:firstLine="24"/>
          </w:pPr>
          <w:r>
            <w:rPr>
              <w:noProof/>
            </w:rPr>
            <w:t>ПРИЛОЖЕНИЕ III</w:t>
          </w:r>
        </w:p>
      </w:tc>
      <w:tc>
        <w:tcPr>
          <w:tcW w:w="5953" w:type="dxa"/>
        </w:tcPr>
        <w:p w:rsidR="00A56FBF" w:rsidRPr="00FB13FD" w:rsidRDefault="00A56FBF" w:rsidP="005B365D">
          <w:pPr>
            <w:ind w:left="284"/>
            <w:jc w:val="right"/>
            <w:rPr>
              <w:color w:val="005694" w:themeColor="accent1"/>
              <w:sz w:val="16"/>
              <w:lang w:val="ru-RU"/>
            </w:rPr>
          </w:pPr>
          <w:r w:rsidRPr="00FB13FD">
            <w:rPr>
              <w:b/>
              <w:color w:val="005694" w:themeColor="accent1"/>
              <w:sz w:val="16"/>
              <w:lang w:val="ru-RU"/>
            </w:rPr>
            <w:t xml:space="preserve">ВСЕМИРНАЯ ОРГАНИЗАЦИЯ ИНТЕЛЛЕКТУАЛЬНОЙ СОБСТВЕННОСТИ </w:t>
          </w:r>
          <w:r w:rsidRPr="00FB13FD">
            <w:rPr>
              <w:b/>
              <w:color w:val="005694" w:themeColor="accent1"/>
              <w:sz w:val="16"/>
              <w:lang w:val="ru-RU"/>
            </w:rPr>
            <w:br/>
          </w:r>
          <w:r>
            <w:rPr>
              <w:color w:val="005694" w:themeColor="accent1"/>
              <w:sz w:val="16"/>
              <w:lang w:val="ru-RU"/>
            </w:rPr>
            <w:t>Программа и бюджет на 2020</w:t>
          </w:r>
          <w:r w:rsidRPr="00FB13FD">
            <w:rPr>
              <w:color w:val="005694" w:themeColor="accent1"/>
              <w:sz w:val="16"/>
              <w:lang w:val="ru-RU"/>
            </w:rPr>
            <w:t>-20</w:t>
          </w:r>
          <w:r w:rsidRPr="002728D8">
            <w:rPr>
              <w:color w:val="005694" w:themeColor="accent1"/>
              <w:sz w:val="16"/>
              <w:lang w:val="ru-RU"/>
            </w:rPr>
            <w:t>21</w:t>
          </w:r>
          <w:r w:rsidRPr="00FB13FD">
            <w:rPr>
              <w:color w:val="005694" w:themeColor="accent1"/>
              <w:sz w:val="16"/>
              <w:lang w:val="ru-RU"/>
            </w:rPr>
            <w:t xml:space="preserve"> гг.</w:t>
          </w:r>
        </w:p>
        <w:p w:rsidR="00A56FBF" w:rsidRPr="00FB13FD" w:rsidRDefault="00A56FBF" w:rsidP="005B365D">
          <w:pPr>
            <w:pStyle w:val="Header"/>
            <w:ind w:left="-24" w:firstLine="24"/>
            <w:jc w:val="right"/>
            <w:rPr>
              <w:lang w:val="ru-RU"/>
            </w:rPr>
          </w:pPr>
        </w:p>
      </w:tc>
    </w:tr>
  </w:tbl>
  <w:p w:rsidR="00A56FBF" w:rsidRPr="00FB13FD" w:rsidRDefault="00A56FBF" w:rsidP="00E73CD1">
    <w:pPr>
      <w:pStyle w:val="Heade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5953"/>
    </w:tblGrid>
    <w:tr w:rsidR="00A56FBF" w:rsidRPr="00C54B8B" w:rsidTr="00AE7F20">
      <w:tc>
        <w:tcPr>
          <w:tcW w:w="3686" w:type="dxa"/>
        </w:tcPr>
        <w:p w:rsidR="00A56FBF" w:rsidRDefault="00A56FBF" w:rsidP="005B365D">
          <w:pPr>
            <w:pStyle w:val="Header"/>
            <w:tabs>
              <w:tab w:val="left" w:pos="279"/>
              <w:tab w:val="right" w:pos="4111"/>
            </w:tabs>
            <w:ind w:left="-24" w:firstLine="24"/>
          </w:pPr>
          <w:r>
            <w:rPr>
              <w:noProof/>
            </w:rPr>
            <w:t>ПРИЛОЖЕНИЯ</w:t>
          </w:r>
        </w:p>
        <w:p w:rsidR="00A56FBF" w:rsidRDefault="00A56FBF" w:rsidP="005B365D">
          <w:pPr>
            <w:pStyle w:val="Header"/>
            <w:ind w:left="-24" w:firstLine="24"/>
          </w:pPr>
          <w:r>
            <w:rPr>
              <w:noProof/>
            </w:rPr>
            <w:t>ПРИЛОЖЕНИЕ III</w:t>
          </w:r>
        </w:p>
      </w:tc>
      <w:tc>
        <w:tcPr>
          <w:tcW w:w="5953" w:type="dxa"/>
        </w:tcPr>
        <w:p w:rsidR="00A56FBF" w:rsidRPr="00FB13FD" w:rsidRDefault="00A56FBF" w:rsidP="005B365D">
          <w:pPr>
            <w:ind w:left="284"/>
            <w:jc w:val="right"/>
            <w:rPr>
              <w:color w:val="005694" w:themeColor="accent1"/>
              <w:sz w:val="16"/>
              <w:lang w:val="ru-RU"/>
            </w:rPr>
          </w:pPr>
          <w:r w:rsidRPr="00FB13FD">
            <w:rPr>
              <w:b/>
              <w:color w:val="005694" w:themeColor="accent1"/>
              <w:sz w:val="16"/>
              <w:lang w:val="ru-RU"/>
            </w:rPr>
            <w:t xml:space="preserve">ВСЕМИРНАЯ ОРГАНИЗАЦИЯ ИНТЕЛЛЕКТУАЛЬНОЙ СОБСТВЕННОСТИ </w:t>
          </w:r>
          <w:r w:rsidRPr="00FB13FD">
            <w:rPr>
              <w:b/>
              <w:color w:val="005694" w:themeColor="accent1"/>
              <w:sz w:val="16"/>
              <w:lang w:val="ru-RU"/>
            </w:rPr>
            <w:br/>
          </w:r>
          <w:r>
            <w:rPr>
              <w:color w:val="005694" w:themeColor="accent1"/>
              <w:sz w:val="16"/>
              <w:lang w:val="ru-RU"/>
            </w:rPr>
            <w:t>Программа и бюджет на 2020</w:t>
          </w:r>
          <w:r w:rsidRPr="00FB13FD">
            <w:rPr>
              <w:color w:val="005694" w:themeColor="accent1"/>
              <w:sz w:val="16"/>
              <w:lang w:val="ru-RU"/>
            </w:rPr>
            <w:t>-20</w:t>
          </w:r>
          <w:r w:rsidRPr="002728D8">
            <w:rPr>
              <w:color w:val="005694" w:themeColor="accent1"/>
              <w:sz w:val="16"/>
              <w:lang w:val="ru-RU"/>
            </w:rPr>
            <w:t>21</w:t>
          </w:r>
          <w:r w:rsidRPr="00FB13FD">
            <w:rPr>
              <w:color w:val="005694" w:themeColor="accent1"/>
              <w:sz w:val="16"/>
              <w:lang w:val="ru-RU"/>
            </w:rPr>
            <w:t xml:space="preserve"> гг.</w:t>
          </w:r>
        </w:p>
        <w:p w:rsidR="00A56FBF" w:rsidRPr="00FB13FD" w:rsidRDefault="00A56FBF" w:rsidP="005B365D">
          <w:pPr>
            <w:pStyle w:val="Header"/>
            <w:ind w:left="-24" w:firstLine="24"/>
            <w:jc w:val="right"/>
            <w:rPr>
              <w:lang w:val="ru-RU"/>
            </w:rPr>
          </w:pPr>
        </w:p>
      </w:tc>
    </w:tr>
  </w:tbl>
  <w:p w:rsidR="00A56FBF" w:rsidRPr="00FB13FD" w:rsidRDefault="00A56FBF" w:rsidP="00AE6A90">
    <w:pPr>
      <w:pStyle w:val="Head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5953"/>
    </w:tblGrid>
    <w:tr w:rsidR="00A56FBF" w:rsidRPr="00C54B8B" w:rsidTr="00AE7F20">
      <w:tc>
        <w:tcPr>
          <w:tcW w:w="3686" w:type="dxa"/>
        </w:tcPr>
        <w:p w:rsidR="00A56FBF" w:rsidRDefault="00A56FBF" w:rsidP="005B365D">
          <w:pPr>
            <w:pStyle w:val="Header"/>
            <w:tabs>
              <w:tab w:val="left" w:pos="279"/>
              <w:tab w:val="right" w:pos="4111"/>
            </w:tabs>
            <w:ind w:left="-24" w:firstLine="24"/>
          </w:pPr>
          <w:r>
            <w:rPr>
              <w:noProof/>
            </w:rPr>
            <w:t>ПРИЛОЖЕНИЯ</w:t>
          </w:r>
        </w:p>
        <w:p w:rsidR="00A56FBF" w:rsidRDefault="00A56FBF" w:rsidP="005B365D">
          <w:pPr>
            <w:pStyle w:val="Header"/>
            <w:ind w:left="-24" w:firstLine="24"/>
          </w:pPr>
          <w:r>
            <w:rPr>
              <w:noProof/>
            </w:rPr>
            <w:t>ПРИЛОЖЕНИЕ III</w:t>
          </w:r>
        </w:p>
      </w:tc>
      <w:tc>
        <w:tcPr>
          <w:tcW w:w="5953" w:type="dxa"/>
        </w:tcPr>
        <w:p w:rsidR="00A56FBF" w:rsidRPr="00FB13FD" w:rsidRDefault="00A56FBF" w:rsidP="005B365D">
          <w:pPr>
            <w:ind w:left="284"/>
            <w:jc w:val="right"/>
            <w:rPr>
              <w:color w:val="005694" w:themeColor="accent1"/>
              <w:sz w:val="16"/>
              <w:lang w:val="ru-RU"/>
            </w:rPr>
          </w:pPr>
          <w:r w:rsidRPr="00FB13FD">
            <w:rPr>
              <w:b/>
              <w:color w:val="005694" w:themeColor="accent1"/>
              <w:sz w:val="16"/>
              <w:lang w:val="ru-RU"/>
            </w:rPr>
            <w:t xml:space="preserve">ВСЕМИРНАЯ ОРГАНИЗАЦИЯ ИНТЕЛЛЕКТУАЛЬНОЙ СОБСТВЕННОСТИ </w:t>
          </w:r>
          <w:r w:rsidRPr="00FB13FD">
            <w:rPr>
              <w:b/>
              <w:color w:val="005694" w:themeColor="accent1"/>
              <w:sz w:val="16"/>
              <w:lang w:val="ru-RU"/>
            </w:rPr>
            <w:br/>
          </w:r>
          <w:r>
            <w:rPr>
              <w:color w:val="005694" w:themeColor="accent1"/>
              <w:sz w:val="16"/>
              <w:lang w:val="ru-RU"/>
            </w:rPr>
            <w:t>Программа и бюджет на 2020</w:t>
          </w:r>
          <w:r w:rsidRPr="00FB13FD">
            <w:rPr>
              <w:color w:val="005694" w:themeColor="accent1"/>
              <w:sz w:val="16"/>
              <w:lang w:val="ru-RU"/>
            </w:rPr>
            <w:t>-20</w:t>
          </w:r>
          <w:r w:rsidRPr="002728D8">
            <w:rPr>
              <w:color w:val="005694" w:themeColor="accent1"/>
              <w:sz w:val="16"/>
              <w:lang w:val="ru-RU"/>
            </w:rPr>
            <w:t>21</w:t>
          </w:r>
          <w:r w:rsidRPr="00FB13FD">
            <w:rPr>
              <w:color w:val="005694" w:themeColor="accent1"/>
              <w:sz w:val="16"/>
              <w:lang w:val="ru-RU"/>
            </w:rPr>
            <w:t xml:space="preserve"> гг.</w:t>
          </w:r>
        </w:p>
        <w:p w:rsidR="00A56FBF" w:rsidRPr="00FB13FD" w:rsidRDefault="00A56FBF" w:rsidP="005B365D">
          <w:pPr>
            <w:pStyle w:val="Header"/>
            <w:ind w:left="-24" w:firstLine="24"/>
            <w:jc w:val="right"/>
            <w:rPr>
              <w:lang w:val="ru-RU"/>
            </w:rPr>
          </w:pPr>
        </w:p>
      </w:tc>
    </w:tr>
  </w:tbl>
  <w:p w:rsidR="00A56FBF" w:rsidRPr="00FB13FD" w:rsidRDefault="00A56FBF" w:rsidP="003D2142">
    <w:pPr>
      <w:pStyle w:val="Heade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90"/>
      <w:gridCol w:w="8926"/>
    </w:tblGrid>
    <w:tr w:rsidR="00A56FBF" w:rsidRPr="00C54B8B" w:rsidTr="00CD00B7">
      <w:tc>
        <w:tcPr>
          <w:tcW w:w="3544" w:type="dxa"/>
        </w:tcPr>
        <w:p w:rsidR="00A56FBF" w:rsidRPr="0008038E" w:rsidRDefault="004F5009" w:rsidP="0008038E">
          <w:pPr>
            <w:pStyle w:val="Header"/>
            <w:tabs>
              <w:tab w:val="left" w:pos="267"/>
            </w:tabs>
            <w:rPr>
              <w:lang w:val="ru-RU"/>
            </w:rPr>
          </w:pPr>
          <w:r>
            <w:rPr>
              <w:noProof/>
              <w:lang w:val="ru-RU"/>
            </w:rPr>
            <w:t>ПРИЛОЖЕНИЯ</w:t>
          </w:r>
        </w:p>
        <w:p w:rsidR="00A56FBF" w:rsidRPr="00AC20DA" w:rsidRDefault="00AC20DA" w:rsidP="00AC20DA">
          <w:pPr>
            <w:pStyle w:val="Header"/>
            <w:rPr>
              <w:lang w:val="en-US"/>
            </w:rPr>
          </w:pPr>
          <w:r>
            <w:rPr>
              <w:noProof/>
              <w:lang w:val="ru-RU"/>
            </w:rPr>
            <w:t>ПРИЛОЖЕНИЕ</w:t>
          </w:r>
          <w:r w:rsidR="00A56FBF" w:rsidRPr="0008038E">
            <w:rPr>
              <w:noProof/>
              <w:lang w:val="ru-RU"/>
            </w:rPr>
            <w:t xml:space="preserve"> </w:t>
          </w:r>
          <w:r>
            <w:rPr>
              <w:noProof/>
              <w:lang w:val="en-US"/>
            </w:rPr>
            <w:t>III</w:t>
          </w:r>
        </w:p>
      </w:tc>
      <w:tc>
        <w:tcPr>
          <w:tcW w:w="6095" w:type="dxa"/>
        </w:tcPr>
        <w:p w:rsidR="00A56FBF" w:rsidRPr="00FB13FD" w:rsidRDefault="00A56FBF" w:rsidP="00CD00B7">
          <w:pPr>
            <w:jc w:val="right"/>
            <w:rPr>
              <w:color w:val="005694" w:themeColor="accent1"/>
              <w:sz w:val="16"/>
              <w:lang w:val="ru-RU"/>
            </w:rPr>
          </w:pPr>
          <w:r w:rsidRPr="00FB13FD">
            <w:rPr>
              <w:b/>
              <w:color w:val="005694" w:themeColor="accent1"/>
              <w:sz w:val="16"/>
              <w:lang w:val="ru-RU"/>
            </w:rPr>
            <w:t xml:space="preserve">ВСЕМИРНАЯ ОРГАНИЗАЦИЯ ИНТЕЛЛЕКТУАЛЬНОЙ СОБСТВЕННОСТИ </w:t>
          </w:r>
          <w:r w:rsidRPr="00FB13FD">
            <w:rPr>
              <w:b/>
              <w:color w:val="005694" w:themeColor="accent1"/>
              <w:sz w:val="16"/>
              <w:lang w:val="ru-RU"/>
            </w:rPr>
            <w:br/>
          </w:r>
          <w:r w:rsidRPr="00FB13FD">
            <w:rPr>
              <w:color w:val="005694" w:themeColor="accent1"/>
              <w:sz w:val="16"/>
              <w:lang w:val="ru-RU"/>
            </w:rPr>
            <w:t>Программа и бюджет на 20</w:t>
          </w:r>
          <w:r w:rsidRPr="00E73FA1">
            <w:rPr>
              <w:color w:val="005694" w:themeColor="accent1"/>
              <w:sz w:val="16"/>
              <w:lang w:val="ru-RU"/>
            </w:rPr>
            <w:t>20</w:t>
          </w:r>
          <w:r w:rsidRPr="00FB13FD">
            <w:rPr>
              <w:color w:val="005694" w:themeColor="accent1"/>
              <w:sz w:val="16"/>
              <w:lang w:val="ru-RU"/>
            </w:rPr>
            <w:t>-20</w:t>
          </w:r>
          <w:r w:rsidRPr="00E73FA1">
            <w:rPr>
              <w:color w:val="005694" w:themeColor="accent1"/>
              <w:sz w:val="16"/>
              <w:lang w:val="ru-RU"/>
            </w:rPr>
            <w:t>21</w:t>
          </w:r>
          <w:r w:rsidRPr="00FB13FD">
            <w:rPr>
              <w:color w:val="005694" w:themeColor="accent1"/>
              <w:sz w:val="16"/>
              <w:lang w:val="ru-RU"/>
            </w:rPr>
            <w:t xml:space="preserve"> гг.</w:t>
          </w:r>
        </w:p>
        <w:p w:rsidR="00A56FBF" w:rsidRPr="00FB13FD" w:rsidRDefault="00A56FBF" w:rsidP="003A6004">
          <w:pPr>
            <w:pStyle w:val="Header"/>
            <w:jc w:val="right"/>
            <w:rPr>
              <w:lang w:val="ru-RU"/>
            </w:rPr>
          </w:pPr>
        </w:p>
      </w:tc>
    </w:tr>
  </w:tbl>
  <w:p w:rsidR="00A56FBF" w:rsidRPr="00FB13FD" w:rsidRDefault="00A56FBF" w:rsidP="00E73CD1">
    <w:pPr>
      <w:pStyle w:val="Header"/>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90"/>
      <w:gridCol w:w="8926"/>
    </w:tblGrid>
    <w:tr w:rsidR="00A56FBF" w:rsidRPr="00C54B8B" w:rsidTr="00CD00B7">
      <w:tc>
        <w:tcPr>
          <w:tcW w:w="3544" w:type="dxa"/>
        </w:tcPr>
        <w:p w:rsidR="00A56FBF" w:rsidRPr="00AC20DA" w:rsidRDefault="00AC20DA" w:rsidP="0008038E">
          <w:pPr>
            <w:pStyle w:val="Header"/>
            <w:tabs>
              <w:tab w:val="left" w:pos="267"/>
            </w:tabs>
            <w:rPr>
              <w:lang w:val="ru-RU"/>
            </w:rPr>
          </w:pPr>
          <w:r>
            <w:rPr>
              <w:noProof/>
              <w:lang w:val="ru-RU"/>
            </w:rPr>
            <w:t>ПРИЛОЖЕНИЯ</w:t>
          </w:r>
        </w:p>
        <w:p w:rsidR="00A56FBF" w:rsidRPr="0008038E" w:rsidRDefault="00AC20DA" w:rsidP="00AC20DA">
          <w:pPr>
            <w:pStyle w:val="Header"/>
            <w:rPr>
              <w:lang w:val="ru-RU"/>
            </w:rPr>
          </w:pPr>
          <w:r>
            <w:rPr>
              <w:noProof/>
              <w:lang w:val="ru-RU"/>
            </w:rPr>
            <w:t>ПРИЛОЖЕНИЕ</w:t>
          </w:r>
          <w:r w:rsidR="00A56FBF" w:rsidRPr="0008038E">
            <w:rPr>
              <w:noProof/>
              <w:lang w:val="ru-RU"/>
            </w:rPr>
            <w:t xml:space="preserve"> </w:t>
          </w:r>
          <w:r>
            <w:rPr>
              <w:noProof/>
              <w:lang w:val="en-US"/>
            </w:rPr>
            <w:t>III</w:t>
          </w:r>
        </w:p>
      </w:tc>
      <w:tc>
        <w:tcPr>
          <w:tcW w:w="6095" w:type="dxa"/>
        </w:tcPr>
        <w:p w:rsidR="00A56FBF" w:rsidRPr="00FB13FD" w:rsidRDefault="00A56FBF" w:rsidP="00CD00B7">
          <w:pPr>
            <w:jc w:val="right"/>
            <w:rPr>
              <w:color w:val="005694" w:themeColor="accent1"/>
              <w:sz w:val="16"/>
              <w:lang w:val="ru-RU"/>
            </w:rPr>
          </w:pPr>
          <w:r w:rsidRPr="00FB13FD">
            <w:rPr>
              <w:b/>
              <w:color w:val="005694" w:themeColor="accent1"/>
              <w:sz w:val="16"/>
              <w:lang w:val="ru-RU"/>
            </w:rPr>
            <w:t xml:space="preserve">ВСЕМИРНАЯ ОРГАНИЗАЦИЯ ИНТЕЛЛЕКТУАЛЬНОЙ СОБСТВЕННОСТИ </w:t>
          </w:r>
          <w:r w:rsidRPr="00FB13FD">
            <w:rPr>
              <w:b/>
              <w:color w:val="005694" w:themeColor="accent1"/>
              <w:sz w:val="16"/>
              <w:lang w:val="ru-RU"/>
            </w:rPr>
            <w:br/>
          </w:r>
          <w:r w:rsidRPr="00FB13FD">
            <w:rPr>
              <w:color w:val="005694" w:themeColor="accent1"/>
              <w:sz w:val="16"/>
              <w:lang w:val="ru-RU"/>
            </w:rPr>
            <w:t>Программа и бюджет на 20</w:t>
          </w:r>
          <w:r w:rsidRPr="00E73FA1">
            <w:rPr>
              <w:color w:val="005694" w:themeColor="accent1"/>
              <w:sz w:val="16"/>
              <w:lang w:val="ru-RU"/>
            </w:rPr>
            <w:t>20</w:t>
          </w:r>
          <w:r w:rsidRPr="00FB13FD">
            <w:rPr>
              <w:color w:val="005694" w:themeColor="accent1"/>
              <w:sz w:val="16"/>
              <w:lang w:val="ru-RU"/>
            </w:rPr>
            <w:t>-20</w:t>
          </w:r>
          <w:r w:rsidRPr="00E73FA1">
            <w:rPr>
              <w:color w:val="005694" w:themeColor="accent1"/>
              <w:sz w:val="16"/>
              <w:lang w:val="ru-RU"/>
            </w:rPr>
            <w:t>21</w:t>
          </w:r>
          <w:r w:rsidRPr="00FB13FD">
            <w:rPr>
              <w:color w:val="005694" w:themeColor="accent1"/>
              <w:sz w:val="16"/>
              <w:lang w:val="ru-RU"/>
            </w:rPr>
            <w:t xml:space="preserve"> гг.</w:t>
          </w:r>
        </w:p>
        <w:p w:rsidR="00A56FBF" w:rsidRPr="00FB13FD" w:rsidRDefault="00A56FBF" w:rsidP="003A6004">
          <w:pPr>
            <w:pStyle w:val="Header"/>
            <w:jc w:val="right"/>
            <w:rPr>
              <w:lang w:val="ru-RU"/>
            </w:rPr>
          </w:pPr>
        </w:p>
      </w:tc>
    </w:tr>
  </w:tbl>
  <w:p w:rsidR="00A56FBF" w:rsidRPr="00FB13FD" w:rsidRDefault="00A56FBF" w:rsidP="00AE6A90">
    <w:pPr>
      <w:pStyle w:val="Header"/>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BF" w:rsidRPr="004F5009" w:rsidRDefault="00A56FBF" w:rsidP="004F5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02"/>
    <w:multiLevelType w:val="multilevel"/>
    <w:tmpl w:val="3676C0E6"/>
    <w:styleLink w:val="NumbListChart"/>
    <w:lvl w:ilvl="0">
      <w:start w:val="1"/>
      <w:numFmt w:val="decimal"/>
      <w:pStyle w:val="ChartTitle"/>
      <w:suff w:val="space"/>
      <w:lvlText w:val="Ch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26668D"/>
    <w:multiLevelType w:val="hybridMultilevel"/>
    <w:tmpl w:val="4E5C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526C5"/>
    <w:multiLevelType w:val="hybridMultilevel"/>
    <w:tmpl w:val="789C6DBC"/>
    <w:lvl w:ilvl="0" w:tplc="1ED88F3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F682A0B"/>
    <w:multiLevelType w:val="hybridMultilevel"/>
    <w:tmpl w:val="AC68AD6E"/>
    <w:lvl w:ilvl="0" w:tplc="56B494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30CBB"/>
    <w:multiLevelType w:val="multilevel"/>
    <w:tmpl w:val="917CAAC2"/>
    <w:numStyleLink w:val="NumbListMain"/>
  </w:abstractNum>
  <w:abstractNum w:abstractNumId="6" w15:restartNumberingAfterBreak="0">
    <w:nsid w:val="178B5A9C"/>
    <w:multiLevelType w:val="multilevel"/>
    <w:tmpl w:val="B7583D98"/>
    <w:lvl w:ilvl="0">
      <w:start w:val="1"/>
      <w:numFmt w:val="decimal"/>
      <w:lvlRestart w:val="0"/>
      <w:lvlText w:val="%1."/>
      <w:lvlJc w:val="left"/>
      <w:pPr>
        <w:tabs>
          <w:tab w:val="num" w:pos="567"/>
        </w:tabs>
        <w:ind w:left="0" w:firstLine="0"/>
      </w:pPr>
      <w:rPr>
        <w:rFonts w:hint="default"/>
        <w:b w:val="0"/>
        <w:b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bCs/>
        <w:i w:val="0"/>
        <w:iC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B7E7474"/>
    <w:multiLevelType w:val="hybridMultilevel"/>
    <w:tmpl w:val="9A14827C"/>
    <w:lvl w:ilvl="0" w:tplc="87009630">
      <w:start w:val="6"/>
      <w:numFmt w:val="bullet"/>
      <w:lvlText w:val="-"/>
      <w:lvlJc w:val="left"/>
      <w:pPr>
        <w:ind w:left="149" w:hanging="360"/>
      </w:pPr>
      <w:rPr>
        <w:rFonts w:ascii="Arial" w:eastAsia="Times New Roman" w:hAnsi="Arial" w:cs="Arial" w:hint="default"/>
      </w:rPr>
    </w:lvl>
    <w:lvl w:ilvl="1" w:tplc="04090003">
      <w:start w:val="1"/>
      <w:numFmt w:val="bullet"/>
      <w:lvlText w:val="o"/>
      <w:lvlJc w:val="left"/>
      <w:pPr>
        <w:ind w:left="869" w:hanging="360"/>
      </w:pPr>
      <w:rPr>
        <w:rFonts w:ascii="Courier New" w:hAnsi="Courier New" w:cs="Courier New" w:hint="default"/>
      </w:rPr>
    </w:lvl>
    <w:lvl w:ilvl="2" w:tplc="04090005">
      <w:start w:val="1"/>
      <w:numFmt w:val="bullet"/>
      <w:lvlText w:val=""/>
      <w:lvlJc w:val="left"/>
      <w:pPr>
        <w:ind w:left="1589" w:hanging="360"/>
      </w:pPr>
      <w:rPr>
        <w:rFonts w:ascii="Wingdings" w:hAnsi="Wingdings" w:hint="default"/>
      </w:rPr>
    </w:lvl>
    <w:lvl w:ilvl="3" w:tplc="04090001">
      <w:start w:val="1"/>
      <w:numFmt w:val="bullet"/>
      <w:lvlText w:val=""/>
      <w:lvlJc w:val="left"/>
      <w:pPr>
        <w:ind w:left="2309" w:hanging="360"/>
      </w:pPr>
      <w:rPr>
        <w:rFonts w:ascii="Symbol" w:hAnsi="Symbol" w:hint="default"/>
      </w:rPr>
    </w:lvl>
    <w:lvl w:ilvl="4" w:tplc="04090003">
      <w:start w:val="1"/>
      <w:numFmt w:val="bullet"/>
      <w:lvlText w:val="o"/>
      <w:lvlJc w:val="left"/>
      <w:pPr>
        <w:ind w:left="3029" w:hanging="360"/>
      </w:pPr>
      <w:rPr>
        <w:rFonts w:ascii="Courier New" w:hAnsi="Courier New" w:cs="Courier New" w:hint="default"/>
      </w:rPr>
    </w:lvl>
    <w:lvl w:ilvl="5" w:tplc="04090005">
      <w:start w:val="1"/>
      <w:numFmt w:val="bullet"/>
      <w:lvlText w:val=""/>
      <w:lvlJc w:val="left"/>
      <w:pPr>
        <w:ind w:left="3749" w:hanging="360"/>
      </w:pPr>
      <w:rPr>
        <w:rFonts w:ascii="Wingdings" w:hAnsi="Wingdings" w:hint="default"/>
      </w:rPr>
    </w:lvl>
    <w:lvl w:ilvl="6" w:tplc="04090001">
      <w:start w:val="1"/>
      <w:numFmt w:val="bullet"/>
      <w:lvlText w:val=""/>
      <w:lvlJc w:val="left"/>
      <w:pPr>
        <w:ind w:left="4469" w:hanging="360"/>
      </w:pPr>
      <w:rPr>
        <w:rFonts w:ascii="Symbol" w:hAnsi="Symbol" w:hint="default"/>
      </w:rPr>
    </w:lvl>
    <w:lvl w:ilvl="7" w:tplc="04090003">
      <w:start w:val="1"/>
      <w:numFmt w:val="bullet"/>
      <w:lvlText w:val="o"/>
      <w:lvlJc w:val="left"/>
      <w:pPr>
        <w:ind w:left="5189" w:hanging="360"/>
      </w:pPr>
      <w:rPr>
        <w:rFonts w:ascii="Courier New" w:hAnsi="Courier New" w:cs="Courier New" w:hint="default"/>
      </w:rPr>
    </w:lvl>
    <w:lvl w:ilvl="8" w:tplc="04090005">
      <w:start w:val="1"/>
      <w:numFmt w:val="bullet"/>
      <w:lvlText w:val=""/>
      <w:lvlJc w:val="left"/>
      <w:pPr>
        <w:ind w:left="5909"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75A5F30"/>
    <w:multiLevelType w:val="hybridMultilevel"/>
    <w:tmpl w:val="D908913C"/>
    <w:lvl w:ilvl="0" w:tplc="04090003">
      <w:start w:val="1"/>
      <w:numFmt w:val="bullet"/>
      <w:lvlText w:val="o"/>
      <w:lvlJc w:val="left"/>
      <w:pPr>
        <w:ind w:left="1400" w:hanging="360"/>
      </w:pPr>
      <w:rPr>
        <w:rFonts w:ascii="Courier New" w:hAnsi="Courier New" w:cs="Courier New"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28B55E37"/>
    <w:multiLevelType w:val="multilevel"/>
    <w:tmpl w:val="3676C0E6"/>
    <w:numStyleLink w:val="NumbListChart"/>
  </w:abstractNum>
  <w:abstractNum w:abstractNumId="11" w15:restartNumberingAfterBreak="0">
    <w:nsid w:val="2B260A72"/>
    <w:multiLevelType w:val="multilevel"/>
    <w:tmpl w:val="C0D8AC20"/>
    <w:styleLink w:val="NUmbListBullet"/>
    <w:lvl w:ilvl="0">
      <w:start w:val="1"/>
      <w:numFmt w:val="bullet"/>
      <w:pStyle w:val="Bullet1"/>
      <w:lvlText w:val=""/>
      <w:lvlJc w:val="left"/>
      <w:pPr>
        <w:tabs>
          <w:tab w:val="num" w:pos="340"/>
        </w:tabs>
        <w:ind w:left="340" w:hanging="340"/>
      </w:pPr>
      <w:rPr>
        <w:rFonts w:ascii="Symbol" w:hAnsi="Symbol" w:hint="default"/>
        <w:color w:val="auto"/>
      </w:rPr>
    </w:lvl>
    <w:lvl w:ilvl="1">
      <w:start w:val="1"/>
      <w:numFmt w:val="bullet"/>
      <w:pStyle w:val="Bullet2"/>
      <w:lvlText w:val=""/>
      <w:lvlJc w:val="left"/>
      <w:pPr>
        <w:tabs>
          <w:tab w:val="num" w:pos="680"/>
        </w:tabs>
        <w:ind w:left="680"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lowerRoman"/>
      <w:pStyle w:val="NumbList1"/>
      <w:lvlText w:val="(%4)"/>
      <w:lvlJc w:val="left"/>
      <w:pPr>
        <w:tabs>
          <w:tab w:val="num" w:pos="680"/>
        </w:tabs>
        <w:ind w:left="680" w:hanging="340"/>
      </w:pPr>
      <w:rPr>
        <w:rFonts w:hint="default"/>
      </w:rPr>
    </w:lvl>
    <w:lvl w:ilvl="4">
      <w:start w:val="1"/>
      <w:numFmt w:val="lowerLetter"/>
      <w:pStyle w:val="AlphaList"/>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3170C5"/>
    <w:multiLevelType w:val="multilevel"/>
    <w:tmpl w:val="D780D04A"/>
    <w:numStyleLink w:val="NumbListAppendix"/>
  </w:abstractNum>
  <w:abstractNum w:abstractNumId="13" w15:restartNumberingAfterBreak="0">
    <w:nsid w:val="2F5B64AE"/>
    <w:multiLevelType w:val="hybridMultilevel"/>
    <w:tmpl w:val="BB5073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B24F0"/>
    <w:multiLevelType w:val="multilevel"/>
    <w:tmpl w:val="F660697A"/>
    <w:styleLink w:val="NumbLstTabBullet"/>
    <w:lvl w:ilvl="0">
      <w:start w:val="1"/>
      <w:numFmt w:val="bullet"/>
      <w:pStyle w:val="TableBullet1"/>
      <w:lvlText w:val="–"/>
      <w:lvlJc w:val="left"/>
      <w:pPr>
        <w:tabs>
          <w:tab w:val="num" w:pos="284"/>
        </w:tabs>
        <w:ind w:left="284" w:hanging="171"/>
      </w:pPr>
      <w:rPr>
        <w:rFonts w:ascii="Arial Narrow" w:hAnsi="Arial Narrow" w:hint="default"/>
        <w:color w:val="auto"/>
      </w:rPr>
    </w:lvl>
    <w:lvl w:ilvl="1">
      <w:start w:val="1"/>
      <w:numFmt w:val="bullet"/>
      <w:pStyle w:val="TableBullet2"/>
      <w:lvlText w:val="•"/>
      <w:lvlJc w:val="left"/>
      <w:pPr>
        <w:tabs>
          <w:tab w:val="num" w:pos="454"/>
        </w:tabs>
        <w:ind w:left="454" w:hanging="170"/>
      </w:pPr>
      <w:rPr>
        <w:rFonts w:ascii="Arial Narrow" w:hAnsi="Arial Narro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A565D3"/>
    <w:multiLevelType w:val="multilevel"/>
    <w:tmpl w:val="D780D04A"/>
    <w:styleLink w:val="NumbListAppendix"/>
    <w:lvl w:ilvl="0">
      <w:start w:val="1"/>
      <w:numFmt w:val="upperLetter"/>
      <w:pStyle w:val="AppendixTitle"/>
      <w:lvlText w:val="ДОПОЛНЕНИЕ %1"/>
      <w:lvlJc w:val="left"/>
      <w:pPr>
        <w:tabs>
          <w:tab w:val="num" w:pos="2268"/>
        </w:tabs>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802CBC"/>
    <w:multiLevelType w:val="hybridMultilevel"/>
    <w:tmpl w:val="EA1E0AEE"/>
    <w:lvl w:ilvl="0" w:tplc="DB503A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50934"/>
    <w:multiLevelType w:val="multilevel"/>
    <w:tmpl w:val="917CAAC2"/>
    <w:numStyleLink w:val="NumbListMain"/>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DC69CE"/>
    <w:multiLevelType w:val="hybridMultilevel"/>
    <w:tmpl w:val="B45CE02C"/>
    <w:lvl w:ilvl="0" w:tplc="2D4AE1C4">
      <w:start w:val="1"/>
      <w:numFmt w:val="bullet"/>
      <w:lvlText w:val="-"/>
      <w:lvlJc w:val="left"/>
      <w:pPr>
        <w:ind w:left="135" w:hanging="360"/>
      </w:pPr>
      <w:rPr>
        <w:rFonts w:ascii="Courier New" w:hAnsi="Courier New" w:hint="default"/>
      </w:rPr>
    </w:lvl>
    <w:lvl w:ilvl="1" w:tplc="04090003" w:tentative="1">
      <w:start w:val="1"/>
      <w:numFmt w:val="bullet"/>
      <w:lvlText w:val="o"/>
      <w:lvlJc w:val="left"/>
      <w:pPr>
        <w:ind w:left="855" w:hanging="360"/>
      </w:pPr>
      <w:rPr>
        <w:rFonts w:ascii="Courier New" w:hAnsi="Courier New" w:cs="Courier New" w:hint="default"/>
      </w:rPr>
    </w:lvl>
    <w:lvl w:ilvl="2" w:tplc="04090005" w:tentative="1">
      <w:start w:val="1"/>
      <w:numFmt w:val="bullet"/>
      <w:lvlText w:val=""/>
      <w:lvlJc w:val="left"/>
      <w:pPr>
        <w:ind w:left="1575" w:hanging="360"/>
      </w:pPr>
      <w:rPr>
        <w:rFonts w:ascii="Wingdings" w:hAnsi="Wingdings" w:hint="default"/>
      </w:rPr>
    </w:lvl>
    <w:lvl w:ilvl="3" w:tplc="04090001" w:tentative="1">
      <w:start w:val="1"/>
      <w:numFmt w:val="bullet"/>
      <w:lvlText w:val=""/>
      <w:lvlJc w:val="left"/>
      <w:pPr>
        <w:ind w:left="2295" w:hanging="360"/>
      </w:pPr>
      <w:rPr>
        <w:rFonts w:ascii="Symbol" w:hAnsi="Symbol" w:hint="default"/>
      </w:rPr>
    </w:lvl>
    <w:lvl w:ilvl="4" w:tplc="04090003" w:tentative="1">
      <w:start w:val="1"/>
      <w:numFmt w:val="bullet"/>
      <w:lvlText w:val="o"/>
      <w:lvlJc w:val="left"/>
      <w:pPr>
        <w:ind w:left="3015" w:hanging="360"/>
      </w:pPr>
      <w:rPr>
        <w:rFonts w:ascii="Courier New" w:hAnsi="Courier New" w:cs="Courier New" w:hint="default"/>
      </w:rPr>
    </w:lvl>
    <w:lvl w:ilvl="5" w:tplc="04090005" w:tentative="1">
      <w:start w:val="1"/>
      <w:numFmt w:val="bullet"/>
      <w:lvlText w:val=""/>
      <w:lvlJc w:val="left"/>
      <w:pPr>
        <w:ind w:left="3735" w:hanging="360"/>
      </w:pPr>
      <w:rPr>
        <w:rFonts w:ascii="Wingdings" w:hAnsi="Wingdings" w:hint="default"/>
      </w:rPr>
    </w:lvl>
    <w:lvl w:ilvl="6" w:tplc="04090001" w:tentative="1">
      <w:start w:val="1"/>
      <w:numFmt w:val="bullet"/>
      <w:lvlText w:val=""/>
      <w:lvlJc w:val="left"/>
      <w:pPr>
        <w:ind w:left="4455" w:hanging="360"/>
      </w:pPr>
      <w:rPr>
        <w:rFonts w:ascii="Symbol" w:hAnsi="Symbol" w:hint="default"/>
      </w:rPr>
    </w:lvl>
    <w:lvl w:ilvl="7" w:tplc="04090003" w:tentative="1">
      <w:start w:val="1"/>
      <w:numFmt w:val="bullet"/>
      <w:lvlText w:val="o"/>
      <w:lvlJc w:val="left"/>
      <w:pPr>
        <w:ind w:left="5175" w:hanging="360"/>
      </w:pPr>
      <w:rPr>
        <w:rFonts w:ascii="Courier New" w:hAnsi="Courier New" w:cs="Courier New" w:hint="default"/>
      </w:rPr>
    </w:lvl>
    <w:lvl w:ilvl="8" w:tplc="04090005" w:tentative="1">
      <w:start w:val="1"/>
      <w:numFmt w:val="bullet"/>
      <w:lvlText w:val=""/>
      <w:lvlJc w:val="left"/>
      <w:pPr>
        <w:ind w:left="5895" w:hanging="360"/>
      </w:pPr>
      <w:rPr>
        <w:rFonts w:ascii="Wingdings" w:hAnsi="Wingdings" w:hint="default"/>
      </w:rPr>
    </w:lvl>
  </w:abstractNum>
  <w:abstractNum w:abstractNumId="20" w15:restartNumberingAfterBreak="0">
    <w:nsid w:val="59A14648"/>
    <w:multiLevelType w:val="hybridMultilevel"/>
    <w:tmpl w:val="E3FCC5BC"/>
    <w:lvl w:ilvl="0" w:tplc="8700963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024755"/>
    <w:multiLevelType w:val="multilevel"/>
    <w:tmpl w:val="5EAE9836"/>
    <w:styleLink w:val="NumbListAnnex"/>
    <w:lvl w:ilvl="0">
      <w:start w:val="1"/>
      <w:numFmt w:val="upperRoman"/>
      <w:lvlText w:val="ПРИЛОЖЕНИЯ %1"/>
      <w:lvlJc w:val="left"/>
      <w:pPr>
        <w:tabs>
          <w:tab w:val="num" w:pos="1814"/>
        </w:tabs>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232C8B"/>
    <w:multiLevelType w:val="hybridMultilevel"/>
    <w:tmpl w:val="38E8A43A"/>
    <w:lvl w:ilvl="0" w:tplc="75FA6534">
      <w:start w:val="1"/>
      <w:numFmt w:val="decimal"/>
      <w:lvlText w:val="%1."/>
      <w:lvlJc w:val="left"/>
      <w:pPr>
        <w:ind w:left="720" w:hanging="360"/>
      </w:pPr>
    </w:lvl>
    <w:lvl w:ilvl="1" w:tplc="DB503AA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A5F3F"/>
    <w:multiLevelType w:val="hybridMultilevel"/>
    <w:tmpl w:val="9B906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7B5B6E"/>
    <w:multiLevelType w:val="hybridMultilevel"/>
    <w:tmpl w:val="0AE65E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E7578"/>
    <w:multiLevelType w:val="multilevel"/>
    <w:tmpl w:val="F660697A"/>
    <w:numStyleLink w:val="NumbLstTabBullet"/>
  </w:abstractNum>
  <w:abstractNum w:abstractNumId="26" w15:restartNumberingAfterBreak="0">
    <w:nsid w:val="6A005E3D"/>
    <w:multiLevelType w:val="hybridMultilevel"/>
    <w:tmpl w:val="4822A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4A5C7D"/>
    <w:multiLevelType w:val="multilevel"/>
    <w:tmpl w:val="09D47876"/>
    <w:styleLink w:val="NumbListTable"/>
    <w:lvl w:ilvl="0">
      <w:start w:val="1"/>
      <w:numFmt w:val="decimal"/>
      <w:suff w:val="space"/>
      <w:lvlText w:val="Table %1:"/>
      <w:lvlJc w:val="left"/>
      <w:pPr>
        <w:ind w:left="510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CC7ED6"/>
    <w:multiLevelType w:val="multilevel"/>
    <w:tmpl w:val="307A3F94"/>
    <w:lvl w:ilvl="0">
      <w:start w:val="1"/>
      <w:numFmt w:val="upperRoman"/>
      <w:pStyle w:val="AnnexTitle"/>
      <w:lvlText w:val="ПРИЛОЖЕНИЕ %1"/>
      <w:lvlJc w:val="left"/>
      <w:pPr>
        <w:tabs>
          <w:tab w:val="num" w:pos="2949"/>
        </w:tabs>
        <w:ind w:left="3970" w:hanging="2835"/>
      </w:pPr>
      <w:rPr>
        <w:rFonts w:hint="default"/>
      </w:rPr>
    </w:lvl>
    <w:lvl w:ilvl="1">
      <w:start w:val="1"/>
      <w:numFmt w:val="lowerLetter"/>
      <w:lvlText w:val="%2)"/>
      <w:lvlJc w:val="left"/>
      <w:pPr>
        <w:ind w:left="1713" w:hanging="360"/>
      </w:pPr>
      <w:rPr>
        <w:rFonts w:hint="default"/>
      </w:rPr>
    </w:lvl>
    <w:lvl w:ilvl="2">
      <w:start w:val="1"/>
      <w:numFmt w:val="lowerRoman"/>
      <w:lvlText w:val="%3)"/>
      <w:lvlJc w:val="left"/>
      <w:pPr>
        <w:ind w:left="2073" w:hanging="360"/>
      </w:pPr>
      <w:rPr>
        <w:rFonts w:hint="default"/>
      </w:rPr>
    </w:lvl>
    <w:lvl w:ilvl="3">
      <w:start w:val="1"/>
      <w:numFmt w:val="decimal"/>
      <w:lvlText w:val="(%4)"/>
      <w:lvlJc w:val="left"/>
      <w:pPr>
        <w:ind w:left="2433" w:hanging="360"/>
      </w:pPr>
      <w:rPr>
        <w:rFonts w:hint="default"/>
      </w:rPr>
    </w:lvl>
    <w:lvl w:ilvl="4">
      <w:start w:val="1"/>
      <w:numFmt w:val="lowerLetter"/>
      <w:lvlText w:val="(%5)"/>
      <w:lvlJc w:val="left"/>
      <w:pPr>
        <w:ind w:left="2793" w:hanging="360"/>
      </w:pPr>
      <w:rPr>
        <w:rFonts w:hint="default"/>
      </w:rPr>
    </w:lvl>
    <w:lvl w:ilvl="5">
      <w:start w:val="1"/>
      <w:numFmt w:val="lowerRoman"/>
      <w:lvlText w:val="(%6)"/>
      <w:lvlJc w:val="left"/>
      <w:pPr>
        <w:ind w:left="3153" w:hanging="360"/>
      </w:pPr>
      <w:rPr>
        <w:rFonts w:hint="default"/>
      </w:rPr>
    </w:lvl>
    <w:lvl w:ilvl="6">
      <w:start w:val="1"/>
      <w:numFmt w:val="decimal"/>
      <w:lvlText w:val="%7."/>
      <w:lvlJc w:val="left"/>
      <w:pPr>
        <w:ind w:left="3513" w:hanging="360"/>
      </w:pPr>
      <w:rPr>
        <w:rFonts w:hint="default"/>
      </w:rPr>
    </w:lvl>
    <w:lvl w:ilvl="7">
      <w:start w:val="1"/>
      <w:numFmt w:val="lowerLetter"/>
      <w:lvlText w:val="%8."/>
      <w:lvlJc w:val="left"/>
      <w:pPr>
        <w:ind w:left="3873" w:hanging="360"/>
      </w:pPr>
      <w:rPr>
        <w:rFonts w:hint="default"/>
      </w:rPr>
    </w:lvl>
    <w:lvl w:ilvl="8">
      <w:start w:val="1"/>
      <w:numFmt w:val="lowerRoman"/>
      <w:lvlText w:val="%9."/>
      <w:lvlJc w:val="left"/>
      <w:pPr>
        <w:ind w:left="4233" w:hanging="360"/>
      </w:pPr>
      <w:rPr>
        <w:rFonts w:hint="default"/>
      </w:rPr>
    </w:lvl>
  </w:abstractNum>
  <w:abstractNum w:abstractNumId="29" w15:restartNumberingAfterBreak="0">
    <w:nsid w:val="745A5F0B"/>
    <w:multiLevelType w:val="hybridMultilevel"/>
    <w:tmpl w:val="ED56C19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745A662D"/>
    <w:multiLevelType w:val="hybridMultilevel"/>
    <w:tmpl w:val="63BA6656"/>
    <w:lvl w:ilvl="0" w:tplc="2C784CBE">
      <w:start w:val="1"/>
      <w:numFmt w:val="decimal"/>
      <w:pStyle w:val="Style1"/>
      <w:lvlText w:val="13.%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7438A7"/>
    <w:multiLevelType w:val="multilevel"/>
    <w:tmpl w:val="C0D8AC20"/>
    <w:numStyleLink w:val="NUmbListBullet"/>
  </w:abstractNum>
  <w:abstractNum w:abstractNumId="32" w15:restartNumberingAfterBreak="0">
    <w:nsid w:val="7CE23054"/>
    <w:multiLevelType w:val="multilevel"/>
    <w:tmpl w:val="917CAAC2"/>
    <w:styleLink w:val="NumbListMain"/>
    <w:lvl w:ilvl="0">
      <w:start w:val="1"/>
      <w:numFmt w:val="upperRoman"/>
      <w:pStyle w:val="SectionTitleNumb"/>
      <w:lvlText w:val="%1."/>
      <w:lvlJc w:val="left"/>
      <w:pPr>
        <w:tabs>
          <w:tab w:val="num" w:pos="680"/>
        </w:tabs>
        <w:ind w:left="680" w:hanging="680"/>
      </w:pPr>
      <w:rPr>
        <w:rFonts w:hint="default"/>
      </w:rPr>
    </w:lvl>
    <w:lvl w:ilvl="1">
      <w:start w:val="1"/>
      <w:numFmt w:val="upperRoman"/>
      <w:pStyle w:val="StrategyTitle"/>
      <w:lvlText w:val="СТРАТЕГИЧЕСКАЯ ЦЕЛЬ %2"/>
      <w:lvlJc w:val="left"/>
      <w:pPr>
        <w:tabs>
          <w:tab w:val="num" w:pos="2948"/>
        </w:tabs>
        <w:ind w:left="4536" w:hanging="4536"/>
      </w:pPr>
      <w:rPr>
        <w:rFonts w:hint="default"/>
      </w:rPr>
    </w:lvl>
    <w:lvl w:ilvl="2">
      <w:start w:val="1"/>
      <w:numFmt w:val="none"/>
      <w:lvlRestart w:val="0"/>
      <w:suff w:val="nothing"/>
      <w:lvlText w:val=""/>
      <w:lvlJc w:val="left"/>
      <w:pPr>
        <w:ind w:left="2268" w:hanging="2268"/>
      </w:pPr>
      <w:rPr>
        <w:rFonts w:hint="default"/>
      </w:rPr>
    </w:lvl>
    <w:lvl w:ilvl="3">
      <w:start w:val="1"/>
      <w:numFmt w:val="none"/>
      <w:suff w:val="nothing"/>
      <w:lvlText w:val=""/>
      <w:lvlJc w:val="left"/>
      <w:pPr>
        <w:ind w:left="2268" w:hanging="2268"/>
      </w:pPr>
      <w:rPr>
        <w:rFonts w:hint="default"/>
      </w:rPr>
    </w:lvl>
    <w:lvl w:ilvl="4">
      <w:start w:val="1"/>
      <w:numFmt w:val="decimal"/>
      <w:pStyle w:val="NormalNumb"/>
      <w:suff w:val="nothing"/>
      <w:lvlText w:val="%5.  "/>
      <w:lvlJc w:val="left"/>
      <w:pPr>
        <w:ind w:left="0" w:firstLine="0"/>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2"/>
  </w:num>
  <w:num w:numId="2">
    <w:abstractNumId w:val="0"/>
  </w:num>
  <w:num w:numId="3">
    <w:abstractNumId w:val="10"/>
  </w:num>
  <w:num w:numId="4">
    <w:abstractNumId w:val="21"/>
  </w:num>
  <w:num w:numId="5">
    <w:abstractNumId w:val="15"/>
  </w:num>
  <w:num w:numId="6">
    <w:abstractNumId w:val="11"/>
  </w:num>
  <w:num w:numId="7">
    <w:abstractNumId w:val="14"/>
  </w:num>
  <w:num w:numId="8">
    <w:abstractNumId w:val="27"/>
  </w:num>
  <w:num w:numId="9">
    <w:abstractNumId w:val="17"/>
    <w:lvlOverride w:ilvl="0">
      <w:lvl w:ilvl="0">
        <w:start w:val="1"/>
        <w:numFmt w:val="upperRoman"/>
        <w:pStyle w:val="SectionTitleNumb"/>
        <w:lvlText w:val="%1."/>
        <w:lvlJc w:val="left"/>
        <w:pPr>
          <w:tabs>
            <w:tab w:val="num" w:pos="680"/>
          </w:tabs>
          <w:ind w:left="680" w:hanging="680"/>
        </w:pPr>
        <w:rPr>
          <w:rFonts w:hint="default"/>
        </w:rPr>
      </w:lvl>
    </w:lvlOverride>
    <w:lvlOverride w:ilvl="1">
      <w:lvl w:ilvl="1">
        <w:start w:val="1"/>
        <w:numFmt w:val="upperRoman"/>
        <w:pStyle w:val="StrategyTitle"/>
        <w:lvlText w:val="СТРАТЕГИЧЕСКАЯ ЦЕЛЬ %2"/>
        <w:lvlJc w:val="left"/>
        <w:pPr>
          <w:tabs>
            <w:tab w:val="num" w:pos="3232"/>
          </w:tabs>
          <w:ind w:left="4820" w:hanging="4536"/>
        </w:pPr>
        <w:rPr>
          <w:rFonts w:hint="default"/>
        </w:rPr>
      </w:lvl>
    </w:lvlOverride>
    <w:lvlOverride w:ilvl="2">
      <w:lvl w:ilvl="2">
        <w:start w:val="1"/>
        <w:numFmt w:val="none"/>
        <w:lvlRestart w:val="0"/>
        <w:suff w:val="nothing"/>
        <w:lvlText w:val=""/>
        <w:lvlJc w:val="left"/>
        <w:pPr>
          <w:ind w:left="2268" w:hanging="2268"/>
        </w:pPr>
        <w:rPr>
          <w:rFonts w:hint="default"/>
        </w:rPr>
      </w:lvl>
    </w:lvlOverride>
    <w:lvlOverride w:ilvl="3">
      <w:lvl w:ilvl="3">
        <w:start w:val="1"/>
        <w:numFmt w:val="none"/>
        <w:suff w:val="nothing"/>
        <w:lvlText w:val=""/>
        <w:lvlJc w:val="left"/>
        <w:pPr>
          <w:ind w:left="2268" w:hanging="2268"/>
        </w:pPr>
        <w:rPr>
          <w:rFonts w:hint="default"/>
        </w:rPr>
      </w:lvl>
    </w:lvlOverride>
    <w:lvlOverride w:ilvl="4">
      <w:lvl w:ilvl="4">
        <w:start w:val="1"/>
        <w:numFmt w:val="decimal"/>
        <w:pStyle w:val="NormalNumb"/>
        <w:suff w:val="nothing"/>
        <w:lvlText w:val="%5.  "/>
        <w:lvlJc w:val="left"/>
        <w:pPr>
          <w:ind w:left="0" w:firstLine="0"/>
        </w:pPr>
        <w:rPr>
          <w:rFonts w:hint="default"/>
        </w:rPr>
      </w:lvl>
    </w:lvlOverride>
    <w:lvlOverride w:ilvl="5">
      <w:lvl w:ilvl="5">
        <w:start w:val="1"/>
        <w:numFmt w:val="decimal"/>
        <w:lvlText w:val="%5.%6"/>
        <w:lvlJc w:val="left"/>
        <w:pPr>
          <w:tabs>
            <w:tab w:val="num" w:pos="1361"/>
          </w:tabs>
          <w:ind w:left="1361" w:hanging="681"/>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5"/>
  </w:num>
  <w:num w:numId="13">
    <w:abstractNumId w:val="17"/>
    <w:lvlOverride w:ilvl="1">
      <w:lvl w:ilvl="1">
        <w:start w:val="1"/>
        <w:numFmt w:val="upperRoman"/>
        <w:pStyle w:val="StrategyTitle"/>
        <w:lvlText w:val="СТРАТЕГИЧЕСКАЯ ЦЕЛЬ %2"/>
        <w:lvlJc w:val="left"/>
        <w:pPr>
          <w:tabs>
            <w:tab w:val="num" w:pos="2948"/>
          </w:tabs>
          <w:ind w:left="4536" w:hanging="4536"/>
        </w:pPr>
        <w:rPr>
          <w:rFonts w:hint="default"/>
          <w:sz w:val="28"/>
        </w:rPr>
      </w:lvl>
    </w:lvlOverride>
  </w:num>
  <w:num w:numId="14">
    <w:abstractNumId w:val="28"/>
  </w:num>
  <w:num w:numId="15">
    <w:abstractNumId w:val="12"/>
  </w:num>
  <w:num w:numId="16">
    <w:abstractNumId w:val="2"/>
  </w:num>
  <w:num w:numId="17">
    <w:abstractNumId w:val="1"/>
  </w:num>
  <w:num w:numId="18">
    <w:abstractNumId w:val="13"/>
  </w:num>
  <w:num w:numId="19">
    <w:abstractNumId w:val="20"/>
  </w:num>
  <w:num w:numId="20">
    <w:abstractNumId w:val="19"/>
  </w:num>
  <w:num w:numId="21">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
  </w:num>
  <w:num w:numId="27">
    <w:abstractNumId w:val="8"/>
  </w:num>
  <w:num w:numId="28">
    <w:abstractNumId w:val="30"/>
  </w:num>
  <w:num w:numId="29">
    <w:abstractNumId w:val="23"/>
  </w:num>
  <w:num w:numId="30">
    <w:abstractNumId w:val="26"/>
  </w:num>
  <w:num w:numId="31">
    <w:abstractNumId w:val="22"/>
  </w:num>
  <w:num w:numId="32">
    <w:abstractNumId w:val="29"/>
  </w:num>
  <w:num w:numId="33">
    <w:abstractNumId w:val="4"/>
  </w:num>
  <w:num w:numId="34">
    <w:abstractNumId w:val="6"/>
  </w:num>
  <w:num w:numId="35">
    <w:abstractNumId w:val="24"/>
  </w:num>
  <w:num w:numId="36">
    <w:abstractNumId w:val="9"/>
  </w:num>
  <w:num w:numId="37">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oterDocNo" w:val="WIPO Example Layout 2a.docx"/>
    <w:docVar w:name="zFooterFullNameToggle" w:val="False"/>
  </w:docVars>
  <w:rsids>
    <w:rsidRoot w:val="000C733B"/>
    <w:rsid w:val="00000868"/>
    <w:rsid w:val="000024CC"/>
    <w:rsid w:val="00002735"/>
    <w:rsid w:val="000030F4"/>
    <w:rsid w:val="00003517"/>
    <w:rsid w:val="000038E0"/>
    <w:rsid w:val="000046C2"/>
    <w:rsid w:val="0000530E"/>
    <w:rsid w:val="00005442"/>
    <w:rsid w:val="00011157"/>
    <w:rsid w:val="00011FB6"/>
    <w:rsid w:val="00013208"/>
    <w:rsid w:val="00013296"/>
    <w:rsid w:val="0001453E"/>
    <w:rsid w:val="000163F9"/>
    <w:rsid w:val="00016A70"/>
    <w:rsid w:val="000173C7"/>
    <w:rsid w:val="000179D4"/>
    <w:rsid w:val="000179F0"/>
    <w:rsid w:val="00022714"/>
    <w:rsid w:val="00023E91"/>
    <w:rsid w:val="0002405E"/>
    <w:rsid w:val="0002430F"/>
    <w:rsid w:val="0002450C"/>
    <w:rsid w:val="000249AC"/>
    <w:rsid w:val="00025DD9"/>
    <w:rsid w:val="00026745"/>
    <w:rsid w:val="00027DEC"/>
    <w:rsid w:val="00030461"/>
    <w:rsid w:val="00030A67"/>
    <w:rsid w:val="00030BFE"/>
    <w:rsid w:val="00032333"/>
    <w:rsid w:val="000323BF"/>
    <w:rsid w:val="0003301C"/>
    <w:rsid w:val="000352F5"/>
    <w:rsid w:val="000360C4"/>
    <w:rsid w:val="00036670"/>
    <w:rsid w:val="00040D33"/>
    <w:rsid w:val="00041012"/>
    <w:rsid w:val="00043635"/>
    <w:rsid w:val="0004403F"/>
    <w:rsid w:val="00045298"/>
    <w:rsid w:val="00045379"/>
    <w:rsid w:val="00046283"/>
    <w:rsid w:val="00046294"/>
    <w:rsid w:val="00047951"/>
    <w:rsid w:val="000507D3"/>
    <w:rsid w:val="000530B8"/>
    <w:rsid w:val="000540FA"/>
    <w:rsid w:val="0005431D"/>
    <w:rsid w:val="000555BB"/>
    <w:rsid w:val="00056D15"/>
    <w:rsid w:val="00056FA5"/>
    <w:rsid w:val="0005761D"/>
    <w:rsid w:val="00057794"/>
    <w:rsid w:val="000613F4"/>
    <w:rsid w:val="00061764"/>
    <w:rsid w:val="00061BF7"/>
    <w:rsid w:val="0006216B"/>
    <w:rsid w:val="000626E1"/>
    <w:rsid w:val="00062948"/>
    <w:rsid w:val="00063C91"/>
    <w:rsid w:val="00064ACF"/>
    <w:rsid w:val="00066500"/>
    <w:rsid w:val="0006767F"/>
    <w:rsid w:val="000678E2"/>
    <w:rsid w:val="00067CB8"/>
    <w:rsid w:val="00070A23"/>
    <w:rsid w:val="00070CF7"/>
    <w:rsid w:val="00072F3A"/>
    <w:rsid w:val="00073869"/>
    <w:rsid w:val="000755D6"/>
    <w:rsid w:val="00075C30"/>
    <w:rsid w:val="00076AFB"/>
    <w:rsid w:val="00077373"/>
    <w:rsid w:val="00077C92"/>
    <w:rsid w:val="00077EB6"/>
    <w:rsid w:val="0008038E"/>
    <w:rsid w:val="0008301F"/>
    <w:rsid w:val="00084608"/>
    <w:rsid w:val="00084EB0"/>
    <w:rsid w:val="00084F70"/>
    <w:rsid w:val="00085A7A"/>
    <w:rsid w:val="00086692"/>
    <w:rsid w:val="00086AED"/>
    <w:rsid w:val="000871FB"/>
    <w:rsid w:val="00087EFA"/>
    <w:rsid w:val="00090786"/>
    <w:rsid w:val="0009099B"/>
    <w:rsid w:val="00090BC1"/>
    <w:rsid w:val="000921AB"/>
    <w:rsid w:val="000930C9"/>
    <w:rsid w:val="00094639"/>
    <w:rsid w:val="00096382"/>
    <w:rsid w:val="00096EE2"/>
    <w:rsid w:val="000A2A86"/>
    <w:rsid w:val="000A2C9A"/>
    <w:rsid w:val="000A3403"/>
    <w:rsid w:val="000A3D36"/>
    <w:rsid w:val="000A4018"/>
    <w:rsid w:val="000A52B5"/>
    <w:rsid w:val="000A7033"/>
    <w:rsid w:val="000A7513"/>
    <w:rsid w:val="000B0428"/>
    <w:rsid w:val="000B0597"/>
    <w:rsid w:val="000B090C"/>
    <w:rsid w:val="000B1689"/>
    <w:rsid w:val="000B1A22"/>
    <w:rsid w:val="000B5FA5"/>
    <w:rsid w:val="000C0D97"/>
    <w:rsid w:val="000C15B9"/>
    <w:rsid w:val="000C24F2"/>
    <w:rsid w:val="000C2658"/>
    <w:rsid w:val="000C273D"/>
    <w:rsid w:val="000C36F7"/>
    <w:rsid w:val="000C3B07"/>
    <w:rsid w:val="000C3C1C"/>
    <w:rsid w:val="000C3FE9"/>
    <w:rsid w:val="000C450D"/>
    <w:rsid w:val="000C4851"/>
    <w:rsid w:val="000C72B2"/>
    <w:rsid w:val="000C733B"/>
    <w:rsid w:val="000C7970"/>
    <w:rsid w:val="000C7ACC"/>
    <w:rsid w:val="000D0467"/>
    <w:rsid w:val="000D070F"/>
    <w:rsid w:val="000D0E8C"/>
    <w:rsid w:val="000D0EDE"/>
    <w:rsid w:val="000D13A6"/>
    <w:rsid w:val="000D150A"/>
    <w:rsid w:val="000D184F"/>
    <w:rsid w:val="000D251E"/>
    <w:rsid w:val="000D32D8"/>
    <w:rsid w:val="000D428B"/>
    <w:rsid w:val="000D462B"/>
    <w:rsid w:val="000D612A"/>
    <w:rsid w:val="000D648B"/>
    <w:rsid w:val="000D6E08"/>
    <w:rsid w:val="000D6E20"/>
    <w:rsid w:val="000D6FA4"/>
    <w:rsid w:val="000D76B9"/>
    <w:rsid w:val="000D7ABE"/>
    <w:rsid w:val="000E1EC3"/>
    <w:rsid w:val="000E2069"/>
    <w:rsid w:val="000E3024"/>
    <w:rsid w:val="000E3344"/>
    <w:rsid w:val="000E3C45"/>
    <w:rsid w:val="000E41CB"/>
    <w:rsid w:val="000E4B21"/>
    <w:rsid w:val="000E4BE4"/>
    <w:rsid w:val="000E4F00"/>
    <w:rsid w:val="000F0231"/>
    <w:rsid w:val="000F0BE8"/>
    <w:rsid w:val="000F0FBC"/>
    <w:rsid w:val="000F1D43"/>
    <w:rsid w:val="000F2012"/>
    <w:rsid w:val="000F3A5C"/>
    <w:rsid w:val="000F3B50"/>
    <w:rsid w:val="000F446B"/>
    <w:rsid w:val="000F6451"/>
    <w:rsid w:val="000F7DEF"/>
    <w:rsid w:val="000F7EAC"/>
    <w:rsid w:val="001005B5"/>
    <w:rsid w:val="0010061B"/>
    <w:rsid w:val="00102535"/>
    <w:rsid w:val="00103DD1"/>
    <w:rsid w:val="00105E61"/>
    <w:rsid w:val="00107AF8"/>
    <w:rsid w:val="00107DA2"/>
    <w:rsid w:val="001109B3"/>
    <w:rsid w:val="00110A21"/>
    <w:rsid w:val="00110F01"/>
    <w:rsid w:val="0011129B"/>
    <w:rsid w:val="001114BC"/>
    <w:rsid w:val="00112BEB"/>
    <w:rsid w:val="00114231"/>
    <w:rsid w:val="001158C5"/>
    <w:rsid w:val="0011627C"/>
    <w:rsid w:val="001209A5"/>
    <w:rsid w:val="00120C2F"/>
    <w:rsid w:val="00122534"/>
    <w:rsid w:val="0012256B"/>
    <w:rsid w:val="00122762"/>
    <w:rsid w:val="00122BDB"/>
    <w:rsid w:val="0012457C"/>
    <w:rsid w:val="00124AC7"/>
    <w:rsid w:val="00126F1B"/>
    <w:rsid w:val="0012737B"/>
    <w:rsid w:val="001274D3"/>
    <w:rsid w:val="001279E2"/>
    <w:rsid w:val="001319A7"/>
    <w:rsid w:val="00132291"/>
    <w:rsid w:val="00132618"/>
    <w:rsid w:val="00132826"/>
    <w:rsid w:val="00132D3D"/>
    <w:rsid w:val="00133B4E"/>
    <w:rsid w:val="00134521"/>
    <w:rsid w:val="00134675"/>
    <w:rsid w:val="001353F8"/>
    <w:rsid w:val="0013714D"/>
    <w:rsid w:val="0013715F"/>
    <w:rsid w:val="00137435"/>
    <w:rsid w:val="001377CF"/>
    <w:rsid w:val="00141257"/>
    <w:rsid w:val="001417EF"/>
    <w:rsid w:val="0014383D"/>
    <w:rsid w:val="0014399C"/>
    <w:rsid w:val="00143BB6"/>
    <w:rsid w:val="00145798"/>
    <w:rsid w:val="00145B45"/>
    <w:rsid w:val="00145BC5"/>
    <w:rsid w:val="00146645"/>
    <w:rsid w:val="00146FA7"/>
    <w:rsid w:val="0014722B"/>
    <w:rsid w:val="00147E54"/>
    <w:rsid w:val="001505C3"/>
    <w:rsid w:val="00150BC1"/>
    <w:rsid w:val="0015121E"/>
    <w:rsid w:val="0015146F"/>
    <w:rsid w:val="00151514"/>
    <w:rsid w:val="00151AA3"/>
    <w:rsid w:val="0015216C"/>
    <w:rsid w:val="00152B4E"/>
    <w:rsid w:val="00153485"/>
    <w:rsid w:val="001538D3"/>
    <w:rsid w:val="0015485D"/>
    <w:rsid w:val="001549D8"/>
    <w:rsid w:val="00154D71"/>
    <w:rsid w:val="001575FA"/>
    <w:rsid w:val="00157D0C"/>
    <w:rsid w:val="0016023D"/>
    <w:rsid w:val="001609F3"/>
    <w:rsid w:val="00161BE0"/>
    <w:rsid w:val="00162A5B"/>
    <w:rsid w:val="001645EA"/>
    <w:rsid w:val="001654AD"/>
    <w:rsid w:val="001661F4"/>
    <w:rsid w:val="0016697F"/>
    <w:rsid w:val="00166E1B"/>
    <w:rsid w:val="00166FA3"/>
    <w:rsid w:val="0016780F"/>
    <w:rsid w:val="00170759"/>
    <w:rsid w:val="0017145C"/>
    <w:rsid w:val="00171EE9"/>
    <w:rsid w:val="00172D19"/>
    <w:rsid w:val="00172FC1"/>
    <w:rsid w:val="00173489"/>
    <w:rsid w:val="0017528D"/>
    <w:rsid w:val="001753F0"/>
    <w:rsid w:val="00175A10"/>
    <w:rsid w:val="00175ACB"/>
    <w:rsid w:val="00175F55"/>
    <w:rsid w:val="001809F0"/>
    <w:rsid w:val="00180D2F"/>
    <w:rsid w:val="001829F3"/>
    <w:rsid w:val="00182D90"/>
    <w:rsid w:val="00182F17"/>
    <w:rsid w:val="00183049"/>
    <w:rsid w:val="001830D2"/>
    <w:rsid w:val="001831F2"/>
    <w:rsid w:val="001834D9"/>
    <w:rsid w:val="00183BCC"/>
    <w:rsid w:val="00184451"/>
    <w:rsid w:val="0018463B"/>
    <w:rsid w:val="00184B37"/>
    <w:rsid w:val="00184E73"/>
    <w:rsid w:val="0018529C"/>
    <w:rsid w:val="001856A2"/>
    <w:rsid w:val="001859B3"/>
    <w:rsid w:val="001921C5"/>
    <w:rsid w:val="00192CA0"/>
    <w:rsid w:val="00193824"/>
    <w:rsid w:val="00194902"/>
    <w:rsid w:val="00194B7F"/>
    <w:rsid w:val="00196EB3"/>
    <w:rsid w:val="0019720E"/>
    <w:rsid w:val="001A0A89"/>
    <w:rsid w:val="001A1461"/>
    <w:rsid w:val="001A2D4A"/>
    <w:rsid w:val="001A4202"/>
    <w:rsid w:val="001A65AD"/>
    <w:rsid w:val="001B173D"/>
    <w:rsid w:val="001B28A1"/>
    <w:rsid w:val="001B2E71"/>
    <w:rsid w:val="001B36A0"/>
    <w:rsid w:val="001B4F14"/>
    <w:rsid w:val="001B5C72"/>
    <w:rsid w:val="001B6FDE"/>
    <w:rsid w:val="001C0D12"/>
    <w:rsid w:val="001C1297"/>
    <w:rsid w:val="001C1F2E"/>
    <w:rsid w:val="001C2524"/>
    <w:rsid w:val="001C269D"/>
    <w:rsid w:val="001C2FA4"/>
    <w:rsid w:val="001C38A6"/>
    <w:rsid w:val="001C3CBC"/>
    <w:rsid w:val="001C43DC"/>
    <w:rsid w:val="001C46EA"/>
    <w:rsid w:val="001C5246"/>
    <w:rsid w:val="001C536E"/>
    <w:rsid w:val="001C552F"/>
    <w:rsid w:val="001C64BF"/>
    <w:rsid w:val="001C76DE"/>
    <w:rsid w:val="001C7956"/>
    <w:rsid w:val="001D1083"/>
    <w:rsid w:val="001D3295"/>
    <w:rsid w:val="001D411B"/>
    <w:rsid w:val="001D5611"/>
    <w:rsid w:val="001D6220"/>
    <w:rsid w:val="001D6F4A"/>
    <w:rsid w:val="001D7051"/>
    <w:rsid w:val="001D7989"/>
    <w:rsid w:val="001E0471"/>
    <w:rsid w:val="001E23F6"/>
    <w:rsid w:val="001E3D3E"/>
    <w:rsid w:val="001E4079"/>
    <w:rsid w:val="001E4FD9"/>
    <w:rsid w:val="001E5120"/>
    <w:rsid w:val="001E5392"/>
    <w:rsid w:val="001E5501"/>
    <w:rsid w:val="001E5747"/>
    <w:rsid w:val="001E680D"/>
    <w:rsid w:val="001E6973"/>
    <w:rsid w:val="001E70A6"/>
    <w:rsid w:val="001E716C"/>
    <w:rsid w:val="001F04B5"/>
    <w:rsid w:val="001F2066"/>
    <w:rsid w:val="001F27B0"/>
    <w:rsid w:val="001F31B1"/>
    <w:rsid w:val="001F4356"/>
    <w:rsid w:val="001F4D5E"/>
    <w:rsid w:val="001F544C"/>
    <w:rsid w:val="001F6795"/>
    <w:rsid w:val="001F7C5C"/>
    <w:rsid w:val="002001B9"/>
    <w:rsid w:val="002005D4"/>
    <w:rsid w:val="00201794"/>
    <w:rsid w:val="00201A37"/>
    <w:rsid w:val="0020221A"/>
    <w:rsid w:val="00204868"/>
    <w:rsid w:val="002055EA"/>
    <w:rsid w:val="0020654F"/>
    <w:rsid w:val="00210047"/>
    <w:rsid w:val="0021098F"/>
    <w:rsid w:val="00211726"/>
    <w:rsid w:val="002117AD"/>
    <w:rsid w:val="00211AA0"/>
    <w:rsid w:val="002122D7"/>
    <w:rsid w:val="002126FD"/>
    <w:rsid w:val="00213303"/>
    <w:rsid w:val="00213A0B"/>
    <w:rsid w:val="00214456"/>
    <w:rsid w:val="00215999"/>
    <w:rsid w:val="00216235"/>
    <w:rsid w:val="00216265"/>
    <w:rsid w:val="00220022"/>
    <w:rsid w:val="0022292D"/>
    <w:rsid w:val="00223F3C"/>
    <w:rsid w:val="00224008"/>
    <w:rsid w:val="002259BD"/>
    <w:rsid w:val="00226BC6"/>
    <w:rsid w:val="00227D89"/>
    <w:rsid w:val="002305C3"/>
    <w:rsid w:val="002311BF"/>
    <w:rsid w:val="00231DEA"/>
    <w:rsid w:val="0023337F"/>
    <w:rsid w:val="00233AAA"/>
    <w:rsid w:val="002340CD"/>
    <w:rsid w:val="00235FF9"/>
    <w:rsid w:val="0023696D"/>
    <w:rsid w:val="00236F4E"/>
    <w:rsid w:val="00237C31"/>
    <w:rsid w:val="00241947"/>
    <w:rsid w:val="00243891"/>
    <w:rsid w:val="002448BD"/>
    <w:rsid w:val="00244BDE"/>
    <w:rsid w:val="0024599C"/>
    <w:rsid w:val="00246D56"/>
    <w:rsid w:val="002471F0"/>
    <w:rsid w:val="002501DA"/>
    <w:rsid w:val="002510C5"/>
    <w:rsid w:val="00251A5E"/>
    <w:rsid w:val="00252919"/>
    <w:rsid w:val="002531E0"/>
    <w:rsid w:val="00260160"/>
    <w:rsid w:val="00261CC6"/>
    <w:rsid w:val="00263654"/>
    <w:rsid w:val="00264340"/>
    <w:rsid w:val="002646AB"/>
    <w:rsid w:val="0026583A"/>
    <w:rsid w:val="00265F0C"/>
    <w:rsid w:val="0026645A"/>
    <w:rsid w:val="00266C80"/>
    <w:rsid w:val="00266E48"/>
    <w:rsid w:val="00267DD9"/>
    <w:rsid w:val="00270314"/>
    <w:rsid w:val="002712A9"/>
    <w:rsid w:val="00271468"/>
    <w:rsid w:val="00272054"/>
    <w:rsid w:val="002728D8"/>
    <w:rsid w:val="0027411E"/>
    <w:rsid w:val="00274298"/>
    <w:rsid w:val="002747B9"/>
    <w:rsid w:val="00275C36"/>
    <w:rsid w:val="00276835"/>
    <w:rsid w:val="0027720B"/>
    <w:rsid w:val="00280749"/>
    <w:rsid w:val="0028089A"/>
    <w:rsid w:val="00280D81"/>
    <w:rsid w:val="00280D89"/>
    <w:rsid w:val="00282F14"/>
    <w:rsid w:val="00283A50"/>
    <w:rsid w:val="00285A5C"/>
    <w:rsid w:val="002860EB"/>
    <w:rsid w:val="0028660F"/>
    <w:rsid w:val="00286F49"/>
    <w:rsid w:val="00287988"/>
    <w:rsid w:val="00287F42"/>
    <w:rsid w:val="0029008C"/>
    <w:rsid w:val="0029146C"/>
    <w:rsid w:val="00292CD0"/>
    <w:rsid w:val="00296705"/>
    <w:rsid w:val="0029730E"/>
    <w:rsid w:val="002A16C3"/>
    <w:rsid w:val="002A2885"/>
    <w:rsid w:val="002A3616"/>
    <w:rsid w:val="002A36F3"/>
    <w:rsid w:val="002A4F3C"/>
    <w:rsid w:val="002A5A0B"/>
    <w:rsid w:val="002B2601"/>
    <w:rsid w:val="002B2DA3"/>
    <w:rsid w:val="002B543A"/>
    <w:rsid w:val="002B5FE3"/>
    <w:rsid w:val="002B64C2"/>
    <w:rsid w:val="002B6AF9"/>
    <w:rsid w:val="002B7C29"/>
    <w:rsid w:val="002C092D"/>
    <w:rsid w:val="002C20C4"/>
    <w:rsid w:val="002C3019"/>
    <w:rsid w:val="002C4C24"/>
    <w:rsid w:val="002C5745"/>
    <w:rsid w:val="002C5A4C"/>
    <w:rsid w:val="002C62F5"/>
    <w:rsid w:val="002C657B"/>
    <w:rsid w:val="002C7377"/>
    <w:rsid w:val="002C7B18"/>
    <w:rsid w:val="002D06A9"/>
    <w:rsid w:val="002D0BF2"/>
    <w:rsid w:val="002D1283"/>
    <w:rsid w:val="002D164F"/>
    <w:rsid w:val="002D1E3F"/>
    <w:rsid w:val="002D1F76"/>
    <w:rsid w:val="002D2A21"/>
    <w:rsid w:val="002D2BE9"/>
    <w:rsid w:val="002D37F5"/>
    <w:rsid w:val="002D4E56"/>
    <w:rsid w:val="002D50C5"/>
    <w:rsid w:val="002D551A"/>
    <w:rsid w:val="002D669B"/>
    <w:rsid w:val="002D6872"/>
    <w:rsid w:val="002D68F7"/>
    <w:rsid w:val="002D6FAE"/>
    <w:rsid w:val="002D78C1"/>
    <w:rsid w:val="002D7BA6"/>
    <w:rsid w:val="002E04EC"/>
    <w:rsid w:val="002E0ED9"/>
    <w:rsid w:val="002E2252"/>
    <w:rsid w:val="002E23CA"/>
    <w:rsid w:val="002E30F4"/>
    <w:rsid w:val="002E50D4"/>
    <w:rsid w:val="002E5360"/>
    <w:rsid w:val="002E5364"/>
    <w:rsid w:val="002E5A8B"/>
    <w:rsid w:val="002E7AC8"/>
    <w:rsid w:val="002E7C4B"/>
    <w:rsid w:val="002F09D5"/>
    <w:rsid w:val="002F0A22"/>
    <w:rsid w:val="002F0B32"/>
    <w:rsid w:val="002F2193"/>
    <w:rsid w:val="002F2ED6"/>
    <w:rsid w:val="002F31EF"/>
    <w:rsid w:val="002F399B"/>
    <w:rsid w:val="002F4922"/>
    <w:rsid w:val="002F522B"/>
    <w:rsid w:val="002F7B8D"/>
    <w:rsid w:val="00300842"/>
    <w:rsid w:val="00302518"/>
    <w:rsid w:val="0030277B"/>
    <w:rsid w:val="003027CA"/>
    <w:rsid w:val="00304AF0"/>
    <w:rsid w:val="0030536A"/>
    <w:rsid w:val="00305D70"/>
    <w:rsid w:val="00307542"/>
    <w:rsid w:val="0031083A"/>
    <w:rsid w:val="00311732"/>
    <w:rsid w:val="0031344B"/>
    <w:rsid w:val="003140B1"/>
    <w:rsid w:val="00314102"/>
    <w:rsid w:val="003153E2"/>
    <w:rsid w:val="00316052"/>
    <w:rsid w:val="00317DCD"/>
    <w:rsid w:val="00323561"/>
    <w:rsid w:val="00323A91"/>
    <w:rsid w:val="00323D92"/>
    <w:rsid w:val="003245E7"/>
    <w:rsid w:val="00324604"/>
    <w:rsid w:val="00324CD7"/>
    <w:rsid w:val="00330F97"/>
    <w:rsid w:val="00331299"/>
    <w:rsid w:val="00331DD3"/>
    <w:rsid w:val="0033256C"/>
    <w:rsid w:val="00332714"/>
    <w:rsid w:val="00332E25"/>
    <w:rsid w:val="00333381"/>
    <w:rsid w:val="00333486"/>
    <w:rsid w:val="003353D8"/>
    <w:rsid w:val="003359FC"/>
    <w:rsid w:val="00337B50"/>
    <w:rsid w:val="00337D8B"/>
    <w:rsid w:val="00340999"/>
    <w:rsid w:val="00342640"/>
    <w:rsid w:val="00343987"/>
    <w:rsid w:val="00343F3B"/>
    <w:rsid w:val="00344252"/>
    <w:rsid w:val="003443C6"/>
    <w:rsid w:val="00345B1C"/>
    <w:rsid w:val="00345C51"/>
    <w:rsid w:val="00345E55"/>
    <w:rsid w:val="003469F1"/>
    <w:rsid w:val="0034703D"/>
    <w:rsid w:val="0034756C"/>
    <w:rsid w:val="00347B7E"/>
    <w:rsid w:val="00351595"/>
    <w:rsid w:val="00352ED1"/>
    <w:rsid w:val="00353466"/>
    <w:rsid w:val="00353964"/>
    <w:rsid w:val="00353E24"/>
    <w:rsid w:val="0035640A"/>
    <w:rsid w:val="0036030E"/>
    <w:rsid w:val="00360794"/>
    <w:rsid w:val="00361C15"/>
    <w:rsid w:val="00361F25"/>
    <w:rsid w:val="00362EA3"/>
    <w:rsid w:val="003634DE"/>
    <w:rsid w:val="003647EC"/>
    <w:rsid w:val="003649D0"/>
    <w:rsid w:val="00366DC7"/>
    <w:rsid w:val="00370779"/>
    <w:rsid w:val="00370A95"/>
    <w:rsid w:val="00372856"/>
    <w:rsid w:val="00372C59"/>
    <w:rsid w:val="00372E3F"/>
    <w:rsid w:val="00373DA7"/>
    <w:rsid w:val="003740E0"/>
    <w:rsid w:val="00374373"/>
    <w:rsid w:val="00374EAD"/>
    <w:rsid w:val="003757CF"/>
    <w:rsid w:val="00376390"/>
    <w:rsid w:val="00376E32"/>
    <w:rsid w:val="00376EF9"/>
    <w:rsid w:val="0037704E"/>
    <w:rsid w:val="003777A4"/>
    <w:rsid w:val="00380006"/>
    <w:rsid w:val="00380C83"/>
    <w:rsid w:val="0038166B"/>
    <w:rsid w:val="00382CE1"/>
    <w:rsid w:val="003841D7"/>
    <w:rsid w:val="00385123"/>
    <w:rsid w:val="003860F6"/>
    <w:rsid w:val="0038775F"/>
    <w:rsid w:val="00387852"/>
    <w:rsid w:val="00390C3B"/>
    <w:rsid w:val="00390CF6"/>
    <w:rsid w:val="00390D0B"/>
    <w:rsid w:val="0039176A"/>
    <w:rsid w:val="003936D5"/>
    <w:rsid w:val="0039381C"/>
    <w:rsid w:val="00393D08"/>
    <w:rsid w:val="003947AF"/>
    <w:rsid w:val="0039664F"/>
    <w:rsid w:val="0039736C"/>
    <w:rsid w:val="00397643"/>
    <w:rsid w:val="003978EA"/>
    <w:rsid w:val="00397BB6"/>
    <w:rsid w:val="003A02FC"/>
    <w:rsid w:val="003A056F"/>
    <w:rsid w:val="003A1480"/>
    <w:rsid w:val="003A18E0"/>
    <w:rsid w:val="003A4D68"/>
    <w:rsid w:val="003A5ACE"/>
    <w:rsid w:val="003A6004"/>
    <w:rsid w:val="003A629E"/>
    <w:rsid w:val="003A6841"/>
    <w:rsid w:val="003A7BE3"/>
    <w:rsid w:val="003B1021"/>
    <w:rsid w:val="003B2CEA"/>
    <w:rsid w:val="003B303C"/>
    <w:rsid w:val="003B34F1"/>
    <w:rsid w:val="003B48A3"/>
    <w:rsid w:val="003B595B"/>
    <w:rsid w:val="003B5AE4"/>
    <w:rsid w:val="003B68E8"/>
    <w:rsid w:val="003C13F5"/>
    <w:rsid w:val="003C1710"/>
    <w:rsid w:val="003C1C67"/>
    <w:rsid w:val="003C22D1"/>
    <w:rsid w:val="003C284C"/>
    <w:rsid w:val="003C2D9D"/>
    <w:rsid w:val="003C47B5"/>
    <w:rsid w:val="003C5168"/>
    <w:rsid w:val="003C665B"/>
    <w:rsid w:val="003C7AD6"/>
    <w:rsid w:val="003D0259"/>
    <w:rsid w:val="003D0A19"/>
    <w:rsid w:val="003D2142"/>
    <w:rsid w:val="003D75A9"/>
    <w:rsid w:val="003D7953"/>
    <w:rsid w:val="003E0BC9"/>
    <w:rsid w:val="003E1B21"/>
    <w:rsid w:val="003E39A4"/>
    <w:rsid w:val="003E474C"/>
    <w:rsid w:val="003E58F4"/>
    <w:rsid w:val="003E5AD0"/>
    <w:rsid w:val="003E7887"/>
    <w:rsid w:val="003E7E38"/>
    <w:rsid w:val="003F0851"/>
    <w:rsid w:val="003F0F50"/>
    <w:rsid w:val="003F0F63"/>
    <w:rsid w:val="003F1C98"/>
    <w:rsid w:val="003F2628"/>
    <w:rsid w:val="003F2673"/>
    <w:rsid w:val="003F39E1"/>
    <w:rsid w:val="003F3C46"/>
    <w:rsid w:val="003F400D"/>
    <w:rsid w:val="003F4607"/>
    <w:rsid w:val="003F46A1"/>
    <w:rsid w:val="003F586C"/>
    <w:rsid w:val="003F60EA"/>
    <w:rsid w:val="003F6DA2"/>
    <w:rsid w:val="00400682"/>
    <w:rsid w:val="00400877"/>
    <w:rsid w:val="00400CD6"/>
    <w:rsid w:val="00402516"/>
    <w:rsid w:val="00402B50"/>
    <w:rsid w:val="00403581"/>
    <w:rsid w:val="004050DB"/>
    <w:rsid w:val="0040679A"/>
    <w:rsid w:val="00406F98"/>
    <w:rsid w:val="0040773E"/>
    <w:rsid w:val="00407E3D"/>
    <w:rsid w:val="004109C8"/>
    <w:rsid w:val="004124D1"/>
    <w:rsid w:val="00412E95"/>
    <w:rsid w:val="004132BC"/>
    <w:rsid w:val="00414F2F"/>
    <w:rsid w:val="00415034"/>
    <w:rsid w:val="00415210"/>
    <w:rsid w:val="00415AAC"/>
    <w:rsid w:val="0041629B"/>
    <w:rsid w:val="004162F6"/>
    <w:rsid w:val="00417537"/>
    <w:rsid w:val="00417D21"/>
    <w:rsid w:val="004201E5"/>
    <w:rsid w:val="00420382"/>
    <w:rsid w:val="00420601"/>
    <w:rsid w:val="004214FF"/>
    <w:rsid w:val="00422789"/>
    <w:rsid w:val="00423480"/>
    <w:rsid w:val="00426B6B"/>
    <w:rsid w:val="0042782D"/>
    <w:rsid w:val="00427CA4"/>
    <w:rsid w:val="00430511"/>
    <w:rsid w:val="004305C8"/>
    <w:rsid w:val="00431B5E"/>
    <w:rsid w:val="00431FCB"/>
    <w:rsid w:val="00432524"/>
    <w:rsid w:val="00433259"/>
    <w:rsid w:val="0043558F"/>
    <w:rsid w:val="00436056"/>
    <w:rsid w:val="00436C44"/>
    <w:rsid w:val="00436F95"/>
    <w:rsid w:val="00437037"/>
    <w:rsid w:val="00437B9F"/>
    <w:rsid w:val="00437EC7"/>
    <w:rsid w:val="0044027E"/>
    <w:rsid w:val="004407E4"/>
    <w:rsid w:val="00442845"/>
    <w:rsid w:val="00443A1B"/>
    <w:rsid w:val="00443DDA"/>
    <w:rsid w:val="00447A51"/>
    <w:rsid w:val="004502CB"/>
    <w:rsid w:val="004505CC"/>
    <w:rsid w:val="00450DB3"/>
    <w:rsid w:val="00451E57"/>
    <w:rsid w:val="004523E3"/>
    <w:rsid w:val="00452E78"/>
    <w:rsid w:val="004531B2"/>
    <w:rsid w:val="004546A1"/>
    <w:rsid w:val="004551BF"/>
    <w:rsid w:val="00455D5A"/>
    <w:rsid w:val="00455E82"/>
    <w:rsid w:val="004564CD"/>
    <w:rsid w:val="00460483"/>
    <w:rsid w:val="00460639"/>
    <w:rsid w:val="00460BD3"/>
    <w:rsid w:val="00461A61"/>
    <w:rsid w:val="00461E98"/>
    <w:rsid w:val="00461FF2"/>
    <w:rsid w:val="004620B7"/>
    <w:rsid w:val="00462DDE"/>
    <w:rsid w:val="004634D5"/>
    <w:rsid w:val="00463963"/>
    <w:rsid w:val="00464027"/>
    <w:rsid w:val="00464766"/>
    <w:rsid w:val="00464BD7"/>
    <w:rsid w:val="00466435"/>
    <w:rsid w:val="00467904"/>
    <w:rsid w:val="00467CF4"/>
    <w:rsid w:val="004707A5"/>
    <w:rsid w:val="00470E83"/>
    <w:rsid w:val="004713F9"/>
    <w:rsid w:val="00471E5A"/>
    <w:rsid w:val="004725CE"/>
    <w:rsid w:val="00473AB3"/>
    <w:rsid w:val="00474DBD"/>
    <w:rsid w:val="004750CD"/>
    <w:rsid w:val="00475113"/>
    <w:rsid w:val="00475B0D"/>
    <w:rsid w:val="00475CB8"/>
    <w:rsid w:val="00476833"/>
    <w:rsid w:val="00477A99"/>
    <w:rsid w:val="00477AAF"/>
    <w:rsid w:val="00477E56"/>
    <w:rsid w:val="004808D2"/>
    <w:rsid w:val="0048126C"/>
    <w:rsid w:val="004813AC"/>
    <w:rsid w:val="00481AA5"/>
    <w:rsid w:val="00481B29"/>
    <w:rsid w:val="00481ED3"/>
    <w:rsid w:val="00482035"/>
    <w:rsid w:val="00482336"/>
    <w:rsid w:val="00482FF7"/>
    <w:rsid w:val="00483F24"/>
    <w:rsid w:val="004867E9"/>
    <w:rsid w:val="00486EDE"/>
    <w:rsid w:val="00486FD0"/>
    <w:rsid w:val="00490E64"/>
    <w:rsid w:val="00492028"/>
    <w:rsid w:val="00492499"/>
    <w:rsid w:val="00492710"/>
    <w:rsid w:val="00492F63"/>
    <w:rsid w:val="004933C5"/>
    <w:rsid w:val="0049488D"/>
    <w:rsid w:val="0049754E"/>
    <w:rsid w:val="004978A5"/>
    <w:rsid w:val="004A010F"/>
    <w:rsid w:val="004A11F1"/>
    <w:rsid w:val="004A1BDA"/>
    <w:rsid w:val="004A317C"/>
    <w:rsid w:val="004A37DA"/>
    <w:rsid w:val="004A37E3"/>
    <w:rsid w:val="004A3B6E"/>
    <w:rsid w:val="004A4140"/>
    <w:rsid w:val="004A4F15"/>
    <w:rsid w:val="004A7BCC"/>
    <w:rsid w:val="004A7F95"/>
    <w:rsid w:val="004B2110"/>
    <w:rsid w:val="004B460E"/>
    <w:rsid w:val="004B6689"/>
    <w:rsid w:val="004B7F03"/>
    <w:rsid w:val="004C0932"/>
    <w:rsid w:val="004C1107"/>
    <w:rsid w:val="004C196A"/>
    <w:rsid w:val="004C218D"/>
    <w:rsid w:val="004C2BBE"/>
    <w:rsid w:val="004C3EE1"/>
    <w:rsid w:val="004C4A08"/>
    <w:rsid w:val="004C4E87"/>
    <w:rsid w:val="004C5036"/>
    <w:rsid w:val="004C581B"/>
    <w:rsid w:val="004C58D2"/>
    <w:rsid w:val="004C6B84"/>
    <w:rsid w:val="004D13E6"/>
    <w:rsid w:val="004D179B"/>
    <w:rsid w:val="004D2161"/>
    <w:rsid w:val="004D27E4"/>
    <w:rsid w:val="004D33E8"/>
    <w:rsid w:val="004D4781"/>
    <w:rsid w:val="004D634C"/>
    <w:rsid w:val="004D63F0"/>
    <w:rsid w:val="004D707A"/>
    <w:rsid w:val="004D779D"/>
    <w:rsid w:val="004E068B"/>
    <w:rsid w:val="004E06AE"/>
    <w:rsid w:val="004E2C2E"/>
    <w:rsid w:val="004E7D4D"/>
    <w:rsid w:val="004F25B5"/>
    <w:rsid w:val="004F2D74"/>
    <w:rsid w:val="004F35DA"/>
    <w:rsid w:val="004F38EA"/>
    <w:rsid w:val="004F4877"/>
    <w:rsid w:val="004F5009"/>
    <w:rsid w:val="004F621E"/>
    <w:rsid w:val="004F65ED"/>
    <w:rsid w:val="004F6C3A"/>
    <w:rsid w:val="00500F0E"/>
    <w:rsid w:val="00502653"/>
    <w:rsid w:val="005031BB"/>
    <w:rsid w:val="005039D7"/>
    <w:rsid w:val="00504A10"/>
    <w:rsid w:val="00506A99"/>
    <w:rsid w:val="00507BE1"/>
    <w:rsid w:val="00507C44"/>
    <w:rsid w:val="00510559"/>
    <w:rsid w:val="00510772"/>
    <w:rsid w:val="00511670"/>
    <w:rsid w:val="00512065"/>
    <w:rsid w:val="00514B0B"/>
    <w:rsid w:val="0051562D"/>
    <w:rsid w:val="00515A33"/>
    <w:rsid w:val="00516162"/>
    <w:rsid w:val="005165F5"/>
    <w:rsid w:val="00516DB7"/>
    <w:rsid w:val="00520826"/>
    <w:rsid w:val="00520919"/>
    <w:rsid w:val="00520C3A"/>
    <w:rsid w:val="00521028"/>
    <w:rsid w:val="0052131A"/>
    <w:rsid w:val="005214C6"/>
    <w:rsid w:val="005235DC"/>
    <w:rsid w:val="00524031"/>
    <w:rsid w:val="00524A81"/>
    <w:rsid w:val="00525596"/>
    <w:rsid w:val="005266CA"/>
    <w:rsid w:val="00526CA6"/>
    <w:rsid w:val="00527B88"/>
    <w:rsid w:val="0053078C"/>
    <w:rsid w:val="00532DBD"/>
    <w:rsid w:val="005333C8"/>
    <w:rsid w:val="00533636"/>
    <w:rsid w:val="00533E35"/>
    <w:rsid w:val="00534333"/>
    <w:rsid w:val="005355F2"/>
    <w:rsid w:val="00540243"/>
    <w:rsid w:val="005406A0"/>
    <w:rsid w:val="0054196E"/>
    <w:rsid w:val="005424EF"/>
    <w:rsid w:val="005427E7"/>
    <w:rsid w:val="0054458C"/>
    <w:rsid w:val="005454E2"/>
    <w:rsid w:val="00545A3F"/>
    <w:rsid w:val="00545F97"/>
    <w:rsid w:val="00546049"/>
    <w:rsid w:val="005460F6"/>
    <w:rsid w:val="00546392"/>
    <w:rsid w:val="00546FBE"/>
    <w:rsid w:val="00547149"/>
    <w:rsid w:val="0055165B"/>
    <w:rsid w:val="00552402"/>
    <w:rsid w:val="00552FD7"/>
    <w:rsid w:val="0055307D"/>
    <w:rsid w:val="00553315"/>
    <w:rsid w:val="00555DD6"/>
    <w:rsid w:val="0055706A"/>
    <w:rsid w:val="005600ED"/>
    <w:rsid w:val="00560A64"/>
    <w:rsid w:val="005615AB"/>
    <w:rsid w:val="00561C04"/>
    <w:rsid w:val="0056213F"/>
    <w:rsid w:val="005623E3"/>
    <w:rsid w:val="00562E5F"/>
    <w:rsid w:val="00563E56"/>
    <w:rsid w:val="005647E0"/>
    <w:rsid w:val="00564812"/>
    <w:rsid w:val="00564C1B"/>
    <w:rsid w:val="00564D76"/>
    <w:rsid w:val="00565E69"/>
    <w:rsid w:val="00566EF1"/>
    <w:rsid w:val="00566F02"/>
    <w:rsid w:val="00566F0E"/>
    <w:rsid w:val="005676CC"/>
    <w:rsid w:val="00570753"/>
    <w:rsid w:val="00570B71"/>
    <w:rsid w:val="00571787"/>
    <w:rsid w:val="005728A5"/>
    <w:rsid w:val="00573DBF"/>
    <w:rsid w:val="0057441B"/>
    <w:rsid w:val="00574566"/>
    <w:rsid w:val="005746EE"/>
    <w:rsid w:val="00574769"/>
    <w:rsid w:val="00577572"/>
    <w:rsid w:val="00581544"/>
    <w:rsid w:val="00582472"/>
    <w:rsid w:val="00582DFF"/>
    <w:rsid w:val="00583871"/>
    <w:rsid w:val="00583F62"/>
    <w:rsid w:val="00584311"/>
    <w:rsid w:val="00584891"/>
    <w:rsid w:val="00584F85"/>
    <w:rsid w:val="005901EE"/>
    <w:rsid w:val="00590AF2"/>
    <w:rsid w:val="00590B1C"/>
    <w:rsid w:val="0059211C"/>
    <w:rsid w:val="0059287C"/>
    <w:rsid w:val="0059371D"/>
    <w:rsid w:val="00593983"/>
    <w:rsid w:val="00596564"/>
    <w:rsid w:val="005A1878"/>
    <w:rsid w:val="005A26D8"/>
    <w:rsid w:val="005A2EAE"/>
    <w:rsid w:val="005A2F5F"/>
    <w:rsid w:val="005A3258"/>
    <w:rsid w:val="005A35EF"/>
    <w:rsid w:val="005A3E55"/>
    <w:rsid w:val="005A4E0F"/>
    <w:rsid w:val="005A54F0"/>
    <w:rsid w:val="005A5653"/>
    <w:rsid w:val="005A5E66"/>
    <w:rsid w:val="005A5F3D"/>
    <w:rsid w:val="005B0F3C"/>
    <w:rsid w:val="005B1094"/>
    <w:rsid w:val="005B3028"/>
    <w:rsid w:val="005B365D"/>
    <w:rsid w:val="005B3A78"/>
    <w:rsid w:val="005B3B61"/>
    <w:rsid w:val="005B3F13"/>
    <w:rsid w:val="005B42A3"/>
    <w:rsid w:val="005B5A3F"/>
    <w:rsid w:val="005C164C"/>
    <w:rsid w:val="005C16A3"/>
    <w:rsid w:val="005C17A4"/>
    <w:rsid w:val="005C1EC7"/>
    <w:rsid w:val="005C27CB"/>
    <w:rsid w:val="005C309E"/>
    <w:rsid w:val="005C41D5"/>
    <w:rsid w:val="005C4290"/>
    <w:rsid w:val="005C508E"/>
    <w:rsid w:val="005C7834"/>
    <w:rsid w:val="005C7A36"/>
    <w:rsid w:val="005D04F1"/>
    <w:rsid w:val="005D0985"/>
    <w:rsid w:val="005D0E86"/>
    <w:rsid w:val="005D1019"/>
    <w:rsid w:val="005D233E"/>
    <w:rsid w:val="005D2531"/>
    <w:rsid w:val="005D4088"/>
    <w:rsid w:val="005D431C"/>
    <w:rsid w:val="005D4EBB"/>
    <w:rsid w:val="005D5668"/>
    <w:rsid w:val="005D7150"/>
    <w:rsid w:val="005D7FC3"/>
    <w:rsid w:val="005E0280"/>
    <w:rsid w:val="005E0DCC"/>
    <w:rsid w:val="005E1A42"/>
    <w:rsid w:val="005E2EC8"/>
    <w:rsid w:val="005E523A"/>
    <w:rsid w:val="005E59B6"/>
    <w:rsid w:val="005E7191"/>
    <w:rsid w:val="005F007E"/>
    <w:rsid w:val="005F08D2"/>
    <w:rsid w:val="005F0A67"/>
    <w:rsid w:val="005F0B86"/>
    <w:rsid w:val="005F0F17"/>
    <w:rsid w:val="005F27CC"/>
    <w:rsid w:val="005F380F"/>
    <w:rsid w:val="005F4ABD"/>
    <w:rsid w:val="005F4C42"/>
    <w:rsid w:val="005F6BC7"/>
    <w:rsid w:val="005F7025"/>
    <w:rsid w:val="00600036"/>
    <w:rsid w:val="00600980"/>
    <w:rsid w:val="00601DBF"/>
    <w:rsid w:val="00602066"/>
    <w:rsid w:val="00603DC5"/>
    <w:rsid w:val="00604EEB"/>
    <w:rsid w:val="006065C5"/>
    <w:rsid w:val="00606675"/>
    <w:rsid w:val="00606782"/>
    <w:rsid w:val="006068C2"/>
    <w:rsid w:val="0060699A"/>
    <w:rsid w:val="006078E8"/>
    <w:rsid w:val="0061105D"/>
    <w:rsid w:val="00611B5F"/>
    <w:rsid w:val="00612377"/>
    <w:rsid w:val="0061274C"/>
    <w:rsid w:val="006129A2"/>
    <w:rsid w:val="00613625"/>
    <w:rsid w:val="006145B8"/>
    <w:rsid w:val="00615215"/>
    <w:rsid w:val="00615555"/>
    <w:rsid w:val="006208F2"/>
    <w:rsid w:val="00622D2C"/>
    <w:rsid w:val="00622E74"/>
    <w:rsid w:val="00624C85"/>
    <w:rsid w:val="00624D11"/>
    <w:rsid w:val="00624E2A"/>
    <w:rsid w:val="00625367"/>
    <w:rsid w:val="0062570A"/>
    <w:rsid w:val="006261E5"/>
    <w:rsid w:val="006264C3"/>
    <w:rsid w:val="00626624"/>
    <w:rsid w:val="00626F04"/>
    <w:rsid w:val="00627161"/>
    <w:rsid w:val="006271EF"/>
    <w:rsid w:val="00627229"/>
    <w:rsid w:val="006301A7"/>
    <w:rsid w:val="00630EE8"/>
    <w:rsid w:val="0063116B"/>
    <w:rsid w:val="0063205C"/>
    <w:rsid w:val="00633CCE"/>
    <w:rsid w:val="00636A1C"/>
    <w:rsid w:val="00636CD4"/>
    <w:rsid w:val="00636F5C"/>
    <w:rsid w:val="00637B99"/>
    <w:rsid w:val="00637CDC"/>
    <w:rsid w:val="00640479"/>
    <w:rsid w:val="00642C80"/>
    <w:rsid w:val="006431B3"/>
    <w:rsid w:val="00643D85"/>
    <w:rsid w:val="00643EF4"/>
    <w:rsid w:val="00644BF5"/>
    <w:rsid w:val="00644F0F"/>
    <w:rsid w:val="00645676"/>
    <w:rsid w:val="00645961"/>
    <w:rsid w:val="00645DAC"/>
    <w:rsid w:val="006464FB"/>
    <w:rsid w:val="006522AD"/>
    <w:rsid w:val="00652CDA"/>
    <w:rsid w:val="006534AE"/>
    <w:rsid w:val="00653913"/>
    <w:rsid w:val="00654B86"/>
    <w:rsid w:val="00654FEF"/>
    <w:rsid w:val="00655DCA"/>
    <w:rsid w:val="0065626C"/>
    <w:rsid w:val="00656282"/>
    <w:rsid w:val="006563ED"/>
    <w:rsid w:val="00656C9B"/>
    <w:rsid w:val="006573F9"/>
    <w:rsid w:val="00657A44"/>
    <w:rsid w:val="00660277"/>
    <w:rsid w:val="00660C9A"/>
    <w:rsid w:val="006611FB"/>
    <w:rsid w:val="006614C9"/>
    <w:rsid w:val="00662444"/>
    <w:rsid w:val="00665AE9"/>
    <w:rsid w:val="00667848"/>
    <w:rsid w:val="006706F7"/>
    <w:rsid w:val="00670E43"/>
    <w:rsid w:val="006716F5"/>
    <w:rsid w:val="006729E6"/>
    <w:rsid w:val="00672B42"/>
    <w:rsid w:val="00672F1E"/>
    <w:rsid w:val="0067393B"/>
    <w:rsid w:val="00674023"/>
    <w:rsid w:val="0067592E"/>
    <w:rsid w:val="00677502"/>
    <w:rsid w:val="00682845"/>
    <w:rsid w:val="00682902"/>
    <w:rsid w:val="00683526"/>
    <w:rsid w:val="00683E95"/>
    <w:rsid w:val="00684291"/>
    <w:rsid w:val="00684CB5"/>
    <w:rsid w:val="00685546"/>
    <w:rsid w:val="00685C25"/>
    <w:rsid w:val="0068686C"/>
    <w:rsid w:val="00686A94"/>
    <w:rsid w:val="00690BC2"/>
    <w:rsid w:val="00691D2A"/>
    <w:rsid w:val="00691E53"/>
    <w:rsid w:val="00691F6E"/>
    <w:rsid w:val="00694337"/>
    <w:rsid w:val="0069689D"/>
    <w:rsid w:val="00696AEE"/>
    <w:rsid w:val="00697904"/>
    <w:rsid w:val="006A0063"/>
    <w:rsid w:val="006A01B9"/>
    <w:rsid w:val="006A02FA"/>
    <w:rsid w:val="006A0C0B"/>
    <w:rsid w:val="006A18B8"/>
    <w:rsid w:val="006A1B30"/>
    <w:rsid w:val="006A1ECB"/>
    <w:rsid w:val="006A39F6"/>
    <w:rsid w:val="006A5292"/>
    <w:rsid w:val="006B02C4"/>
    <w:rsid w:val="006B0D54"/>
    <w:rsid w:val="006B12AA"/>
    <w:rsid w:val="006B1646"/>
    <w:rsid w:val="006B2127"/>
    <w:rsid w:val="006B3891"/>
    <w:rsid w:val="006B4CC0"/>
    <w:rsid w:val="006B5A7A"/>
    <w:rsid w:val="006B6208"/>
    <w:rsid w:val="006B703C"/>
    <w:rsid w:val="006B76F0"/>
    <w:rsid w:val="006C0475"/>
    <w:rsid w:val="006C151B"/>
    <w:rsid w:val="006C1851"/>
    <w:rsid w:val="006C215C"/>
    <w:rsid w:val="006C2EE6"/>
    <w:rsid w:val="006C3140"/>
    <w:rsid w:val="006C36D2"/>
    <w:rsid w:val="006C38D1"/>
    <w:rsid w:val="006C38E4"/>
    <w:rsid w:val="006C3ACE"/>
    <w:rsid w:val="006C5438"/>
    <w:rsid w:val="006C5629"/>
    <w:rsid w:val="006C577D"/>
    <w:rsid w:val="006C5A82"/>
    <w:rsid w:val="006C5EE5"/>
    <w:rsid w:val="006C6030"/>
    <w:rsid w:val="006C67B1"/>
    <w:rsid w:val="006C75D8"/>
    <w:rsid w:val="006D058D"/>
    <w:rsid w:val="006D0A5C"/>
    <w:rsid w:val="006D1190"/>
    <w:rsid w:val="006D19F5"/>
    <w:rsid w:val="006D2862"/>
    <w:rsid w:val="006D30D1"/>
    <w:rsid w:val="006D5920"/>
    <w:rsid w:val="006D59D3"/>
    <w:rsid w:val="006D67E4"/>
    <w:rsid w:val="006D6C27"/>
    <w:rsid w:val="006D7822"/>
    <w:rsid w:val="006E064C"/>
    <w:rsid w:val="006E09A1"/>
    <w:rsid w:val="006E251F"/>
    <w:rsid w:val="006E4F60"/>
    <w:rsid w:val="006E5109"/>
    <w:rsid w:val="006E65EC"/>
    <w:rsid w:val="006E6E5C"/>
    <w:rsid w:val="006F04C1"/>
    <w:rsid w:val="006F1FE0"/>
    <w:rsid w:val="006F2294"/>
    <w:rsid w:val="006F303D"/>
    <w:rsid w:val="006F32CE"/>
    <w:rsid w:val="006F369B"/>
    <w:rsid w:val="006F4EA3"/>
    <w:rsid w:val="006F6172"/>
    <w:rsid w:val="006F6F26"/>
    <w:rsid w:val="006F70EE"/>
    <w:rsid w:val="00701697"/>
    <w:rsid w:val="00702460"/>
    <w:rsid w:val="007046F4"/>
    <w:rsid w:val="00707916"/>
    <w:rsid w:val="00707C28"/>
    <w:rsid w:val="007110A4"/>
    <w:rsid w:val="00712DB0"/>
    <w:rsid w:val="00713D9F"/>
    <w:rsid w:val="00715196"/>
    <w:rsid w:val="007159B4"/>
    <w:rsid w:val="007167CF"/>
    <w:rsid w:val="00717764"/>
    <w:rsid w:val="0072224B"/>
    <w:rsid w:val="0072322B"/>
    <w:rsid w:val="00723290"/>
    <w:rsid w:val="0072461F"/>
    <w:rsid w:val="00724ED0"/>
    <w:rsid w:val="00727281"/>
    <w:rsid w:val="007309F5"/>
    <w:rsid w:val="00731BF7"/>
    <w:rsid w:val="00731EAA"/>
    <w:rsid w:val="00732FEA"/>
    <w:rsid w:val="00733157"/>
    <w:rsid w:val="00733924"/>
    <w:rsid w:val="00734017"/>
    <w:rsid w:val="0073491D"/>
    <w:rsid w:val="00734DEF"/>
    <w:rsid w:val="00735557"/>
    <w:rsid w:val="00735BAC"/>
    <w:rsid w:val="007361A1"/>
    <w:rsid w:val="00736D90"/>
    <w:rsid w:val="007378EC"/>
    <w:rsid w:val="0074045A"/>
    <w:rsid w:val="007419DA"/>
    <w:rsid w:val="00742864"/>
    <w:rsid w:val="00744432"/>
    <w:rsid w:val="007448BB"/>
    <w:rsid w:val="0074581F"/>
    <w:rsid w:val="00745A6B"/>
    <w:rsid w:val="00745E26"/>
    <w:rsid w:val="00746BFE"/>
    <w:rsid w:val="00747487"/>
    <w:rsid w:val="007503C1"/>
    <w:rsid w:val="0075255C"/>
    <w:rsid w:val="00752EEC"/>
    <w:rsid w:val="007533ED"/>
    <w:rsid w:val="00754348"/>
    <w:rsid w:val="00754613"/>
    <w:rsid w:val="00754E50"/>
    <w:rsid w:val="007551C8"/>
    <w:rsid w:val="00755FCD"/>
    <w:rsid w:val="00757B8D"/>
    <w:rsid w:val="00760759"/>
    <w:rsid w:val="00760C79"/>
    <w:rsid w:val="00762700"/>
    <w:rsid w:val="00762AFB"/>
    <w:rsid w:val="007636EA"/>
    <w:rsid w:val="007639E1"/>
    <w:rsid w:val="00763E13"/>
    <w:rsid w:val="007648B8"/>
    <w:rsid w:val="00764D1D"/>
    <w:rsid w:val="007653E2"/>
    <w:rsid w:val="00766CB1"/>
    <w:rsid w:val="00766D7B"/>
    <w:rsid w:val="00770821"/>
    <w:rsid w:val="007710F6"/>
    <w:rsid w:val="007734B0"/>
    <w:rsid w:val="0077389A"/>
    <w:rsid w:val="007750A7"/>
    <w:rsid w:val="00775D39"/>
    <w:rsid w:val="00780443"/>
    <w:rsid w:val="00780B9B"/>
    <w:rsid w:val="007818DD"/>
    <w:rsid w:val="00781994"/>
    <w:rsid w:val="00781D35"/>
    <w:rsid w:val="0078294E"/>
    <w:rsid w:val="00782B60"/>
    <w:rsid w:val="007834BF"/>
    <w:rsid w:val="00784A0B"/>
    <w:rsid w:val="0078677D"/>
    <w:rsid w:val="00786DE6"/>
    <w:rsid w:val="00787AF3"/>
    <w:rsid w:val="00787BCE"/>
    <w:rsid w:val="00791869"/>
    <w:rsid w:val="00791F0F"/>
    <w:rsid w:val="00792544"/>
    <w:rsid w:val="00793660"/>
    <w:rsid w:val="007936DA"/>
    <w:rsid w:val="00795685"/>
    <w:rsid w:val="0079589E"/>
    <w:rsid w:val="0079598B"/>
    <w:rsid w:val="0079672F"/>
    <w:rsid w:val="007978FB"/>
    <w:rsid w:val="00797AB8"/>
    <w:rsid w:val="00797E38"/>
    <w:rsid w:val="007A0A35"/>
    <w:rsid w:val="007A1346"/>
    <w:rsid w:val="007A1611"/>
    <w:rsid w:val="007A18BA"/>
    <w:rsid w:val="007A1ABC"/>
    <w:rsid w:val="007A2994"/>
    <w:rsid w:val="007A4E79"/>
    <w:rsid w:val="007A5D5F"/>
    <w:rsid w:val="007A7149"/>
    <w:rsid w:val="007A7575"/>
    <w:rsid w:val="007B0306"/>
    <w:rsid w:val="007B0756"/>
    <w:rsid w:val="007B0F02"/>
    <w:rsid w:val="007B20D7"/>
    <w:rsid w:val="007B6432"/>
    <w:rsid w:val="007C20F3"/>
    <w:rsid w:val="007C28D6"/>
    <w:rsid w:val="007C3DA4"/>
    <w:rsid w:val="007C66D5"/>
    <w:rsid w:val="007C708E"/>
    <w:rsid w:val="007D1C6A"/>
    <w:rsid w:val="007D21C7"/>
    <w:rsid w:val="007D2C8F"/>
    <w:rsid w:val="007D310E"/>
    <w:rsid w:val="007D32EF"/>
    <w:rsid w:val="007D5047"/>
    <w:rsid w:val="007D51F3"/>
    <w:rsid w:val="007D5998"/>
    <w:rsid w:val="007D5A54"/>
    <w:rsid w:val="007D6039"/>
    <w:rsid w:val="007D6754"/>
    <w:rsid w:val="007D69E7"/>
    <w:rsid w:val="007E055E"/>
    <w:rsid w:val="007E112B"/>
    <w:rsid w:val="007E1214"/>
    <w:rsid w:val="007E21B2"/>
    <w:rsid w:val="007E2DAD"/>
    <w:rsid w:val="007E3324"/>
    <w:rsid w:val="007E36A5"/>
    <w:rsid w:val="007E4713"/>
    <w:rsid w:val="007E4985"/>
    <w:rsid w:val="007E60C8"/>
    <w:rsid w:val="007E71D5"/>
    <w:rsid w:val="007E7363"/>
    <w:rsid w:val="007E79EA"/>
    <w:rsid w:val="007E7DE7"/>
    <w:rsid w:val="007F19DA"/>
    <w:rsid w:val="007F1D2E"/>
    <w:rsid w:val="007F290F"/>
    <w:rsid w:val="007F355F"/>
    <w:rsid w:val="007F3696"/>
    <w:rsid w:val="007F3B4E"/>
    <w:rsid w:val="007F3FCB"/>
    <w:rsid w:val="007F40F7"/>
    <w:rsid w:val="007F487D"/>
    <w:rsid w:val="007F4906"/>
    <w:rsid w:val="007F5167"/>
    <w:rsid w:val="007F7932"/>
    <w:rsid w:val="00800162"/>
    <w:rsid w:val="00800962"/>
    <w:rsid w:val="0080116C"/>
    <w:rsid w:val="00802F9F"/>
    <w:rsid w:val="008030E5"/>
    <w:rsid w:val="00803740"/>
    <w:rsid w:val="00804481"/>
    <w:rsid w:val="00804D19"/>
    <w:rsid w:val="0080563D"/>
    <w:rsid w:val="00805F65"/>
    <w:rsid w:val="0080749C"/>
    <w:rsid w:val="00807777"/>
    <w:rsid w:val="008104A6"/>
    <w:rsid w:val="00812A95"/>
    <w:rsid w:val="00812AA4"/>
    <w:rsid w:val="00814EBD"/>
    <w:rsid w:val="00816EE5"/>
    <w:rsid w:val="00817DAA"/>
    <w:rsid w:val="008205C3"/>
    <w:rsid w:val="008217A7"/>
    <w:rsid w:val="00822042"/>
    <w:rsid w:val="008226E7"/>
    <w:rsid w:val="00822E35"/>
    <w:rsid w:val="008234A1"/>
    <w:rsid w:val="00823D9B"/>
    <w:rsid w:val="0082446F"/>
    <w:rsid w:val="0082610A"/>
    <w:rsid w:val="008301CB"/>
    <w:rsid w:val="00831112"/>
    <w:rsid w:val="00831567"/>
    <w:rsid w:val="008317C0"/>
    <w:rsid w:val="00832B25"/>
    <w:rsid w:val="0083307E"/>
    <w:rsid w:val="0083552D"/>
    <w:rsid w:val="00836618"/>
    <w:rsid w:val="00836FB7"/>
    <w:rsid w:val="008377B2"/>
    <w:rsid w:val="00840404"/>
    <w:rsid w:val="008410A0"/>
    <w:rsid w:val="00841835"/>
    <w:rsid w:val="00841EDE"/>
    <w:rsid w:val="0084307D"/>
    <w:rsid w:val="008432EA"/>
    <w:rsid w:val="00843615"/>
    <w:rsid w:val="00843C16"/>
    <w:rsid w:val="00847BD2"/>
    <w:rsid w:val="00851B23"/>
    <w:rsid w:val="00852141"/>
    <w:rsid w:val="00853A40"/>
    <w:rsid w:val="00853E9F"/>
    <w:rsid w:val="00854CDE"/>
    <w:rsid w:val="008550B2"/>
    <w:rsid w:val="00856890"/>
    <w:rsid w:val="008612C6"/>
    <w:rsid w:val="008628AE"/>
    <w:rsid w:val="0086297D"/>
    <w:rsid w:val="00863311"/>
    <w:rsid w:val="00863A1D"/>
    <w:rsid w:val="00863EBE"/>
    <w:rsid w:val="00863FD6"/>
    <w:rsid w:val="0086414D"/>
    <w:rsid w:val="008647A7"/>
    <w:rsid w:val="008651FC"/>
    <w:rsid w:val="0086554E"/>
    <w:rsid w:val="008667CB"/>
    <w:rsid w:val="0087165B"/>
    <w:rsid w:val="00873412"/>
    <w:rsid w:val="00874093"/>
    <w:rsid w:val="008741FA"/>
    <w:rsid w:val="00874D94"/>
    <w:rsid w:val="008753CD"/>
    <w:rsid w:val="008771BF"/>
    <w:rsid w:val="008778A2"/>
    <w:rsid w:val="00877FF2"/>
    <w:rsid w:val="00880086"/>
    <w:rsid w:val="00880CAF"/>
    <w:rsid w:val="008812DB"/>
    <w:rsid w:val="0088144A"/>
    <w:rsid w:val="00881596"/>
    <w:rsid w:val="00882F6E"/>
    <w:rsid w:val="0088428E"/>
    <w:rsid w:val="00884720"/>
    <w:rsid w:val="00884AC4"/>
    <w:rsid w:val="00884B13"/>
    <w:rsid w:val="00884F81"/>
    <w:rsid w:val="00890D36"/>
    <w:rsid w:val="00891726"/>
    <w:rsid w:val="008924EC"/>
    <w:rsid w:val="00892546"/>
    <w:rsid w:val="008A0B68"/>
    <w:rsid w:val="008A42EB"/>
    <w:rsid w:val="008A48EA"/>
    <w:rsid w:val="008A5445"/>
    <w:rsid w:val="008A61F6"/>
    <w:rsid w:val="008A6367"/>
    <w:rsid w:val="008A7777"/>
    <w:rsid w:val="008B01BA"/>
    <w:rsid w:val="008B389B"/>
    <w:rsid w:val="008B40D9"/>
    <w:rsid w:val="008B4685"/>
    <w:rsid w:val="008B4CC8"/>
    <w:rsid w:val="008B5651"/>
    <w:rsid w:val="008B5F1B"/>
    <w:rsid w:val="008B6DAC"/>
    <w:rsid w:val="008B6E75"/>
    <w:rsid w:val="008C062F"/>
    <w:rsid w:val="008C19E3"/>
    <w:rsid w:val="008C27E3"/>
    <w:rsid w:val="008C36E2"/>
    <w:rsid w:val="008C3AA4"/>
    <w:rsid w:val="008C43EC"/>
    <w:rsid w:val="008C6661"/>
    <w:rsid w:val="008C6C22"/>
    <w:rsid w:val="008D1AB5"/>
    <w:rsid w:val="008D3454"/>
    <w:rsid w:val="008D3624"/>
    <w:rsid w:val="008D3FD2"/>
    <w:rsid w:val="008D4920"/>
    <w:rsid w:val="008D51FD"/>
    <w:rsid w:val="008D642C"/>
    <w:rsid w:val="008D67F6"/>
    <w:rsid w:val="008D68E1"/>
    <w:rsid w:val="008D7E3E"/>
    <w:rsid w:val="008D7E4E"/>
    <w:rsid w:val="008D7EDA"/>
    <w:rsid w:val="008E0C30"/>
    <w:rsid w:val="008E13D5"/>
    <w:rsid w:val="008E1DAB"/>
    <w:rsid w:val="008E27E7"/>
    <w:rsid w:val="008E2B1E"/>
    <w:rsid w:val="008E3499"/>
    <w:rsid w:val="008E3DEC"/>
    <w:rsid w:val="008E488A"/>
    <w:rsid w:val="008E5AFB"/>
    <w:rsid w:val="008E6326"/>
    <w:rsid w:val="008E782A"/>
    <w:rsid w:val="008E7EC4"/>
    <w:rsid w:val="008F0DE6"/>
    <w:rsid w:val="008F1C71"/>
    <w:rsid w:val="008F264C"/>
    <w:rsid w:val="008F37CF"/>
    <w:rsid w:val="008F46F7"/>
    <w:rsid w:val="008F4DE0"/>
    <w:rsid w:val="008F4E77"/>
    <w:rsid w:val="008F52C7"/>
    <w:rsid w:val="009002D1"/>
    <w:rsid w:val="0090042F"/>
    <w:rsid w:val="00900AA2"/>
    <w:rsid w:val="009016D8"/>
    <w:rsid w:val="00902190"/>
    <w:rsid w:val="00902E26"/>
    <w:rsid w:val="00906ED0"/>
    <w:rsid w:val="009077D1"/>
    <w:rsid w:val="00907CDC"/>
    <w:rsid w:val="0091105D"/>
    <w:rsid w:val="00913C91"/>
    <w:rsid w:val="00914CD5"/>
    <w:rsid w:val="00917092"/>
    <w:rsid w:val="00921664"/>
    <w:rsid w:val="00921843"/>
    <w:rsid w:val="00921FB2"/>
    <w:rsid w:val="0092268B"/>
    <w:rsid w:val="00922D8D"/>
    <w:rsid w:val="00924625"/>
    <w:rsid w:val="009259BF"/>
    <w:rsid w:val="00925BA1"/>
    <w:rsid w:val="00925FD8"/>
    <w:rsid w:val="009273E0"/>
    <w:rsid w:val="00927819"/>
    <w:rsid w:val="00927ACA"/>
    <w:rsid w:val="00930BBD"/>
    <w:rsid w:val="00930C91"/>
    <w:rsid w:val="009327E6"/>
    <w:rsid w:val="00932D10"/>
    <w:rsid w:val="00932F22"/>
    <w:rsid w:val="00933494"/>
    <w:rsid w:val="0093448E"/>
    <w:rsid w:val="0093453C"/>
    <w:rsid w:val="00934EA8"/>
    <w:rsid w:val="00935779"/>
    <w:rsid w:val="00942FEE"/>
    <w:rsid w:val="009434A1"/>
    <w:rsid w:val="0094350E"/>
    <w:rsid w:val="00943FD0"/>
    <w:rsid w:val="009449BB"/>
    <w:rsid w:val="00944D69"/>
    <w:rsid w:val="009455CB"/>
    <w:rsid w:val="00945D39"/>
    <w:rsid w:val="009465B8"/>
    <w:rsid w:val="00946842"/>
    <w:rsid w:val="00946848"/>
    <w:rsid w:val="00947976"/>
    <w:rsid w:val="00950314"/>
    <w:rsid w:val="00952728"/>
    <w:rsid w:val="009529C4"/>
    <w:rsid w:val="00952BB3"/>
    <w:rsid w:val="00953D17"/>
    <w:rsid w:val="00956394"/>
    <w:rsid w:val="009571DF"/>
    <w:rsid w:val="00957CA8"/>
    <w:rsid w:val="00957D40"/>
    <w:rsid w:val="00957DD4"/>
    <w:rsid w:val="009604C8"/>
    <w:rsid w:val="00960CEA"/>
    <w:rsid w:val="00960F33"/>
    <w:rsid w:val="00961717"/>
    <w:rsid w:val="00961E47"/>
    <w:rsid w:val="0096227E"/>
    <w:rsid w:val="00963559"/>
    <w:rsid w:val="00966E58"/>
    <w:rsid w:val="00966FFD"/>
    <w:rsid w:val="009676AC"/>
    <w:rsid w:val="009677DD"/>
    <w:rsid w:val="00967CFD"/>
    <w:rsid w:val="00972DF5"/>
    <w:rsid w:val="009743F0"/>
    <w:rsid w:val="0097527A"/>
    <w:rsid w:val="00975541"/>
    <w:rsid w:val="00975C6E"/>
    <w:rsid w:val="009772C6"/>
    <w:rsid w:val="00977F18"/>
    <w:rsid w:val="009814E2"/>
    <w:rsid w:val="00981747"/>
    <w:rsid w:val="00981813"/>
    <w:rsid w:val="00982457"/>
    <w:rsid w:val="00983035"/>
    <w:rsid w:val="0098644A"/>
    <w:rsid w:val="00986549"/>
    <w:rsid w:val="00986B2C"/>
    <w:rsid w:val="00987327"/>
    <w:rsid w:val="009902FE"/>
    <w:rsid w:val="009908EB"/>
    <w:rsid w:val="00991DA3"/>
    <w:rsid w:val="00992026"/>
    <w:rsid w:val="0099265A"/>
    <w:rsid w:val="0099335C"/>
    <w:rsid w:val="009937D3"/>
    <w:rsid w:val="009942A6"/>
    <w:rsid w:val="00995611"/>
    <w:rsid w:val="009962CA"/>
    <w:rsid w:val="009963BD"/>
    <w:rsid w:val="009963F2"/>
    <w:rsid w:val="0099692A"/>
    <w:rsid w:val="00996E28"/>
    <w:rsid w:val="00997D3A"/>
    <w:rsid w:val="009A1095"/>
    <w:rsid w:val="009A2811"/>
    <w:rsid w:val="009A32D4"/>
    <w:rsid w:val="009A4650"/>
    <w:rsid w:val="009A6168"/>
    <w:rsid w:val="009A7300"/>
    <w:rsid w:val="009B044F"/>
    <w:rsid w:val="009B29DC"/>
    <w:rsid w:val="009B438E"/>
    <w:rsid w:val="009B4BAE"/>
    <w:rsid w:val="009B581B"/>
    <w:rsid w:val="009B5C55"/>
    <w:rsid w:val="009B60FC"/>
    <w:rsid w:val="009B6504"/>
    <w:rsid w:val="009B6FBE"/>
    <w:rsid w:val="009B7307"/>
    <w:rsid w:val="009B74C9"/>
    <w:rsid w:val="009B7B00"/>
    <w:rsid w:val="009C24FE"/>
    <w:rsid w:val="009C2F76"/>
    <w:rsid w:val="009C39E2"/>
    <w:rsid w:val="009C4CF1"/>
    <w:rsid w:val="009C537A"/>
    <w:rsid w:val="009C53C4"/>
    <w:rsid w:val="009C553E"/>
    <w:rsid w:val="009C70AA"/>
    <w:rsid w:val="009D0359"/>
    <w:rsid w:val="009D23D8"/>
    <w:rsid w:val="009D4BF1"/>
    <w:rsid w:val="009D4C02"/>
    <w:rsid w:val="009D56C0"/>
    <w:rsid w:val="009D66E5"/>
    <w:rsid w:val="009D6EB2"/>
    <w:rsid w:val="009D728E"/>
    <w:rsid w:val="009E0F78"/>
    <w:rsid w:val="009E1109"/>
    <w:rsid w:val="009E182F"/>
    <w:rsid w:val="009E1F6C"/>
    <w:rsid w:val="009E3B21"/>
    <w:rsid w:val="009E441B"/>
    <w:rsid w:val="009E4C02"/>
    <w:rsid w:val="009E5CFC"/>
    <w:rsid w:val="009E675A"/>
    <w:rsid w:val="009E7AD5"/>
    <w:rsid w:val="009F0DB2"/>
    <w:rsid w:val="009F153E"/>
    <w:rsid w:val="009F1E9E"/>
    <w:rsid w:val="009F1F72"/>
    <w:rsid w:val="009F2049"/>
    <w:rsid w:val="009F2196"/>
    <w:rsid w:val="009F447A"/>
    <w:rsid w:val="009F4D77"/>
    <w:rsid w:val="009F5B99"/>
    <w:rsid w:val="009F5D29"/>
    <w:rsid w:val="009F608A"/>
    <w:rsid w:val="009F6446"/>
    <w:rsid w:val="009F77B0"/>
    <w:rsid w:val="00A0058B"/>
    <w:rsid w:val="00A0091B"/>
    <w:rsid w:val="00A00CA5"/>
    <w:rsid w:val="00A01510"/>
    <w:rsid w:val="00A0179C"/>
    <w:rsid w:val="00A01977"/>
    <w:rsid w:val="00A02EC5"/>
    <w:rsid w:val="00A05504"/>
    <w:rsid w:val="00A058F1"/>
    <w:rsid w:val="00A06AA1"/>
    <w:rsid w:val="00A06BF2"/>
    <w:rsid w:val="00A07AB5"/>
    <w:rsid w:val="00A10D44"/>
    <w:rsid w:val="00A1155C"/>
    <w:rsid w:val="00A1215E"/>
    <w:rsid w:val="00A12900"/>
    <w:rsid w:val="00A135F8"/>
    <w:rsid w:val="00A17A6A"/>
    <w:rsid w:val="00A17CBA"/>
    <w:rsid w:val="00A17EF3"/>
    <w:rsid w:val="00A17FC4"/>
    <w:rsid w:val="00A210D8"/>
    <w:rsid w:val="00A21E89"/>
    <w:rsid w:val="00A21EC6"/>
    <w:rsid w:val="00A23264"/>
    <w:rsid w:val="00A23698"/>
    <w:rsid w:val="00A23A7B"/>
    <w:rsid w:val="00A24472"/>
    <w:rsid w:val="00A2722D"/>
    <w:rsid w:val="00A27B8F"/>
    <w:rsid w:val="00A3094D"/>
    <w:rsid w:val="00A31255"/>
    <w:rsid w:val="00A31440"/>
    <w:rsid w:val="00A3159C"/>
    <w:rsid w:val="00A31F6A"/>
    <w:rsid w:val="00A32402"/>
    <w:rsid w:val="00A3281F"/>
    <w:rsid w:val="00A33C13"/>
    <w:rsid w:val="00A33FEB"/>
    <w:rsid w:val="00A361A7"/>
    <w:rsid w:val="00A36745"/>
    <w:rsid w:val="00A36F09"/>
    <w:rsid w:val="00A37AD9"/>
    <w:rsid w:val="00A37B74"/>
    <w:rsid w:val="00A40CF4"/>
    <w:rsid w:val="00A42D97"/>
    <w:rsid w:val="00A42F6D"/>
    <w:rsid w:val="00A44522"/>
    <w:rsid w:val="00A44578"/>
    <w:rsid w:val="00A451A4"/>
    <w:rsid w:val="00A455D3"/>
    <w:rsid w:val="00A45A11"/>
    <w:rsid w:val="00A45DA6"/>
    <w:rsid w:val="00A47685"/>
    <w:rsid w:val="00A47B47"/>
    <w:rsid w:val="00A47ECF"/>
    <w:rsid w:val="00A501CA"/>
    <w:rsid w:val="00A5029C"/>
    <w:rsid w:val="00A535A0"/>
    <w:rsid w:val="00A53F69"/>
    <w:rsid w:val="00A53F81"/>
    <w:rsid w:val="00A54413"/>
    <w:rsid w:val="00A56311"/>
    <w:rsid w:val="00A56FBF"/>
    <w:rsid w:val="00A60BC4"/>
    <w:rsid w:val="00A60DDC"/>
    <w:rsid w:val="00A62451"/>
    <w:rsid w:val="00A646A2"/>
    <w:rsid w:val="00A652FE"/>
    <w:rsid w:val="00A65983"/>
    <w:rsid w:val="00A65F01"/>
    <w:rsid w:val="00A66783"/>
    <w:rsid w:val="00A700B6"/>
    <w:rsid w:val="00A705AA"/>
    <w:rsid w:val="00A70DA8"/>
    <w:rsid w:val="00A715F7"/>
    <w:rsid w:val="00A7328D"/>
    <w:rsid w:val="00A73552"/>
    <w:rsid w:val="00A74253"/>
    <w:rsid w:val="00A74868"/>
    <w:rsid w:val="00A74DBC"/>
    <w:rsid w:val="00A75B20"/>
    <w:rsid w:val="00A75FE0"/>
    <w:rsid w:val="00A76785"/>
    <w:rsid w:val="00A76B5D"/>
    <w:rsid w:val="00A76B98"/>
    <w:rsid w:val="00A80C3E"/>
    <w:rsid w:val="00A83A10"/>
    <w:rsid w:val="00A83ED5"/>
    <w:rsid w:val="00A846C3"/>
    <w:rsid w:val="00A84F74"/>
    <w:rsid w:val="00A85764"/>
    <w:rsid w:val="00A85AA4"/>
    <w:rsid w:val="00A85F23"/>
    <w:rsid w:val="00A85F3F"/>
    <w:rsid w:val="00A8629F"/>
    <w:rsid w:val="00A8659A"/>
    <w:rsid w:val="00A86734"/>
    <w:rsid w:val="00A86D7A"/>
    <w:rsid w:val="00A872A4"/>
    <w:rsid w:val="00A87B13"/>
    <w:rsid w:val="00A928CC"/>
    <w:rsid w:val="00A9317B"/>
    <w:rsid w:val="00A93498"/>
    <w:rsid w:val="00A938FB"/>
    <w:rsid w:val="00A93D57"/>
    <w:rsid w:val="00A93E6A"/>
    <w:rsid w:val="00AA06B2"/>
    <w:rsid w:val="00AA155C"/>
    <w:rsid w:val="00AA3457"/>
    <w:rsid w:val="00AA3844"/>
    <w:rsid w:val="00AA55C7"/>
    <w:rsid w:val="00AB0313"/>
    <w:rsid w:val="00AB039E"/>
    <w:rsid w:val="00AB0F67"/>
    <w:rsid w:val="00AB14DB"/>
    <w:rsid w:val="00AB19A8"/>
    <w:rsid w:val="00AB2A8D"/>
    <w:rsid w:val="00AB2DA5"/>
    <w:rsid w:val="00AB2F59"/>
    <w:rsid w:val="00AB2FEB"/>
    <w:rsid w:val="00AB4D4A"/>
    <w:rsid w:val="00AB567F"/>
    <w:rsid w:val="00AB57F6"/>
    <w:rsid w:val="00AB5DA6"/>
    <w:rsid w:val="00AB6096"/>
    <w:rsid w:val="00AC0764"/>
    <w:rsid w:val="00AC14C1"/>
    <w:rsid w:val="00AC1ED6"/>
    <w:rsid w:val="00AC1EE2"/>
    <w:rsid w:val="00AC1F9F"/>
    <w:rsid w:val="00AC20DA"/>
    <w:rsid w:val="00AC39CF"/>
    <w:rsid w:val="00AC476F"/>
    <w:rsid w:val="00AC5E57"/>
    <w:rsid w:val="00AC63C0"/>
    <w:rsid w:val="00AD1656"/>
    <w:rsid w:val="00AD1B12"/>
    <w:rsid w:val="00AD1D63"/>
    <w:rsid w:val="00AD2EA0"/>
    <w:rsid w:val="00AD771E"/>
    <w:rsid w:val="00AE04F2"/>
    <w:rsid w:val="00AE24C3"/>
    <w:rsid w:val="00AE5748"/>
    <w:rsid w:val="00AE6A90"/>
    <w:rsid w:val="00AE747B"/>
    <w:rsid w:val="00AE7F20"/>
    <w:rsid w:val="00AF0C1D"/>
    <w:rsid w:val="00AF2F62"/>
    <w:rsid w:val="00AF3A87"/>
    <w:rsid w:val="00AF48F5"/>
    <w:rsid w:val="00AF4C89"/>
    <w:rsid w:val="00AF7F25"/>
    <w:rsid w:val="00B02684"/>
    <w:rsid w:val="00B0276D"/>
    <w:rsid w:val="00B03352"/>
    <w:rsid w:val="00B037E3"/>
    <w:rsid w:val="00B048A8"/>
    <w:rsid w:val="00B05322"/>
    <w:rsid w:val="00B0551D"/>
    <w:rsid w:val="00B05527"/>
    <w:rsid w:val="00B06978"/>
    <w:rsid w:val="00B06A47"/>
    <w:rsid w:val="00B072C7"/>
    <w:rsid w:val="00B075A8"/>
    <w:rsid w:val="00B10412"/>
    <w:rsid w:val="00B10C1B"/>
    <w:rsid w:val="00B1164E"/>
    <w:rsid w:val="00B128E3"/>
    <w:rsid w:val="00B12C9A"/>
    <w:rsid w:val="00B12DE1"/>
    <w:rsid w:val="00B13467"/>
    <w:rsid w:val="00B149DD"/>
    <w:rsid w:val="00B16B6C"/>
    <w:rsid w:val="00B16F04"/>
    <w:rsid w:val="00B1730E"/>
    <w:rsid w:val="00B20261"/>
    <w:rsid w:val="00B2029A"/>
    <w:rsid w:val="00B204BE"/>
    <w:rsid w:val="00B22257"/>
    <w:rsid w:val="00B22CF8"/>
    <w:rsid w:val="00B230F1"/>
    <w:rsid w:val="00B23705"/>
    <w:rsid w:val="00B27CD8"/>
    <w:rsid w:val="00B304F1"/>
    <w:rsid w:val="00B30F3D"/>
    <w:rsid w:val="00B32794"/>
    <w:rsid w:val="00B3319A"/>
    <w:rsid w:val="00B33F17"/>
    <w:rsid w:val="00B33FCA"/>
    <w:rsid w:val="00B34551"/>
    <w:rsid w:val="00B360D6"/>
    <w:rsid w:val="00B40D00"/>
    <w:rsid w:val="00B41569"/>
    <w:rsid w:val="00B42634"/>
    <w:rsid w:val="00B43A89"/>
    <w:rsid w:val="00B440C6"/>
    <w:rsid w:val="00B454E7"/>
    <w:rsid w:val="00B45626"/>
    <w:rsid w:val="00B45903"/>
    <w:rsid w:val="00B46CA8"/>
    <w:rsid w:val="00B503EC"/>
    <w:rsid w:val="00B516F8"/>
    <w:rsid w:val="00B52BD0"/>
    <w:rsid w:val="00B52E5B"/>
    <w:rsid w:val="00B52F0F"/>
    <w:rsid w:val="00B53936"/>
    <w:rsid w:val="00B54215"/>
    <w:rsid w:val="00B561B4"/>
    <w:rsid w:val="00B565FE"/>
    <w:rsid w:val="00B62457"/>
    <w:rsid w:val="00B63E6F"/>
    <w:rsid w:val="00B64BB5"/>
    <w:rsid w:val="00B64E0F"/>
    <w:rsid w:val="00B6521B"/>
    <w:rsid w:val="00B65295"/>
    <w:rsid w:val="00B6691A"/>
    <w:rsid w:val="00B66A0B"/>
    <w:rsid w:val="00B67FCB"/>
    <w:rsid w:val="00B70005"/>
    <w:rsid w:val="00B70CAD"/>
    <w:rsid w:val="00B74540"/>
    <w:rsid w:val="00B76669"/>
    <w:rsid w:val="00B76AAF"/>
    <w:rsid w:val="00B7723F"/>
    <w:rsid w:val="00B776D3"/>
    <w:rsid w:val="00B81352"/>
    <w:rsid w:val="00B82812"/>
    <w:rsid w:val="00B82D74"/>
    <w:rsid w:val="00B82EA3"/>
    <w:rsid w:val="00B832CD"/>
    <w:rsid w:val="00B840B2"/>
    <w:rsid w:val="00B85764"/>
    <w:rsid w:val="00B87D26"/>
    <w:rsid w:val="00B90832"/>
    <w:rsid w:val="00B91BE6"/>
    <w:rsid w:val="00B91E59"/>
    <w:rsid w:val="00B92690"/>
    <w:rsid w:val="00B92EEF"/>
    <w:rsid w:val="00B936A3"/>
    <w:rsid w:val="00B95171"/>
    <w:rsid w:val="00B968E0"/>
    <w:rsid w:val="00BA0A3F"/>
    <w:rsid w:val="00BA184B"/>
    <w:rsid w:val="00BA1F0D"/>
    <w:rsid w:val="00BA2A79"/>
    <w:rsid w:val="00BA4138"/>
    <w:rsid w:val="00BA4371"/>
    <w:rsid w:val="00BA44B6"/>
    <w:rsid w:val="00BA5AE3"/>
    <w:rsid w:val="00BA6882"/>
    <w:rsid w:val="00BA69D0"/>
    <w:rsid w:val="00BA6FC6"/>
    <w:rsid w:val="00BB0BBE"/>
    <w:rsid w:val="00BB0C49"/>
    <w:rsid w:val="00BB0E3D"/>
    <w:rsid w:val="00BB11F9"/>
    <w:rsid w:val="00BB2384"/>
    <w:rsid w:val="00BB2833"/>
    <w:rsid w:val="00BB2A01"/>
    <w:rsid w:val="00BB5F0C"/>
    <w:rsid w:val="00BB6142"/>
    <w:rsid w:val="00BB61CA"/>
    <w:rsid w:val="00BC098B"/>
    <w:rsid w:val="00BC2282"/>
    <w:rsid w:val="00BC2806"/>
    <w:rsid w:val="00BC2C43"/>
    <w:rsid w:val="00BC3323"/>
    <w:rsid w:val="00BC346B"/>
    <w:rsid w:val="00BC48B8"/>
    <w:rsid w:val="00BC4978"/>
    <w:rsid w:val="00BC5CF2"/>
    <w:rsid w:val="00BC7D63"/>
    <w:rsid w:val="00BD17AA"/>
    <w:rsid w:val="00BD2894"/>
    <w:rsid w:val="00BD2905"/>
    <w:rsid w:val="00BD2A5E"/>
    <w:rsid w:val="00BD35AF"/>
    <w:rsid w:val="00BD4559"/>
    <w:rsid w:val="00BD7B43"/>
    <w:rsid w:val="00BE10C2"/>
    <w:rsid w:val="00BE138C"/>
    <w:rsid w:val="00BE143E"/>
    <w:rsid w:val="00BE1786"/>
    <w:rsid w:val="00BE18AB"/>
    <w:rsid w:val="00BE28E8"/>
    <w:rsid w:val="00BE7161"/>
    <w:rsid w:val="00BE71D2"/>
    <w:rsid w:val="00BF1B84"/>
    <w:rsid w:val="00BF260B"/>
    <w:rsid w:val="00BF282B"/>
    <w:rsid w:val="00BF4F01"/>
    <w:rsid w:val="00BF529A"/>
    <w:rsid w:val="00BF5CDC"/>
    <w:rsid w:val="00BF66FE"/>
    <w:rsid w:val="00C0195D"/>
    <w:rsid w:val="00C020B2"/>
    <w:rsid w:val="00C04C98"/>
    <w:rsid w:val="00C05EAF"/>
    <w:rsid w:val="00C10816"/>
    <w:rsid w:val="00C1092A"/>
    <w:rsid w:val="00C12971"/>
    <w:rsid w:val="00C14506"/>
    <w:rsid w:val="00C16165"/>
    <w:rsid w:val="00C16FB0"/>
    <w:rsid w:val="00C17C7A"/>
    <w:rsid w:val="00C207C6"/>
    <w:rsid w:val="00C226E4"/>
    <w:rsid w:val="00C24AF6"/>
    <w:rsid w:val="00C257F7"/>
    <w:rsid w:val="00C26A7D"/>
    <w:rsid w:val="00C27C88"/>
    <w:rsid w:val="00C27D24"/>
    <w:rsid w:val="00C30937"/>
    <w:rsid w:val="00C3094E"/>
    <w:rsid w:val="00C333AF"/>
    <w:rsid w:val="00C35665"/>
    <w:rsid w:val="00C359E7"/>
    <w:rsid w:val="00C35B10"/>
    <w:rsid w:val="00C3625A"/>
    <w:rsid w:val="00C364BD"/>
    <w:rsid w:val="00C36B9F"/>
    <w:rsid w:val="00C374EC"/>
    <w:rsid w:val="00C43220"/>
    <w:rsid w:val="00C432B2"/>
    <w:rsid w:val="00C434C5"/>
    <w:rsid w:val="00C43FAE"/>
    <w:rsid w:val="00C45CAA"/>
    <w:rsid w:val="00C4697F"/>
    <w:rsid w:val="00C47760"/>
    <w:rsid w:val="00C51D4A"/>
    <w:rsid w:val="00C52032"/>
    <w:rsid w:val="00C533AC"/>
    <w:rsid w:val="00C53603"/>
    <w:rsid w:val="00C5498D"/>
    <w:rsid w:val="00C54B8B"/>
    <w:rsid w:val="00C562B6"/>
    <w:rsid w:val="00C5669B"/>
    <w:rsid w:val="00C57466"/>
    <w:rsid w:val="00C57786"/>
    <w:rsid w:val="00C60428"/>
    <w:rsid w:val="00C62AF1"/>
    <w:rsid w:val="00C62B63"/>
    <w:rsid w:val="00C63340"/>
    <w:rsid w:val="00C64811"/>
    <w:rsid w:val="00C648A1"/>
    <w:rsid w:val="00C67B5E"/>
    <w:rsid w:val="00C67CCD"/>
    <w:rsid w:val="00C7037A"/>
    <w:rsid w:val="00C70CC0"/>
    <w:rsid w:val="00C755EF"/>
    <w:rsid w:val="00C765D2"/>
    <w:rsid w:val="00C768A2"/>
    <w:rsid w:val="00C76F18"/>
    <w:rsid w:val="00C80790"/>
    <w:rsid w:val="00C80BAE"/>
    <w:rsid w:val="00C80BBF"/>
    <w:rsid w:val="00C81148"/>
    <w:rsid w:val="00C81161"/>
    <w:rsid w:val="00C81D64"/>
    <w:rsid w:val="00C82247"/>
    <w:rsid w:val="00C8245D"/>
    <w:rsid w:val="00C8247E"/>
    <w:rsid w:val="00C82DAD"/>
    <w:rsid w:val="00C84A00"/>
    <w:rsid w:val="00C8526B"/>
    <w:rsid w:val="00C866AD"/>
    <w:rsid w:val="00C874FD"/>
    <w:rsid w:val="00C87A5F"/>
    <w:rsid w:val="00C87EF9"/>
    <w:rsid w:val="00C90A61"/>
    <w:rsid w:val="00C91D38"/>
    <w:rsid w:val="00C9305B"/>
    <w:rsid w:val="00C9378A"/>
    <w:rsid w:val="00C95349"/>
    <w:rsid w:val="00C95581"/>
    <w:rsid w:val="00C9558C"/>
    <w:rsid w:val="00C9628A"/>
    <w:rsid w:val="00C96CBB"/>
    <w:rsid w:val="00C975BA"/>
    <w:rsid w:val="00CA0444"/>
    <w:rsid w:val="00CA1D20"/>
    <w:rsid w:val="00CA229D"/>
    <w:rsid w:val="00CA29FB"/>
    <w:rsid w:val="00CA5068"/>
    <w:rsid w:val="00CA6F1F"/>
    <w:rsid w:val="00CA7788"/>
    <w:rsid w:val="00CB247D"/>
    <w:rsid w:val="00CB2E6B"/>
    <w:rsid w:val="00CB325D"/>
    <w:rsid w:val="00CB3476"/>
    <w:rsid w:val="00CB3BB3"/>
    <w:rsid w:val="00CB3FC4"/>
    <w:rsid w:val="00CB405D"/>
    <w:rsid w:val="00CB496A"/>
    <w:rsid w:val="00CB655D"/>
    <w:rsid w:val="00CB7D7A"/>
    <w:rsid w:val="00CC0042"/>
    <w:rsid w:val="00CC0232"/>
    <w:rsid w:val="00CC2A8B"/>
    <w:rsid w:val="00CC3280"/>
    <w:rsid w:val="00CC46A1"/>
    <w:rsid w:val="00CC55CE"/>
    <w:rsid w:val="00CC5EC7"/>
    <w:rsid w:val="00CC6B29"/>
    <w:rsid w:val="00CC71A0"/>
    <w:rsid w:val="00CC7B11"/>
    <w:rsid w:val="00CC7DCE"/>
    <w:rsid w:val="00CD00B7"/>
    <w:rsid w:val="00CD1AE2"/>
    <w:rsid w:val="00CD1C4E"/>
    <w:rsid w:val="00CD33E0"/>
    <w:rsid w:val="00CD3492"/>
    <w:rsid w:val="00CD54E4"/>
    <w:rsid w:val="00CD6919"/>
    <w:rsid w:val="00CD72F4"/>
    <w:rsid w:val="00CD7C2F"/>
    <w:rsid w:val="00CD7EF6"/>
    <w:rsid w:val="00CE0AB1"/>
    <w:rsid w:val="00CE16A4"/>
    <w:rsid w:val="00CE46C5"/>
    <w:rsid w:val="00CE5AE1"/>
    <w:rsid w:val="00CE68BA"/>
    <w:rsid w:val="00CE6CFC"/>
    <w:rsid w:val="00CE6D81"/>
    <w:rsid w:val="00CF1587"/>
    <w:rsid w:val="00CF1EC1"/>
    <w:rsid w:val="00CF2960"/>
    <w:rsid w:val="00CF2C4A"/>
    <w:rsid w:val="00CF2F85"/>
    <w:rsid w:val="00CF3836"/>
    <w:rsid w:val="00CF3858"/>
    <w:rsid w:val="00CF41D5"/>
    <w:rsid w:val="00CF423E"/>
    <w:rsid w:val="00CF6A59"/>
    <w:rsid w:val="00D00229"/>
    <w:rsid w:val="00D0151C"/>
    <w:rsid w:val="00D01DB6"/>
    <w:rsid w:val="00D02339"/>
    <w:rsid w:val="00D025E7"/>
    <w:rsid w:val="00D02EA6"/>
    <w:rsid w:val="00D02F62"/>
    <w:rsid w:val="00D03C34"/>
    <w:rsid w:val="00D05B1C"/>
    <w:rsid w:val="00D05BDB"/>
    <w:rsid w:val="00D05C17"/>
    <w:rsid w:val="00D074A3"/>
    <w:rsid w:val="00D07A0C"/>
    <w:rsid w:val="00D07F17"/>
    <w:rsid w:val="00D1074B"/>
    <w:rsid w:val="00D12C1E"/>
    <w:rsid w:val="00D13245"/>
    <w:rsid w:val="00D14512"/>
    <w:rsid w:val="00D15E34"/>
    <w:rsid w:val="00D160BC"/>
    <w:rsid w:val="00D217EF"/>
    <w:rsid w:val="00D21956"/>
    <w:rsid w:val="00D21DFC"/>
    <w:rsid w:val="00D2210C"/>
    <w:rsid w:val="00D222B8"/>
    <w:rsid w:val="00D25FAD"/>
    <w:rsid w:val="00D263F5"/>
    <w:rsid w:val="00D26A07"/>
    <w:rsid w:val="00D27CE8"/>
    <w:rsid w:val="00D30393"/>
    <w:rsid w:val="00D30C3C"/>
    <w:rsid w:val="00D317C7"/>
    <w:rsid w:val="00D322B1"/>
    <w:rsid w:val="00D34A9A"/>
    <w:rsid w:val="00D360DC"/>
    <w:rsid w:val="00D371EF"/>
    <w:rsid w:val="00D378C5"/>
    <w:rsid w:val="00D3792D"/>
    <w:rsid w:val="00D37D00"/>
    <w:rsid w:val="00D37FEC"/>
    <w:rsid w:val="00D40262"/>
    <w:rsid w:val="00D406A9"/>
    <w:rsid w:val="00D40B18"/>
    <w:rsid w:val="00D42282"/>
    <w:rsid w:val="00D423CC"/>
    <w:rsid w:val="00D46355"/>
    <w:rsid w:val="00D467E8"/>
    <w:rsid w:val="00D46A6B"/>
    <w:rsid w:val="00D46E4B"/>
    <w:rsid w:val="00D47909"/>
    <w:rsid w:val="00D50194"/>
    <w:rsid w:val="00D50344"/>
    <w:rsid w:val="00D50C24"/>
    <w:rsid w:val="00D517C4"/>
    <w:rsid w:val="00D519E1"/>
    <w:rsid w:val="00D51C94"/>
    <w:rsid w:val="00D53B4E"/>
    <w:rsid w:val="00D53C1B"/>
    <w:rsid w:val="00D550C7"/>
    <w:rsid w:val="00D5619F"/>
    <w:rsid w:val="00D56AC1"/>
    <w:rsid w:val="00D573F5"/>
    <w:rsid w:val="00D57BD7"/>
    <w:rsid w:val="00D57E17"/>
    <w:rsid w:val="00D57FF9"/>
    <w:rsid w:val="00D63FAD"/>
    <w:rsid w:val="00D660FD"/>
    <w:rsid w:val="00D66380"/>
    <w:rsid w:val="00D66E76"/>
    <w:rsid w:val="00D67EC2"/>
    <w:rsid w:val="00D70543"/>
    <w:rsid w:val="00D72BFA"/>
    <w:rsid w:val="00D73B73"/>
    <w:rsid w:val="00D74A04"/>
    <w:rsid w:val="00D75C6E"/>
    <w:rsid w:val="00D76FE7"/>
    <w:rsid w:val="00D7751E"/>
    <w:rsid w:val="00D776F0"/>
    <w:rsid w:val="00D77B71"/>
    <w:rsid w:val="00D82F48"/>
    <w:rsid w:val="00D839A4"/>
    <w:rsid w:val="00D844FC"/>
    <w:rsid w:val="00D84707"/>
    <w:rsid w:val="00D84D85"/>
    <w:rsid w:val="00D873B2"/>
    <w:rsid w:val="00D87DA7"/>
    <w:rsid w:val="00D909A1"/>
    <w:rsid w:val="00D9257D"/>
    <w:rsid w:val="00D92680"/>
    <w:rsid w:val="00D931C4"/>
    <w:rsid w:val="00D93268"/>
    <w:rsid w:val="00D941B1"/>
    <w:rsid w:val="00D941B8"/>
    <w:rsid w:val="00D95DB9"/>
    <w:rsid w:val="00D97245"/>
    <w:rsid w:val="00D97747"/>
    <w:rsid w:val="00DA0025"/>
    <w:rsid w:val="00DA14E8"/>
    <w:rsid w:val="00DA4550"/>
    <w:rsid w:val="00DA4589"/>
    <w:rsid w:val="00DA4CA8"/>
    <w:rsid w:val="00DA4DC0"/>
    <w:rsid w:val="00DA5A3D"/>
    <w:rsid w:val="00DA666E"/>
    <w:rsid w:val="00DA7014"/>
    <w:rsid w:val="00DB02A8"/>
    <w:rsid w:val="00DB1CA7"/>
    <w:rsid w:val="00DB228F"/>
    <w:rsid w:val="00DB2EE9"/>
    <w:rsid w:val="00DB426F"/>
    <w:rsid w:val="00DB4C84"/>
    <w:rsid w:val="00DB5415"/>
    <w:rsid w:val="00DB66A3"/>
    <w:rsid w:val="00DB70CD"/>
    <w:rsid w:val="00DB75FA"/>
    <w:rsid w:val="00DB76BE"/>
    <w:rsid w:val="00DB77CC"/>
    <w:rsid w:val="00DC193A"/>
    <w:rsid w:val="00DC1FEC"/>
    <w:rsid w:val="00DC2C9F"/>
    <w:rsid w:val="00DC2D62"/>
    <w:rsid w:val="00DC309D"/>
    <w:rsid w:val="00DD0B16"/>
    <w:rsid w:val="00DD109E"/>
    <w:rsid w:val="00DD1C30"/>
    <w:rsid w:val="00DD2E2C"/>
    <w:rsid w:val="00DD3146"/>
    <w:rsid w:val="00DD477A"/>
    <w:rsid w:val="00DD491A"/>
    <w:rsid w:val="00DD53C7"/>
    <w:rsid w:val="00DD5DB1"/>
    <w:rsid w:val="00DE3121"/>
    <w:rsid w:val="00DE36C4"/>
    <w:rsid w:val="00DE4802"/>
    <w:rsid w:val="00DE5500"/>
    <w:rsid w:val="00DE67A4"/>
    <w:rsid w:val="00DE6D62"/>
    <w:rsid w:val="00DE7AD6"/>
    <w:rsid w:val="00DF06F0"/>
    <w:rsid w:val="00DF1D86"/>
    <w:rsid w:val="00DF290D"/>
    <w:rsid w:val="00DF350C"/>
    <w:rsid w:val="00DF3ECF"/>
    <w:rsid w:val="00DF4394"/>
    <w:rsid w:val="00DF4624"/>
    <w:rsid w:val="00DF48FB"/>
    <w:rsid w:val="00DF5CC7"/>
    <w:rsid w:val="00DF623F"/>
    <w:rsid w:val="00DF7151"/>
    <w:rsid w:val="00DF7BEF"/>
    <w:rsid w:val="00E00337"/>
    <w:rsid w:val="00E02067"/>
    <w:rsid w:val="00E033E2"/>
    <w:rsid w:val="00E04AE7"/>
    <w:rsid w:val="00E057FD"/>
    <w:rsid w:val="00E06B27"/>
    <w:rsid w:val="00E06EF1"/>
    <w:rsid w:val="00E104EC"/>
    <w:rsid w:val="00E108C0"/>
    <w:rsid w:val="00E1272F"/>
    <w:rsid w:val="00E12BE5"/>
    <w:rsid w:val="00E14D6E"/>
    <w:rsid w:val="00E163F0"/>
    <w:rsid w:val="00E16F87"/>
    <w:rsid w:val="00E21A3A"/>
    <w:rsid w:val="00E243C0"/>
    <w:rsid w:val="00E257B6"/>
    <w:rsid w:val="00E2729D"/>
    <w:rsid w:val="00E2741D"/>
    <w:rsid w:val="00E27FDA"/>
    <w:rsid w:val="00E307CB"/>
    <w:rsid w:val="00E30CDE"/>
    <w:rsid w:val="00E31DFC"/>
    <w:rsid w:val="00E31F5A"/>
    <w:rsid w:val="00E31FFD"/>
    <w:rsid w:val="00E35BCC"/>
    <w:rsid w:val="00E37830"/>
    <w:rsid w:val="00E41753"/>
    <w:rsid w:val="00E449F4"/>
    <w:rsid w:val="00E46C6D"/>
    <w:rsid w:val="00E47309"/>
    <w:rsid w:val="00E51CD8"/>
    <w:rsid w:val="00E52211"/>
    <w:rsid w:val="00E54724"/>
    <w:rsid w:val="00E54AE4"/>
    <w:rsid w:val="00E55F2A"/>
    <w:rsid w:val="00E575FD"/>
    <w:rsid w:val="00E6006E"/>
    <w:rsid w:val="00E60B8A"/>
    <w:rsid w:val="00E637F4"/>
    <w:rsid w:val="00E639D9"/>
    <w:rsid w:val="00E63ADE"/>
    <w:rsid w:val="00E63B52"/>
    <w:rsid w:val="00E63ECF"/>
    <w:rsid w:val="00E649AF"/>
    <w:rsid w:val="00E65300"/>
    <w:rsid w:val="00E659F4"/>
    <w:rsid w:val="00E65A83"/>
    <w:rsid w:val="00E677C7"/>
    <w:rsid w:val="00E702C1"/>
    <w:rsid w:val="00E70BDF"/>
    <w:rsid w:val="00E7107D"/>
    <w:rsid w:val="00E71B13"/>
    <w:rsid w:val="00E72C11"/>
    <w:rsid w:val="00E72FA3"/>
    <w:rsid w:val="00E733FB"/>
    <w:rsid w:val="00E73B2F"/>
    <w:rsid w:val="00E73CD1"/>
    <w:rsid w:val="00E73FA1"/>
    <w:rsid w:val="00E74CF7"/>
    <w:rsid w:val="00E75FAE"/>
    <w:rsid w:val="00E77386"/>
    <w:rsid w:val="00E7752B"/>
    <w:rsid w:val="00E804DA"/>
    <w:rsid w:val="00E80A7F"/>
    <w:rsid w:val="00E80F05"/>
    <w:rsid w:val="00E81071"/>
    <w:rsid w:val="00E82734"/>
    <w:rsid w:val="00E840D4"/>
    <w:rsid w:val="00E843E9"/>
    <w:rsid w:val="00E859EE"/>
    <w:rsid w:val="00E87975"/>
    <w:rsid w:val="00E9022A"/>
    <w:rsid w:val="00E91066"/>
    <w:rsid w:val="00E91762"/>
    <w:rsid w:val="00E92235"/>
    <w:rsid w:val="00E9337C"/>
    <w:rsid w:val="00E9408E"/>
    <w:rsid w:val="00E9544E"/>
    <w:rsid w:val="00E976B6"/>
    <w:rsid w:val="00E97A5A"/>
    <w:rsid w:val="00E97D68"/>
    <w:rsid w:val="00EA0974"/>
    <w:rsid w:val="00EA0DAE"/>
    <w:rsid w:val="00EA0EEF"/>
    <w:rsid w:val="00EA1F48"/>
    <w:rsid w:val="00EA39D2"/>
    <w:rsid w:val="00EA3BD2"/>
    <w:rsid w:val="00EA3C8F"/>
    <w:rsid w:val="00EA3D61"/>
    <w:rsid w:val="00EA4041"/>
    <w:rsid w:val="00EA4330"/>
    <w:rsid w:val="00EA442B"/>
    <w:rsid w:val="00EA584C"/>
    <w:rsid w:val="00EA6057"/>
    <w:rsid w:val="00EA6B9D"/>
    <w:rsid w:val="00EA6DE0"/>
    <w:rsid w:val="00EA7AF7"/>
    <w:rsid w:val="00EB0BB2"/>
    <w:rsid w:val="00EB0EF6"/>
    <w:rsid w:val="00EB1686"/>
    <w:rsid w:val="00EB28A3"/>
    <w:rsid w:val="00EB3B56"/>
    <w:rsid w:val="00EB43CC"/>
    <w:rsid w:val="00EB71AB"/>
    <w:rsid w:val="00EB7F26"/>
    <w:rsid w:val="00EC01BF"/>
    <w:rsid w:val="00EC1B6C"/>
    <w:rsid w:val="00EC3056"/>
    <w:rsid w:val="00EC317A"/>
    <w:rsid w:val="00EC38E5"/>
    <w:rsid w:val="00EC3C28"/>
    <w:rsid w:val="00EC5AD6"/>
    <w:rsid w:val="00EC6225"/>
    <w:rsid w:val="00EC64BE"/>
    <w:rsid w:val="00EC7DDF"/>
    <w:rsid w:val="00EC7E06"/>
    <w:rsid w:val="00ED0AFC"/>
    <w:rsid w:val="00ED0BE1"/>
    <w:rsid w:val="00ED155D"/>
    <w:rsid w:val="00ED2620"/>
    <w:rsid w:val="00ED6EC8"/>
    <w:rsid w:val="00ED7D5F"/>
    <w:rsid w:val="00EE111E"/>
    <w:rsid w:val="00EE17C8"/>
    <w:rsid w:val="00EE1A1A"/>
    <w:rsid w:val="00EE1C84"/>
    <w:rsid w:val="00EE1E24"/>
    <w:rsid w:val="00EE2CEB"/>
    <w:rsid w:val="00EE2D12"/>
    <w:rsid w:val="00EE2D68"/>
    <w:rsid w:val="00EE3312"/>
    <w:rsid w:val="00EE411C"/>
    <w:rsid w:val="00EE499D"/>
    <w:rsid w:val="00EE7B6F"/>
    <w:rsid w:val="00EF026C"/>
    <w:rsid w:val="00EF028B"/>
    <w:rsid w:val="00EF0BB3"/>
    <w:rsid w:val="00EF0F28"/>
    <w:rsid w:val="00EF1118"/>
    <w:rsid w:val="00EF1B18"/>
    <w:rsid w:val="00EF2321"/>
    <w:rsid w:val="00EF2BD8"/>
    <w:rsid w:val="00EF3A5A"/>
    <w:rsid w:val="00EF426E"/>
    <w:rsid w:val="00EF4754"/>
    <w:rsid w:val="00EF64E5"/>
    <w:rsid w:val="00EF6572"/>
    <w:rsid w:val="00EF69B5"/>
    <w:rsid w:val="00EF6BB2"/>
    <w:rsid w:val="00EF7F45"/>
    <w:rsid w:val="00F0232C"/>
    <w:rsid w:val="00F02514"/>
    <w:rsid w:val="00F039F4"/>
    <w:rsid w:val="00F05926"/>
    <w:rsid w:val="00F05D1A"/>
    <w:rsid w:val="00F05FDA"/>
    <w:rsid w:val="00F07081"/>
    <w:rsid w:val="00F0741C"/>
    <w:rsid w:val="00F0752B"/>
    <w:rsid w:val="00F10BA0"/>
    <w:rsid w:val="00F1251C"/>
    <w:rsid w:val="00F13D95"/>
    <w:rsid w:val="00F159DC"/>
    <w:rsid w:val="00F15EC3"/>
    <w:rsid w:val="00F15FAC"/>
    <w:rsid w:val="00F174A9"/>
    <w:rsid w:val="00F203AA"/>
    <w:rsid w:val="00F20730"/>
    <w:rsid w:val="00F212F6"/>
    <w:rsid w:val="00F22808"/>
    <w:rsid w:val="00F233BA"/>
    <w:rsid w:val="00F2407D"/>
    <w:rsid w:val="00F269A6"/>
    <w:rsid w:val="00F27641"/>
    <w:rsid w:val="00F27920"/>
    <w:rsid w:val="00F30687"/>
    <w:rsid w:val="00F30B63"/>
    <w:rsid w:val="00F3125D"/>
    <w:rsid w:val="00F323B4"/>
    <w:rsid w:val="00F3552C"/>
    <w:rsid w:val="00F357DA"/>
    <w:rsid w:val="00F35C63"/>
    <w:rsid w:val="00F40042"/>
    <w:rsid w:val="00F40256"/>
    <w:rsid w:val="00F42C87"/>
    <w:rsid w:val="00F43C77"/>
    <w:rsid w:val="00F45840"/>
    <w:rsid w:val="00F46DC5"/>
    <w:rsid w:val="00F47817"/>
    <w:rsid w:val="00F517AF"/>
    <w:rsid w:val="00F52021"/>
    <w:rsid w:val="00F52C0A"/>
    <w:rsid w:val="00F5528B"/>
    <w:rsid w:val="00F555AE"/>
    <w:rsid w:val="00F56194"/>
    <w:rsid w:val="00F56E49"/>
    <w:rsid w:val="00F5730F"/>
    <w:rsid w:val="00F60370"/>
    <w:rsid w:val="00F604E5"/>
    <w:rsid w:val="00F605DB"/>
    <w:rsid w:val="00F619C2"/>
    <w:rsid w:val="00F62E0D"/>
    <w:rsid w:val="00F6300F"/>
    <w:rsid w:val="00F63805"/>
    <w:rsid w:val="00F63958"/>
    <w:rsid w:val="00F63E03"/>
    <w:rsid w:val="00F64BE0"/>
    <w:rsid w:val="00F65347"/>
    <w:rsid w:val="00F65E4F"/>
    <w:rsid w:val="00F65F37"/>
    <w:rsid w:val="00F67406"/>
    <w:rsid w:val="00F70424"/>
    <w:rsid w:val="00F70B07"/>
    <w:rsid w:val="00F70C5A"/>
    <w:rsid w:val="00F70E5B"/>
    <w:rsid w:val="00F71060"/>
    <w:rsid w:val="00F720AE"/>
    <w:rsid w:val="00F721C4"/>
    <w:rsid w:val="00F72BB0"/>
    <w:rsid w:val="00F73507"/>
    <w:rsid w:val="00F75953"/>
    <w:rsid w:val="00F75EAD"/>
    <w:rsid w:val="00F77721"/>
    <w:rsid w:val="00F819D1"/>
    <w:rsid w:val="00F8210D"/>
    <w:rsid w:val="00F825A4"/>
    <w:rsid w:val="00F82C5C"/>
    <w:rsid w:val="00F82CAE"/>
    <w:rsid w:val="00F83180"/>
    <w:rsid w:val="00F8456D"/>
    <w:rsid w:val="00F8486F"/>
    <w:rsid w:val="00F8593C"/>
    <w:rsid w:val="00F861F0"/>
    <w:rsid w:val="00F8620C"/>
    <w:rsid w:val="00F8704B"/>
    <w:rsid w:val="00F870AD"/>
    <w:rsid w:val="00F870D3"/>
    <w:rsid w:val="00F8746F"/>
    <w:rsid w:val="00F87F73"/>
    <w:rsid w:val="00F92204"/>
    <w:rsid w:val="00F925D7"/>
    <w:rsid w:val="00F925FF"/>
    <w:rsid w:val="00F929A9"/>
    <w:rsid w:val="00F92BC1"/>
    <w:rsid w:val="00F93876"/>
    <w:rsid w:val="00F93F90"/>
    <w:rsid w:val="00F946CA"/>
    <w:rsid w:val="00F96631"/>
    <w:rsid w:val="00F96872"/>
    <w:rsid w:val="00F97014"/>
    <w:rsid w:val="00F97023"/>
    <w:rsid w:val="00F976DC"/>
    <w:rsid w:val="00FA019B"/>
    <w:rsid w:val="00FA058B"/>
    <w:rsid w:val="00FA1123"/>
    <w:rsid w:val="00FA116C"/>
    <w:rsid w:val="00FA156C"/>
    <w:rsid w:val="00FA240C"/>
    <w:rsid w:val="00FA3D50"/>
    <w:rsid w:val="00FA3DD5"/>
    <w:rsid w:val="00FA5E14"/>
    <w:rsid w:val="00FB13FD"/>
    <w:rsid w:val="00FB2BB0"/>
    <w:rsid w:val="00FB3AF9"/>
    <w:rsid w:val="00FB3C28"/>
    <w:rsid w:val="00FB4AD9"/>
    <w:rsid w:val="00FB6447"/>
    <w:rsid w:val="00FB7717"/>
    <w:rsid w:val="00FC0146"/>
    <w:rsid w:val="00FC1FC9"/>
    <w:rsid w:val="00FC30E3"/>
    <w:rsid w:val="00FC328E"/>
    <w:rsid w:val="00FC3CC0"/>
    <w:rsid w:val="00FC42F6"/>
    <w:rsid w:val="00FC4918"/>
    <w:rsid w:val="00FC710D"/>
    <w:rsid w:val="00FC7AA3"/>
    <w:rsid w:val="00FC7B20"/>
    <w:rsid w:val="00FC7CA2"/>
    <w:rsid w:val="00FD03A5"/>
    <w:rsid w:val="00FD041F"/>
    <w:rsid w:val="00FD21FA"/>
    <w:rsid w:val="00FD4337"/>
    <w:rsid w:val="00FD5515"/>
    <w:rsid w:val="00FD5654"/>
    <w:rsid w:val="00FD59AF"/>
    <w:rsid w:val="00FD5C62"/>
    <w:rsid w:val="00FD63B0"/>
    <w:rsid w:val="00FD78F8"/>
    <w:rsid w:val="00FE0A17"/>
    <w:rsid w:val="00FE1A03"/>
    <w:rsid w:val="00FE2523"/>
    <w:rsid w:val="00FE40D1"/>
    <w:rsid w:val="00FE416F"/>
    <w:rsid w:val="00FE58A4"/>
    <w:rsid w:val="00FE63AB"/>
    <w:rsid w:val="00FE6901"/>
    <w:rsid w:val="00FE6F7C"/>
    <w:rsid w:val="00FE7B31"/>
    <w:rsid w:val="00FF095F"/>
    <w:rsid w:val="00FF162A"/>
    <w:rsid w:val="00FF191B"/>
    <w:rsid w:val="00FF24E2"/>
    <w:rsid w:val="00FF295C"/>
    <w:rsid w:val="00FF41F0"/>
    <w:rsid w:val="00FF436F"/>
    <w:rsid w:val="00FF48E1"/>
    <w:rsid w:val="00FF536E"/>
    <w:rsid w:val="00FF6486"/>
    <w:rsid w:val="00FF65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42E2231-400C-4E95-BAD5-9E1D2528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6" w:qFormat="1"/>
    <w:lsdException w:name="heading 1" w:uiPriority="49" w:qFormat="1"/>
    <w:lsdException w:name="heading 2" w:semiHidden="1" w:uiPriority="49" w:unhideWhenUsed="1" w:qFormat="1"/>
    <w:lsdException w:name="heading 3" w:semiHidden="1" w:uiPriority="49" w:unhideWhenUsed="1" w:qFormat="1"/>
    <w:lsdException w:name="heading 4" w:semiHidden="1" w:uiPriority="6"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982457"/>
    <w:pPr>
      <w:spacing w:after="180" w:line="220" w:lineRule="atLeast"/>
    </w:pPr>
    <w:rPr>
      <w:rFonts w:ascii="Arial" w:hAnsi="Arial"/>
      <w:sz w:val="18"/>
    </w:rPr>
  </w:style>
  <w:style w:type="paragraph" w:styleId="Heading1">
    <w:name w:val="heading 1"/>
    <w:basedOn w:val="Normal"/>
    <w:next w:val="Normal"/>
    <w:link w:val="Heading1Char"/>
    <w:uiPriority w:val="49"/>
    <w:qFormat/>
    <w:rsid w:val="001417EF"/>
    <w:pPr>
      <w:keepNext/>
      <w:keepLines/>
      <w:spacing w:before="280"/>
      <w:outlineLvl w:val="0"/>
    </w:pPr>
    <w:rPr>
      <w:rFonts w:eastAsiaTheme="majorEastAsia" w:cstheme="majorBidi"/>
      <w:bCs/>
      <w:color w:val="005172" w:themeColor="text2"/>
      <w:sz w:val="32"/>
      <w:szCs w:val="28"/>
    </w:rPr>
  </w:style>
  <w:style w:type="paragraph" w:styleId="Heading2">
    <w:name w:val="heading 2"/>
    <w:basedOn w:val="Normal"/>
    <w:next w:val="Normal"/>
    <w:link w:val="Heading2Char"/>
    <w:uiPriority w:val="49"/>
    <w:qFormat/>
    <w:rsid w:val="001417EF"/>
    <w:pPr>
      <w:keepNext/>
      <w:keepLines/>
      <w:spacing w:before="180" w:after="90"/>
      <w:ind w:left="680"/>
      <w:outlineLvl w:val="1"/>
    </w:pPr>
    <w:rPr>
      <w:rFonts w:ascii="Arial Bold" w:eastAsiaTheme="majorEastAsia" w:hAnsi="Arial Bold" w:cstheme="majorBidi"/>
      <w:b/>
      <w:bCs/>
      <w:color w:val="005172" w:themeColor="text2"/>
      <w:sz w:val="22"/>
      <w:szCs w:val="26"/>
    </w:rPr>
  </w:style>
  <w:style w:type="paragraph" w:styleId="Heading3">
    <w:name w:val="heading 3"/>
    <w:basedOn w:val="Normal"/>
    <w:next w:val="Normal"/>
    <w:link w:val="Heading3Char"/>
    <w:uiPriority w:val="49"/>
    <w:qFormat/>
    <w:rsid w:val="0031344B"/>
    <w:pPr>
      <w:keepNext/>
      <w:keepLines/>
      <w:spacing w:before="240" w:after="120"/>
      <w:outlineLvl w:val="2"/>
    </w:pPr>
    <w:rPr>
      <w:rFonts w:eastAsiaTheme="majorEastAsia" w:cstheme="majorBidi"/>
      <w:b/>
      <w:bCs/>
      <w:i/>
      <w:color w:val="005172" w:themeColor="text2"/>
    </w:rPr>
  </w:style>
  <w:style w:type="paragraph" w:styleId="Heading4">
    <w:name w:val="heading 4"/>
    <w:basedOn w:val="Normal"/>
    <w:next w:val="Normal"/>
    <w:link w:val="Heading4Char"/>
    <w:uiPriority w:val="6"/>
    <w:qFormat/>
    <w:rsid w:val="001417EF"/>
    <w:pPr>
      <w:keepNext/>
      <w:keepLines/>
      <w:spacing w:before="200" w:after="0"/>
      <w:outlineLvl w:val="3"/>
    </w:pPr>
    <w:rPr>
      <w:rFonts w:asciiTheme="majorHAnsi" w:eastAsiaTheme="majorEastAsia" w:hAnsiTheme="majorHAnsi" w:cstheme="majorBidi"/>
      <w:b/>
      <w:bCs/>
      <w:i/>
      <w:iCs/>
      <w:color w:val="005172" w:themeColor="text2"/>
    </w:rPr>
  </w:style>
  <w:style w:type="paragraph" w:styleId="Heading5">
    <w:name w:val="heading 5"/>
    <w:basedOn w:val="Heading4"/>
    <w:next w:val="Normal"/>
    <w:link w:val="Heading5Char"/>
    <w:qFormat/>
    <w:rsid w:val="00DF06F0"/>
    <w:pPr>
      <w:keepLines w:val="0"/>
      <w:tabs>
        <w:tab w:val="num" w:pos="1008"/>
      </w:tabs>
      <w:spacing w:before="0" w:line="300" w:lineRule="atLeast"/>
      <w:ind w:left="1008" w:hanging="1008"/>
      <w:outlineLvl w:val="4"/>
    </w:pPr>
    <w:rPr>
      <w:rFonts w:ascii="Arial" w:eastAsia="Times New Roman" w:hAnsi="Arial" w:cs="Arial"/>
      <w:b w:val="0"/>
      <w:i w:val="0"/>
      <w:iCs w:val="0"/>
      <w:caps/>
      <w:color w:val="3E484E"/>
      <w:sz w:val="22"/>
      <w:szCs w:val="26"/>
      <w:lang w:eastAsia="da-DK"/>
    </w:rPr>
  </w:style>
  <w:style w:type="paragraph" w:styleId="Heading6">
    <w:name w:val="heading 6"/>
    <w:basedOn w:val="Normal"/>
    <w:next w:val="Normal"/>
    <w:link w:val="Heading6Char"/>
    <w:unhideWhenUsed/>
    <w:qFormat/>
    <w:rsid w:val="00841EDE"/>
    <w:pPr>
      <w:keepNext/>
      <w:keepLines/>
      <w:spacing w:before="200" w:after="0" w:line="240" w:lineRule="auto"/>
      <w:outlineLvl w:val="5"/>
    </w:pPr>
    <w:rPr>
      <w:rFonts w:asciiTheme="majorHAnsi" w:eastAsiaTheme="majorEastAsia" w:hAnsiTheme="majorHAnsi" w:cstheme="majorBidi"/>
      <w:i/>
      <w:iCs/>
      <w:color w:val="002A49" w:themeColor="accent1" w:themeShade="7F"/>
      <w:sz w:val="22"/>
      <w:szCs w:val="20"/>
      <w:lang w:val="en-US" w:eastAsia="zh-CN"/>
    </w:rPr>
  </w:style>
  <w:style w:type="paragraph" w:styleId="Heading7">
    <w:name w:val="heading 7"/>
    <w:basedOn w:val="Heading6"/>
    <w:next w:val="Normal"/>
    <w:link w:val="Heading7Char"/>
    <w:qFormat/>
    <w:rsid w:val="008B6DAC"/>
    <w:pPr>
      <w:keepLines w:val="0"/>
      <w:tabs>
        <w:tab w:val="num" w:pos="1296"/>
      </w:tabs>
      <w:spacing w:before="0" w:line="300" w:lineRule="atLeast"/>
      <w:ind w:left="1296" w:hanging="1296"/>
      <w:outlineLvl w:val="6"/>
    </w:pPr>
    <w:rPr>
      <w:rFonts w:ascii="Arial" w:eastAsia="Times New Roman" w:hAnsi="Arial" w:cs="Arial"/>
      <w:b/>
      <w:bCs/>
      <w:i w:val="0"/>
      <w:iCs w:val="0"/>
      <w:caps/>
      <w:color w:val="3E484E"/>
      <w:szCs w:val="26"/>
      <w:lang w:val="en-GB" w:eastAsia="da-DK"/>
    </w:rPr>
  </w:style>
  <w:style w:type="paragraph" w:styleId="Heading8">
    <w:name w:val="heading 8"/>
    <w:basedOn w:val="Heading7"/>
    <w:next w:val="Normal"/>
    <w:link w:val="Heading8Char"/>
    <w:qFormat/>
    <w:rsid w:val="00AB57F6"/>
    <w:pPr>
      <w:tabs>
        <w:tab w:val="clear" w:pos="1296"/>
        <w:tab w:val="num" w:pos="1440"/>
      </w:tabs>
      <w:ind w:left="1440" w:hanging="1440"/>
      <w:outlineLvl w:val="7"/>
    </w:pPr>
  </w:style>
  <w:style w:type="paragraph" w:styleId="Heading9">
    <w:name w:val="heading 9"/>
    <w:basedOn w:val="Heading8"/>
    <w:next w:val="Normal"/>
    <w:link w:val="Heading9Char"/>
    <w:qFormat/>
    <w:rsid w:val="00AB57F6"/>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9"/>
    <w:rsid w:val="001417EF"/>
    <w:rPr>
      <w:rFonts w:ascii="Arial" w:eastAsiaTheme="majorEastAsia" w:hAnsi="Arial" w:cstheme="majorBidi"/>
      <w:bCs/>
      <w:color w:val="005172" w:themeColor="text2"/>
      <w:sz w:val="32"/>
      <w:szCs w:val="28"/>
    </w:rPr>
  </w:style>
  <w:style w:type="character" w:customStyle="1" w:styleId="Heading2Char">
    <w:name w:val="Heading 2 Char"/>
    <w:basedOn w:val="DefaultParagraphFont"/>
    <w:link w:val="Heading2"/>
    <w:uiPriority w:val="49"/>
    <w:rsid w:val="001417EF"/>
    <w:rPr>
      <w:rFonts w:ascii="Arial Bold" w:eastAsiaTheme="majorEastAsia" w:hAnsi="Arial Bold" w:cstheme="majorBidi"/>
      <w:b/>
      <w:bCs/>
      <w:color w:val="005172" w:themeColor="text2"/>
      <w:szCs w:val="26"/>
    </w:rPr>
  </w:style>
  <w:style w:type="paragraph" w:customStyle="1" w:styleId="Heading1Numb">
    <w:name w:val="Heading 1Numb"/>
    <w:basedOn w:val="Heading1NoNumb"/>
    <w:uiPriority w:val="49"/>
    <w:semiHidden/>
    <w:qFormat/>
    <w:rsid w:val="00B81352"/>
  </w:style>
  <w:style w:type="paragraph" w:customStyle="1" w:styleId="NormalNumb">
    <w:name w:val="NormalNumb"/>
    <w:basedOn w:val="Normal"/>
    <w:uiPriority w:val="6"/>
    <w:qFormat/>
    <w:rsid w:val="004C218D"/>
    <w:pPr>
      <w:numPr>
        <w:ilvl w:val="4"/>
        <w:numId w:val="9"/>
      </w:numPr>
    </w:pPr>
  </w:style>
  <w:style w:type="numbering" w:customStyle="1" w:styleId="NumbListMain">
    <w:name w:val="NumbListMain"/>
    <w:uiPriority w:val="99"/>
    <w:rsid w:val="004C218D"/>
    <w:pPr>
      <w:numPr>
        <w:numId w:val="1"/>
      </w:numPr>
    </w:pPr>
  </w:style>
  <w:style w:type="character" w:customStyle="1" w:styleId="Heading3Char">
    <w:name w:val="Heading 3 Char"/>
    <w:basedOn w:val="DefaultParagraphFont"/>
    <w:link w:val="Heading3"/>
    <w:uiPriority w:val="49"/>
    <w:rsid w:val="0031344B"/>
    <w:rPr>
      <w:rFonts w:ascii="Arial" w:eastAsiaTheme="majorEastAsia" w:hAnsi="Arial" w:cstheme="majorBidi"/>
      <w:b/>
      <w:bCs/>
      <w:i/>
      <w:color w:val="005172" w:themeColor="text2"/>
      <w:sz w:val="18"/>
    </w:rPr>
  </w:style>
  <w:style w:type="paragraph" w:styleId="FootnoteText">
    <w:name w:val="footnote text"/>
    <w:basedOn w:val="Normal"/>
    <w:link w:val="FootnoteTextChar"/>
    <w:uiPriority w:val="99"/>
    <w:unhideWhenUsed/>
    <w:rsid w:val="007167CF"/>
    <w:pPr>
      <w:spacing w:after="60" w:line="240" w:lineRule="auto"/>
      <w:ind w:left="113" w:hanging="113"/>
    </w:pPr>
    <w:rPr>
      <w:sz w:val="16"/>
      <w:szCs w:val="20"/>
    </w:rPr>
  </w:style>
  <w:style w:type="character" w:customStyle="1" w:styleId="FootnoteTextChar">
    <w:name w:val="Footnote Text Char"/>
    <w:basedOn w:val="DefaultParagraphFont"/>
    <w:link w:val="FootnoteText"/>
    <w:uiPriority w:val="99"/>
    <w:rsid w:val="007167CF"/>
    <w:rPr>
      <w:rFonts w:ascii="Arial" w:hAnsi="Arial"/>
      <w:sz w:val="16"/>
      <w:szCs w:val="20"/>
    </w:rPr>
  </w:style>
  <w:style w:type="character" w:styleId="FootnoteReference">
    <w:name w:val="footnote reference"/>
    <w:aliases w:val="Footnote,callout"/>
    <w:basedOn w:val="DefaultParagraphFont"/>
    <w:uiPriority w:val="99"/>
    <w:unhideWhenUsed/>
    <w:rsid w:val="005F4C42"/>
    <w:rPr>
      <w:vertAlign w:val="superscript"/>
    </w:rPr>
  </w:style>
  <w:style w:type="table" w:styleId="TableGrid">
    <w:name w:val="Table Grid"/>
    <w:basedOn w:val="TableNormal"/>
    <w:rsid w:val="00843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uiPriority w:val="17"/>
    <w:qFormat/>
    <w:rsid w:val="00F42C87"/>
    <w:pPr>
      <w:spacing w:after="0" w:line="200" w:lineRule="atLeast"/>
      <w:ind w:left="113"/>
    </w:pPr>
    <w:rPr>
      <w:rFonts w:ascii="Arial Narrow" w:hAnsi="Arial Narrow"/>
      <w:sz w:val="16"/>
    </w:rPr>
  </w:style>
  <w:style w:type="paragraph" w:customStyle="1" w:styleId="TableTextBold">
    <w:name w:val="TableTextBold"/>
    <w:basedOn w:val="TableText"/>
    <w:uiPriority w:val="17"/>
    <w:qFormat/>
    <w:rsid w:val="0003301C"/>
    <w:rPr>
      <w:b/>
    </w:rPr>
  </w:style>
  <w:style w:type="paragraph" w:customStyle="1" w:styleId="TableTextItalic">
    <w:name w:val="TableTextItalic"/>
    <w:basedOn w:val="TableText"/>
    <w:uiPriority w:val="17"/>
    <w:qFormat/>
    <w:rsid w:val="003E0BC9"/>
    <w:pPr>
      <w:ind w:left="340"/>
    </w:pPr>
    <w:rPr>
      <w:i/>
    </w:rPr>
  </w:style>
  <w:style w:type="paragraph" w:customStyle="1" w:styleId="TableHeading">
    <w:name w:val="TableHeading"/>
    <w:basedOn w:val="TableText"/>
    <w:uiPriority w:val="17"/>
    <w:qFormat/>
    <w:rsid w:val="003936D5"/>
    <w:pPr>
      <w:keepNext/>
      <w:spacing w:before="40" w:after="20"/>
    </w:pPr>
    <w:rPr>
      <w:b/>
    </w:rPr>
  </w:style>
  <w:style w:type="paragraph" w:customStyle="1" w:styleId="TableNumb">
    <w:name w:val="TableNumb"/>
    <w:basedOn w:val="TableText"/>
    <w:uiPriority w:val="19"/>
    <w:qFormat/>
    <w:rsid w:val="00660277"/>
    <w:pPr>
      <w:ind w:left="0" w:right="113"/>
      <w:jc w:val="right"/>
    </w:pPr>
  </w:style>
  <w:style w:type="paragraph" w:customStyle="1" w:styleId="TableHeadingRight">
    <w:name w:val="TableHeadingRight"/>
    <w:basedOn w:val="TableHeading"/>
    <w:uiPriority w:val="17"/>
    <w:qFormat/>
    <w:rsid w:val="00515A33"/>
    <w:pPr>
      <w:ind w:left="0" w:right="113"/>
      <w:jc w:val="right"/>
    </w:pPr>
  </w:style>
  <w:style w:type="paragraph" w:customStyle="1" w:styleId="TableNumbBold">
    <w:name w:val="TableNumbBold"/>
    <w:basedOn w:val="TableNumb"/>
    <w:uiPriority w:val="19"/>
    <w:qFormat/>
    <w:rsid w:val="002D6872"/>
    <w:rPr>
      <w:b/>
    </w:rPr>
  </w:style>
  <w:style w:type="character" w:styleId="PlaceholderText">
    <w:name w:val="Placeholder Text"/>
    <w:basedOn w:val="DefaultParagraphFont"/>
    <w:uiPriority w:val="99"/>
    <w:semiHidden/>
    <w:rsid w:val="0090042F"/>
    <w:rPr>
      <w:color w:val="808080"/>
    </w:rPr>
  </w:style>
  <w:style w:type="numbering" w:customStyle="1" w:styleId="NumbListTable">
    <w:name w:val="NumbListTable"/>
    <w:uiPriority w:val="99"/>
    <w:rsid w:val="008E5AFB"/>
    <w:pPr>
      <w:numPr>
        <w:numId w:val="8"/>
      </w:numPr>
    </w:pPr>
  </w:style>
  <w:style w:type="paragraph" w:customStyle="1" w:styleId="TableAndChartTitleAddText">
    <w:name w:val="TableAndChartTitleAddText"/>
    <w:basedOn w:val="Normal"/>
    <w:next w:val="Normal"/>
    <w:uiPriority w:val="15"/>
    <w:qFormat/>
    <w:rsid w:val="005A26D8"/>
    <w:pPr>
      <w:keepNext/>
      <w:keepLines/>
      <w:spacing w:before="60"/>
      <w:jc w:val="center"/>
    </w:pPr>
    <w:rPr>
      <w:i/>
    </w:rPr>
  </w:style>
  <w:style w:type="paragraph" w:styleId="Header">
    <w:name w:val="header"/>
    <w:basedOn w:val="Normal"/>
    <w:link w:val="HeaderChar"/>
    <w:uiPriority w:val="99"/>
    <w:unhideWhenUsed/>
    <w:rsid w:val="002F31EF"/>
    <w:pPr>
      <w:tabs>
        <w:tab w:val="center" w:pos="4513"/>
        <w:tab w:val="right" w:pos="9026"/>
      </w:tabs>
      <w:spacing w:after="0"/>
    </w:pPr>
    <w:rPr>
      <w:color w:val="005694" w:themeColor="accent1"/>
      <w:sz w:val="16"/>
    </w:rPr>
  </w:style>
  <w:style w:type="character" w:customStyle="1" w:styleId="HeaderChar">
    <w:name w:val="Header Char"/>
    <w:basedOn w:val="DefaultParagraphFont"/>
    <w:link w:val="Header"/>
    <w:uiPriority w:val="99"/>
    <w:rsid w:val="002F31EF"/>
    <w:rPr>
      <w:rFonts w:ascii="Arial" w:hAnsi="Arial"/>
      <w:color w:val="005694" w:themeColor="accent1"/>
      <w:sz w:val="16"/>
    </w:rPr>
  </w:style>
  <w:style w:type="paragraph" w:styleId="Footer">
    <w:name w:val="footer"/>
    <w:basedOn w:val="Normal"/>
    <w:link w:val="FooterChar"/>
    <w:uiPriority w:val="99"/>
    <w:unhideWhenUsed/>
    <w:rsid w:val="006534AE"/>
    <w:pPr>
      <w:tabs>
        <w:tab w:val="center" w:pos="4513"/>
        <w:tab w:val="right" w:pos="9026"/>
      </w:tabs>
      <w:spacing w:after="0"/>
    </w:pPr>
  </w:style>
  <w:style w:type="character" w:customStyle="1" w:styleId="FooterChar">
    <w:name w:val="Footer Char"/>
    <w:basedOn w:val="DefaultParagraphFont"/>
    <w:link w:val="Footer"/>
    <w:uiPriority w:val="99"/>
    <w:rsid w:val="006534AE"/>
    <w:rPr>
      <w:rFonts w:ascii="Arial" w:hAnsi="Arial"/>
      <w:sz w:val="18"/>
    </w:rPr>
  </w:style>
  <w:style w:type="paragraph" w:customStyle="1" w:styleId="ChartTitle">
    <w:name w:val="ChartTitle"/>
    <w:basedOn w:val="Normal"/>
    <w:next w:val="Normal"/>
    <w:uiPriority w:val="49"/>
    <w:semiHidden/>
    <w:qFormat/>
    <w:rsid w:val="001417EF"/>
    <w:pPr>
      <w:numPr>
        <w:numId w:val="3"/>
      </w:numPr>
      <w:spacing w:before="180" w:after="90"/>
      <w:jc w:val="center"/>
    </w:pPr>
    <w:rPr>
      <w:b/>
      <w:color w:val="005172" w:themeColor="text2"/>
    </w:rPr>
  </w:style>
  <w:style w:type="numbering" w:customStyle="1" w:styleId="NumbListChart">
    <w:name w:val="NumbListChart"/>
    <w:uiPriority w:val="99"/>
    <w:rsid w:val="005F7025"/>
    <w:pPr>
      <w:numPr>
        <w:numId w:val="2"/>
      </w:numPr>
    </w:pPr>
  </w:style>
  <w:style w:type="paragraph" w:styleId="BalloonText">
    <w:name w:val="Balloon Text"/>
    <w:basedOn w:val="Normal"/>
    <w:link w:val="BalloonTextChar"/>
    <w:uiPriority w:val="99"/>
    <w:unhideWhenUsed/>
    <w:rsid w:val="00C95581"/>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C95581"/>
    <w:rPr>
      <w:rFonts w:ascii="Tahoma" w:hAnsi="Tahoma" w:cs="Tahoma"/>
      <w:sz w:val="16"/>
      <w:szCs w:val="16"/>
    </w:rPr>
  </w:style>
  <w:style w:type="paragraph" w:customStyle="1" w:styleId="NormalNoSpace">
    <w:name w:val="NormalNoSpace"/>
    <w:basedOn w:val="Normal"/>
    <w:uiPriority w:val="6"/>
    <w:qFormat/>
    <w:rsid w:val="007C66D5"/>
    <w:pPr>
      <w:spacing w:after="0"/>
    </w:pPr>
  </w:style>
  <w:style w:type="paragraph" w:customStyle="1" w:styleId="TableNumbItalics">
    <w:name w:val="TableNumbItalics"/>
    <w:basedOn w:val="TableNumb"/>
    <w:uiPriority w:val="19"/>
    <w:qFormat/>
    <w:rsid w:val="00A06AA1"/>
    <w:rPr>
      <w:i/>
    </w:rPr>
  </w:style>
  <w:style w:type="paragraph" w:customStyle="1" w:styleId="NormalNumb2">
    <w:name w:val="NormalNumb2"/>
    <w:basedOn w:val="NormalNumb"/>
    <w:uiPriority w:val="6"/>
    <w:qFormat/>
    <w:rsid w:val="00287988"/>
    <w:pPr>
      <w:numPr>
        <w:ilvl w:val="0"/>
        <w:numId w:val="0"/>
      </w:numPr>
    </w:pPr>
  </w:style>
  <w:style w:type="paragraph" w:customStyle="1" w:styleId="FooterSmall">
    <w:name w:val="FooterSmall"/>
    <w:basedOn w:val="Footer"/>
    <w:uiPriority w:val="49"/>
    <w:semiHidden/>
    <w:qFormat/>
    <w:rsid w:val="00AB0F67"/>
    <w:rPr>
      <w:sz w:val="16"/>
    </w:rPr>
  </w:style>
  <w:style w:type="paragraph" w:customStyle="1" w:styleId="SectionTitle">
    <w:name w:val="SectionTitle"/>
    <w:basedOn w:val="Normal"/>
    <w:uiPriority w:val="1"/>
    <w:qFormat/>
    <w:rsid w:val="001417EF"/>
    <w:pPr>
      <w:keepNext/>
      <w:keepLines/>
      <w:pageBreakBefore/>
      <w:spacing w:after="480"/>
      <w:outlineLvl w:val="0"/>
    </w:pPr>
    <w:rPr>
      <w:caps/>
      <w:color w:val="005172" w:themeColor="text2"/>
      <w:sz w:val="44"/>
    </w:rPr>
  </w:style>
  <w:style w:type="paragraph" w:customStyle="1" w:styleId="SectionTitleNumb">
    <w:name w:val="SectionTitleNumb"/>
    <w:basedOn w:val="SectionTitle"/>
    <w:uiPriority w:val="1"/>
    <w:qFormat/>
    <w:rsid w:val="004C218D"/>
    <w:pPr>
      <w:numPr>
        <w:numId w:val="9"/>
      </w:numPr>
    </w:pPr>
  </w:style>
  <w:style w:type="paragraph" w:customStyle="1" w:styleId="StrategyTitle">
    <w:name w:val="StrategyTitle"/>
    <w:basedOn w:val="Normal"/>
    <w:uiPriority w:val="2"/>
    <w:qFormat/>
    <w:rsid w:val="004C218D"/>
    <w:pPr>
      <w:keepNext/>
      <w:keepLines/>
      <w:pageBreakBefore/>
      <w:numPr>
        <w:ilvl w:val="1"/>
        <w:numId w:val="9"/>
      </w:numPr>
      <w:outlineLvl w:val="0"/>
    </w:pPr>
    <w:rPr>
      <w:color w:val="005172" w:themeColor="text2"/>
      <w:sz w:val="32"/>
    </w:rPr>
  </w:style>
  <w:style w:type="paragraph" w:customStyle="1" w:styleId="ProgramTitle">
    <w:name w:val="ProgramTitle"/>
    <w:basedOn w:val="Normal"/>
    <w:uiPriority w:val="3"/>
    <w:qFormat/>
    <w:rsid w:val="00287988"/>
    <w:pPr>
      <w:keepNext/>
      <w:keepLines/>
      <w:pageBreakBefore/>
      <w:ind w:left="2693" w:hanging="2693"/>
      <w:outlineLvl w:val="1"/>
    </w:pPr>
    <w:rPr>
      <w:b/>
      <w:color w:val="005172" w:themeColor="text2"/>
      <w:sz w:val="32"/>
    </w:rPr>
  </w:style>
  <w:style w:type="paragraph" w:styleId="TOC1">
    <w:name w:val="toc 1"/>
    <w:basedOn w:val="Normal"/>
    <w:next w:val="Normal"/>
    <w:autoRedefine/>
    <w:uiPriority w:val="39"/>
    <w:qFormat/>
    <w:rsid w:val="001417EF"/>
    <w:pPr>
      <w:pBdr>
        <w:top w:val="single" w:sz="4" w:space="9" w:color="005172" w:themeColor="text2"/>
        <w:between w:val="single" w:sz="4" w:space="9" w:color="005172" w:themeColor="text2"/>
      </w:pBdr>
      <w:tabs>
        <w:tab w:val="left" w:pos="680"/>
        <w:tab w:val="right" w:pos="9639"/>
      </w:tabs>
      <w:spacing w:after="0"/>
    </w:pPr>
    <w:rPr>
      <w:color w:val="005172" w:themeColor="text2"/>
      <w:sz w:val="22"/>
    </w:rPr>
  </w:style>
  <w:style w:type="paragraph" w:styleId="TOC2">
    <w:name w:val="toc 2"/>
    <w:basedOn w:val="Normal"/>
    <w:next w:val="Normal"/>
    <w:autoRedefine/>
    <w:uiPriority w:val="39"/>
    <w:qFormat/>
    <w:rsid w:val="006C38D1"/>
    <w:pPr>
      <w:keepNext/>
      <w:tabs>
        <w:tab w:val="right" w:leader="dot" w:pos="9639"/>
      </w:tabs>
      <w:spacing w:before="180" w:after="90"/>
      <w:ind w:left="3402" w:right="340" w:hanging="2693"/>
    </w:pPr>
    <w:rPr>
      <w:b/>
      <w:noProof/>
    </w:rPr>
  </w:style>
  <w:style w:type="paragraph" w:styleId="TOC3">
    <w:name w:val="toc 3"/>
    <w:basedOn w:val="Normal"/>
    <w:next w:val="Normal"/>
    <w:autoRedefine/>
    <w:uiPriority w:val="39"/>
    <w:qFormat/>
    <w:rsid w:val="001F31B1"/>
    <w:pPr>
      <w:tabs>
        <w:tab w:val="left" w:pos="2381"/>
        <w:tab w:val="right" w:leader="dot" w:pos="9639"/>
      </w:tabs>
      <w:spacing w:before="90" w:after="90"/>
      <w:ind w:left="2353" w:right="357" w:hanging="1673"/>
    </w:pPr>
  </w:style>
  <w:style w:type="character" w:styleId="Hyperlink">
    <w:name w:val="Hyperlink"/>
    <w:basedOn w:val="DefaultParagraphFont"/>
    <w:uiPriority w:val="99"/>
    <w:unhideWhenUsed/>
    <w:rsid w:val="00643D85"/>
    <w:rPr>
      <w:color w:val="005694" w:themeColor="hyperlink"/>
      <w:u w:val="single"/>
    </w:rPr>
  </w:style>
  <w:style w:type="paragraph" w:customStyle="1" w:styleId="ProgramAnnex">
    <w:name w:val="ProgramAnnex"/>
    <w:basedOn w:val="Normal"/>
    <w:uiPriority w:val="5"/>
    <w:semiHidden/>
    <w:qFormat/>
    <w:rsid w:val="00FD5515"/>
    <w:pPr>
      <w:keepNext/>
      <w:keepLines/>
      <w:pageBreakBefore/>
      <w:spacing w:after="120"/>
      <w:ind w:left="4621" w:hanging="4621"/>
      <w:outlineLvl w:val="1"/>
    </w:pPr>
    <w:rPr>
      <w:b/>
      <w:color w:val="005172" w:themeColor="text2"/>
      <w:sz w:val="32"/>
    </w:rPr>
  </w:style>
  <w:style w:type="paragraph" w:styleId="TOC4">
    <w:name w:val="toc 4"/>
    <w:basedOn w:val="Normal"/>
    <w:next w:val="Normal"/>
    <w:autoRedefine/>
    <w:uiPriority w:val="39"/>
    <w:rsid w:val="004C4E87"/>
    <w:pPr>
      <w:tabs>
        <w:tab w:val="left" w:pos="3969"/>
        <w:tab w:val="left" w:pos="4977"/>
        <w:tab w:val="right" w:leader="dot" w:pos="9639"/>
      </w:tabs>
      <w:spacing w:after="90"/>
      <w:ind w:left="4962" w:right="357" w:hanging="2581"/>
    </w:pPr>
    <w:rPr>
      <w:i/>
      <w:noProof/>
    </w:rPr>
  </w:style>
  <w:style w:type="paragraph" w:customStyle="1" w:styleId="TableHeading2">
    <w:name w:val="TableHeading2"/>
    <w:basedOn w:val="TableHeading"/>
    <w:uiPriority w:val="16"/>
    <w:qFormat/>
    <w:rsid w:val="001417EF"/>
    <w:pPr>
      <w:spacing w:before="60" w:after="60"/>
    </w:pPr>
    <w:rPr>
      <w:rFonts w:ascii="Arial Bold" w:hAnsi="Arial Bold"/>
      <w:color w:val="005172" w:themeColor="text2"/>
      <w:sz w:val="22"/>
    </w:rPr>
  </w:style>
  <w:style w:type="paragraph" w:customStyle="1" w:styleId="TableAndChartTitle">
    <w:name w:val="TableAndChartTitle"/>
    <w:basedOn w:val="Normal"/>
    <w:next w:val="Normal"/>
    <w:uiPriority w:val="14"/>
    <w:qFormat/>
    <w:rsid w:val="00132618"/>
    <w:pPr>
      <w:keepNext/>
      <w:keepLines/>
      <w:spacing w:before="240" w:after="60"/>
      <w:jc w:val="center"/>
    </w:pPr>
    <w:rPr>
      <w:b/>
      <w:color w:val="005172" w:themeColor="text2"/>
    </w:rPr>
  </w:style>
  <w:style w:type="paragraph" w:customStyle="1" w:styleId="Heading1NoNumb">
    <w:name w:val="Heading 1NoNumb"/>
    <w:basedOn w:val="Normal"/>
    <w:next w:val="Normal"/>
    <w:uiPriority w:val="6"/>
    <w:qFormat/>
    <w:rsid w:val="008B5651"/>
    <w:pPr>
      <w:keepNext/>
      <w:spacing w:before="320" w:after="240"/>
      <w:outlineLvl w:val="2"/>
    </w:pPr>
    <w:rPr>
      <w:color w:val="005172" w:themeColor="text2"/>
      <w:sz w:val="32"/>
    </w:rPr>
  </w:style>
  <w:style w:type="paragraph" w:customStyle="1" w:styleId="Heading2NoNumb">
    <w:name w:val="Heading 2NoNumb"/>
    <w:basedOn w:val="Normal"/>
    <w:uiPriority w:val="6"/>
    <w:qFormat/>
    <w:rsid w:val="008B5651"/>
    <w:pPr>
      <w:keepNext/>
      <w:spacing w:before="240"/>
      <w:outlineLvl w:val="2"/>
    </w:pPr>
    <w:rPr>
      <w:rFonts w:ascii="Arial Bold" w:hAnsi="Arial Bold"/>
      <w:b/>
      <w:color w:val="005172" w:themeColor="text2"/>
      <w:sz w:val="22"/>
    </w:rPr>
  </w:style>
  <w:style w:type="paragraph" w:customStyle="1" w:styleId="AnnexTitle">
    <w:name w:val="AnnexTitle"/>
    <w:basedOn w:val="Normal"/>
    <w:uiPriority w:val="5"/>
    <w:qFormat/>
    <w:rsid w:val="007A0A35"/>
    <w:pPr>
      <w:keepNext/>
      <w:keepLines/>
      <w:pageBreakBefore/>
      <w:numPr>
        <w:numId w:val="14"/>
      </w:numPr>
      <w:tabs>
        <w:tab w:val="num" w:pos="1814"/>
      </w:tabs>
      <w:ind w:left="2835"/>
      <w:outlineLvl w:val="1"/>
    </w:pPr>
    <w:rPr>
      <w:b/>
      <w:color w:val="005172" w:themeColor="text2"/>
      <w:sz w:val="32"/>
    </w:rPr>
  </w:style>
  <w:style w:type="numbering" w:customStyle="1" w:styleId="NumbListAnnex">
    <w:name w:val="NumbListAnnex"/>
    <w:uiPriority w:val="99"/>
    <w:rsid w:val="009772C6"/>
    <w:pPr>
      <w:numPr>
        <w:numId w:val="4"/>
      </w:numPr>
    </w:pPr>
  </w:style>
  <w:style w:type="paragraph" w:customStyle="1" w:styleId="AppendixTitle">
    <w:name w:val="AppendixTitle"/>
    <w:basedOn w:val="Normal"/>
    <w:next w:val="Normal"/>
    <w:uiPriority w:val="6"/>
    <w:qFormat/>
    <w:rsid w:val="00B048A8"/>
    <w:pPr>
      <w:keepNext/>
      <w:keepLines/>
      <w:pageBreakBefore/>
      <w:numPr>
        <w:numId w:val="15"/>
      </w:numPr>
      <w:outlineLvl w:val="1"/>
    </w:pPr>
    <w:rPr>
      <w:b/>
      <w:color w:val="005172" w:themeColor="text2"/>
      <w:sz w:val="32"/>
    </w:rPr>
  </w:style>
  <w:style w:type="numbering" w:customStyle="1" w:styleId="NumbListAppendix">
    <w:name w:val="NumbListAppendix"/>
    <w:uiPriority w:val="99"/>
    <w:rsid w:val="00B048A8"/>
    <w:pPr>
      <w:numPr>
        <w:numId w:val="5"/>
      </w:numPr>
    </w:pPr>
  </w:style>
  <w:style w:type="paragraph" w:customStyle="1" w:styleId="SectionTitleNoTOC">
    <w:name w:val="SectionTitleNoTOC"/>
    <w:basedOn w:val="SectionTitle"/>
    <w:uiPriority w:val="6"/>
    <w:qFormat/>
    <w:rsid w:val="00884AC4"/>
  </w:style>
  <w:style w:type="paragraph" w:customStyle="1" w:styleId="TableNotes">
    <w:name w:val="TableNotes"/>
    <w:basedOn w:val="Normal"/>
    <w:uiPriority w:val="8"/>
    <w:qFormat/>
    <w:rsid w:val="00EE2D12"/>
    <w:pPr>
      <w:spacing w:before="60"/>
    </w:pPr>
    <w:rPr>
      <w:sz w:val="15"/>
    </w:rPr>
  </w:style>
  <w:style w:type="paragraph" w:customStyle="1" w:styleId="Bullet1">
    <w:name w:val="Bullet 1"/>
    <w:basedOn w:val="Normal"/>
    <w:uiPriority w:val="6"/>
    <w:qFormat/>
    <w:rsid w:val="006B5A7A"/>
    <w:pPr>
      <w:numPr>
        <w:numId w:val="11"/>
      </w:numPr>
    </w:pPr>
  </w:style>
  <w:style w:type="numbering" w:customStyle="1" w:styleId="NUmbListBullet">
    <w:name w:val="NUmbListBullet"/>
    <w:uiPriority w:val="99"/>
    <w:rsid w:val="006B5A7A"/>
    <w:pPr>
      <w:numPr>
        <w:numId w:val="6"/>
      </w:numPr>
    </w:pPr>
  </w:style>
  <w:style w:type="character" w:customStyle="1" w:styleId="charColoured">
    <w:name w:val="charColoured"/>
    <w:basedOn w:val="DefaultParagraphFont"/>
    <w:uiPriority w:val="1"/>
    <w:qFormat/>
    <w:rsid w:val="001417EF"/>
    <w:rPr>
      <w:color w:val="005172" w:themeColor="text2"/>
    </w:rPr>
  </w:style>
  <w:style w:type="character" w:customStyle="1" w:styleId="Heading4Char">
    <w:name w:val="Heading 4 Char"/>
    <w:basedOn w:val="DefaultParagraphFont"/>
    <w:link w:val="Heading4"/>
    <w:uiPriority w:val="6"/>
    <w:rsid w:val="00B516F8"/>
    <w:rPr>
      <w:rFonts w:asciiTheme="majorHAnsi" w:eastAsiaTheme="majorEastAsia" w:hAnsiTheme="majorHAnsi" w:cstheme="majorBidi"/>
      <w:b/>
      <w:bCs/>
      <w:i/>
      <w:iCs/>
      <w:color w:val="005172" w:themeColor="text2"/>
      <w:sz w:val="18"/>
    </w:rPr>
  </w:style>
  <w:style w:type="paragraph" w:styleId="TOCHeading">
    <w:name w:val="TOC Heading"/>
    <w:basedOn w:val="Heading1"/>
    <w:next w:val="Normal"/>
    <w:uiPriority w:val="39"/>
    <w:unhideWhenUsed/>
    <w:qFormat/>
    <w:rsid w:val="0096227E"/>
    <w:pPr>
      <w:spacing w:before="480" w:after="0" w:line="276" w:lineRule="auto"/>
      <w:outlineLvl w:val="9"/>
    </w:pPr>
    <w:rPr>
      <w:rFonts w:asciiTheme="majorHAnsi" w:hAnsiTheme="majorHAnsi"/>
      <w:b/>
      <w:color w:val="00406E" w:themeColor="accent1" w:themeShade="BF"/>
      <w:sz w:val="28"/>
      <w:lang w:val="en-US" w:eastAsia="ja-JP"/>
    </w:rPr>
  </w:style>
  <w:style w:type="paragraph" w:customStyle="1" w:styleId="Bullet2">
    <w:name w:val="Bullet 2"/>
    <w:basedOn w:val="Normal"/>
    <w:uiPriority w:val="6"/>
    <w:qFormat/>
    <w:rsid w:val="006B5A7A"/>
    <w:pPr>
      <w:numPr>
        <w:ilvl w:val="1"/>
        <w:numId w:val="11"/>
      </w:numPr>
    </w:pPr>
  </w:style>
  <w:style w:type="paragraph" w:customStyle="1" w:styleId="NormalProgram">
    <w:name w:val="NormalProgram"/>
    <w:basedOn w:val="Normal"/>
    <w:uiPriority w:val="6"/>
    <w:qFormat/>
    <w:rsid w:val="00045298"/>
    <w:pPr>
      <w:tabs>
        <w:tab w:val="left" w:pos="1701"/>
      </w:tabs>
      <w:ind w:left="1701" w:hanging="1021"/>
      <w:contextualSpacing/>
    </w:pPr>
  </w:style>
  <w:style w:type="paragraph" w:styleId="Title">
    <w:name w:val="Title"/>
    <w:basedOn w:val="Normal"/>
    <w:next w:val="Normal"/>
    <w:link w:val="TitleChar"/>
    <w:uiPriority w:val="49"/>
    <w:qFormat/>
    <w:rsid w:val="00F42C87"/>
    <w:pPr>
      <w:pBdr>
        <w:bottom w:val="single" w:sz="8" w:space="4" w:color="005694" w:themeColor="accent1"/>
      </w:pBdr>
      <w:spacing w:after="300"/>
      <w:contextualSpacing/>
    </w:pPr>
    <w:rPr>
      <w:rFonts w:asciiTheme="majorHAnsi" w:eastAsiaTheme="majorEastAsia" w:hAnsiTheme="majorHAnsi" w:cstheme="majorBidi"/>
      <w:color w:val="003C55" w:themeColor="text2" w:themeShade="BF"/>
      <w:spacing w:val="5"/>
      <w:kern w:val="28"/>
      <w:sz w:val="52"/>
      <w:szCs w:val="52"/>
    </w:rPr>
  </w:style>
  <w:style w:type="character" w:customStyle="1" w:styleId="TitleChar">
    <w:name w:val="Title Char"/>
    <w:basedOn w:val="DefaultParagraphFont"/>
    <w:link w:val="Title"/>
    <w:uiPriority w:val="49"/>
    <w:rsid w:val="00F42C87"/>
    <w:rPr>
      <w:rFonts w:asciiTheme="majorHAnsi" w:eastAsiaTheme="majorEastAsia" w:hAnsiTheme="majorHAnsi" w:cstheme="majorBidi"/>
      <w:color w:val="003C55" w:themeColor="text2" w:themeShade="BF"/>
      <w:spacing w:val="5"/>
      <w:kern w:val="28"/>
      <w:sz w:val="52"/>
      <w:szCs w:val="52"/>
    </w:rPr>
  </w:style>
  <w:style w:type="paragraph" w:styleId="BodyText2">
    <w:name w:val="Body Text 2"/>
    <w:basedOn w:val="Normal"/>
    <w:link w:val="BodyText2Char"/>
    <w:uiPriority w:val="99"/>
    <w:unhideWhenUsed/>
    <w:rsid w:val="00F42C87"/>
    <w:pPr>
      <w:spacing w:after="120" w:line="480" w:lineRule="auto"/>
    </w:pPr>
  </w:style>
  <w:style w:type="character" w:customStyle="1" w:styleId="BodyText2Char">
    <w:name w:val="Body Text 2 Char"/>
    <w:basedOn w:val="DefaultParagraphFont"/>
    <w:link w:val="BodyText2"/>
    <w:uiPriority w:val="99"/>
    <w:rsid w:val="00F42C87"/>
    <w:rPr>
      <w:rFonts w:ascii="Arial" w:hAnsi="Arial"/>
      <w:sz w:val="18"/>
    </w:rPr>
  </w:style>
  <w:style w:type="paragraph" w:styleId="BodyText3">
    <w:name w:val="Body Text 3"/>
    <w:basedOn w:val="Normal"/>
    <w:link w:val="BodyText3Char"/>
    <w:uiPriority w:val="99"/>
    <w:semiHidden/>
    <w:unhideWhenUsed/>
    <w:rsid w:val="00F42C87"/>
    <w:pPr>
      <w:spacing w:after="120"/>
    </w:pPr>
    <w:rPr>
      <w:sz w:val="16"/>
      <w:szCs w:val="16"/>
    </w:rPr>
  </w:style>
  <w:style w:type="character" w:customStyle="1" w:styleId="BodyText3Char">
    <w:name w:val="Body Text 3 Char"/>
    <w:basedOn w:val="DefaultParagraphFont"/>
    <w:link w:val="BodyText3"/>
    <w:uiPriority w:val="99"/>
    <w:semiHidden/>
    <w:rsid w:val="00F42C87"/>
    <w:rPr>
      <w:rFonts w:ascii="Arial" w:hAnsi="Arial"/>
      <w:sz w:val="16"/>
      <w:szCs w:val="16"/>
    </w:rPr>
  </w:style>
  <w:style w:type="paragraph" w:customStyle="1" w:styleId="TableSmText">
    <w:name w:val="TableSmText"/>
    <w:basedOn w:val="TableText"/>
    <w:uiPriority w:val="8"/>
    <w:qFormat/>
    <w:rsid w:val="009604C8"/>
    <w:pPr>
      <w:spacing w:line="160" w:lineRule="atLeast"/>
    </w:pPr>
    <w:rPr>
      <w:sz w:val="14"/>
    </w:rPr>
  </w:style>
  <w:style w:type="paragraph" w:customStyle="1" w:styleId="TableSmHeading">
    <w:name w:val="TableSmHeading"/>
    <w:basedOn w:val="TableSmText"/>
    <w:uiPriority w:val="8"/>
    <w:qFormat/>
    <w:rsid w:val="0080563D"/>
    <w:pPr>
      <w:spacing w:before="20" w:after="10"/>
    </w:pPr>
    <w:rPr>
      <w:b/>
    </w:rPr>
  </w:style>
  <w:style w:type="paragraph" w:customStyle="1" w:styleId="TableTextWith">
    <w:name w:val="TableTextWith"/>
    <w:basedOn w:val="TableText"/>
    <w:uiPriority w:val="8"/>
    <w:qFormat/>
    <w:rsid w:val="00524031"/>
    <w:pPr>
      <w:spacing w:after="80"/>
    </w:pPr>
  </w:style>
  <w:style w:type="paragraph" w:customStyle="1" w:styleId="TableBullet1">
    <w:name w:val="TableBullet1"/>
    <w:basedOn w:val="TableText"/>
    <w:uiPriority w:val="8"/>
    <w:qFormat/>
    <w:rsid w:val="006B5A7A"/>
    <w:pPr>
      <w:numPr>
        <w:numId w:val="12"/>
      </w:numPr>
    </w:pPr>
  </w:style>
  <w:style w:type="numbering" w:customStyle="1" w:styleId="NumbLstTabBullet">
    <w:name w:val="NumbLstTabBullet"/>
    <w:uiPriority w:val="99"/>
    <w:rsid w:val="006B5A7A"/>
    <w:pPr>
      <w:numPr>
        <w:numId w:val="7"/>
      </w:numPr>
    </w:pPr>
  </w:style>
  <w:style w:type="paragraph" w:styleId="BodyText">
    <w:name w:val="Body Text"/>
    <w:basedOn w:val="Normal"/>
    <w:link w:val="BodyTextChar"/>
    <w:rsid w:val="00282F14"/>
    <w:pPr>
      <w:spacing w:after="120"/>
    </w:pPr>
  </w:style>
  <w:style w:type="character" w:customStyle="1" w:styleId="BodyTextChar">
    <w:name w:val="Body Text Char"/>
    <w:basedOn w:val="DefaultParagraphFont"/>
    <w:link w:val="BodyText"/>
    <w:rsid w:val="00B516F8"/>
    <w:rPr>
      <w:rFonts w:ascii="Arial" w:hAnsi="Arial"/>
      <w:sz w:val="18"/>
    </w:rPr>
  </w:style>
  <w:style w:type="paragraph" w:styleId="ListParagraph">
    <w:name w:val="List Paragraph"/>
    <w:basedOn w:val="Normal"/>
    <w:uiPriority w:val="34"/>
    <w:qFormat/>
    <w:rsid w:val="004407E4"/>
    <w:pPr>
      <w:spacing w:after="0" w:line="240" w:lineRule="auto"/>
      <w:ind w:left="720"/>
      <w:contextualSpacing/>
    </w:pPr>
    <w:rPr>
      <w:rFonts w:ascii="Calibri" w:eastAsia="Times New Roman" w:hAnsi="Calibri" w:cs="Arial"/>
      <w:sz w:val="22"/>
      <w:lang w:val="en-US" w:eastAsia="ja-JP"/>
    </w:rPr>
  </w:style>
  <w:style w:type="paragraph" w:customStyle="1" w:styleId="NumbList1">
    <w:name w:val="NumbList 1"/>
    <w:basedOn w:val="Normal"/>
    <w:uiPriority w:val="6"/>
    <w:qFormat/>
    <w:rsid w:val="006B5A7A"/>
    <w:pPr>
      <w:numPr>
        <w:ilvl w:val="3"/>
        <w:numId w:val="11"/>
      </w:numPr>
    </w:pPr>
  </w:style>
  <w:style w:type="paragraph" w:customStyle="1" w:styleId="TableHeadingCenter">
    <w:name w:val="TableHeadingCenter"/>
    <w:basedOn w:val="TableHeading"/>
    <w:uiPriority w:val="8"/>
    <w:qFormat/>
    <w:rsid w:val="00EA1F48"/>
    <w:pPr>
      <w:jc w:val="center"/>
    </w:pPr>
  </w:style>
  <w:style w:type="paragraph" w:customStyle="1" w:styleId="TableTextCenter">
    <w:name w:val="TableTextCenter"/>
    <w:basedOn w:val="TableText"/>
    <w:uiPriority w:val="8"/>
    <w:qFormat/>
    <w:rsid w:val="00EA1F48"/>
    <w:pPr>
      <w:jc w:val="center"/>
    </w:pPr>
  </w:style>
  <w:style w:type="paragraph" w:customStyle="1" w:styleId="TableItalic">
    <w:name w:val="TableItalic"/>
    <w:basedOn w:val="TableText"/>
    <w:uiPriority w:val="8"/>
    <w:qFormat/>
    <w:rsid w:val="00F97023"/>
    <w:pPr>
      <w:keepNext/>
      <w:keepLines/>
    </w:pPr>
    <w:rPr>
      <w:i/>
    </w:rPr>
  </w:style>
  <w:style w:type="paragraph" w:customStyle="1" w:styleId="TableItalicCenter">
    <w:name w:val="TableItalicCenter"/>
    <w:basedOn w:val="TableItalic"/>
    <w:uiPriority w:val="8"/>
    <w:qFormat/>
    <w:rsid w:val="00F97023"/>
    <w:pPr>
      <w:jc w:val="center"/>
    </w:pPr>
  </w:style>
  <w:style w:type="paragraph" w:customStyle="1" w:styleId="AlphaList">
    <w:name w:val="AlphaList"/>
    <w:basedOn w:val="Normal"/>
    <w:uiPriority w:val="6"/>
    <w:qFormat/>
    <w:rsid w:val="006B5A7A"/>
    <w:pPr>
      <w:numPr>
        <w:ilvl w:val="4"/>
        <w:numId w:val="11"/>
      </w:numPr>
    </w:pPr>
  </w:style>
  <w:style w:type="paragraph" w:customStyle="1" w:styleId="TableBullet2">
    <w:name w:val="TableBullet2"/>
    <w:basedOn w:val="TableText"/>
    <w:uiPriority w:val="6"/>
    <w:qFormat/>
    <w:rsid w:val="006B5A7A"/>
    <w:pPr>
      <w:numPr>
        <w:ilvl w:val="1"/>
        <w:numId w:val="12"/>
      </w:numPr>
    </w:pPr>
    <w:rPr>
      <w:color w:val="000000"/>
      <w:szCs w:val="16"/>
    </w:rPr>
  </w:style>
  <w:style w:type="paragraph" w:customStyle="1" w:styleId="NormalAbb">
    <w:name w:val="NormalAbb"/>
    <w:basedOn w:val="Normal"/>
    <w:uiPriority w:val="6"/>
    <w:qFormat/>
    <w:rsid w:val="000D070F"/>
    <w:pPr>
      <w:ind w:left="1361" w:hanging="1361"/>
      <w:contextualSpacing/>
    </w:pPr>
  </w:style>
  <w:style w:type="paragraph" w:customStyle="1" w:styleId="TableSmNumb">
    <w:name w:val="TableSmNumb"/>
    <w:basedOn w:val="TableSmText"/>
    <w:uiPriority w:val="8"/>
    <w:qFormat/>
    <w:rsid w:val="00797AB8"/>
    <w:pPr>
      <w:ind w:left="0" w:right="85"/>
      <w:jc w:val="right"/>
    </w:pPr>
  </w:style>
  <w:style w:type="paragraph" w:customStyle="1" w:styleId="TableSmHeadingRight">
    <w:name w:val="TableSmHeadingRight"/>
    <w:basedOn w:val="TableSmHeading"/>
    <w:uiPriority w:val="8"/>
    <w:qFormat/>
    <w:rsid w:val="00797AB8"/>
    <w:pPr>
      <w:ind w:left="0" w:right="85"/>
      <w:jc w:val="right"/>
    </w:pPr>
  </w:style>
  <w:style w:type="paragraph" w:customStyle="1" w:styleId="TableFootnote">
    <w:name w:val="TableFootnote"/>
    <w:basedOn w:val="TableText"/>
    <w:uiPriority w:val="8"/>
    <w:qFormat/>
    <w:rsid w:val="00096382"/>
    <w:pPr>
      <w:ind w:left="226" w:hanging="113"/>
    </w:pPr>
  </w:style>
  <w:style w:type="paragraph" w:styleId="Caption">
    <w:name w:val="caption"/>
    <w:basedOn w:val="Normal"/>
    <w:next w:val="Normal"/>
    <w:uiPriority w:val="35"/>
    <w:unhideWhenUsed/>
    <w:qFormat/>
    <w:rsid w:val="001417EF"/>
    <w:pPr>
      <w:spacing w:after="200" w:line="240" w:lineRule="auto"/>
    </w:pPr>
    <w:rPr>
      <w:b/>
      <w:bCs/>
      <w:color w:val="005172" w:themeColor="text2"/>
      <w:szCs w:val="18"/>
    </w:rPr>
  </w:style>
  <w:style w:type="character" w:styleId="IntenseEmphasis">
    <w:name w:val="Intense Emphasis"/>
    <w:basedOn w:val="DefaultParagraphFont"/>
    <w:uiPriority w:val="49"/>
    <w:qFormat/>
    <w:rsid w:val="001417EF"/>
    <w:rPr>
      <w:b/>
      <w:bCs/>
      <w:i/>
      <w:iCs/>
      <w:color w:val="005172" w:themeColor="text2"/>
    </w:rPr>
  </w:style>
  <w:style w:type="paragraph" w:styleId="IntenseQuote">
    <w:name w:val="Intense Quote"/>
    <w:basedOn w:val="Normal"/>
    <w:next w:val="Normal"/>
    <w:link w:val="IntenseQuoteChar"/>
    <w:uiPriority w:val="49"/>
    <w:qFormat/>
    <w:rsid w:val="001417EF"/>
    <w:pPr>
      <w:pBdr>
        <w:bottom w:val="single" w:sz="4" w:space="4" w:color="005694" w:themeColor="accent1"/>
      </w:pBdr>
      <w:spacing w:before="200" w:after="280"/>
      <w:ind w:left="936" w:right="936"/>
    </w:pPr>
    <w:rPr>
      <w:b/>
      <w:bCs/>
      <w:i/>
      <w:iCs/>
      <w:color w:val="005172" w:themeColor="text2"/>
    </w:rPr>
  </w:style>
  <w:style w:type="character" w:customStyle="1" w:styleId="IntenseQuoteChar">
    <w:name w:val="Intense Quote Char"/>
    <w:basedOn w:val="DefaultParagraphFont"/>
    <w:link w:val="IntenseQuote"/>
    <w:uiPriority w:val="49"/>
    <w:rsid w:val="001417EF"/>
    <w:rPr>
      <w:rFonts w:ascii="Arial" w:hAnsi="Arial"/>
      <w:b/>
      <w:bCs/>
      <w:i/>
      <w:iCs/>
      <w:color w:val="005172" w:themeColor="text2"/>
      <w:sz w:val="18"/>
    </w:rPr>
  </w:style>
  <w:style w:type="paragraph" w:customStyle="1" w:styleId="ChartPara">
    <w:name w:val="ChartPara"/>
    <w:basedOn w:val="Normal"/>
    <w:uiPriority w:val="6"/>
    <w:qFormat/>
    <w:rsid w:val="00DF623F"/>
    <w:pPr>
      <w:ind w:left="1418"/>
    </w:pPr>
  </w:style>
  <w:style w:type="paragraph" w:customStyle="1" w:styleId="ProgramIntro">
    <w:name w:val="ProgramIntro"/>
    <w:basedOn w:val="Normal"/>
    <w:uiPriority w:val="5"/>
    <w:qFormat/>
    <w:rsid w:val="00FD5515"/>
    <w:pPr>
      <w:ind w:left="4621"/>
    </w:pPr>
    <w:rPr>
      <w:color w:val="005172" w:themeColor="text2"/>
      <w:sz w:val="26"/>
    </w:rPr>
  </w:style>
  <w:style w:type="paragraph" w:customStyle="1" w:styleId="DocTitle">
    <w:name w:val="DocTitle"/>
    <w:basedOn w:val="Normal"/>
    <w:uiPriority w:val="6"/>
    <w:qFormat/>
    <w:rsid w:val="0059211C"/>
    <w:pPr>
      <w:jc w:val="center"/>
    </w:pPr>
    <w:rPr>
      <w:color w:val="005172" w:themeColor="text2"/>
      <w:sz w:val="44"/>
    </w:rPr>
  </w:style>
  <w:style w:type="paragraph" w:customStyle="1" w:styleId="TYableText">
    <w:name w:val="TYableText"/>
    <w:basedOn w:val="Normal"/>
    <w:rsid w:val="00584311"/>
  </w:style>
  <w:style w:type="character" w:styleId="CommentReference">
    <w:name w:val="annotation reference"/>
    <w:basedOn w:val="DefaultParagraphFont"/>
    <w:uiPriority w:val="99"/>
    <w:unhideWhenUsed/>
    <w:rsid w:val="008D7EDA"/>
    <w:rPr>
      <w:sz w:val="16"/>
      <w:szCs w:val="16"/>
    </w:rPr>
  </w:style>
  <w:style w:type="paragraph" w:styleId="CommentText">
    <w:name w:val="annotation text"/>
    <w:basedOn w:val="Normal"/>
    <w:link w:val="CommentTextChar"/>
    <w:uiPriority w:val="99"/>
    <w:unhideWhenUsed/>
    <w:rsid w:val="008D7EDA"/>
    <w:pPr>
      <w:spacing w:line="240" w:lineRule="auto"/>
    </w:pPr>
    <w:rPr>
      <w:sz w:val="20"/>
      <w:szCs w:val="20"/>
    </w:rPr>
  </w:style>
  <w:style w:type="character" w:customStyle="1" w:styleId="CommentTextChar">
    <w:name w:val="Comment Text Char"/>
    <w:basedOn w:val="DefaultParagraphFont"/>
    <w:link w:val="CommentText"/>
    <w:uiPriority w:val="99"/>
    <w:rsid w:val="008D7EDA"/>
    <w:rPr>
      <w:rFonts w:ascii="Arial" w:hAnsi="Arial"/>
      <w:sz w:val="20"/>
      <w:szCs w:val="20"/>
    </w:rPr>
  </w:style>
  <w:style w:type="paragraph" w:styleId="CommentSubject">
    <w:name w:val="annotation subject"/>
    <w:basedOn w:val="CommentText"/>
    <w:next w:val="CommentText"/>
    <w:link w:val="CommentSubjectChar"/>
    <w:uiPriority w:val="99"/>
    <w:unhideWhenUsed/>
    <w:rsid w:val="008D7EDA"/>
    <w:rPr>
      <w:b/>
      <w:bCs/>
    </w:rPr>
  </w:style>
  <w:style w:type="character" w:customStyle="1" w:styleId="CommentSubjectChar">
    <w:name w:val="Comment Subject Char"/>
    <w:basedOn w:val="CommentTextChar"/>
    <w:link w:val="CommentSubject"/>
    <w:uiPriority w:val="99"/>
    <w:rsid w:val="008D7EDA"/>
    <w:rPr>
      <w:rFonts w:ascii="Arial" w:hAnsi="Arial"/>
      <w:b/>
      <w:bCs/>
      <w:sz w:val="20"/>
      <w:szCs w:val="20"/>
    </w:rPr>
  </w:style>
  <w:style w:type="paragraph" w:customStyle="1" w:styleId="StyleHeading3ComplexItalicLatin">
    <w:name w:val="Style Heading 3 + (Complex) Italic (Latin)"/>
    <w:basedOn w:val="Normal"/>
    <w:link w:val="StyleHeading3ComplexItalicLatinChar"/>
    <w:rsid w:val="00EE3312"/>
    <w:pPr>
      <w:keepNext/>
      <w:tabs>
        <w:tab w:val="left" w:pos="2835"/>
      </w:tabs>
      <w:spacing w:after="0" w:line="240" w:lineRule="auto"/>
      <w:ind w:left="2835" w:hanging="2835"/>
      <w:outlineLvl w:val="2"/>
    </w:pPr>
    <w:rPr>
      <w:rFonts w:eastAsia="Times New Roman" w:cs="Arial"/>
      <w:b/>
      <w:bCs/>
      <w:sz w:val="22"/>
      <w:lang w:val="en-US"/>
    </w:rPr>
  </w:style>
  <w:style w:type="character" w:customStyle="1" w:styleId="StyleHeading3ComplexItalicLatinChar">
    <w:name w:val="Style Heading 3 + (Complex) Italic (Latin) Char"/>
    <w:basedOn w:val="DefaultParagraphFont"/>
    <w:link w:val="StyleHeading3ComplexItalicLatin"/>
    <w:rsid w:val="00EE3312"/>
    <w:rPr>
      <w:rFonts w:ascii="Arial" w:eastAsia="Times New Roman" w:hAnsi="Arial" w:cs="Arial"/>
      <w:b/>
      <w:bCs/>
      <w:lang w:val="en-US"/>
    </w:rPr>
  </w:style>
  <w:style w:type="paragraph" w:styleId="Revision">
    <w:name w:val="Revision"/>
    <w:hidden/>
    <w:uiPriority w:val="99"/>
    <w:semiHidden/>
    <w:rsid w:val="00F15EC3"/>
    <w:pPr>
      <w:spacing w:after="0" w:line="240" w:lineRule="auto"/>
    </w:pPr>
    <w:rPr>
      <w:rFonts w:ascii="Arial" w:hAnsi="Arial"/>
      <w:sz w:val="18"/>
    </w:rPr>
  </w:style>
  <w:style w:type="character" w:styleId="FollowedHyperlink">
    <w:name w:val="FollowedHyperlink"/>
    <w:basedOn w:val="DefaultParagraphFont"/>
    <w:uiPriority w:val="99"/>
    <w:unhideWhenUsed/>
    <w:rsid w:val="00952728"/>
    <w:rPr>
      <w:color w:val="9B7CB7" w:themeColor="followedHyperlink"/>
      <w:u w:val="single"/>
    </w:rPr>
  </w:style>
  <w:style w:type="paragraph" w:customStyle="1" w:styleId="Table">
    <w:name w:val="Table"/>
    <w:basedOn w:val="Normal"/>
    <w:rsid w:val="00461FF2"/>
    <w:rPr>
      <w:b/>
      <w:color w:val="005172" w:themeColor="text2"/>
    </w:rPr>
  </w:style>
  <w:style w:type="paragraph" w:styleId="PlainText">
    <w:name w:val="Plain Text"/>
    <w:basedOn w:val="Normal"/>
    <w:link w:val="PlainTextChar"/>
    <w:uiPriority w:val="99"/>
    <w:rsid w:val="00701697"/>
    <w:pPr>
      <w:spacing w:after="0" w:line="240" w:lineRule="auto"/>
    </w:pPr>
    <w:rPr>
      <w:rFonts w:ascii="Courier New" w:eastAsia="SimSun" w:hAnsi="Courier New" w:cs="Courier New"/>
      <w:color w:val="0000FF"/>
      <w:sz w:val="20"/>
      <w:szCs w:val="20"/>
      <w:lang w:val="en-US" w:eastAsia="zh-CN"/>
    </w:rPr>
  </w:style>
  <w:style w:type="character" w:customStyle="1" w:styleId="PlainTextChar">
    <w:name w:val="Plain Text Char"/>
    <w:basedOn w:val="DefaultParagraphFont"/>
    <w:link w:val="PlainText"/>
    <w:uiPriority w:val="99"/>
    <w:rsid w:val="00701697"/>
    <w:rPr>
      <w:rFonts w:ascii="Courier New" w:eastAsia="SimSun" w:hAnsi="Courier New" w:cs="Courier New"/>
      <w:color w:val="0000FF"/>
      <w:sz w:val="20"/>
      <w:szCs w:val="20"/>
      <w:lang w:val="en-US" w:eastAsia="zh-CN"/>
    </w:rPr>
  </w:style>
  <w:style w:type="character" w:customStyle="1" w:styleId="Heading6Char">
    <w:name w:val="Heading 6 Char"/>
    <w:basedOn w:val="DefaultParagraphFont"/>
    <w:link w:val="Heading6"/>
    <w:rsid w:val="00841EDE"/>
    <w:rPr>
      <w:rFonts w:asciiTheme="majorHAnsi" w:eastAsiaTheme="majorEastAsia" w:hAnsiTheme="majorHAnsi" w:cstheme="majorBidi"/>
      <w:i/>
      <w:iCs/>
      <w:color w:val="002A49" w:themeColor="accent1" w:themeShade="7F"/>
      <w:szCs w:val="20"/>
      <w:lang w:val="en-US" w:eastAsia="zh-CN"/>
    </w:rPr>
  </w:style>
  <w:style w:type="paragraph" w:customStyle="1" w:styleId="Endofdocument-Annex">
    <w:name w:val="[End of document - Annex]"/>
    <w:basedOn w:val="Normal"/>
    <w:rsid w:val="00390D0B"/>
    <w:pPr>
      <w:spacing w:after="0" w:line="240" w:lineRule="auto"/>
      <w:ind w:left="5534"/>
    </w:pPr>
    <w:rPr>
      <w:rFonts w:eastAsia="SimSun" w:cs="Arial"/>
      <w:sz w:val="22"/>
      <w:szCs w:val="20"/>
      <w:lang w:val="en-US" w:eastAsia="zh-CN"/>
    </w:rPr>
  </w:style>
  <w:style w:type="character" w:customStyle="1" w:styleId="Heading7Char">
    <w:name w:val="Heading 7 Char"/>
    <w:basedOn w:val="DefaultParagraphFont"/>
    <w:link w:val="Heading7"/>
    <w:rsid w:val="008B6DAC"/>
    <w:rPr>
      <w:rFonts w:ascii="Arial" w:eastAsia="Times New Roman" w:hAnsi="Arial" w:cs="Arial"/>
      <w:b/>
      <w:bCs/>
      <w:caps/>
      <w:color w:val="3E484E"/>
      <w:szCs w:val="26"/>
      <w:lang w:eastAsia="da-DK"/>
    </w:rPr>
  </w:style>
  <w:style w:type="paragraph" w:customStyle="1" w:styleId="Normal6">
    <w:name w:val="Normal+6"/>
    <w:basedOn w:val="Normal"/>
    <w:next w:val="Normal"/>
    <w:rsid w:val="0016023D"/>
    <w:pPr>
      <w:autoSpaceDE w:val="0"/>
      <w:autoSpaceDN w:val="0"/>
      <w:adjustRightInd w:val="0"/>
      <w:spacing w:after="0" w:line="240" w:lineRule="auto"/>
    </w:pPr>
    <w:rPr>
      <w:rFonts w:eastAsia="Times New Roman" w:cs="Times New Roman"/>
      <w:sz w:val="24"/>
      <w:szCs w:val="24"/>
      <w:lang w:val="en-US"/>
    </w:rPr>
  </w:style>
  <w:style w:type="character" w:customStyle="1" w:styleId="Heading5Char">
    <w:name w:val="Heading 5 Char"/>
    <w:basedOn w:val="DefaultParagraphFont"/>
    <w:link w:val="Heading5"/>
    <w:rsid w:val="00DF06F0"/>
    <w:rPr>
      <w:rFonts w:ascii="Arial" w:eastAsia="Times New Roman" w:hAnsi="Arial" w:cs="Arial"/>
      <w:bCs/>
      <w:caps/>
      <w:color w:val="3E484E"/>
      <w:szCs w:val="26"/>
      <w:lang w:eastAsia="da-DK"/>
    </w:rPr>
  </w:style>
  <w:style w:type="paragraph" w:customStyle="1" w:styleId="StyleHeading3BoldNounderline">
    <w:name w:val="Style Heading 3 + Bold No underline"/>
    <w:basedOn w:val="Heading3"/>
    <w:rsid w:val="00DF06F0"/>
    <w:pPr>
      <w:keepLines w:val="0"/>
      <w:spacing w:after="60" w:line="240" w:lineRule="auto"/>
    </w:pPr>
    <w:rPr>
      <w:rFonts w:eastAsia="SimSun" w:cs="Times New Roman"/>
      <w:b w:val="0"/>
      <w:color w:val="auto"/>
      <w:sz w:val="20"/>
      <w:szCs w:val="26"/>
      <w:lang w:val="en-US"/>
    </w:rPr>
  </w:style>
  <w:style w:type="paragraph" w:customStyle="1" w:styleId="Endofdocument">
    <w:name w:val="End of document"/>
    <w:basedOn w:val="Normal"/>
    <w:rsid w:val="001A1461"/>
    <w:pPr>
      <w:spacing w:after="0" w:line="240" w:lineRule="auto"/>
      <w:ind w:left="4536"/>
      <w:jc w:val="center"/>
    </w:pPr>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31F5A"/>
    <w:pPr>
      <w:tabs>
        <w:tab w:val="left" w:pos="714"/>
      </w:tabs>
      <w:spacing w:after="100" w:line="240" w:lineRule="auto"/>
      <w:ind w:hanging="6"/>
      <w:jc w:val="both"/>
    </w:pPr>
    <w:rPr>
      <w:rFonts w:eastAsia="Times New Roman" w:cs="Times New Roman"/>
      <w:snapToGrid w:val="0"/>
      <w:color w:val="000000"/>
      <w:sz w:val="20"/>
      <w:szCs w:val="20"/>
      <w:lang w:val="en-US"/>
    </w:rPr>
  </w:style>
  <w:style w:type="character" w:customStyle="1" w:styleId="BodyTextIndent2Char">
    <w:name w:val="Body Text Indent 2 Char"/>
    <w:basedOn w:val="DefaultParagraphFont"/>
    <w:link w:val="BodyTextIndent2"/>
    <w:rsid w:val="00E31F5A"/>
    <w:rPr>
      <w:rFonts w:ascii="Arial" w:eastAsia="Times New Roman" w:hAnsi="Arial" w:cs="Times New Roman"/>
      <w:snapToGrid w:val="0"/>
      <w:color w:val="000000"/>
      <w:sz w:val="20"/>
      <w:szCs w:val="20"/>
      <w:lang w:val="en-US"/>
    </w:rPr>
  </w:style>
  <w:style w:type="paragraph" w:customStyle="1" w:styleId="NormalArial">
    <w:name w:val="Normal + Arial"/>
    <w:aliases w:val="10 pt"/>
    <w:basedOn w:val="ListParagraph"/>
    <w:rsid w:val="005C27CB"/>
    <w:pPr>
      <w:ind w:left="-28"/>
      <w:contextualSpacing w:val="0"/>
    </w:pPr>
    <w:rPr>
      <w:rFonts w:ascii="Arial" w:eastAsia="MS Mincho" w:hAnsi="Arial"/>
      <w:bCs/>
      <w:sz w:val="20"/>
      <w:szCs w:val="20"/>
    </w:rPr>
  </w:style>
  <w:style w:type="paragraph" w:customStyle="1" w:styleId="null">
    <w:name w:val="null"/>
    <w:basedOn w:val="Normal"/>
    <w:rsid w:val="00DD491A"/>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8Char">
    <w:name w:val="Heading 8 Char"/>
    <w:basedOn w:val="DefaultParagraphFont"/>
    <w:link w:val="Heading8"/>
    <w:rsid w:val="00AB57F6"/>
    <w:rPr>
      <w:rFonts w:ascii="Arial" w:eastAsia="Times New Roman" w:hAnsi="Arial" w:cs="Arial"/>
      <w:b/>
      <w:bCs/>
      <w:caps/>
      <w:color w:val="3E484E"/>
      <w:szCs w:val="26"/>
      <w:lang w:eastAsia="da-DK"/>
    </w:rPr>
  </w:style>
  <w:style w:type="character" w:customStyle="1" w:styleId="Heading9Char">
    <w:name w:val="Heading 9 Char"/>
    <w:basedOn w:val="DefaultParagraphFont"/>
    <w:link w:val="Heading9"/>
    <w:rsid w:val="00AB57F6"/>
    <w:rPr>
      <w:rFonts w:ascii="Arial" w:eastAsia="Times New Roman" w:hAnsi="Arial" w:cs="Arial"/>
      <w:b/>
      <w:bCs/>
      <w:caps/>
      <w:color w:val="3E484E"/>
      <w:szCs w:val="26"/>
      <w:lang w:eastAsia="da-DK"/>
    </w:rPr>
  </w:style>
  <w:style w:type="paragraph" w:styleId="EndnoteText">
    <w:name w:val="endnote text"/>
    <w:basedOn w:val="Normal"/>
    <w:link w:val="EndnoteTextChar"/>
    <w:uiPriority w:val="99"/>
    <w:semiHidden/>
    <w:rsid w:val="00AB57F6"/>
    <w:pPr>
      <w:spacing w:after="0" w:line="240" w:lineRule="auto"/>
    </w:pPr>
    <w:rPr>
      <w:rFonts w:eastAsia="SimSun" w:cs="Arial"/>
      <w:szCs w:val="20"/>
      <w:lang w:val="en-US" w:eastAsia="zh-CN"/>
    </w:rPr>
  </w:style>
  <w:style w:type="character" w:customStyle="1" w:styleId="EndnoteTextChar">
    <w:name w:val="Endnote Text Char"/>
    <w:basedOn w:val="DefaultParagraphFont"/>
    <w:link w:val="EndnoteText"/>
    <w:uiPriority w:val="99"/>
    <w:semiHidden/>
    <w:rsid w:val="00AB57F6"/>
    <w:rPr>
      <w:rFonts w:ascii="Arial" w:eastAsia="SimSun" w:hAnsi="Arial" w:cs="Arial"/>
      <w:sz w:val="18"/>
      <w:szCs w:val="20"/>
      <w:lang w:val="en-US" w:eastAsia="zh-CN"/>
    </w:rPr>
  </w:style>
  <w:style w:type="paragraph" w:styleId="ListNumber">
    <w:name w:val="List Number"/>
    <w:basedOn w:val="Normal"/>
    <w:semiHidden/>
    <w:rsid w:val="00AB57F6"/>
    <w:pPr>
      <w:numPr>
        <w:numId w:val="25"/>
      </w:numPr>
      <w:spacing w:after="0" w:line="240" w:lineRule="auto"/>
    </w:pPr>
    <w:rPr>
      <w:rFonts w:eastAsia="SimSun" w:cs="Arial"/>
      <w:sz w:val="22"/>
      <w:szCs w:val="20"/>
      <w:lang w:val="en-US" w:eastAsia="zh-CN"/>
    </w:rPr>
  </w:style>
  <w:style w:type="paragraph" w:customStyle="1" w:styleId="ONUME">
    <w:name w:val="ONUM E"/>
    <w:basedOn w:val="BodyText"/>
    <w:link w:val="ONUMEChar"/>
    <w:rsid w:val="00AB57F6"/>
    <w:pPr>
      <w:numPr>
        <w:numId w:val="26"/>
      </w:numPr>
      <w:spacing w:after="220" w:line="240" w:lineRule="auto"/>
    </w:pPr>
    <w:rPr>
      <w:rFonts w:eastAsia="SimSun" w:cs="Arial"/>
      <w:sz w:val="22"/>
      <w:szCs w:val="20"/>
      <w:lang w:val="en-US" w:eastAsia="zh-CN"/>
    </w:rPr>
  </w:style>
  <w:style w:type="paragraph" w:customStyle="1" w:styleId="ONUMFS">
    <w:name w:val="ONUM FS"/>
    <w:basedOn w:val="BodyText"/>
    <w:rsid w:val="00AB57F6"/>
    <w:pPr>
      <w:numPr>
        <w:numId w:val="27"/>
      </w:numPr>
      <w:spacing w:after="220" w:line="240" w:lineRule="auto"/>
    </w:pPr>
    <w:rPr>
      <w:rFonts w:eastAsia="SimSun" w:cs="Arial"/>
      <w:sz w:val="22"/>
      <w:szCs w:val="20"/>
      <w:lang w:val="en-US" w:eastAsia="zh-CN"/>
    </w:rPr>
  </w:style>
  <w:style w:type="paragraph" w:styleId="Salutation">
    <w:name w:val="Salutation"/>
    <w:basedOn w:val="Normal"/>
    <w:next w:val="Normal"/>
    <w:link w:val="SalutationChar"/>
    <w:semiHidden/>
    <w:rsid w:val="00AB57F6"/>
    <w:pPr>
      <w:spacing w:after="0" w:line="240" w:lineRule="auto"/>
    </w:pPr>
    <w:rPr>
      <w:rFonts w:eastAsia="SimSun" w:cs="Arial"/>
      <w:sz w:val="22"/>
      <w:szCs w:val="20"/>
      <w:lang w:val="en-US" w:eastAsia="zh-CN"/>
    </w:rPr>
  </w:style>
  <w:style w:type="character" w:customStyle="1" w:styleId="SalutationChar">
    <w:name w:val="Salutation Char"/>
    <w:basedOn w:val="DefaultParagraphFont"/>
    <w:link w:val="Salutation"/>
    <w:semiHidden/>
    <w:rsid w:val="00AB57F6"/>
    <w:rPr>
      <w:rFonts w:ascii="Arial" w:eastAsia="SimSun" w:hAnsi="Arial" w:cs="Arial"/>
      <w:szCs w:val="20"/>
      <w:lang w:val="en-US" w:eastAsia="zh-CN"/>
    </w:rPr>
  </w:style>
  <w:style w:type="paragraph" w:styleId="Signature">
    <w:name w:val="Signature"/>
    <w:basedOn w:val="Normal"/>
    <w:link w:val="SignatureChar"/>
    <w:semiHidden/>
    <w:rsid w:val="00AB57F6"/>
    <w:pPr>
      <w:spacing w:after="0" w:line="240" w:lineRule="auto"/>
      <w:ind w:left="5250"/>
    </w:pPr>
    <w:rPr>
      <w:rFonts w:eastAsia="SimSun" w:cs="Arial"/>
      <w:sz w:val="22"/>
      <w:szCs w:val="20"/>
      <w:lang w:val="en-US" w:eastAsia="zh-CN"/>
    </w:rPr>
  </w:style>
  <w:style w:type="character" w:customStyle="1" w:styleId="SignatureChar">
    <w:name w:val="Signature Char"/>
    <w:basedOn w:val="DefaultParagraphFont"/>
    <w:link w:val="Signature"/>
    <w:semiHidden/>
    <w:rsid w:val="00AB57F6"/>
    <w:rPr>
      <w:rFonts w:ascii="Arial" w:eastAsia="SimSun" w:hAnsi="Arial" w:cs="Arial"/>
      <w:szCs w:val="20"/>
      <w:lang w:val="en-US" w:eastAsia="zh-CN"/>
    </w:rPr>
  </w:style>
  <w:style w:type="character" w:customStyle="1" w:styleId="DecisionInvitingParaChar">
    <w:name w:val="Decision Inviting Para. Char"/>
    <w:link w:val="DecisionInvitingPara"/>
    <w:locked/>
    <w:rsid w:val="00AB57F6"/>
    <w:rPr>
      <w:rFonts w:ascii="Arial" w:hAnsi="Arial" w:cs="Arial"/>
      <w:i/>
    </w:rPr>
  </w:style>
  <w:style w:type="paragraph" w:customStyle="1" w:styleId="DecisionInvitingPara">
    <w:name w:val="Decision Inviting Para."/>
    <w:basedOn w:val="Normal"/>
    <w:link w:val="DecisionInvitingParaChar"/>
    <w:rsid w:val="00AB57F6"/>
    <w:pPr>
      <w:spacing w:after="120" w:line="260" w:lineRule="exact"/>
      <w:ind w:left="5534"/>
    </w:pPr>
    <w:rPr>
      <w:rFonts w:cs="Arial"/>
      <w:i/>
      <w:sz w:val="22"/>
    </w:rPr>
  </w:style>
  <w:style w:type="character" w:customStyle="1" w:styleId="ONUMEChar">
    <w:name w:val="ONUM E Char"/>
    <w:link w:val="ONUME"/>
    <w:locked/>
    <w:rsid w:val="00AB57F6"/>
    <w:rPr>
      <w:rFonts w:ascii="Arial" w:eastAsia="SimSun" w:hAnsi="Arial" w:cs="Arial"/>
      <w:szCs w:val="20"/>
      <w:lang w:val="en-US" w:eastAsia="zh-CN"/>
    </w:rPr>
  </w:style>
  <w:style w:type="paragraph" w:styleId="NormalWeb">
    <w:name w:val="Normal (Web)"/>
    <w:basedOn w:val="Normal"/>
    <w:uiPriority w:val="99"/>
    <w:rsid w:val="00AB57F6"/>
    <w:pPr>
      <w:spacing w:before="100" w:beforeAutospacing="1" w:after="100" w:afterAutospacing="1" w:line="240" w:lineRule="auto"/>
    </w:pPr>
    <w:rPr>
      <w:rFonts w:eastAsia="Times New Roman" w:cs="Arial"/>
      <w:szCs w:val="18"/>
      <w:lang w:val="en-US"/>
    </w:rPr>
  </w:style>
  <w:style w:type="paragraph" w:customStyle="1" w:styleId="StyleHeading214ptAuto">
    <w:name w:val="Style Heading 2 + 14 pt Auto"/>
    <w:basedOn w:val="Heading2"/>
    <w:rsid w:val="00AB57F6"/>
    <w:pPr>
      <w:keepNext w:val="0"/>
      <w:keepLines w:val="0"/>
      <w:widowControl w:val="0"/>
      <w:tabs>
        <w:tab w:val="num" w:pos="567"/>
      </w:tabs>
      <w:spacing w:before="0" w:after="0" w:line="300" w:lineRule="atLeast"/>
      <w:ind w:left="567" w:hanging="567"/>
      <w:jc w:val="center"/>
    </w:pPr>
    <w:rPr>
      <w:rFonts w:eastAsia="Times New Roman" w:cs="Times New Roman"/>
      <w:b w:val="0"/>
      <w:bCs w:val="0"/>
      <w:iCs/>
      <w:color w:val="auto"/>
      <w:sz w:val="24"/>
      <w:szCs w:val="24"/>
      <w:lang w:eastAsia="da-DK"/>
    </w:rPr>
  </w:style>
  <w:style w:type="paragraph" w:customStyle="1" w:styleId="Default">
    <w:name w:val="Default"/>
    <w:rsid w:val="00AB57F6"/>
    <w:pPr>
      <w:autoSpaceDE w:val="0"/>
      <w:autoSpaceDN w:val="0"/>
      <w:adjustRightInd w:val="0"/>
      <w:spacing w:after="0" w:line="240" w:lineRule="auto"/>
    </w:pPr>
    <w:rPr>
      <w:rFonts w:ascii="Arial" w:eastAsia="Batang" w:hAnsi="Arial" w:cs="Arial"/>
      <w:color w:val="000000"/>
      <w:sz w:val="24"/>
      <w:szCs w:val="24"/>
      <w:lang w:val="en-US" w:eastAsia="ja-JP"/>
    </w:rPr>
  </w:style>
  <w:style w:type="paragraph" w:customStyle="1" w:styleId="Heading">
    <w:name w:val="Heading"/>
    <w:basedOn w:val="Heading1"/>
    <w:uiPriority w:val="99"/>
    <w:rsid w:val="00AB57F6"/>
    <w:pPr>
      <w:keepNext w:val="0"/>
      <w:keepLines w:val="0"/>
      <w:tabs>
        <w:tab w:val="left" w:pos="567"/>
      </w:tabs>
      <w:overflowPunct w:val="0"/>
      <w:autoSpaceDE w:val="0"/>
      <w:autoSpaceDN w:val="0"/>
      <w:adjustRightInd w:val="0"/>
      <w:spacing w:before="600" w:after="240" w:line="240" w:lineRule="auto"/>
      <w:jc w:val="center"/>
      <w:outlineLvl w:val="9"/>
    </w:pPr>
    <w:rPr>
      <w:rFonts w:ascii="Times New Roman" w:eastAsia="Times New Roman" w:hAnsi="Times New Roman" w:cs="Times New Roman"/>
      <w:b/>
      <w:color w:val="auto"/>
      <w:sz w:val="28"/>
      <w:lang w:val="fr-FR" w:eastAsia="zh-CN"/>
    </w:rPr>
  </w:style>
  <w:style w:type="table" w:customStyle="1" w:styleId="TableGrid1">
    <w:name w:val="Table Grid1"/>
    <w:basedOn w:val="TableNormal"/>
    <w:next w:val="TableGrid"/>
    <w:uiPriority w:val="59"/>
    <w:rsid w:val="00AB57F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B57F6"/>
  </w:style>
  <w:style w:type="character" w:customStyle="1" w:styleId="null1">
    <w:name w:val="null1"/>
    <w:basedOn w:val="DefaultParagraphFont"/>
    <w:rsid w:val="00AB57F6"/>
  </w:style>
  <w:style w:type="paragraph" w:styleId="BlockText">
    <w:name w:val="Block Text"/>
    <w:basedOn w:val="Normal"/>
    <w:rsid w:val="00AB57F6"/>
    <w:pPr>
      <w:tabs>
        <w:tab w:val="left" w:pos="2127"/>
      </w:tabs>
      <w:spacing w:after="40" w:line="240" w:lineRule="auto"/>
      <w:ind w:left="2127" w:right="896" w:hanging="2127"/>
    </w:pPr>
    <w:rPr>
      <w:rFonts w:ascii="Times New Roman" w:eastAsia="Times New Roman" w:hAnsi="Times New Roman" w:cs="Times New Roman"/>
      <w:sz w:val="24"/>
      <w:szCs w:val="20"/>
      <w:lang w:val="en-US"/>
    </w:rPr>
  </w:style>
  <w:style w:type="character" w:styleId="Emphasis">
    <w:name w:val="Emphasis"/>
    <w:uiPriority w:val="20"/>
    <w:qFormat/>
    <w:rsid w:val="00AB57F6"/>
    <w:rPr>
      <w:i/>
      <w:iCs/>
    </w:rPr>
  </w:style>
  <w:style w:type="character" w:customStyle="1" w:styleId="st">
    <w:name w:val="st"/>
    <w:basedOn w:val="DefaultParagraphFont"/>
    <w:rsid w:val="00AB57F6"/>
  </w:style>
  <w:style w:type="paragraph" w:customStyle="1" w:styleId="StyleHeading4">
    <w:name w:val="Style Heading 4"/>
    <w:basedOn w:val="Normal"/>
    <w:qFormat/>
    <w:rsid w:val="00AB57F6"/>
    <w:pPr>
      <w:keepNext/>
      <w:spacing w:after="0" w:line="240" w:lineRule="auto"/>
      <w:ind w:left="1843" w:hanging="1843"/>
      <w:outlineLvl w:val="2"/>
    </w:pPr>
    <w:rPr>
      <w:rFonts w:eastAsia="SimSun" w:cs="Arial"/>
      <w:b/>
      <w:bCs/>
      <w:i/>
      <w:sz w:val="20"/>
      <w:szCs w:val="26"/>
      <w:lang w:val="en-US" w:eastAsia="zh-CN"/>
    </w:rPr>
  </w:style>
  <w:style w:type="paragraph" w:styleId="TOC5">
    <w:name w:val="toc 5"/>
    <w:basedOn w:val="TOC4"/>
    <w:next w:val="Normal"/>
    <w:autoRedefine/>
    <w:uiPriority w:val="39"/>
    <w:rsid w:val="00AB57F6"/>
    <w:pPr>
      <w:tabs>
        <w:tab w:val="clear" w:pos="4977"/>
        <w:tab w:val="clear" w:pos="9639"/>
        <w:tab w:val="right" w:pos="426"/>
        <w:tab w:val="left" w:pos="1985"/>
        <w:tab w:val="left" w:pos="2268"/>
        <w:tab w:val="right" w:pos="2977"/>
        <w:tab w:val="left" w:pos="3910"/>
        <w:tab w:val="right" w:pos="3969"/>
        <w:tab w:val="right" w:leader="dot" w:pos="9498"/>
      </w:tabs>
      <w:ind w:left="1985" w:right="0" w:hanging="1418"/>
    </w:pPr>
    <w:rPr>
      <w:rFonts w:eastAsia="Times New Roman"/>
      <w:b/>
      <w:iCs/>
      <w:szCs w:val="20"/>
      <w:lang w:val="fr-FR"/>
    </w:rPr>
  </w:style>
  <w:style w:type="paragraph" w:customStyle="1" w:styleId="StyleHeading3ComplexItalic">
    <w:name w:val="Style Heading 3 + (Complex) Italic"/>
    <w:basedOn w:val="StyleHeading214ptAuto"/>
    <w:link w:val="StyleHeading3ComplexItalicChar"/>
    <w:rsid w:val="00AB57F6"/>
    <w:pPr>
      <w:keepNext/>
      <w:widowControl/>
      <w:tabs>
        <w:tab w:val="clear" w:pos="567"/>
        <w:tab w:val="left" w:pos="2835"/>
      </w:tabs>
      <w:spacing w:line="240" w:lineRule="auto"/>
      <w:ind w:left="2835" w:hanging="2835"/>
      <w:jc w:val="left"/>
      <w:outlineLvl w:val="2"/>
    </w:pPr>
    <w:rPr>
      <w:rFonts w:ascii="Arial" w:eastAsia="SimSun" w:hAnsi="Arial" w:cs="Arial"/>
      <w:b/>
      <w:iCs w:val="0"/>
      <w:sz w:val="22"/>
      <w:szCs w:val="22"/>
      <w:lang w:val="en-US" w:eastAsia="en-US"/>
    </w:rPr>
  </w:style>
  <w:style w:type="character" w:customStyle="1" w:styleId="StyleHeading3ComplexItalicChar">
    <w:name w:val="Style Heading 3 + (Complex) Italic Char"/>
    <w:link w:val="StyleHeading3ComplexItalic"/>
    <w:rsid w:val="00AB57F6"/>
    <w:rPr>
      <w:rFonts w:ascii="Arial" w:eastAsia="SimSun" w:hAnsi="Arial" w:cs="Arial"/>
      <w:b/>
      <w:lang w:val="en-US"/>
    </w:rPr>
  </w:style>
  <w:style w:type="paragraph" w:customStyle="1" w:styleId="StyleStyleHeading3ComplexItalicLatin">
    <w:name w:val="Style Style Heading 3 + (Complex) Italic + (Latin)"/>
    <w:basedOn w:val="StyleHeading3ComplexItalic"/>
    <w:link w:val="StyleStyleHeading3ComplexItalicLatinChar"/>
    <w:rsid w:val="00AB57F6"/>
    <w:rPr>
      <w:rFonts w:eastAsia="Times New Roman"/>
      <w:bCs/>
    </w:rPr>
  </w:style>
  <w:style w:type="character" w:customStyle="1" w:styleId="StyleStyleHeading3ComplexItalicLatinChar">
    <w:name w:val="Style Style Heading 3 + (Complex) Italic + (Latin) Char"/>
    <w:link w:val="StyleStyleHeading3ComplexItalicLatin"/>
    <w:rsid w:val="00AB57F6"/>
    <w:rPr>
      <w:rFonts w:ascii="Arial" w:eastAsia="Times New Roman" w:hAnsi="Arial" w:cs="Arial"/>
      <w:b/>
      <w:bCs/>
      <w:lang w:val="en-US"/>
    </w:rPr>
  </w:style>
  <w:style w:type="paragraph" w:customStyle="1" w:styleId="CharCharCharChar">
    <w:name w:val="Char Char Char Char"/>
    <w:basedOn w:val="Normal"/>
    <w:rsid w:val="00AB57F6"/>
    <w:pPr>
      <w:spacing w:after="160" w:line="240" w:lineRule="exact"/>
    </w:pPr>
    <w:rPr>
      <w:rFonts w:ascii="Verdana" w:eastAsia="Times New Roman" w:hAnsi="Verdana" w:cs="Times New Roman"/>
      <w:sz w:val="20"/>
      <w:szCs w:val="20"/>
    </w:rPr>
  </w:style>
  <w:style w:type="paragraph" w:styleId="BodyTextIndent">
    <w:name w:val="Body Text Indent"/>
    <w:basedOn w:val="Normal"/>
    <w:link w:val="BodyTextIndentChar"/>
    <w:rsid w:val="00AB57F6"/>
    <w:pPr>
      <w:spacing w:after="0" w:line="240" w:lineRule="auto"/>
      <w:ind w:left="567"/>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AB57F6"/>
    <w:rPr>
      <w:rFonts w:ascii="Times New Roman" w:eastAsia="Times New Roman" w:hAnsi="Times New Roman" w:cs="Times New Roman"/>
      <w:sz w:val="24"/>
      <w:szCs w:val="20"/>
      <w:lang w:val="en-US"/>
    </w:rPr>
  </w:style>
  <w:style w:type="character" w:customStyle="1" w:styleId="hps">
    <w:name w:val="hps"/>
    <w:basedOn w:val="DefaultParagraphFont"/>
    <w:rsid w:val="00AB57F6"/>
  </w:style>
  <w:style w:type="paragraph" w:customStyle="1" w:styleId="1">
    <w:name w:val="1"/>
    <w:basedOn w:val="Normal"/>
    <w:rsid w:val="00AB57F6"/>
    <w:pPr>
      <w:spacing w:after="160" w:line="240" w:lineRule="exact"/>
    </w:pPr>
    <w:rPr>
      <w:rFonts w:ascii="Verdana" w:eastAsia="Times New Roman" w:hAnsi="Verdana" w:cs="Times New Roman"/>
      <w:sz w:val="20"/>
      <w:szCs w:val="20"/>
    </w:rPr>
  </w:style>
  <w:style w:type="character" w:customStyle="1" w:styleId="paracolourtext1">
    <w:name w:val="paracolourtext1"/>
    <w:rsid w:val="00AB57F6"/>
    <w:rPr>
      <w:b w:val="0"/>
      <w:bCs w:val="0"/>
      <w:i w:val="0"/>
      <w:iCs w:val="0"/>
      <w:color w:val="800000"/>
      <w:sz w:val="20"/>
      <w:szCs w:val="20"/>
    </w:rPr>
  </w:style>
  <w:style w:type="paragraph" w:customStyle="1" w:styleId="Body">
    <w:name w:val="Body"/>
    <w:rsid w:val="00AB57F6"/>
    <w:pPr>
      <w:spacing w:after="0" w:line="240" w:lineRule="auto"/>
    </w:pPr>
    <w:rPr>
      <w:rFonts w:ascii="Helvetica" w:eastAsia="ヒラギノ角ゴ Pro W3" w:hAnsi="Helvetica" w:cs="Angsana New"/>
      <w:color w:val="000000"/>
      <w:sz w:val="24"/>
      <w:szCs w:val="20"/>
      <w:lang w:val="en-US" w:bidi="th-TH"/>
    </w:rPr>
  </w:style>
  <w:style w:type="paragraph" w:customStyle="1" w:styleId="tes1">
    <w:name w:val="tes1"/>
    <w:basedOn w:val="Normal"/>
    <w:rsid w:val="00AB57F6"/>
    <w:pPr>
      <w:suppressAutoHyphens/>
      <w:spacing w:after="0" w:line="240" w:lineRule="auto"/>
      <w:ind w:left="1134" w:right="2195"/>
      <w:jc w:val="both"/>
    </w:pPr>
    <w:rPr>
      <w:rFonts w:ascii="Times New Roman" w:eastAsia="Times New Roman" w:hAnsi="Times New Roman" w:cs="Times New Roman"/>
      <w:b/>
      <w:spacing w:val="4"/>
      <w:w w:val="103"/>
      <w:kern w:val="14"/>
      <w:sz w:val="20"/>
      <w:szCs w:val="20"/>
    </w:rPr>
  </w:style>
  <w:style w:type="paragraph" w:customStyle="1" w:styleId="Style10">
    <w:name w:val="Style10"/>
    <w:basedOn w:val="Normal"/>
    <w:autoRedefine/>
    <w:rsid w:val="00AB57F6"/>
    <w:pPr>
      <w:tabs>
        <w:tab w:val="left" w:pos="340"/>
        <w:tab w:val="left" w:pos="680"/>
        <w:tab w:val="left" w:pos="1021"/>
        <w:tab w:val="left" w:pos="1361"/>
      </w:tabs>
      <w:suppressAutoHyphens/>
      <w:spacing w:after="0" w:line="240" w:lineRule="auto"/>
      <w:jc w:val="both"/>
    </w:pPr>
    <w:rPr>
      <w:rFonts w:ascii="Times New Roman" w:eastAsia="Times New Roman" w:hAnsi="Times New Roman" w:cs="Times New Roman"/>
      <w:snapToGrid w:val="0"/>
      <w:sz w:val="20"/>
      <w:szCs w:val="20"/>
      <w:lang w:val="en-US"/>
    </w:rPr>
  </w:style>
  <w:style w:type="paragraph" w:customStyle="1" w:styleId="Style11">
    <w:name w:val="Style11"/>
    <w:basedOn w:val="FootnoteText"/>
    <w:autoRedefine/>
    <w:rsid w:val="00AB57F6"/>
    <w:pPr>
      <w:suppressAutoHyphens/>
      <w:spacing w:after="0"/>
      <w:ind w:left="0" w:firstLine="340"/>
      <w:jc w:val="both"/>
    </w:pPr>
    <w:rPr>
      <w:rFonts w:ascii="Times New Roman" w:eastAsia="Times New Roman" w:hAnsi="Times New Roman" w:cs="Times New Roman"/>
      <w:snapToGrid w:val="0"/>
      <w:lang w:val="en-US"/>
    </w:rPr>
  </w:style>
  <w:style w:type="paragraph" w:styleId="Subtitle">
    <w:name w:val="Subtitle"/>
    <w:basedOn w:val="Normal"/>
    <w:link w:val="SubtitleChar"/>
    <w:qFormat/>
    <w:rsid w:val="00AB57F6"/>
    <w:pPr>
      <w:spacing w:after="0" w:line="240" w:lineRule="auto"/>
      <w:jc w:val="center"/>
    </w:pPr>
    <w:rPr>
      <w:rFonts w:ascii="Times New Roman" w:eastAsia="Times New Roman" w:hAnsi="Times New Roman" w:cs="Times New Roman"/>
      <w:b/>
      <w:caps/>
      <w:color w:val="0000FF"/>
      <w:sz w:val="28"/>
      <w:szCs w:val="20"/>
      <w:lang w:val="en-US"/>
    </w:rPr>
  </w:style>
  <w:style w:type="character" w:customStyle="1" w:styleId="SubtitleChar">
    <w:name w:val="Subtitle Char"/>
    <w:basedOn w:val="DefaultParagraphFont"/>
    <w:link w:val="Subtitle"/>
    <w:rsid w:val="00AB57F6"/>
    <w:rPr>
      <w:rFonts w:ascii="Times New Roman" w:eastAsia="Times New Roman" w:hAnsi="Times New Roman" w:cs="Times New Roman"/>
      <w:b/>
      <w:caps/>
      <w:color w:val="0000FF"/>
      <w:sz w:val="28"/>
      <w:szCs w:val="20"/>
      <w:lang w:val="en-US"/>
    </w:rPr>
  </w:style>
  <w:style w:type="paragraph" w:customStyle="1" w:styleId="3029-Titrechapitre">
    <w:name w:val="3029-Titre chapitre"/>
    <w:basedOn w:val="Heading1"/>
    <w:rsid w:val="00AB57F6"/>
    <w:pPr>
      <w:keepLines w:val="0"/>
      <w:spacing w:before="0" w:after="0" w:line="240" w:lineRule="auto"/>
    </w:pPr>
    <w:rPr>
      <w:rFonts w:ascii="Arial Black" w:eastAsia="Times" w:hAnsi="Arial Black" w:cs="Times New Roman"/>
      <w:bCs w:val="0"/>
      <w:color w:val="000080"/>
      <w:sz w:val="30"/>
      <w:szCs w:val="20"/>
      <w:lang w:val="fr-FR"/>
    </w:rPr>
  </w:style>
  <w:style w:type="character" w:customStyle="1" w:styleId="underline">
    <w:name w:val="underline"/>
    <w:rsid w:val="00AB57F6"/>
    <w:rPr>
      <w:u w:val="single"/>
    </w:rPr>
  </w:style>
  <w:style w:type="paragraph" w:customStyle="1" w:styleId="zanxhead">
    <w:name w:val="zanxhead"/>
    <w:basedOn w:val="Normal"/>
    <w:rsid w:val="00AB57F6"/>
    <w:pPr>
      <w:spacing w:before="200" w:after="0" w:line="240" w:lineRule="auto"/>
    </w:pPr>
    <w:rPr>
      <w:rFonts w:ascii="Times New Roman" w:eastAsia="Times New Roman" w:hAnsi="Times New Roman" w:cs="Times New Roman"/>
      <w:b/>
      <w:color w:val="0000FF"/>
      <w:sz w:val="24"/>
      <w:szCs w:val="20"/>
      <w:lang w:val="en-US"/>
    </w:rPr>
  </w:style>
  <w:style w:type="paragraph" w:customStyle="1" w:styleId="zanxtext">
    <w:name w:val="zanxtext"/>
    <w:basedOn w:val="Normal"/>
    <w:rsid w:val="00AB57F6"/>
    <w:pPr>
      <w:spacing w:before="120" w:after="0" w:line="240" w:lineRule="auto"/>
    </w:pPr>
    <w:rPr>
      <w:rFonts w:ascii="Times New Roman" w:eastAsia="Times New Roman" w:hAnsi="Times New Roman" w:cs="Times New Roman"/>
      <w:sz w:val="24"/>
      <w:szCs w:val="20"/>
      <w:lang w:val="en-US"/>
    </w:rPr>
  </w:style>
  <w:style w:type="character" w:styleId="Strong">
    <w:name w:val="Strong"/>
    <w:qFormat/>
    <w:rsid w:val="00AB57F6"/>
    <w:rPr>
      <w:b/>
      <w:bCs/>
    </w:rPr>
  </w:style>
  <w:style w:type="paragraph" w:customStyle="1" w:styleId="preparedby">
    <w:name w:val="prepared by"/>
    <w:basedOn w:val="Normal"/>
    <w:next w:val="Normal"/>
    <w:rsid w:val="00AB57F6"/>
    <w:pPr>
      <w:spacing w:before="120" w:after="480" w:line="260" w:lineRule="atLeast"/>
      <w:ind w:left="1021"/>
      <w:contextualSpacing/>
    </w:pPr>
    <w:rPr>
      <w:rFonts w:eastAsia="Times New Roman" w:cs="Times New Roman"/>
      <w:i/>
      <w:sz w:val="20"/>
      <w:szCs w:val="20"/>
      <w:lang w:val="en-US"/>
    </w:rPr>
  </w:style>
  <w:style w:type="paragraph" w:customStyle="1" w:styleId="Documenttitle">
    <w:name w:val="Document title"/>
    <w:basedOn w:val="Normal"/>
    <w:next w:val="preparedby"/>
    <w:rsid w:val="00AB57F6"/>
    <w:pPr>
      <w:spacing w:before="840" w:after="0" w:line="336" w:lineRule="exact"/>
      <w:ind w:left="1021"/>
      <w:contextualSpacing/>
    </w:pPr>
    <w:rPr>
      <w:rFonts w:eastAsia="Times New Roman" w:cs="Times New Roman"/>
      <w:sz w:val="24"/>
      <w:szCs w:val="20"/>
      <w:lang w:val="en-US"/>
    </w:rPr>
  </w:style>
  <w:style w:type="paragraph" w:customStyle="1" w:styleId="MeetinglanguageDate">
    <w:name w:val="Meeting language &amp; Date"/>
    <w:basedOn w:val="Normal"/>
    <w:next w:val="Meetingtitle"/>
    <w:rsid w:val="00AB57F6"/>
    <w:pPr>
      <w:spacing w:after="1680" w:line="160" w:lineRule="exact"/>
      <w:ind w:left="1021"/>
      <w:contextualSpacing/>
      <w:jc w:val="right"/>
    </w:pPr>
    <w:rPr>
      <w:rFonts w:ascii="Arial Black" w:eastAsia="Times New Roman" w:hAnsi="Arial Black" w:cs="Times New Roman"/>
      <w:b/>
      <w:caps/>
      <w:sz w:val="15"/>
      <w:szCs w:val="20"/>
      <w:lang w:val="en-US"/>
    </w:rPr>
  </w:style>
  <w:style w:type="paragraph" w:customStyle="1" w:styleId="Meetingtitle">
    <w:name w:val="Meeting title"/>
    <w:basedOn w:val="Normal"/>
    <w:next w:val="Sessiontitle"/>
    <w:rsid w:val="00AB57F6"/>
    <w:pPr>
      <w:spacing w:after="0" w:line="336" w:lineRule="exact"/>
      <w:ind w:left="1021"/>
    </w:pPr>
    <w:rPr>
      <w:rFonts w:eastAsia="Times New Roman" w:cs="Times New Roman"/>
      <w:b/>
      <w:sz w:val="28"/>
      <w:szCs w:val="20"/>
      <w:lang w:val="en-US"/>
    </w:rPr>
  </w:style>
  <w:style w:type="paragraph" w:customStyle="1" w:styleId="Sessiontitle">
    <w:name w:val="Session title"/>
    <w:basedOn w:val="Meetingtitle"/>
    <w:next w:val="Meetingplacedate"/>
    <w:rsid w:val="00AB57F6"/>
    <w:pPr>
      <w:spacing w:before="480"/>
      <w:contextualSpacing/>
    </w:pPr>
    <w:rPr>
      <w:sz w:val="24"/>
    </w:rPr>
  </w:style>
  <w:style w:type="paragraph" w:customStyle="1" w:styleId="Meetingplacedate">
    <w:name w:val="Meeting place &amp; date"/>
    <w:basedOn w:val="Sessiontitle"/>
    <w:next w:val="Documenttitle"/>
    <w:rsid w:val="00AB57F6"/>
    <w:pPr>
      <w:spacing w:before="0"/>
      <w:contextualSpacing w:val="0"/>
    </w:pPr>
  </w:style>
  <w:style w:type="paragraph" w:customStyle="1" w:styleId="Language">
    <w:name w:val="Language"/>
    <w:basedOn w:val="Normal"/>
    <w:next w:val="Normal"/>
    <w:rsid w:val="00AB57F6"/>
    <w:pPr>
      <w:spacing w:after="120" w:line="340" w:lineRule="atLeast"/>
      <w:ind w:left="1021"/>
      <w:contextualSpacing/>
      <w:jc w:val="right"/>
    </w:pPr>
    <w:rPr>
      <w:rFonts w:eastAsia="Times New Roman" w:cs="Times New Roman"/>
      <w:b/>
      <w:caps/>
      <w:sz w:val="40"/>
      <w:szCs w:val="20"/>
      <w:lang w:val="en-US"/>
    </w:rPr>
  </w:style>
  <w:style w:type="paragraph" w:customStyle="1" w:styleId="MeetingCode">
    <w:name w:val="Meeting Code"/>
    <w:basedOn w:val="MeetinglanguageDate"/>
    <w:rsid w:val="00AB57F6"/>
    <w:pPr>
      <w:spacing w:before="1800" w:after="0"/>
    </w:pPr>
  </w:style>
  <w:style w:type="paragraph" w:customStyle="1" w:styleId="CarCarCar">
    <w:name w:val="Car Car Car"/>
    <w:basedOn w:val="Normal"/>
    <w:rsid w:val="00AB57F6"/>
    <w:pPr>
      <w:spacing w:after="160" w:line="240" w:lineRule="exact"/>
    </w:pPr>
    <w:rPr>
      <w:rFonts w:ascii="Verdana" w:eastAsia="PMingLiU" w:hAnsi="Verdana" w:cs="Times New Roman"/>
      <w:sz w:val="20"/>
      <w:szCs w:val="20"/>
      <w:lang w:val="en-US"/>
    </w:rPr>
  </w:style>
  <w:style w:type="paragraph" w:customStyle="1" w:styleId="Paragraphedeliste">
    <w:name w:val="Paragraphe de liste"/>
    <w:autoRedefine/>
    <w:rsid w:val="00AB57F6"/>
    <w:pPr>
      <w:ind w:left="720"/>
    </w:pPr>
    <w:rPr>
      <w:rFonts w:ascii="Lucida Grande" w:eastAsia="ヒラギノ角ゴ Pro W3" w:hAnsi="Lucida Grande" w:cs="Times New Roman"/>
      <w:color w:val="000000"/>
      <w:szCs w:val="20"/>
    </w:rPr>
  </w:style>
  <w:style w:type="paragraph" w:customStyle="1" w:styleId="Body1">
    <w:name w:val="Body 1"/>
    <w:rsid w:val="00AB57F6"/>
    <w:pPr>
      <w:spacing w:after="0" w:line="240" w:lineRule="auto"/>
    </w:pPr>
    <w:rPr>
      <w:rFonts w:ascii="Helvetica" w:eastAsia="Arial Unicode MS" w:hAnsi="Helvetica" w:cs="Times New Roman"/>
      <w:color w:val="000000"/>
      <w:sz w:val="24"/>
      <w:szCs w:val="20"/>
      <w:lang w:val="en-US"/>
    </w:rPr>
  </w:style>
  <w:style w:type="character" w:customStyle="1" w:styleId="Bona">
    <w:name w:val="Bona"/>
    <w:semiHidden/>
    <w:rsid w:val="00AB57F6"/>
    <w:rPr>
      <w:rFonts w:ascii="Arial" w:hAnsi="Arial" w:cs="Arial"/>
      <w:color w:val="000080"/>
      <w:sz w:val="20"/>
      <w:szCs w:val="20"/>
    </w:rPr>
  </w:style>
  <w:style w:type="paragraph" w:customStyle="1" w:styleId="Peromissi">
    <w:name w:val="Per omissió"/>
    <w:rsid w:val="00AB57F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CH" w:eastAsia="fr-CH"/>
    </w:rPr>
  </w:style>
  <w:style w:type="numbering" w:customStyle="1" w:styleId="NoList1">
    <w:name w:val="No List1"/>
    <w:next w:val="NoList"/>
    <w:uiPriority w:val="99"/>
    <w:semiHidden/>
    <w:unhideWhenUsed/>
    <w:rsid w:val="00AB57F6"/>
  </w:style>
  <w:style w:type="paragraph" w:customStyle="1" w:styleId="StyleStyleHeading3ComplexItalicLatin12pt">
    <w:name w:val="Style Style Heading 3 + (Complex) Italic + (Latin) 12 pt"/>
    <w:basedOn w:val="StyleHeading3ComplexItalic"/>
    <w:link w:val="StyleStyleHeading3ComplexItalicLatin12ptChar"/>
    <w:rsid w:val="00AB57F6"/>
    <w:pPr>
      <w:tabs>
        <w:tab w:val="clear" w:pos="2835"/>
        <w:tab w:val="left" w:pos="1985"/>
      </w:tabs>
      <w:ind w:left="0" w:firstLine="0"/>
    </w:pPr>
    <w:rPr>
      <w:rFonts w:eastAsia="Times New Roman"/>
      <w:iCs/>
      <w:caps/>
    </w:rPr>
  </w:style>
  <w:style w:type="character" w:customStyle="1" w:styleId="StyleStyleHeading3ComplexItalicLatin12ptChar">
    <w:name w:val="Style Style Heading 3 + (Complex) Italic + (Latin) 12 pt Char"/>
    <w:link w:val="StyleStyleHeading3ComplexItalicLatin12pt"/>
    <w:rsid w:val="00AB57F6"/>
    <w:rPr>
      <w:rFonts w:ascii="Arial" w:eastAsia="Times New Roman" w:hAnsi="Arial" w:cs="Arial"/>
      <w:b/>
      <w:iCs/>
      <w:caps/>
      <w:lang w:val="en-US"/>
    </w:rPr>
  </w:style>
  <w:style w:type="table" w:styleId="TableClassic2">
    <w:name w:val="Table Classic 2"/>
    <w:basedOn w:val="TableNormal"/>
    <w:rsid w:val="00AB57F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MediumShading2-Accent1">
    <w:name w:val="Medium Shading 2 Accent 1"/>
    <w:basedOn w:val="TableNormal"/>
    <w:uiPriority w:val="64"/>
    <w:rsid w:val="00AB57F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69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694" w:themeFill="accent1"/>
      </w:tcPr>
    </w:tblStylePr>
    <w:tblStylePr w:type="lastCol">
      <w:rPr>
        <w:b/>
        <w:bCs/>
        <w:color w:val="FFFFFF" w:themeColor="background1"/>
      </w:rPr>
      <w:tblPr/>
      <w:tcPr>
        <w:tcBorders>
          <w:left w:val="nil"/>
          <w:right w:val="nil"/>
          <w:insideH w:val="nil"/>
          <w:insideV w:val="nil"/>
        </w:tcBorders>
        <w:shd w:val="clear" w:color="auto" w:fill="00569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AB57F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69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69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69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69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B3FF" w:themeFill="accent1" w:themeFillTint="7F"/>
      </w:tcPr>
    </w:tblStylePr>
  </w:style>
  <w:style w:type="table" w:customStyle="1" w:styleId="GridTable4-Accent11">
    <w:name w:val="Grid Table 4 - Accent 11"/>
    <w:basedOn w:val="TableNormal"/>
    <w:uiPriority w:val="49"/>
    <w:rsid w:val="00AB57F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25A3FF" w:themeColor="accent1" w:themeTint="99"/>
        <w:left w:val="single" w:sz="4" w:space="0" w:color="25A3FF" w:themeColor="accent1" w:themeTint="99"/>
        <w:bottom w:val="single" w:sz="4" w:space="0" w:color="25A3FF" w:themeColor="accent1" w:themeTint="99"/>
        <w:right w:val="single" w:sz="4" w:space="0" w:color="25A3FF" w:themeColor="accent1" w:themeTint="99"/>
        <w:insideH w:val="single" w:sz="4" w:space="0" w:color="25A3FF" w:themeColor="accent1" w:themeTint="99"/>
        <w:insideV w:val="single" w:sz="4" w:space="0" w:color="25A3FF" w:themeColor="accent1" w:themeTint="99"/>
      </w:tblBorders>
    </w:tblPr>
    <w:tblStylePr w:type="firstRow">
      <w:rPr>
        <w:b/>
        <w:bCs/>
        <w:color w:val="FFFFFF" w:themeColor="background1"/>
      </w:rPr>
      <w:tblPr/>
      <w:tcPr>
        <w:tcBorders>
          <w:top w:val="single" w:sz="4" w:space="0" w:color="005694" w:themeColor="accent1"/>
          <w:left w:val="single" w:sz="4" w:space="0" w:color="005694" w:themeColor="accent1"/>
          <w:bottom w:val="single" w:sz="4" w:space="0" w:color="005694" w:themeColor="accent1"/>
          <w:right w:val="single" w:sz="4" w:space="0" w:color="005694" w:themeColor="accent1"/>
          <w:insideH w:val="nil"/>
          <w:insideV w:val="nil"/>
        </w:tcBorders>
        <w:shd w:val="clear" w:color="auto" w:fill="005694" w:themeFill="accent1"/>
      </w:tcPr>
    </w:tblStylePr>
    <w:tblStylePr w:type="lastRow">
      <w:rPr>
        <w:b/>
        <w:bCs/>
      </w:rPr>
      <w:tblPr/>
      <w:tcPr>
        <w:tcBorders>
          <w:top w:val="double" w:sz="4" w:space="0" w:color="005694" w:themeColor="accent1"/>
        </w:tcBorders>
      </w:tcPr>
    </w:tblStylePr>
    <w:tblStylePr w:type="firstCol">
      <w:rPr>
        <w:b/>
        <w:bCs/>
      </w:rPr>
    </w:tblStylePr>
    <w:tblStylePr w:type="lastCol">
      <w:rPr>
        <w:b/>
        <w:bCs/>
      </w:rPr>
    </w:tblStylePr>
    <w:tblStylePr w:type="band1Vert">
      <w:tblPr/>
      <w:tcPr>
        <w:shd w:val="clear" w:color="auto" w:fill="B6E0FF" w:themeFill="accent1" w:themeFillTint="33"/>
      </w:tcPr>
    </w:tblStylePr>
    <w:tblStylePr w:type="band1Horz">
      <w:tblPr/>
      <w:tcPr>
        <w:shd w:val="clear" w:color="auto" w:fill="B6E0FF" w:themeFill="accent1" w:themeFillTint="33"/>
      </w:tcPr>
    </w:tblStylePr>
  </w:style>
  <w:style w:type="paragraph" w:customStyle="1" w:styleId="Style1">
    <w:name w:val="Style1"/>
    <w:basedOn w:val="Normal"/>
    <w:qFormat/>
    <w:rsid w:val="00AB57F6"/>
    <w:pPr>
      <w:numPr>
        <w:numId w:val="28"/>
      </w:numPr>
      <w:spacing w:after="0" w:line="240" w:lineRule="auto"/>
    </w:pPr>
    <w:rPr>
      <w:rFonts w:eastAsia="Times New Roman" w:cs="Times New Roman"/>
      <w:sz w:val="20"/>
      <w:szCs w:val="24"/>
      <w:lang w:val="en-US"/>
    </w:rPr>
  </w:style>
  <w:style w:type="numbering" w:customStyle="1" w:styleId="NumbListMain1">
    <w:name w:val="NumbListMain1"/>
    <w:uiPriority w:val="99"/>
    <w:rsid w:val="00AB57F6"/>
  </w:style>
  <w:style w:type="table" w:customStyle="1" w:styleId="TableGrid2">
    <w:name w:val="Table Grid2"/>
    <w:basedOn w:val="TableNormal"/>
    <w:next w:val="TableGrid"/>
    <w:uiPriority w:val="59"/>
    <w:rsid w:val="00AB57F6"/>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uiPriority w:val="99"/>
    <w:rsid w:val="00AB57F6"/>
    <w:rPr>
      <w:color w:val="000099"/>
      <w:u w:val="single"/>
    </w:rPr>
  </w:style>
  <w:style w:type="character" w:customStyle="1" w:styleId="FootnoteAnchor">
    <w:name w:val="Footnote Anchor"/>
    <w:rsid w:val="00AB57F6"/>
    <w:rPr>
      <w:vertAlign w:val="superscript"/>
    </w:rPr>
  </w:style>
  <w:style w:type="paragraph" w:styleId="TOC6">
    <w:name w:val="toc 6"/>
    <w:basedOn w:val="Normal"/>
    <w:next w:val="Normal"/>
    <w:autoRedefine/>
    <w:uiPriority w:val="39"/>
    <w:unhideWhenUsed/>
    <w:rsid w:val="00AB57F6"/>
    <w:pPr>
      <w:spacing w:after="100" w:line="276" w:lineRule="auto"/>
      <w:ind w:left="1100"/>
    </w:pPr>
    <w:rPr>
      <w:rFonts w:asciiTheme="minorHAnsi" w:eastAsiaTheme="minorEastAsia" w:hAnsiTheme="minorHAnsi"/>
      <w:sz w:val="22"/>
      <w:lang w:val="en-US"/>
    </w:rPr>
  </w:style>
  <w:style w:type="paragraph" w:styleId="TOC7">
    <w:name w:val="toc 7"/>
    <w:basedOn w:val="Normal"/>
    <w:next w:val="Normal"/>
    <w:autoRedefine/>
    <w:uiPriority w:val="39"/>
    <w:unhideWhenUsed/>
    <w:rsid w:val="00AB57F6"/>
    <w:pPr>
      <w:spacing w:after="100" w:line="276" w:lineRule="auto"/>
      <w:ind w:left="1320"/>
    </w:pPr>
    <w:rPr>
      <w:rFonts w:asciiTheme="minorHAnsi" w:eastAsiaTheme="minorEastAsia" w:hAnsiTheme="minorHAnsi"/>
      <w:sz w:val="22"/>
      <w:lang w:val="en-US"/>
    </w:rPr>
  </w:style>
  <w:style w:type="paragraph" w:styleId="TOC8">
    <w:name w:val="toc 8"/>
    <w:basedOn w:val="Normal"/>
    <w:next w:val="Normal"/>
    <w:autoRedefine/>
    <w:uiPriority w:val="39"/>
    <w:unhideWhenUsed/>
    <w:rsid w:val="00AB57F6"/>
    <w:pPr>
      <w:spacing w:after="100" w:line="276" w:lineRule="auto"/>
      <w:ind w:left="1540"/>
    </w:pPr>
    <w:rPr>
      <w:rFonts w:asciiTheme="minorHAnsi" w:eastAsiaTheme="minorEastAsia" w:hAnsiTheme="minorHAnsi"/>
      <w:sz w:val="22"/>
      <w:lang w:val="en-US"/>
    </w:rPr>
  </w:style>
  <w:style w:type="paragraph" w:styleId="TOC9">
    <w:name w:val="toc 9"/>
    <w:basedOn w:val="Normal"/>
    <w:next w:val="Normal"/>
    <w:autoRedefine/>
    <w:uiPriority w:val="39"/>
    <w:unhideWhenUsed/>
    <w:rsid w:val="00AB57F6"/>
    <w:pPr>
      <w:spacing w:after="100" w:line="276" w:lineRule="auto"/>
      <w:ind w:left="1760"/>
    </w:pPr>
    <w:rPr>
      <w:rFonts w:asciiTheme="minorHAnsi" w:eastAsiaTheme="minorEastAsia" w:hAnsiTheme="minorHAnsi"/>
      <w:sz w:val="22"/>
      <w:lang w:val="en-US"/>
    </w:rPr>
  </w:style>
  <w:style w:type="table" w:customStyle="1" w:styleId="TableGrid4">
    <w:name w:val="Table Grid4"/>
    <w:basedOn w:val="TableNormal"/>
    <w:next w:val="TableGrid"/>
    <w:rsid w:val="00AB57F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B57F6"/>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3">
    <w:name w:val="xl73"/>
    <w:basedOn w:val="Normal"/>
    <w:rsid w:val="00AB57F6"/>
    <w:pPr>
      <w:spacing w:before="100" w:beforeAutospacing="1" w:after="100" w:afterAutospacing="1" w:line="240" w:lineRule="auto"/>
      <w:textAlignment w:val="center"/>
    </w:pPr>
    <w:rPr>
      <w:rFonts w:ascii="Arial Narrow" w:eastAsia="Times New Roman" w:hAnsi="Arial Narrow" w:cs="Times New Roman"/>
      <w:sz w:val="16"/>
      <w:szCs w:val="16"/>
      <w:lang w:val="en-US"/>
    </w:rPr>
  </w:style>
  <w:style w:type="paragraph" w:customStyle="1" w:styleId="xl74">
    <w:name w:val="xl74"/>
    <w:basedOn w:val="Normal"/>
    <w:rsid w:val="00AB57F6"/>
    <w:pPr>
      <w:spacing w:before="100" w:beforeAutospacing="1" w:after="100" w:afterAutospacing="1" w:line="240" w:lineRule="auto"/>
      <w:textAlignment w:val="center"/>
    </w:pPr>
    <w:rPr>
      <w:rFonts w:ascii="Arial Narrow" w:eastAsia="Times New Roman" w:hAnsi="Arial Narrow" w:cs="Times New Roman"/>
      <w:sz w:val="16"/>
      <w:szCs w:val="16"/>
      <w:lang w:val="en-US"/>
    </w:rPr>
  </w:style>
  <w:style w:type="paragraph" w:customStyle="1" w:styleId="xl75">
    <w:name w:val="xl75"/>
    <w:basedOn w:val="Normal"/>
    <w:rsid w:val="00AB57F6"/>
    <w:pPr>
      <w:spacing w:before="100" w:beforeAutospacing="1" w:after="100" w:afterAutospacing="1" w:line="240" w:lineRule="auto"/>
      <w:textAlignment w:val="center"/>
    </w:pPr>
    <w:rPr>
      <w:rFonts w:ascii="Arial Narrow" w:eastAsia="Times New Roman" w:hAnsi="Arial Narrow" w:cs="Times New Roman"/>
      <w:sz w:val="16"/>
      <w:szCs w:val="16"/>
      <w:lang w:val="en-US"/>
    </w:rPr>
  </w:style>
  <w:style w:type="paragraph" w:customStyle="1" w:styleId="xl76">
    <w:name w:val="xl76"/>
    <w:basedOn w:val="Normal"/>
    <w:rsid w:val="00AB57F6"/>
    <w:pPr>
      <w:spacing w:before="100" w:beforeAutospacing="1" w:after="100" w:afterAutospacing="1" w:line="240" w:lineRule="auto"/>
    </w:pPr>
    <w:rPr>
      <w:rFonts w:ascii="Arial Narrow" w:eastAsia="Times New Roman" w:hAnsi="Arial Narrow" w:cs="Times New Roman"/>
      <w:sz w:val="16"/>
      <w:szCs w:val="16"/>
      <w:lang w:val="en-US"/>
    </w:rPr>
  </w:style>
  <w:style w:type="paragraph" w:customStyle="1" w:styleId="xl77">
    <w:name w:val="xl77"/>
    <w:basedOn w:val="Normal"/>
    <w:rsid w:val="00AB57F6"/>
    <w:pPr>
      <w:pBdr>
        <w:bottom w:val="single" w:sz="4" w:space="0" w:color="546778"/>
      </w:pBdr>
      <w:shd w:val="clear" w:color="000000" w:fill="C7CFD8"/>
      <w:spacing w:before="100" w:beforeAutospacing="1" w:after="100" w:afterAutospacing="1" w:line="240" w:lineRule="auto"/>
      <w:textAlignment w:val="center"/>
    </w:pPr>
    <w:rPr>
      <w:rFonts w:ascii="Arial Narrow" w:eastAsia="Times New Roman" w:hAnsi="Arial Narrow" w:cs="Times New Roman"/>
      <w:b/>
      <w:bCs/>
      <w:sz w:val="16"/>
      <w:szCs w:val="16"/>
      <w:lang w:val="en-US"/>
    </w:rPr>
  </w:style>
  <w:style w:type="paragraph" w:customStyle="1" w:styleId="xl78">
    <w:name w:val="xl78"/>
    <w:basedOn w:val="Normal"/>
    <w:rsid w:val="00AB57F6"/>
    <w:pPr>
      <w:pBdr>
        <w:bottom w:val="single" w:sz="4" w:space="0" w:color="546778"/>
      </w:pBdr>
      <w:shd w:val="clear" w:color="000000" w:fill="C7CFD8"/>
      <w:spacing w:before="100" w:beforeAutospacing="1" w:after="100" w:afterAutospacing="1" w:line="240" w:lineRule="auto"/>
      <w:textAlignment w:val="center"/>
    </w:pPr>
    <w:rPr>
      <w:rFonts w:ascii="Arial Narrow" w:eastAsia="Times New Roman" w:hAnsi="Arial Narrow" w:cs="Times New Roman"/>
      <w:b/>
      <w:bCs/>
      <w:sz w:val="16"/>
      <w:szCs w:val="16"/>
      <w:lang w:val="en-US"/>
    </w:rPr>
  </w:style>
  <w:style w:type="paragraph" w:customStyle="1" w:styleId="xl79">
    <w:name w:val="xl79"/>
    <w:basedOn w:val="Normal"/>
    <w:rsid w:val="00AB57F6"/>
    <w:pPr>
      <w:shd w:val="clear" w:color="000000" w:fill="C7CFD8"/>
      <w:spacing w:before="100" w:beforeAutospacing="1" w:after="100" w:afterAutospacing="1" w:line="240" w:lineRule="auto"/>
      <w:jc w:val="center"/>
      <w:textAlignment w:val="center"/>
    </w:pPr>
    <w:rPr>
      <w:rFonts w:ascii="Arial Narrow" w:eastAsia="Times New Roman" w:hAnsi="Arial Narrow" w:cs="Times New Roman"/>
      <w:b/>
      <w:bCs/>
      <w:sz w:val="16"/>
      <w:szCs w:val="16"/>
      <w:lang w:val="en-US"/>
    </w:rPr>
  </w:style>
  <w:style w:type="paragraph" w:customStyle="1" w:styleId="xl80">
    <w:name w:val="xl80"/>
    <w:basedOn w:val="Normal"/>
    <w:rsid w:val="00AB57F6"/>
    <w:pPr>
      <w:shd w:val="clear" w:color="000000" w:fill="C7CFD8"/>
      <w:spacing w:before="100" w:beforeAutospacing="1" w:after="100" w:afterAutospacing="1" w:line="240" w:lineRule="auto"/>
    </w:pPr>
    <w:rPr>
      <w:rFonts w:ascii="Arial Narrow" w:eastAsia="Times New Roman" w:hAnsi="Arial Narrow" w:cs="Times New Roman"/>
      <w:b/>
      <w:bCs/>
      <w:sz w:val="16"/>
      <w:szCs w:val="16"/>
      <w:lang w:val="en-US"/>
    </w:rPr>
  </w:style>
  <w:style w:type="paragraph" w:customStyle="1" w:styleId="xl81">
    <w:name w:val="xl81"/>
    <w:basedOn w:val="Normal"/>
    <w:rsid w:val="00AB57F6"/>
    <w:pPr>
      <w:spacing w:before="100" w:beforeAutospacing="1" w:after="100" w:afterAutospacing="1" w:line="240" w:lineRule="auto"/>
      <w:textAlignment w:val="top"/>
    </w:pPr>
    <w:rPr>
      <w:rFonts w:ascii="Arial Narrow" w:eastAsia="Times New Roman" w:hAnsi="Arial Narrow" w:cs="Times New Roman"/>
      <w:b/>
      <w:bCs/>
      <w:color w:val="005172"/>
      <w:sz w:val="16"/>
      <w:szCs w:val="16"/>
      <w:lang w:val="en-US"/>
    </w:rPr>
  </w:style>
  <w:style w:type="paragraph" w:customStyle="1" w:styleId="xl82">
    <w:name w:val="xl82"/>
    <w:basedOn w:val="Normal"/>
    <w:rsid w:val="00AB57F6"/>
    <w:pPr>
      <w:spacing w:before="100" w:beforeAutospacing="1" w:after="100" w:afterAutospacing="1" w:line="240" w:lineRule="auto"/>
      <w:textAlignment w:val="top"/>
    </w:pPr>
    <w:rPr>
      <w:rFonts w:ascii="Arial Narrow" w:eastAsia="Times New Roman" w:hAnsi="Arial Narrow" w:cs="Times New Roman"/>
      <w:sz w:val="16"/>
      <w:szCs w:val="16"/>
      <w:lang w:val="en-US"/>
    </w:rPr>
  </w:style>
  <w:style w:type="paragraph" w:customStyle="1" w:styleId="xl83">
    <w:name w:val="xl83"/>
    <w:basedOn w:val="Normal"/>
    <w:rsid w:val="00AB57F6"/>
    <w:pPr>
      <w:pBdr>
        <w:top w:val="single" w:sz="4" w:space="0" w:color="C7CFD8"/>
        <w:bottom w:val="single" w:sz="4" w:space="0" w:color="C7CFD8"/>
      </w:pBdr>
      <w:spacing w:before="100" w:beforeAutospacing="1" w:after="100" w:afterAutospacing="1" w:line="240" w:lineRule="auto"/>
      <w:textAlignment w:val="top"/>
    </w:pPr>
    <w:rPr>
      <w:rFonts w:ascii="Arial Narrow" w:eastAsia="Times New Roman" w:hAnsi="Arial Narrow" w:cs="Times New Roman"/>
      <w:b/>
      <w:bCs/>
      <w:color w:val="005172"/>
      <w:sz w:val="16"/>
      <w:szCs w:val="16"/>
      <w:lang w:val="en-US"/>
    </w:rPr>
  </w:style>
  <w:style w:type="paragraph" w:customStyle="1" w:styleId="xl84">
    <w:name w:val="xl84"/>
    <w:basedOn w:val="Normal"/>
    <w:rsid w:val="00AB57F6"/>
    <w:pPr>
      <w:pBdr>
        <w:top w:val="single" w:sz="4" w:space="0" w:color="C7CFD8"/>
        <w:bottom w:val="single" w:sz="4" w:space="0" w:color="C7CFD8"/>
      </w:pBdr>
      <w:spacing w:before="100" w:beforeAutospacing="1" w:after="100" w:afterAutospacing="1" w:line="240" w:lineRule="auto"/>
      <w:textAlignment w:val="top"/>
    </w:pPr>
    <w:rPr>
      <w:rFonts w:ascii="Arial Narrow" w:eastAsia="Times New Roman" w:hAnsi="Arial Narrow" w:cs="Times New Roman"/>
      <w:sz w:val="16"/>
      <w:szCs w:val="16"/>
      <w:lang w:val="en-US"/>
    </w:rPr>
  </w:style>
  <w:style w:type="paragraph" w:customStyle="1" w:styleId="xl85">
    <w:name w:val="xl85"/>
    <w:basedOn w:val="Normal"/>
    <w:rsid w:val="00AB57F6"/>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en-US"/>
    </w:rPr>
  </w:style>
  <w:style w:type="paragraph" w:customStyle="1" w:styleId="xl86">
    <w:name w:val="xl86"/>
    <w:basedOn w:val="Normal"/>
    <w:rsid w:val="00AB57F6"/>
    <w:pPr>
      <w:pBdr>
        <w:top w:val="single" w:sz="4" w:space="0" w:color="C7CFD8"/>
        <w:bottom w:val="single" w:sz="4" w:space="0" w:color="C7CFD8"/>
      </w:pBdr>
      <w:spacing w:before="100" w:beforeAutospacing="1" w:after="100" w:afterAutospacing="1" w:line="240" w:lineRule="auto"/>
      <w:textAlignment w:val="top"/>
    </w:pPr>
    <w:rPr>
      <w:rFonts w:ascii="Arial Narrow" w:eastAsia="Times New Roman" w:hAnsi="Arial Narrow" w:cs="Times New Roman"/>
      <w:sz w:val="16"/>
      <w:szCs w:val="16"/>
      <w:lang w:val="en-US"/>
    </w:rPr>
  </w:style>
  <w:style w:type="paragraph" w:customStyle="1" w:styleId="xl87">
    <w:name w:val="xl87"/>
    <w:basedOn w:val="Normal"/>
    <w:rsid w:val="00AB57F6"/>
    <w:pPr>
      <w:pBdr>
        <w:top w:val="single" w:sz="4" w:space="0" w:color="C7CFD8"/>
        <w:bottom w:val="single" w:sz="12" w:space="0" w:color="C7CFD8"/>
      </w:pBdr>
      <w:spacing w:before="100" w:beforeAutospacing="1" w:after="100" w:afterAutospacing="1" w:line="240" w:lineRule="auto"/>
      <w:textAlignment w:val="top"/>
    </w:pPr>
    <w:rPr>
      <w:rFonts w:ascii="Arial Narrow" w:eastAsia="Times New Roman" w:hAnsi="Arial Narrow" w:cs="Times New Roman"/>
      <w:b/>
      <w:bCs/>
      <w:color w:val="005172"/>
      <w:sz w:val="16"/>
      <w:szCs w:val="16"/>
      <w:lang w:val="en-US"/>
    </w:rPr>
  </w:style>
  <w:style w:type="paragraph" w:customStyle="1" w:styleId="xl88">
    <w:name w:val="xl88"/>
    <w:basedOn w:val="Normal"/>
    <w:rsid w:val="00AB57F6"/>
    <w:pPr>
      <w:pBdr>
        <w:top w:val="single" w:sz="4" w:space="0" w:color="C7CFD8"/>
        <w:bottom w:val="single" w:sz="12"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en-US"/>
    </w:rPr>
  </w:style>
  <w:style w:type="paragraph" w:customStyle="1" w:styleId="xl89">
    <w:name w:val="xl89"/>
    <w:basedOn w:val="Normal"/>
    <w:rsid w:val="00AB57F6"/>
    <w:pPr>
      <w:pBdr>
        <w:top w:val="single" w:sz="4" w:space="0" w:color="C7CFD8"/>
        <w:bottom w:val="single" w:sz="12" w:space="0" w:color="C7CFD8"/>
      </w:pBdr>
      <w:spacing w:before="100" w:beforeAutospacing="1" w:after="100" w:afterAutospacing="1" w:line="240" w:lineRule="auto"/>
      <w:textAlignment w:val="top"/>
    </w:pPr>
    <w:rPr>
      <w:rFonts w:ascii="Arial Narrow" w:eastAsia="Times New Roman" w:hAnsi="Arial Narrow" w:cs="Times New Roman"/>
      <w:b/>
      <w:bCs/>
      <w:sz w:val="16"/>
      <w:szCs w:val="16"/>
      <w:lang w:val="en-US"/>
    </w:rPr>
  </w:style>
  <w:style w:type="paragraph" w:customStyle="1" w:styleId="xl90">
    <w:name w:val="xl90"/>
    <w:basedOn w:val="Normal"/>
    <w:rsid w:val="00AB57F6"/>
    <w:pPr>
      <w:shd w:val="clear" w:color="000000" w:fill="C7CFD8"/>
      <w:spacing w:before="100" w:beforeAutospacing="1" w:after="100" w:afterAutospacing="1" w:line="240" w:lineRule="auto"/>
      <w:jc w:val="center"/>
      <w:textAlignment w:val="center"/>
    </w:pPr>
    <w:rPr>
      <w:rFonts w:ascii="Arial Narrow" w:eastAsia="Times New Roman" w:hAnsi="Arial Narrow" w:cs="Times New Roman"/>
      <w:b/>
      <w:bCs/>
      <w:sz w:val="16"/>
      <w:szCs w:val="16"/>
      <w:lang w:val="en-US"/>
    </w:rPr>
  </w:style>
  <w:style w:type="character" w:styleId="EndnoteReference">
    <w:name w:val="endnote reference"/>
    <w:basedOn w:val="DefaultParagraphFont"/>
    <w:uiPriority w:val="99"/>
    <w:rsid w:val="00AB57F6"/>
    <w:rPr>
      <w:vertAlign w:val="superscript"/>
    </w:rPr>
  </w:style>
  <w:style w:type="character" w:customStyle="1" w:styleId="admitted">
    <w:name w:val="admitted"/>
    <w:basedOn w:val="DefaultParagraphFont"/>
    <w:rsid w:val="00AB57F6"/>
  </w:style>
  <w:style w:type="character" w:customStyle="1" w:styleId="CommentTextChar1">
    <w:name w:val="Comment Text Char1"/>
    <w:basedOn w:val="DefaultParagraphFont"/>
    <w:uiPriority w:val="99"/>
    <w:rsid w:val="00AB57F6"/>
    <w:rPr>
      <w:rFonts w:ascii="Arial" w:hAnsi="Arial" w:cs="Arial"/>
      <w:sz w:val="18"/>
    </w:rPr>
  </w:style>
  <w:style w:type="character" w:customStyle="1" w:styleId="UnresolvedMention">
    <w:name w:val="Unresolved Mention"/>
    <w:basedOn w:val="DefaultParagraphFont"/>
    <w:uiPriority w:val="99"/>
    <w:semiHidden/>
    <w:unhideWhenUsed/>
    <w:rsid w:val="00AB57F6"/>
    <w:rPr>
      <w:color w:val="605E5C"/>
      <w:shd w:val="clear" w:color="auto" w:fill="E1DFDD"/>
    </w:rPr>
  </w:style>
  <w:style w:type="paragraph" w:customStyle="1" w:styleId="msonormal0">
    <w:name w:val="msonormal"/>
    <w:basedOn w:val="Normal"/>
    <w:uiPriority w:val="99"/>
    <w:rsid w:val="00AB57F6"/>
    <w:pPr>
      <w:spacing w:before="100" w:beforeAutospacing="1" w:after="100" w:afterAutospacing="1" w:line="240" w:lineRule="auto"/>
    </w:pPr>
    <w:rPr>
      <w:rFonts w:eastAsia="Times New Roman" w:cs="Arial"/>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5686">
      <w:bodyDiv w:val="1"/>
      <w:marLeft w:val="0"/>
      <w:marRight w:val="0"/>
      <w:marTop w:val="0"/>
      <w:marBottom w:val="0"/>
      <w:divBdr>
        <w:top w:val="none" w:sz="0" w:space="0" w:color="auto"/>
        <w:left w:val="none" w:sz="0" w:space="0" w:color="auto"/>
        <w:bottom w:val="none" w:sz="0" w:space="0" w:color="auto"/>
        <w:right w:val="none" w:sz="0" w:space="0" w:color="auto"/>
      </w:divBdr>
    </w:div>
    <w:div w:id="228807382">
      <w:bodyDiv w:val="1"/>
      <w:marLeft w:val="0"/>
      <w:marRight w:val="0"/>
      <w:marTop w:val="0"/>
      <w:marBottom w:val="0"/>
      <w:divBdr>
        <w:top w:val="none" w:sz="0" w:space="0" w:color="auto"/>
        <w:left w:val="none" w:sz="0" w:space="0" w:color="auto"/>
        <w:bottom w:val="none" w:sz="0" w:space="0" w:color="auto"/>
        <w:right w:val="none" w:sz="0" w:space="0" w:color="auto"/>
      </w:divBdr>
    </w:div>
    <w:div w:id="351416922">
      <w:bodyDiv w:val="1"/>
      <w:marLeft w:val="0"/>
      <w:marRight w:val="0"/>
      <w:marTop w:val="0"/>
      <w:marBottom w:val="0"/>
      <w:divBdr>
        <w:top w:val="none" w:sz="0" w:space="0" w:color="auto"/>
        <w:left w:val="none" w:sz="0" w:space="0" w:color="auto"/>
        <w:bottom w:val="none" w:sz="0" w:space="0" w:color="auto"/>
        <w:right w:val="none" w:sz="0" w:space="0" w:color="auto"/>
      </w:divBdr>
    </w:div>
    <w:div w:id="517890660">
      <w:bodyDiv w:val="1"/>
      <w:marLeft w:val="0"/>
      <w:marRight w:val="0"/>
      <w:marTop w:val="0"/>
      <w:marBottom w:val="0"/>
      <w:divBdr>
        <w:top w:val="none" w:sz="0" w:space="0" w:color="auto"/>
        <w:left w:val="none" w:sz="0" w:space="0" w:color="auto"/>
        <w:bottom w:val="none" w:sz="0" w:space="0" w:color="auto"/>
        <w:right w:val="none" w:sz="0" w:space="0" w:color="auto"/>
      </w:divBdr>
    </w:div>
    <w:div w:id="520513569">
      <w:bodyDiv w:val="1"/>
      <w:marLeft w:val="0"/>
      <w:marRight w:val="0"/>
      <w:marTop w:val="0"/>
      <w:marBottom w:val="0"/>
      <w:divBdr>
        <w:top w:val="none" w:sz="0" w:space="0" w:color="auto"/>
        <w:left w:val="none" w:sz="0" w:space="0" w:color="auto"/>
        <w:bottom w:val="none" w:sz="0" w:space="0" w:color="auto"/>
        <w:right w:val="none" w:sz="0" w:space="0" w:color="auto"/>
      </w:divBdr>
    </w:div>
    <w:div w:id="619263006">
      <w:bodyDiv w:val="1"/>
      <w:marLeft w:val="0"/>
      <w:marRight w:val="0"/>
      <w:marTop w:val="0"/>
      <w:marBottom w:val="0"/>
      <w:divBdr>
        <w:top w:val="none" w:sz="0" w:space="0" w:color="auto"/>
        <w:left w:val="none" w:sz="0" w:space="0" w:color="auto"/>
        <w:bottom w:val="none" w:sz="0" w:space="0" w:color="auto"/>
        <w:right w:val="none" w:sz="0" w:space="0" w:color="auto"/>
      </w:divBdr>
      <w:divsChild>
        <w:div w:id="1731883497">
          <w:marLeft w:val="0"/>
          <w:marRight w:val="0"/>
          <w:marTop w:val="0"/>
          <w:marBottom w:val="0"/>
          <w:divBdr>
            <w:top w:val="none" w:sz="0" w:space="0" w:color="auto"/>
            <w:left w:val="none" w:sz="0" w:space="0" w:color="auto"/>
            <w:bottom w:val="none" w:sz="0" w:space="0" w:color="auto"/>
            <w:right w:val="none" w:sz="0" w:space="0" w:color="auto"/>
          </w:divBdr>
          <w:divsChild>
            <w:div w:id="2087800520">
              <w:marLeft w:val="0"/>
              <w:marRight w:val="0"/>
              <w:marTop w:val="0"/>
              <w:marBottom w:val="0"/>
              <w:divBdr>
                <w:top w:val="none" w:sz="0" w:space="0" w:color="auto"/>
                <w:left w:val="none" w:sz="0" w:space="0" w:color="auto"/>
                <w:bottom w:val="none" w:sz="0" w:space="0" w:color="auto"/>
                <w:right w:val="none" w:sz="0" w:space="0" w:color="auto"/>
              </w:divBdr>
              <w:divsChild>
                <w:div w:id="12970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00470">
      <w:bodyDiv w:val="1"/>
      <w:marLeft w:val="0"/>
      <w:marRight w:val="0"/>
      <w:marTop w:val="0"/>
      <w:marBottom w:val="0"/>
      <w:divBdr>
        <w:top w:val="none" w:sz="0" w:space="0" w:color="auto"/>
        <w:left w:val="none" w:sz="0" w:space="0" w:color="auto"/>
        <w:bottom w:val="none" w:sz="0" w:space="0" w:color="auto"/>
        <w:right w:val="none" w:sz="0" w:space="0" w:color="auto"/>
      </w:divBdr>
    </w:div>
    <w:div w:id="672417009">
      <w:bodyDiv w:val="1"/>
      <w:marLeft w:val="0"/>
      <w:marRight w:val="0"/>
      <w:marTop w:val="0"/>
      <w:marBottom w:val="0"/>
      <w:divBdr>
        <w:top w:val="none" w:sz="0" w:space="0" w:color="auto"/>
        <w:left w:val="none" w:sz="0" w:space="0" w:color="auto"/>
        <w:bottom w:val="none" w:sz="0" w:space="0" w:color="auto"/>
        <w:right w:val="none" w:sz="0" w:space="0" w:color="auto"/>
      </w:divBdr>
    </w:div>
    <w:div w:id="758645592">
      <w:bodyDiv w:val="1"/>
      <w:marLeft w:val="0"/>
      <w:marRight w:val="0"/>
      <w:marTop w:val="0"/>
      <w:marBottom w:val="0"/>
      <w:divBdr>
        <w:top w:val="none" w:sz="0" w:space="0" w:color="auto"/>
        <w:left w:val="none" w:sz="0" w:space="0" w:color="auto"/>
        <w:bottom w:val="none" w:sz="0" w:space="0" w:color="auto"/>
        <w:right w:val="none" w:sz="0" w:space="0" w:color="auto"/>
      </w:divBdr>
    </w:div>
    <w:div w:id="768356648">
      <w:bodyDiv w:val="1"/>
      <w:marLeft w:val="0"/>
      <w:marRight w:val="0"/>
      <w:marTop w:val="0"/>
      <w:marBottom w:val="0"/>
      <w:divBdr>
        <w:top w:val="none" w:sz="0" w:space="0" w:color="auto"/>
        <w:left w:val="none" w:sz="0" w:space="0" w:color="auto"/>
        <w:bottom w:val="none" w:sz="0" w:space="0" w:color="auto"/>
        <w:right w:val="none" w:sz="0" w:space="0" w:color="auto"/>
      </w:divBdr>
    </w:div>
    <w:div w:id="807088571">
      <w:bodyDiv w:val="1"/>
      <w:marLeft w:val="0"/>
      <w:marRight w:val="0"/>
      <w:marTop w:val="0"/>
      <w:marBottom w:val="0"/>
      <w:divBdr>
        <w:top w:val="none" w:sz="0" w:space="0" w:color="auto"/>
        <w:left w:val="none" w:sz="0" w:space="0" w:color="auto"/>
        <w:bottom w:val="none" w:sz="0" w:space="0" w:color="auto"/>
        <w:right w:val="none" w:sz="0" w:space="0" w:color="auto"/>
      </w:divBdr>
    </w:div>
    <w:div w:id="841629480">
      <w:bodyDiv w:val="1"/>
      <w:marLeft w:val="0"/>
      <w:marRight w:val="0"/>
      <w:marTop w:val="0"/>
      <w:marBottom w:val="0"/>
      <w:divBdr>
        <w:top w:val="none" w:sz="0" w:space="0" w:color="auto"/>
        <w:left w:val="none" w:sz="0" w:space="0" w:color="auto"/>
        <w:bottom w:val="none" w:sz="0" w:space="0" w:color="auto"/>
        <w:right w:val="none" w:sz="0" w:space="0" w:color="auto"/>
      </w:divBdr>
    </w:div>
    <w:div w:id="1063673274">
      <w:bodyDiv w:val="1"/>
      <w:marLeft w:val="0"/>
      <w:marRight w:val="0"/>
      <w:marTop w:val="0"/>
      <w:marBottom w:val="0"/>
      <w:divBdr>
        <w:top w:val="none" w:sz="0" w:space="0" w:color="auto"/>
        <w:left w:val="none" w:sz="0" w:space="0" w:color="auto"/>
        <w:bottom w:val="none" w:sz="0" w:space="0" w:color="auto"/>
        <w:right w:val="none" w:sz="0" w:space="0" w:color="auto"/>
      </w:divBdr>
    </w:div>
    <w:div w:id="1077479749">
      <w:bodyDiv w:val="1"/>
      <w:marLeft w:val="0"/>
      <w:marRight w:val="0"/>
      <w:marTop w:val="0"/>
      <w:marBottom w:val="0"/>
      <w:divBdr>
        <w:top w:val="none" w:sz="0" w:space="0" w:color="auto"/>
        <w:left w:val="none" w:sz="0" w:space="0" w:color="auto"/>
        <w:bottom w:val="none" w:sz="0" w:space="0" w:color="auto"/>
        <w:right w:val="none" w:sz="0" w:space="0" w:color="auto"/>
      </w:divBdr>
    </w:div>
    <w:div w:id="1140609332">
      <w:bodyDiv w:val="1"/>
      <w:marLeft w:val="0"/>
      <w:marRight w:val="0"/>
      <w:marTop w:val="0"/>
      <w:marBottom w:val="0"/>
      <w:divBdr>
        <w:top w:val="none" w:sz="0" w:space="0" w:color="auto"/>
        <w:left w:val="none" w:sz="0" w:space="0" w:color="auto"/>
        <w:bottom w:val="none" w:sz="0" w:space="0" w:color="auto"/>
        <w:right w:val="none" w:sz="0" w:space="0" w:color="auto"/>
      </w:divBdr>
    </w:div>
    <w:div w:id="1158767344">
      <w:bodyDiv w:val="1"/>
      <w:marLeft w:val="0"/>
      <w:marRight w:val="0"/>
      <w:marTop w:val="0"/>
      <w:marBottom w:val="0"/>
      <w:divBdr>
        <w:top w:val="none" w:sz="0" w:space="0" w:color="auto"/>
        <w:left w:val="none" w:sz="0" w:space="0" w:color="auto"/>
        <w:bottom w:val="none" w:sz="0" w:space="0" w:color="auto"/>
        <w:right w:val="none" w:sz="0" w:space="0" w:color="auto"/>
      </w:divBdr>
    </w:div>
    <w:div w:id="1160580328">
      <w:bodyDiv w:val="1"/>
      <w:marLeft w:val="0"/>
      <w:marRight w:val="0"/>
      <w:marTop w:val="0"/>
      <w:marBottom w:val="0"/>
      <w:divBdr>
        <w:top w:val="none" w:sz="0" w:space="0" w:color="auto"/>
        <w:left w:val="none" w:sz="0" w:space="0" w:color="auto"/>
        <w:bottom w:val="none" w:sz="0" w:space="0" w:color="auto"/>
        <w:right w:val="none" w:sz="0" w:space="0" w:color="auto"/>
      </w:divBdr>
    </w:div>
    <w:div w:id="1190099836">
      <w:bodyDiv w:val="1"/>
      <w:marLeft w:val="0"/>
      <w:marRight w:val="0"/>
      <w:marTop w:val="0"/>
      <w:marBottom w:val="0"/>
      <w:divBdr>
        <w:top w:val="none" w:sz="0" w:space="0" w:color="auto"/>
        <w:left w:val="none" w:sz="0" w:space="0" w:color="auto"/>
        <w:bottom w:val="none" w:sz="0" w:space="0" w:color="auto"/>
        <w:right w:val="none" w:sz="0" w:space="0" w:color="auto"/>
      </w:divBdr>
    </w:div>
    <w:div w:id="1318877451">
      <w:bodyDiv w:val="1"/>
      <w:marLeft w:val="0"/>
      <w:marRight w:val="0"/>
      <w:marTop w:val="0"/>
      <w:marBottom w:val="0"/>
      <w:divBdr>
        <w:top w:val="none" w:sz="0" w:space="0" w:color="auto"/>
        <w:left w:val="none" w:sz="0" w:space="0" w:color="auto"/>
        <w:bottom w:val="none" w:sz="0" w:space="0" w:color="auto"/>
        <w:right w:val="none" w:sz="0" w:space="0" w:color="auto"/>
      </w:divBdr>
    </w:div>
    <w:div w:id="1323317617">
      <w:bodyDiv w:val="1"/>
      <w:marLeft w:val="0"/>
      <w:marRight w:val="0"/>
      <w:marTop w:val="0"/>
      <w:marBottom w:val="0"/>
      <w:divBdr>
        <w:top w:val="none" w:sz="0" w:space="0" w:color="auto"/>
        <w:left w:val="none" w:sz="0" w:space="0" w:color="auto"/>
        <w:bottom w:val="none" w:sz="0" w:space="0" w:color="auto"/>
        <w:right w:val="none" w:sz="0" w:space="0" w:color="auto"/>
      </w:divBdr>
    </w:div>
    <w:div w:id="1390113122">
      <w:bodyDiv w:val="1"/>
      <w:marLeft w:val="0"/>
      <w:marRight w:val="0"/>
      <w:marTop w:val="0"/>
      <w:marBottom w:val="0"/>
      <w:divBdr>
        <w:top w:val="none" w:sz="0" w:space="0" w:color="auto"/>
        <w:left w:val="none" w:sz="0" w:space="0" w:color="auto"/>
        <w:bottom w:val="none" w:sz="0" w:space="0" w:color="auto"/>
        <w:right w:val="none" w:sz="0" w:space="0" w:color="auto"/>
      </w:divBdr>
    </w:div>
    <w:div w:id="1467310485">
      <w:bodyDiv w:val="1"/>
      <w:marLeft w:val="0"/>
      <w:marRight w:val="0"/>
      <w:marTop w:val="0"/>
      <w:marBottom w:val="0"/>
      <w:divBdr>
        <w:top w:val="none" w:sz="0" w:space="0" w:color="auto"/>
        <w:left w:val="none" w:sz="0" w:space="0" w:color="auto"/>
        <w:bottom w:val="none" w:sz="0" w:space="0" w:color="auto"/>
        <w:right w:val="none" w:sz="0" w:space="0" w:color="auto"/>
      </w:divBdr>
    </w:div>
    <w:div w:id="1526674556">
      <w:bodyDiv w:val="1"/>
      <w:marLeft w:val="0"/>
      <w:marRight w:val="0"/>
      <w:marTop w:val="0"/>
      <w:marBottom w:val="0"/>
      <w:divBdr>
        <w:top w:val="none" w:sz="0" w:space="0" w:color="auto"/>
        <w:left w:val="none" w:sz="0" w:space="0" w:color="auto"/>
        <w:bottom w:val="none" w:sz="0" w:space="0" w:color="auto"/>
        <w:right w:val="none" w:sz="0" w:space="0" w:color="auto"/>
      </w:divBdr>
    </w:div>
    <w:div w:id="1587422911">
      <w:bodyDiv w:val="1"/>
      <w:marLeft w:val="0"/>
      <w:marRight w:val="0"/>
      <w:marTop w:val="0"/>
      <w:marBottom w:val="0"/>
      <w:divBdr>
        <w:top w:val="none" w:sz="0" w:space="0" w:color="auto"/>
        <w:left w:val="none" w:sz="0" w:space="0" w:color="auto"/>
        <w:bottom w:val="none" w:sz="0" w:space="0" w:color="auto"/>
        <w:right w:val="none" w:sz="0" w:space="0" w:color="auto"/>
      </w:divBdr>
    </w:div>
    <w:div w:id="1662540366">
      <w:bodyDiv w:val="1"/>
      <w:marLeft w:val="0"/>
      <w:marRight w:val="0"/>
      <w:marTop w:val="0"/>
      <w:marBottom w:val="0"/>
      <w:divBdr>
        <w:top w:val="none" w:sz="0" w:space="0" w:color="auto"/>
        <w:left w:val="none" w:sz="0" w:space="0" w:color="auto"/>
        <w:bottom w:val="none" w:sz="0" w:space="0" w:color="auto"/>
        <w:right w:val="none" w:sz="0" w:space="0" w:color="auto"/>
      </w:divBdr>
    </w:div>
    <w:div w:id="1869758236">
      <w:bodyDiv w:val="1"/>
      <w:marLeft w:val="0"/>
      <w:marRight w:val="0"/>
      <w:marTop w:val="0"/>
      <w:marBottom w:val="0"/>
      <w:divBdr>
        <w:top w:val="none" w:sz="0" w:space="0" w:color="auto"/>
        <w:left w:val="none" w:sz="0" w:space="0" w:color="auto"/>
        <w:bottom w:val="none" w:sz="0" w:space="0" w:color="auto"/>
        <w:right w:val="none" w:sz="0" w:space="0" w:color="auto"/>
      </w:divBdr>
    </w:div>
    <w:div w:id="1924608960">
      <w:bodyDiv w:val="1"/>
      <w:marLeft w:val="0"/>
      <w:marRight w:val="0"/>
      <w:marTop w:val="0"/>
      <w:marBottom w:val="0"/>
      <w:divBdr>
        <w:top w:val="none" w:sz="0" w:space="0" w:color="auto"/>
        <w:left w:val="none" w:sz="0" w:space="0" w:color="auto"/>
        <w:bottom w:val="none" w:sz="0" w:space="0" w:color="auto"/>
        <w:right w:val="none" w:sz="0" w:space="0" w:color="auto"/>
      </w:divBdr>
    </w:div>
    <w:div w:id="1986353919">
      <w:bodyDiv w:val="1"/>
      <w:marLeft w:val="0"/>
      <w:marRight w:val="0"/>
      <w:marTop w:val="0"/>
      <w:marBottom w:val="0"/>
      <w:divBdr>
        <w:top w:val="none" w:sz="0" w:space="0" w:color="auto"/>
        <w:left w:val="none" w:sz="0" w:space="0" w:color="auto"/>
        <w:bottom w:val="none" w:sz="0" w:space="0" w:color="auto"/>
        <w:right w:val="none" w:sz="0" w:space="0" w:color="auto"/>
      </w:divBdr>
    </w:div>
    <w:div w:id="20691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409"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WIPONew">
      <a:dk1>
        <a:srgbClr val="000000"/>
      </a:dk1>
      <a:lt1>
        <a:srgbClr val="FFFFFF"/>
      </a:lt1>
      <a:dk2>
        <a:srgbClr val="005172"/>
      </a:dk2>
      <a:lt2>
        <a:srgbClr val="EAF3F5"/>
      </a:lt2>
      <a:accent1>
        <a:srgbClr val="005694"/>
      </a:accent1>
      <a:accent2>
        <a:srgbClr val="86C2EB"/>
      </a:accent2>
      <a:accent3>
        <a:srgbClr val="72899D"/>
      </a:accent3>
      <a:accent4>
        <a:srgbClr val="AAB8C4"/>
      </a:accent4>
      <a:accent5>
        <a:srgbClr val="2A2760"/>
      </a:accent5>
      <a:accent6>
        <a:srgbClr val="9B7CB7"/>
      </a:accent6>
      <a:hlink>
        <a:srgbClr val="005694"/>
      </a:hlink>
      <a:folHlink>
        <a:srgbClr val="9B7CB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30655-B047-4EE2-89D5-EFD5E179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4237</Words>
  <Characters>24690</Characters>
  <Application>Microsoft Office Word</Application>
  <DocSecurity>0</DocSecurity>
  <Lines>1422</Lines>
  <Paragraphs>842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Pike</dc:creator>
  <cp:keywords>PUBLIC</cp:keywords>
  <cp:lastModifiedBy>HÄFLIGER Patience</cp:lastModifiedBy>
  <cp:revision>9</cp:revision>
  <cp:lastPrinted>2019-06-18T10:42:00Z</cp:lastPrinted>
  <dcterms:created xsi:type="dcterms:W3CDTF">2019-10-09T06:59:00Z</dcterms:created>
  <dcterms:modified xsi:type="dcterms:W3CDTF">2019-10-09T09:00:00Z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3ffb7e0b-38cf-43c2-97ad-c6ef68a6dd72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