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134"/>
        <w:gridCol w:w="851"/>
      </w:tblGrid>
      <w:tr w:rsidR="00392C1B" w:rsidRPr="008B2CC1" w:rsidTr="00392C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2C1B" w:rsidRPr="008B2CC1" w:rsidRDefault="00392C1B" w:rsidP="00C555C1">
            <w:bookmarkStart w:id="0" w:name="_GoBack"/>
            <w:bookmarkEnd w:id="0"/>
          </w:p>
        </w:tc>
        <w:tc>
          <w:tcPr>
            <w:tcW w:w="4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2C1B" w:rsidRPr="008B2CC1" w:rsidRDefault="00392C1B" w:rsidP="00C555C1">
            <w:r w:rsidRPr="0014332C">
              <w:rPr>
                <w:noProof/>
                <w:lang w:eastAsia="en-US"/>
              </w:rPr>
              <w:drawing>
                <wp:inline distT="0" distB="0" distL="0" distR="0" wp14:anchorId="62777CBE" wp14:editId="1CF9726C">
                  <wp:extent cx="1809750" cy="1343025"/>
                  <wp:effectExtent l="0" t="0" r="0" b="9525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92C1B" w:rsidRPr="008B2CC1" w:rsidRDefault="00392C1B" w:rsidP="00C555C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92C1B" w:rsidRPr="001832A6" w:rsidTr="00392C1B">
        <w:trPr>
          <w:trHeight w:hRule="exact" w:val="340"/>
        </w:trPr>
        <w:tc>
          <w:tcPr>
            <w:tcW w:w="9498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92C1B" w:rsidRPr="0090731E" w:rsidRDefault="00392C1B" w:rsidP="00C555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INF/5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392C1B" w:rsidRPr="001832A6" w:rsidTr="00392C1B">
        <w:trPr>
          <w:trHeight w:hRule="exact" w:val="170"/>
        </w:trPr>
        <w:tc>
          <w:tcPr>
            <w:tcW w:w="9498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92C1B" w:rsidRPr="00392C1B" w:rsidRDefault="00392C1B" w:rsidP="00392C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92C1B" w:rsidRPr="001832A6" w:rsidTr="00392C1B">
        <w:trPr>
          <w:trHeight w:hRule="exact" w:val="198"/>
        </w:trPr>
        <w:tc>
          <w:tcPr>
            <w:tcW w:w="9498" w:type="dxa"/>
            <w:gridSpan w:val="3"/>
            <w:tcMar>
              <w:left w:w="0" w:type="dxa"/>
              <w:right w:w="0" w:type="dxa"/>
            </w:tcMar>
            <w:vAlign w:val="bottom"/>
          </w:tcPr>
          <w:p w:rsidR="00392C1B" w:rsidRPr="00392C1B" w:rsidRDefault="00392C1B" w:rsidP="00392C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4 августа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A37D4B" w:rsidRDefault="00A37D4B" w:rsidP="00392C1B">
      <w:pPr>
        <w:spacing w:after="0" w:line="240" w:lineRule="auto"/>
        <w:ind w:left="0"/>
        <w:rPr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392C1B" w:rsidRDefault="00392C1B" w:rsidP="00392C1B">
      <w:pPr>
        <w:spacing w:after="0" w:line="240" w:lineRule="auto"/>
        <w:ind w:left="0"/>
      </w:pPr>
    </w:p>
    <w:p w:rsidR="00392C1B" w:rsidRDefault="00392C1B" w:rsidP="00392C1B">
      <w:pPr>
        <w:spacing w:after="0" w:line="240" w:lineRule="auto"/>
        <w:ind w:left="0"/>
      </w:pPr>
    </w:p>
    <w:p w:rsidR="00392C1B" w:rsidRPr="00A37D4B" w:rsidRDefault="00A37D4B" w:rsidP="00392C1B">
      <w:pPr>
        <w:spacing w:after="0" w:line="240" w:lineRule="auto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серия заседаний</w:t>
      </w:r>
    </w:p>
    <w:p w:rsidR="00392C1B" w:rsidRPr="00A37D4B" w:rsidRDefault="00A37D4B" w:rsidP="00392C1B">
      <w:pPr>
        <w:spacing w:after="0" w:line="240" w:lineRule="auto"/>
        <w:ind w:left="0"/>
      </w:pPr>
      <w:r>
        <w:rPr>
          <w:b/>
          <w:sz w:val="24"/>
          <w:szCs w:val="24"/>
          <w:lang w:val="ru-RU"/>
        </w:rPr>
        <w:t>Женева</w:t>
      </w:r>
      <w:r w:rsidR="00392C1B" w:rsidRPr="006C5F8B">
        <w:rPr>
          <w:b/>
          <w:sz w:val="24"/>
          <w:szCs w:val="24"/>
        </w:rPr>
        <w:t xml:space="preserve">, </w:t>
      </w:r>
      <w:r w:rsidRPr="00A37D4B">
        <w:rPr>
          <w:b/>
          <w:sz w:val="24"/>
          <w:szCs w:val="24"/>
        </w:rPr>
        <w:t xml:space="preserve">5-14 </w:t>
      </w:r>
      <w:r>
        <w:rPr>
          <w:b/>
          <w:sz w:val="24"/>
          <w:szCs w:val="24"/>
          <w:lang w:val="ru-RU"/>
        </w:rPr>
        <w:t>октября</w:t>
      </w:r>
      <w:r w:rsidR="00392C1B" w:rsidRPr="006C5F8B">
        <w:rPr>
          <w:b/>
          <w:sz w:val="24"/>
          <w:szCs w:val="24"/>
        </w:rPr>
        <w:t xml:space="preserve"> 2015</w:t>
      </w:r>
      <w:r w:rsidRPr="00A37D4B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A37D4B">
        <w:rPr>
          <w:b/>
          <w:sz w:val="24"/>
          <w:szCs w:val="24"/>
        </w:rPr>
        <w:t xml:space="preserve">. </w:t>
      </w: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392C1B" w:rsidP="00392C1B">
      <w:pPr>
        <w:spacing w:after="0" w:line="240" w:lineRule="auto"/>
        <w:ind w:left="0"/>
      </w:pPr>
    </w:p>
    <w:p w:rsidR="00392C1B" w:rsidRPr="008B2CC1" w:rsidRDefault="00A37D4B" w:rsidP="00A37D4B">
      <w:pPr>
        <w:spacing w:after="0" w:line="240" w:lineRule="auto"/>
        <w:ind w:left="0"/>
        <w:jc w:val="left"/>
      </w:pPr>
      <w:bookmarkStart w:id="4" w:name="TitleOfDoc"/>
      <w:bookmarkEnd w:id="4"/>
      <w:r>
        <w:rPr>
          <w:caps/>
          <w:sz w:val="24"/>
          <w:lang w:val="ru-RU"/>
        </w:rPr>
        <w:t>СТРАТЕГИЯ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ВСЕМИРНОЙ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ОРГАНИЗАЦИИ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Pr="00A37D4B">
        <w:rPr>
          <w:caps/>
          <w:sz w:val="24"/>
        </w:rPr>
        <w:t xml:space="preserve"> (</w:t>
      </w:r>
      <w:r>
        <w:rPr>
          <w:caps/>
          <w:sz w:val="24"/>
          <w:lang w:val="ru-RU"/>
        </w:rPr>
        <w:t>воис</w:t>
      </w:r>
      <w:r w:rsidRPr="00A37D4B">
        <w:rPr>
          <w:caps/>
          <w:sz w:val="24"/>
        </w:rPr>
        <w:t xml:space="preserve">) </w:t>
      </w:r>
      <w:r>
        <w:rPr>
          <w:caps/>
          <w:sz w:val="24"/>
          <w:lang w:val="ru-RU"/>
        </w:rPr>
        <w:t>В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ОБЛАСТИ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УПРАВЛЕНИЯ</w:t>
      </w:r>
      <w:r w:rsidRPr="00A37D4B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ЗНАНИЯМИ</w:t>
      </w:r>
      <w:r w:rsidRPr="00A37D4B">
        <w:rPr>
          <w:caps/>
          <w:sz w:val="24"/>
        </w:rPr>
        <w:t xml:space="preserve"> </w:t>
      </w:r>
    </w:p>
    <w:p w:rsidR="00A37D4B" w:rsidRDefault="00A37D4B" w:rsidP="00392C1B">
      <w:pPr>
        <w:spacing w:after="0" w:line="240" w:lineRule="auto"/>
        <w:ind w:left="0"/>
        <w:rPr>
          <w:i/>
          <w:lang w:val="ru-RU"/>
        </w:rPr>
      </w:pPr>
      <w:bookmarkStart w:id="5" w:name="Prepared"/>
      <w:bookmarkEnd w:id="5"/>
    </w:p>
    <w:p w:rsidR="00392C1B" w:rsidRPr="00A37D4B" w:rsidRDefault="00A37D4B" w:rsidP="00A37D4B">
      <w:pPr>
        <w:spacing w:after="0" w:line="240" w:lineRule="auto"/>
        <w:ind w:left="0"/>
        <w:jc w:val="left"/>
        <w:rPr>
          <w:i/>
        </w:rPr>
      </w:pPr>
      <w:r>
        <w:rPr>
          <w:i/>
          <w:lang w:val="ru-RU"/>
        </w:rPr>
        <w:t>Информационный</w:t>
      </w:r>
      <w:r w:rsidRPr="00A37D4B">
        <w:rPr>
          <w:i/>
        </w:rPr>
        <w:t xml:space="preserve"> </w:t>
      </w:r>
      <w:r>
        <w:rPr>
          <w:i/>
          <w:lang w:val="ru-RU"/>
        </w:rPr>
        <w:t>документ</w:t>
      </w:r>
      <w:r w:rsidRPr="00A37D4B">
        <w:rPr>
          <w:i/>
        </w:rPr>
        <w:t xml:space="preserve">, </w:t>
      </w:r>
      <w:r>
        <w:rPr>
          <w:i/>
          <w:lang w:val="ru-RU"/>
        </w:rPr>
        <w:t>подготовленный</w:t>
      </w:r>
      <w:r w:rsidRPr="00A37D4B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392C1B" w:rsidRDefault="00392C1B" w:rsidP="00392C1B">
      <w:pPr>
        <w:spacing w:after="0" w:line="240" w:lineRule="auto"/>
        <w:ind w:left="0"/>
      </w:pPr>
    </w:p>
    <w:p w:rsidR="00392C1B" w:rsidRDefault="00392C1B" w:rsidP="00392C1B">
      <w:pPr>
        <w:spacing w:after="0" w:line="240" w:lineRule="auto"/>
        <w:ind w:left="0"/>
      </w:pPr>
    </w:p>
    <w:p w:rsidR="00392C1B" w:rsidRDefault="00392C1B" w:rsidP="00392C1B">
      <w:pPr>
        <w:spacing w:after="0" w:line="240" w:lineRule="auto"/>
        <w:ind w:left="0"/>
      </w:pPr>
    </w:p>
    <w:p w:rsidR="00392C1B" w:rsidRDefault="00392C1B" w:rsidP="00392C1B">
      <w:pPr>
        <w:spacing w:after="0" w:line="240" w:lineRule="auto"/>
        <w:ind w:left="0"/>
      </w:pPr>
    </w:p>
    <w:p w:rsidR="00392C1B" w:rsidRPr="00455FA0" w:rsidRDefault="00A37D4B" w:rsidP="00A37D4B">
      <w:pPr>
        <w:tabs>
          <w:tab w:val="left" w:pos="0"/>
        </w:tabs>
        <w:ind w:left="0"/>
        <w:jc w:val="left"/>
        <w:rPr>
          <w:lang w:val="ru-RU"/>
        </w:rPr>
      </w:pPr>
      <w:r>
        <w:rPr>
          <w:lang w:val="ru-RU"/>
        </w:rPr>
        <w:t>Настоящий</w:t>
      </w:r>
      <w:r w:rsidRPr="00A37D4B">
        <w:rPr>
          <w:lang w:val="ru-RU"/>
        </w:rPr>
        <w:t xml:space="preserve"> </w:t>
      </w:r>
      <w:r>
        <w:rPr>
          <w:lang w:val="ru-RU"/>
        </w:rPr>
        <w:t>документ</w:t>
      </w:r>
      <w:r w:rsidRPr="00A37D4B">
        <w:rPr>
          <w:lang w:val="ru-RU"/>
        </w:rPr>
        <w:t xml:space="preserve"> </w:t>
      </w:r>
      <w:r>
        <w:rPr>
          <w:lang w:val="ru-RU"/>
        </w:rPr>
        <w:t>содержит</w:t>
      </w:r>
      <w:r w:rsidRPr="00A37D4B">
        <w:rPr>
          <w:lang w:val="ru-RU"/>
        </w:rPr>
        <w:t xml:space="preserve"> </w:t>
      </w:r>
      <w:r w:rsidR="00455FA0">
        <w:rPr>
          <w:lang w:val="ru-RU"/>
        </w:rPr>
        <w:t>с</w:t>
      </w:r>
      <w:r>
        <w:rPr>
          <w:lang w:val="ru-RU"/>
        </w:rPr>
        <w:t>тратегию</w:t>
      </w:r>
      <w:r w:rsidRPr="00A37D4B">
        <w:rPr>
          <w:lang w:val="ru-RU"/>
        </w:rPr>
        <w:t xml:space="preserve"> </w:t>
      </w:r>
      <w:r>
        <w:rPr>
          <w:lang w:val="ru-RU"/>
        </w:rPr>
        <w:t>Всемирной</w:t>
      </w:r>
      <w:r w:rsidRPr="00A37D4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37D4B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A37D4B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37D4B">
        <w:rPr>
          <w:lang w:val="ru-RU"/>
        </w:rPr>
        <w:t xml:space="preserve"> (</w:t>
      </w:r>
      <w:r>
        <w:rPr>
          <w:lang w:val="ru-RU"/>
        </w:rPr>
        <w:t>ВОИС</w:t>
      </w:r>
      <w:r w:rsidRPr="00A37D4B">
        <w:rPr>
          <w:lang w:val="ru-RU"/>
        </w:rPr>
        <w:t xml:space="preserve">) </w:t>
      </w:r>
      <w:r>
        <w:rPr>
          <w:lang w:val="ru-RU"/>
        </w:rPr>
        <w:t>в</w:t>
      </w:r>
      <w:r w:rsidRPr="00A37D4B">
        <w:rPr>
          <w:lang w:val="ru-RU"/>
        </w:rPr>
        <w:t xml:space="preserve"> </w:t>
      </w:r>
      <w:r>
        <w:rPr>
          <w:lang w:val="ru-RU"/>
        </w:rPr>
        <w:t>области</w:t>
      </w:r>
      <w:r w:rsidRPr="00A37D4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37D4B">
        <w:rPr>
          <w:lang w:val="ru-RU"/>
        </w:rPr>
        <w:t xml:space="preserve"> </w:t>
      </w:r>
      <w:r>
        <w:rPr>
          <w:lang w:val="ru-RU"/>
        </w:rPr>
        <w:t xml:space="preserve">знаниями на 2015-2018 гг. </w:t>
      </w:r>
      <w:r w:rsidRPr="00A37D4B">
        <w:rPr>
          <w:lang w:val="ru-RU"/>
        </w:rPr>
        <w:t xml:space="preserve"> </w:t>
      </w:r>
    </w:p>
    <w:p w:rsidR="00392C1B" w:rsidRPr="00455FA0" w:rsidRDefault="00392C1B" w:rsidP="00392C1B">
      <w:pPr>
        <w:tabs>
          <w:tab w:val="left" w:pos="0"/>
        </w:tabs>
        <w:spacing w:line="240" w:lineRule="auto"/>
        <w:rPr>
          <w:lang w:val="ru-RU"/>
        </w:rPr>
      </w:pPr>
    </w:p>
    <w:p w:rsidR="00392C1B" w:rsidRPr="00455FA0" w:rsidRDefault="00392C1B" w:rsidP="00392C1B">
      <w:pPr>
        <w:tabs>
          <w:tab w:val="left" w:pos="0"/>
        </w:tabs>
        <w:spacing w:line="240" w:lineRule="auto"/>
        <w:rPr>
          <w:lang w:val="ru-RU"/>
        </w:rPr>
      </w:pPr>
    </w:p>
    <w:p w:rsidR="00392C1B" w:rsidRPr="00455FA0" w:rsidRDefault="00392C1B" w:rsidP="00392C1B">
      <w:pPr>
        <w:tabs>
          <w:tab w:val="left" w:pos="0"/>
        </w:tabs>
        <w:spacing w:line="240" w:lineRule="auto"/>
        <w:rPr>
          <w:lang w:val="ru-RU"/>
        </w:rPr>
      </w:pPr>
    </w:p>
    <w:p w:rsidR="00392C1B" w:rsidRDefault="00392C1B" w:rsidP="00392C1B">
      <w:pPr>
        <w:tabs>
          <w:tab w:val="left" w:pos="0"/>
        </w:tabs>
        <w:spacing w:line="240" w:lineRule="auto"/>
      </w:pPr>
      <w:r w:rsidRPr="00455FA0">
        <w:rPr>
          <w:lang w:val="ru-RU"/>
        </w:rPr>
        <w:tab/>
      </w:r>
      <w:r w:rsidRPr="00455FA0">
        <w:rPr>
          <w:lang w:val="ru-RU"/>
        </w:rPr>
        <w:tab/>
      </w:r>
      <w:r w:rsidRPr="00455FA0">
        <w:rPr>
          <w:lang w:val="ru-RU"/>
        </w:rPr>
        <w:tab/>
      </w:r>
      <w:r w:rsidRPr="00455FA0">
        <w:rPr>
          <w:lang w:val="ru-RU"/>
        </w:rPr>
        <w:tab/>
      </w:r>
      <w:r w:rsidRPr="00455FA0">
        <w:rPr>
          <w:lang w:val="ru-RU"/>
        </w:rPr>
        <w:tab/>
      </w:r>
      <w:r>
        <w:t>[</w:t>
      </w:r>
      <w:r w:rsidR="00A37D4B">
        <w:rPr>
          <w:lang w:val="ru-RU"/>
        </w:rPr>
        <w:t>Стратегия в области управления знаниями следует</w:t>
      </w:r>
      <w:r>
        <w:t>]</w:t>
      </w:r>
    </w:p>
    <w:p w:rsidR="00392C1B" w:rsidRDefault="00392C1B" w:rsidP="00392C1B">
      <w:pPr>
        <w:spacing w:line="240" w:lineRule="auto"/>
      </w:pPr>
    </w:p>
    <w:p w:rsidR="00392C1B" w:rsidRDefault="00392C1B" w:rsidP="00392C1B">
      <w:pPr>
        <w:spacing w:line="240" w:lineRule="auto"/>
      </w:pPr>
    </w:p>
    <w:p w:rsidR="00392C1B" w:rsidRDefault="00392C1B" w:rsidP="00AA0BA3"/>
    <w:p w:rsidR="00392C1B" w:rsidRPr="00392C1B" w:rsidRDefault="00392C1B" w:rsidP="00AA0BA3">
      <w:pPr>
        <w:sectPr w:rsidR="00392C1B" w:rsidRPr="00392C1B" w:rsidSect="00D72887">
          <w:headerReference w:type="default" r:id="rId10"/>
          <w:footerReference w:type="default" r:id="rId11"/>
          <w:footerReference w:type="first" r:id="rId12"/>
          <w:pgSz w:w="11907" w:h="16840" w:code="9"/>
          <w:pgMar w:top="851" w:right="1418" w:bottom="851" w:left="1418" w:header="567" w:footer="1008" w:gutter="0"/>
          <w:cols w:space="720"/>
          <w:titlePg/>
          <w:docGrid w:linePitch="299"/>
        </w:sectPr>
      </w:pPr>
    </w:p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14332C" w:rsidTr="00A953E1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392C1B" w:rsidRDefault="00A953E1" w:rsidP="00AA0BA3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14332C" w:rsidRDefault="005421AE" w:rsidP="00AA0BA3">
            <w:pPr>
              <w:rPr>
                <w:lang w:val="ru-RU"/>
              </w:rPr>
            </w:pPr>
            <w:r w:rsidRPr="0014332C">
              <w:rPr>
                <w:noProof/>
                <w:lang w:eastAsia="en-US"/>
              </w:rPr>
              <w:drawing>
                <wp:inline distT="0" distB="0" distL="0" distR="0" wp14:anchorId="4B3A6780" wp14:editId="1AA17A7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8756EA" w:rsidRDefault="006A25D0" w:rsidP="008756EA">
      <w:pPr>
        <w:spacing w:after="0" w:line="240" w:lineRule="auto"/>
        <w:ind w:left="0"/>
        <w:jc w:val="center"/>
        <w:rPr>
          <w:rStyle w:val="BookTitle"/>
          <w:rFonts w:ascii="Arial" w:hAnsi="Arial"/>
          <w:szCs w:val="52"/>
          <w:lang w:val="ru-RU"/>
        </w:rPr>
      </w:pPr>
      <w:r w:rsidRPr="008756EA">
        <w:rPr>
          <w:rStyle w:val="BookTitle"/>
          <w:rFonts w:ascii="Arial" w:hAnsi="Arial"/>
          <w:szCs w:val="52"/>
          <w:lang w:val="ru-RU"/>
        </w:rPr>
        <w:t>Стратегия в области управления знаниями</w:t>
      </w:r>
    </w:p>
    <w:p w:rsidR="003B2A05" w:rsidRPr="008756EA" w:rsidRDefault="007C0A25" w:rsidP="008756EA">
      <w:pPr>
        <w:spacing w:after="0" w:line="240" w:lineRule="auto"/>
        <w:ind w:left="0"/>
        <w:jc w:val="center"/>
        <w:rPr>
          <w:rStyle w:val="BookTitle"/>
          <w:rFonts w:ascii="Arial" w:hAnsi="Arial"/>
          <w:szCs w:val="52"/>
          <w:lang w:val="ru-RU"/>
        </w:rPr>
      </w:pPr>
      <w:r w:rsidRPr="008756EA">
        <w:rPr>
          <w:rStyle w:val="BookTitle"/>
          <w:rFonts w:ascii="Arial" w:hAnsi="Arial"/>
          <w:szCs w:val="52"/>
          <w:lang w:val="ru-RU"/>
        </w:rPr>
        <w:t>2015-</w:t>
      </w:r>
      <w:r w:rsidR="00FA4D84" w:rsidRPr="008756EA">
        <w:rPr>
          <w:rStyle w:val="BookTitle"/>
          <w:rFonts w:ascii="Arial" w:hAnsi="Arial"/>
          <w:szCs w:val="52"/>
          <w:lang w:val="ru-RU"/>
        </w:rPr>
        <w:t>2018</w:t>
      </w:r>
      <w:r w:rsidR="006A25D0" w:rsidRPr="008756EA">
        <w:rPr>
          <w:rStyle w:val="BookTitle"/>
          <w:rFonts w:ascii="Arial" w:hAnsi="Arial"/>
          <w:szCs w:val="52"/>
          <w:lang w:val="ru-RU"/>
        </w:rPr>
        <w:t xml:space="preserve"> гг.</w:t>
      </w:r>
    </w:p>
    <w:p w:rsidR="003B2A05" w:rsidRPr="0014332C" w:rsidRDefault="003B2A05" w:rsidP="008756EA">
      <w:pPr>
        <w:spacing w:after="0"/>
        <w:ind w:left="0"/>
        <w:jc w:val="center"/>
        <w:rPr>
          <w:rStyle w:val="BookTitle"/>
          <w:b w:val="0"/>
          <w:sz w:val="36"/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Default="003B2A05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Default="00046046" w:rsidP="008756EA">
      <w:pPr>
        <w:spacing w:after="0" w:line="240" w:lineRule="auto"/>
        <w:ind w:left="0"/>
        <w:rPr>
          <w:lang w:val="ru-RU"/>
        </w:rPr>
      </w:pPr>
    </w:p>
    <w:p w:rsidR="00046046" w:rsidRPr="0014332C" w:rsidRDefault="00046046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3B2A05" w:rsidP="008756EA">
      <w:pPr>
        <w:spacing w:after="0" w:line="240" w:lineRule="auto"/>
        <w:ind w:left="0"/>
        <w:rPr>
          <w:lang w:val="ru-RU"/>
        </w:rPr>
      </w:pPr>
    </w:p>
    <w:p w:rsidR="003B2A05" w:rsidRPr="0014332C" w:rsidRDefault="006A25D0" w:rsidP="00046046">
      <w:pPr>
        <w:tabs>
          <w:tab w:val="left" w:pos="3654"/>
        </w:tabs>
        <w:spacing w:after="0" w:line="240" w:lineRule="auto"/>
        <w:ind w:left="0"/>
        <w:rPr>
          <w:lang w:val="ru-RU"/>
        </w:rPr>
      </w:pPr>
      <w:r w:rsidRPr="0014332C">
        <w:rPr>
          <w:lang w:val="ru-RU"/>
        </w:rPr>
        <w:t>Версия: 1.0</w:t>
      </w:r>
    </w:p>
    <w:p w:rsidR="003B2A05" w:rsidRPr="0014332C" w:rsidRDefault="006A25D0" w:rsidP="00046046">
      <w:pPr>
        <w:spacing w:after="0" w:line="240" w:lineRule="auto"/>
        <w:ind w:left="0"/>
        <w:rPr>
          <w:lang w:val="ru-RU"/>
        </w:rPr>
      </w:pPr>
      <w:r w:rsidRPr="0014332C">
        <w:rPr>
          <w:lang w:val="ru-RU"/>
        </w:rPr>
        <w:t>Июнь 2015 г.</w:t>
      </w:r>
    </w:p>
    <w:p w:rsidR="003B2A05" w:rsidRPr="0014332C" w:rsidRDefault="00E417EE">
      <w:pPr>
        <w:ind w:left="0"/>
        <w:jc w:val="left"/>
        <w:rPr>
          <w:rStyle w:val="Strong"/>
          <w:rFonts w:asciiTheme="minorHAnsi" w:eastAsia="MS Gothic" w:hAnsiTheme="minorHAnsi" w:cs="Times New Roman"/>
          <w:b/>
          <w:bCs/>
          <w:color w:val="4F81BD" w:themeColor="accent1"/>
          <w:lang w:val="ru-RU" w:eastAsia="ja-JP"/>
        </w:rPr>
      </w:pPr>
      <w:r w:rsidRPr="0014332C">
        <w:rPr>
          <w:rStyle w:val="Strong"/>
          <w:lang w:val="ru-RU"/>
        </w:rPr>
        <w:br w:type="page"/>
      </w:r>
    </w:p>
    <w:p w:rsidR="003B2A05" w:rsidRPr="008756EA" w:rsidRDefault="006A25D0" w:rsidP="008756EA">
      <w:pPr>
        <w:pStyle w:val="TOCHeading"/>
        <w:ind w:left="0"/>
        <w:rPr>
          <w:rStyle w:val="Strong"/>
          <w:rFonts w:ascii="Arial" w:hAnsi="Arial" w:cs="Arial"/>
          <w:bCs w:val="0"/>
          <w:sz w:val="22"/>
          <w:szCs w:val="22"/>
          <w:lang w:val="ru-RU"/>
        </w:rPr>
      </w:pPr>
      <w:r w:rsidRPr="008756EA">
        <w:rPr>
          <w:rStyle w:val="Strong"/>
          <w:rFonts w:ascii="Arial" w:hAnsi="Arial" w:cs="Arial"/>
          <w:bCs w:val="0"/>
          <w:lang w:val="ru-RU"/>
        </w:rPr>
        <w:lastRenderedPageBreak/>
        <w:t>СОДЕРЖАНИЕ</w:t>
      </w:r>
      <w:r w:rsidR="008756EA">
        <w:rPr>
          <w:rStyle w:val="Strong"/>
          <w:rFonts w:ascii="Arial" w:hAnsi="Arial" w:cs="Arial"/>
          <w:bCs w:val="0"/>
          <w:lang w:val="ru-RU"/>
        </w:rPr>
        <w:br/>
      </w:r>
    </w:p>
    <w:p w:rsidR="00870458" w:rsidRDefault="00D74352" w:rsidP="0004604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14332C">
        <w:rPr>
          <w:lang w:val="ru-RU"/>
        </w:rPr>
        <w:fldChar w:fldCharType="begin"/>
      </w:r>
      <w:r w:rsidRPr="0014332C">
        <w:rPr>
          <w:lang w:val="ru-RU"/>
        </w:rPr>
        <w:instrText xml:space="preserve"> TOC \o "1-2" \h \z \u </w:instrText>
      </w:r>
      <w:r w:rsidRPr="0014332C">
        <w:rPr>
          <w:lang w:val="ru-RU"/>
        </w:rPr>
        <w:fldChar w:fldCharType="separate"/>
      </w:r>
      <w:hyperlink w:anchor="_Toc424214410" w:history="1">
        <w:r w:rsidR="00870458" w:rsidRPr="007954E5">
          <w:rPr>
            <w:rStyle w:val="Hyperlink"/>
            <w:noProof/>
            <w:lang w:val="ru-RU"/>
          </w:rPr>
          <w:t>Резюме для руководства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_Toc424214410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3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1" w:history="1">
        <w:r w:rsidR="00870458" w:rsidRPr="007954E5">
          <w:rPr>
            <w:rStyle w:val="Hyperlink"/>
            <w:noProof/>
            <w:lang w:val="ru-RU"/>
          </w:rPr>
          <w:t>Сфера охвата стратегии в области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_Toc424214411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4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2" w:history="1">
        <w:r w:rsidR="00870458" w:rsidRPr="007954E5">
          <w:rPr>
            <w:rStyle w:val="Hyperlink"/>
            <w:noProof/>
            <w:lang w:val="ru-RU"/>
          </w:rPr>
          <w:t>Описание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_Toc424214412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5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3" w:history="1">
        <w:r w:rsidR="00870458" w:rsidRPr="007954E5">
          <w:rPr>
            <w:rStyle w:val="Hyperlink"/>
            <w:noProof/>
            <w:lang w:val="ru-RU"/>
          </w:rPr>
          <w:t>Обоснование необходимости изменений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_Toc424214413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6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4" w:history="1">
        <w:r w:rsidR="00870458" w:rsidRPr="007954E5">
          <w:rPr>
            <w:rStyle w:val="Hyperlink"/>
            <w:noProof/>
            <w:lang w:val="ru-RU"/>
          </w:rPr>
          <w:t>Возможности и компетенция руководства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_Toc424214414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6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5" w:history="1">
        <w:r w:rsidR="00870458" w:rsidRPr="007954E5">
          <w:rPr>
            <w:rStyle w:val="Hyperlink"/>
            <w:noProof/>
            <w:lang w:val="ru-RU"/>
          </w:rPr>
          <w:t>Управление поиском контента и его распространением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_Toc424214415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6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6" w:history="1">
        <w:r w:rsidR="00870458" w:rsidRPr="007954E5">
          <w:rPr>
            <w:rStyle w:val="Hyperlink"/>
            <w:noProof/>
            <w:lang w:val="ru-RU"/>
          </w:rPr>
          <w:t>Организационная культура и сотрудничество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_Toc424214416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6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7" w:history="1">
        <w:r w:rsidR="00870458" w:rsidRPr="007954E5">
          <w:rPr>
            <w:rStyle w:val="Hyperlink"/>
            <w:noProof/>
            <w:lang w:val="ru-RU"/>
          </w:rPr>
          <w:t>Технические инструменты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_Toc424214417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6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8" w:history="1">
        <w:r w:rsidR="00870458" w:rsidRPr="007954E5">
          <w:rPr>
            <w:rStyle w:val="Hyperlink"/>
            <w:noProof/>
            <w:lang w:val="ru-RU"/>
          </w:rPr>
          <w:t>Стратегия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_Toc424214418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7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19" w:history="1">
        <w:r w:rsidR="00870458" w:rsidRPr="007954E5">
          <w:rPr>
            <w:rStyle w:val="Hyperlink"/>
            <w:noProof/>
            <w:lang w:val="ru-RU"/>
          </w:rPr>
          <w:t>Стратегический подход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_Toc424214419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7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0" w:history="1">
        <w:r w:rsidR="00870458" w:rsidRPr="007954E5">
          <w:rPr>
            <w:rStyle w:val="Hyperlink"/>
            <w:noProof/>
            <w:lang w:val="ru-RU"/>
          </w:rPr>
          <w:t>Условия для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_Toc424214420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7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1" w:history="1">
        <w:r w:rsidR="00870458" w:rsidRPr="007954E5">
          <w:rPr>
            <w:rStyle w:val="Hyperlink"/>
            <w:noProof/>
            <w:lang w:val="ru-RU"/>
          </w:rPr>
          <w:t>Процедуры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_Toc424214421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8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2" w:history="1">
        <w:r w:rsidR="00870458" w:rsidRPr="007954E5">
          <w:rPr>
            <w:rStyle w:val="Hyperlink"/>
            <w:noProof/>
            <w:lang w:val="ru-RU"/>
          </w:rPr>
          <w:t>Стратегические цели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_Toc424214422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3" w:history="1">
        <w:r w:rsidR="00870458" w:rsidRPr="007954E5">
          <w:rPr>
            <w:rStyle w:val="Hyperlink"/>
            <w:noProof/>
            <w:lang w:val="ru-RU"/>
          </w:rPr>
          <w:t>Стратегическая цель 1: развитие организационной культуры «управления знаниями»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_Toc424214423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4" w:history="1">
        <w:r w:rsidR="00870458" w:rsidRPr="007954E5">
          <w:rPr>
            <w:rStyle w:val="Hyperlink"/>
            <w:noProof/>
            <w:lang w:val="ru-RU"/>
          </w:rPr>
          <w:t>Стратегическая цель 2: введение общеорганизационного набора процедур и инструментов для управления знаниями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_Toc424214424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5" w:history="1">
        <w:r w:rsidR="00870458" w:rsidRPr="007954E5">
          <w:rPr>
            <w:rStyle w:val="Hyperlink"/>
            <w:noProof/>
            <w:lang w:val="ru-RU"/>
          </w:rPr>
          <w:t>Стратегическая цель 3: определение и публикация «единого источника достоверных данных» для ресурсов знаний и информации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_Toc424214425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6" w:history="1">
        <w:r w:rsidR="00870458" w:rsidRPr="007954E5">
          <w:rPr>
            <w:rStyle w:val="Hyperlink"/>
            <w:noProof/>
            <w:lang w:val="ru-RU"/>
          </w:rPr>
          <w:t>Стратегическая цель 4: согласование и интеграция с задачей обеспечения устойчивости организации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_Toc424214426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870458" w:rsidRDefault="00505ACE" w:rsidP="00046046">
      <w:pPr>
        <w:pStyle w:val="TOC2"/>
        <w:tabs>
          <w:tab w:val="right" w:leader="dot" w:pos="9090"/>
        </w:tabs>
        <w:ind w:right="251"/>
        <w:jc w:val="left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214427" w:history="1">
        <w:r w:rsidR="00870458" w:rsidRPr="007954E5">
          <w:rPr>
            <w:rStyle w:val="Hyperlink"/>
            <w:noProof/>
            <w:lang w:val="ru-RU"/>
          </w:rPr>
          <w:t>Принципы реализации стратегии</w:t>
        </w:r>
        <w:r w:rsidR="00870458">
          <w:rPr>
            <w:noProof/>
            <w:webHidden/>
          </w:rPr>
          <w:tab/>
        </w:r>
        <w:r w:rsidR="00870458">
          <w:rPr>
            <w:noProof/>
            <w:webHidden/>
          </w:rPr>
          <w:fldChar w:fldCharType="begin"/>
        </w:r>
        <w:r w:rsidR="00870458">
          <w:rPr>
            <w:noProof/>
            <w:webHidden/>
          </w:rPr>
          <w:instrText xml:space="preserve"> PAGEREF _Toc424214427 \h </w:instrText>
        </w:r>
        <w:r w:rsidR="00870458">
          <w:rPr>
            <w:noProof/>
            <w:webHidden/>
          </w:rPr>
        </w:r>
        <w:r w:rsidR="00870458">
          <w:rPr>
            <w:noProof/>
            <w:webHidden/>
          </w:rPr>
          <w:fldChar w:fldCharType="separate"/>
        </w:r>
        <w:r w:rsidR="00046046">
          <w:rPr>
            <w:noProof/>
            <w:webHidden/>
          </w:rPr>
          <w:t>11</w:t>
        </w:r>
        <w:r w:rsidR="00870458">
          <w:rPr>
            <w:noProof/>
            <w:webHidden/>
          </w:rPr>
          <w:fldChar w:fldCharType="end"/>
        </w:r>
      </w:hyperlink>
    </w:p>
    <w:p w:rsidR="003B2A05" w:rsidRPr="0014332C" w:rsidRDefault="00D74352" w:rsidP="00CE1497">
      <w:pPr>
        <w:rPr>
          <w:rStyle w:val="Strong"/>
          <w:rFonts w:asciiTheme="minorHAnsi" w:eastAsia="MS Gothic" w:hAnsiTheme="minorHAnsi" w:cs="Times New Roman"/>
          <w:color w:val="4F81BD" w:themeColor="accent1"/>
          <w:sz w:val="36"/>
          <w:szCs w:val="28"/>
          <w:lang w:val="ru-RU" w:eastAsia="ja-JP"/>
        </w:rPr>
      </w:pPr>
      <w:r w:rsidRPr="0014332C">
        <w:rPr>
          <w:lang w:val="ru-RU"/>
        </w:rPr>
        <w:fldChar w:fldCharType="end"/>
      </w:r>
    </w:p>
    <w:p w:rsidR="00FD6822" w:rsidRPr="008756EA" w:rsidRDefault="006A25D0" w:rsidP="008756EA">
      <w:pPr>
        <w:pStyle w:val="TOCHeading"/>
        <w:spacing w:before="120" w:line="240" w:lineRule="auto"/>
        <w:ind w:left="0"/>
        <w:jc w:val="left"/>
        <w:rPr>
          <w:rStyle w:val="Strong"/>
          <w:rFonts w:ascii="Arial" w:hAnsi="Arial" w:cs="Arial"/>
          <w:sz w:val="22"/>
          <w:szCs w:val="22"/>
          <w:lang w:val="ru-RU"/>
        </w:rPr>
      </w:pPr>
      <w:r w:rsidRPr="008756EA">
        <w:rPr>
          <w:rStyle w:val="Strong"/>
          <w:rFonts w:ascii="Arial" w:hAnsi="Arial" w:cs="Arial"/>
          <w:lang w:val="ru-RU"/>
        </w:rPr>
        <w:t>СПИСОК СОКРАЩЕНИЙ</w:t>
      </w:r>
      <w:r w:rsidR="008756EA">
        <w:rPr>
          <w:rStyle w:val="Strong"/>
          <w:rFonts w:ascii="Arial" w:hAnsi="Arial" w:cs="Arial"/>
          <w:lang w:val="ru-RU"/>
        </w:rPr>
        <w:br/>
      </w:r>
    </w:p>
    <w:tbl>
      <w:tblPr>
        <w:tblStyle w:val="TableGrid"/>
        <w:tblW w:w="0" w:type="auto"/>
        <w:tblInd w:w="567" w:type="dxa"/>
        <w:tblBorders>
          <w:top w:val="single" w:sz="4" w:space="0" w:color="4F81BD" w:themeColor="accent1"/>
          <w:left w:val="none" w:sz="0" w:space="0" w:color="auto"/>
          <w:bottom w:val="single" w:sz="4" w:space="0" w:color="4F81BD" w:themeColor="accent1"/>
          <w:right w:val="none" w:sz="0" w:space="0" w:color="auto"/>
          <w:insideH w:val="single" w:sz="4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052"/>
      </w:tblGrid>
      <w:tr w:rsidR="009929D1" w:rsidRPr="0014332C" w:rsidTr="009929D1">
        <w:tc>
          <w:tcPr>
            <w:tcW w:w="1668" w:type="dxa"/>
            <w:shd w:val="clear" w:color="auto" w:fill="4F81BD" w:themeFill="accent1"/>
            <w:vAlign w:val="center"/>
          </w:tcPr>
          <w:p w:rsidR="00562357" w:rsidRPr="0014332C" w:rsidRDefault="006A25D0" w:rsidP="006A25D0">
            <w:pPr>
              <w:ind w:left="0"/>
              <w:jc w:val="left"/>
              <w:rPr>
                <w:b/>
                <w:color w:val="FFFFFF" w:themeColor="background1"/>
                <w:lang w:val="ru-RU"/>
              </w:rPr>
            </w:pPr>
            <w:r w:rsidRPr="0014332C">
              <w:rPr>
                <w:b/>
                <w:color w:val="FFFFFF" w:themeColor="background1"/>
                <w:lang w:val="ru-RU"/>
              </w:rPr>
              <w:t>Сокращение</w:t>
            </w:r>
          </w:p>
        </w:tc>
        <w:tc>
          <w:tcPr>
            <w:tcW w:w="7052" w:type="dxa"/>
            <w:shd w:val="clear" w:color="auto" w:fill="4F81BD" w:themeFill="accent1"/>
            <w:vAlign w:val="center"/>
          </w:tcPr>
          <w:p w:rsidR="00562357" w:rsidRPr="0014332C" w:rsidRDefault="006A25D0" w:rsidP="006A25D0">
            <w:pPr>
              <w:ind w:left="0"/>
              <w:jc w:val="left"/>
              <w:rPr>
                <w:b/>
                <w:color w:val="FFFFFF" w:themeColor="background1"/>
                <w:lang w:val="ru-RU"/>
              </w:rPr>
            </w:pPr>
            <w:r w:rsidRPr="0014332C">
              <w:rPr>
                <w:b/>
                <w:color w:val="FFFFFF" w:themeColor="background1"/>
                <w:lang w:val="ru-RU"/>
              </w:rPr>
              <w:t>Определение</w:t>
            </w:r>
          </w:p>
        </w:tc>
      </w:tr>
      <w:tr w:rsidR="00E87979" w:rsidRPr="00392C1B" w:rsidTr="009929D1">
        <w:tc>
          <w:tcPr>
            <w:tcW w:w="1668" w:type="dxa"/>
          </w:tcPr>
          <w:p w:rsidR="00E87979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ОВАН</w:t>
            </w:r>
          </w:p>
        </w:tc>
        <w:tc>
          <w:tcPr>
            <w:tcW w:w="7052" w:type="dxa"/>
          </w:tcPr>
          <w:p w:rsidR="00E87979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Отдел внутреннего аудита и надзора</w:t>
            </w:r>
          </w:p>
        </w:tc>
      </w:tr>
      <w:tr w:rsidR="00562357" w:rsidRPr="0014332C" w:rsidTr="009929D1">
        <w:tc>
          <w:tcPr>
            <w:tcW w:w="1668" w:type="dxa"/>
          </w:tcPr>
          <w:p w:rsidR="00562357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ИС</w:t>
            </w:r>
          </w:p>
        </w:tc>
        <w:tc>
          <w:tcPr>
            <w:tcW w:w="7052" w:type="dxa"/>
          </w:tcPr>
          <w:p w:rsidR="00562357" w:rsidRPr="0014332C" w:rsidRDefault="006A25D0" w:rsidP="006A25D0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 xml:space="preserve">Интеллектуальная собственность </w:t>
            </w:r>
          </w:p>
        </w:tc>
      </w:tr>
      <w:tr w:rsidR="00562357" w:rsidRPr="0014332C" w:rsidTr="009929D1">
        <w:tc>
          <w:tcPr>
            <w:tcW w:w="1668" w:type="dxa"/>
          </w:tcPr>
          <w:p w:rsidR="00562357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ОИГ</w:t>
            </w:r>
          </w:p>
        </w:tc>
        <w:tc>
          <w:tcPr>
            <w:tcW w:w="7052" w:type="dxa"/>
          </w:tcPr>
          <w:p w:rsidR="00562357" w:rsidRPr="0014332C" w:rsidRDefault="006A25D0" w:rsidP="006A25D0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 xml:space="preserve">Объединенная инспекционная группа </w:t>
            </w:r>
          </w:p>
        </w:tc>
      </w:tr>
      <w:tr w:rsidR="00562357" w:rsidRPr="00392C1B" w:rsidTr="009929D1">
        <w:tc>
          <w:tcPr>
            <w:tcW w:w="1668" w:type="dxa"/>
          </w:tcPr>
          <w:p w:rsidR="00562357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ОРУ</w:t>
            </w:r>
          </w:p>
        </w:tc>
        <w:tc>
          <w:tcPr>
            <w:tcW w:w="7052" w:type="dxa"/>
          </w:tcPr>
          <w:p w:rsidR="00562357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Обзор системы руководства и управления</w:t>
            </w:r>
          </w:p>
        </w:tc>
      </w:tr>
      <w:tr w:rsidR="00562357" w:rsidRPr="0014332C" w:rsidTr="009929D1">
        <w:tc>
          <w:tcPr>
            <w:tcW w:w="1668" w:type="dxa"/>
          </w:tcPr>
          <w:p w:rsidR="00562357" w:rsidRPr="0014332C" w:rsidRDefault="006A25D0" w:rsidP="00AA0BA3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>ВОИС</w:t>
            </w:r>
          </w:p>
        </w:tc>
        <w:tc>
          <w:tcPr>
            <w:tcW w:w="7052" w:type="dxa"/>
          </w:tcPr>
          <w:p w:rsidR="00562357" w:rsidRPr="0014332C" w:rsidRDefault="006A25D0" w:rsidP="006A25D0">
            <w:pPr>
              <w:ind w:left="0"/>
              <w:rPr>
                <w:lang w:val="ru-RU"/>
              </w:rPr>
            </w:pPr>
            <w:r w:rsidRPr="0014332C">
              <w:rPr>
                <w:lang w:val="ru-RU"/>
              </w:rPr>
              <w:t xml:space="preserve">Всемирная организация интеллектуальной собственности </w:t>
            </w:r>
          </w:p>
        </w:tc>
      </w:tr>
    </w:tbl>
    <w:p w:rsidR="003B2A05" w:rsidRPr="0014332C" w:rsidRDefault="003B2A05" w:rsidP="00AA0BA3">
      <w:pPr>
        <w:rPr>
          <w:lang w:val="ru-RU"/>
        </w:rPr>
      </w:pPr>
    </w:p>
    <w:p w:rsidR="003B2A05" w:rsidRPr="0014332C" w:rsidRDefault="003D7822">
      <w:pPr>
        <w:ind w:left="0"/>
        <w:jc w:val="left"/>
        <w:rPr>
          <w:rFonts w:asciiTheme="minorHAnsi" w:hAnsiTheme="minorHAnsi"/>
          <w:b/>
          <w:bCs/>
          <w:color w:val="4F81BD" w:themeColor="accent1"/>
          <w:kern w:val="32"/>
          <w:sz w:val="36"/>
          <w:szCs w:val="32"/>
          <w:lang w:val="ru-RU"/>
        </w:rPr>
      </w:pPr>
      <w:r w:rsidRPr="0014332C">
        <w:rPr>
          <w:lang w:val="ru-RU"/>
        </w:rPr>
        <w:br w:type="page"/>
      </w:r>
    </w:p>
    <w:p w:rsidR="003B2A05" w:rsidRPr="00046046" w:rsidRDefault="00046046" w:rsidP="00046046">
      <w:pPr>
        <w:pStyle w:val="Heading1"/>
        <w:spacing w:before="0" w:line="240" w:lineRule="auto"/>
        <w:jc w:val="left"/>
        <w:rPr>
          <w:rFonts w:ascii="Arial" w:hAnsi="Arial"/>
          <w:sz w:val="22"/>
          <w:szCs w:val="22"/>
          <w:lang w:val="ru-RU"/>
        </w:rPr>
      </w:pPr>
      <w:bookmarkStart w:id="6" w:name="_Toc424214410"/>
      <w:r w:rsidRPr="00046046">
        <w:rPr>
          <w:rFonts w:ascii="Arial" w:hAnsi="Arial"/>
          <w:sz w:val="22"/>
          <w:szCs w:val="22"/>
          <w:lang w:val="ru-RU"/>
        </w:rPr>
        <w:lastRenderedPageBreak/>
        <w:t>РЕЗЮМЕ ДЛЯ РУКОВОДСТВА</w:t>
      </w:r>
      <w:bookmarkEnd w:id="6"/>
      <w:r w:rsidRPr="00046046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  <w:lang w:val="ru-RU"/>
        </w:rPr>
        <w:br/>
      </w:r>
    </w:p>
    <w:p w:rsidR="003B2A05" w:rsidRPr="0014332C" w:rsidRDefault="00CB0CB0" w:rsidP="008756EA">
      <w:pPr>
        <w:spacing w:line="240" w:lineRule="auto"/>
        <w:ind w:left="0"/>
        <w:jc w:val="left"/>
        <w:rPr>
          <w:lang w:val="ru-RU"/>
        </w:rPr>
      </w:pPr>
      <w:r w:rsidRPr="0014332C">
        <w:rPr>
          <w:lang w:val="ru-RU"/>
        </w:rPr>
        <w:t xml:space="preserve">Настоящая </w:t>
      </w:r>
      <w:r w:rsidR="001A4879" w:rsidRPr="0014332C">
        <w:rPr>
          <w:lang w:val="ru-RU"/>
        </w:rPr>
        <w:t>стратегия в области управления знаниями</w:t>
      </w:r>
      <w:r w:rsidR="007D32A3" w:rsidRPr="0014332C">
        <w:rPr>
          <w:lang w:val="ru-RU"/>
        </w:rPr>
        <w:t xml:space="preserve"> </w:t>
      </w:r>
      <w:r w:rsidR="001A4879" w:rsidRPr="0014332C">
        <w:rPr>
          <w:lang w:val="ru-RU"/>
        </w:rPr>
        <w:t>была разработана в ответ на рекомендации, сделанные в докладе Объединенной инспекционной группы (ОИГ) от 2014 г. «Обзор системы управления и администрации во Всемирной организации интеллектуальной собственности»</w:t>
      </w:r>
      <w:r w:rsidR="001A4879" w:rsidRPr="0014332C">
        <w:rPr>
          <w:rStyle w:val="FootnoteReference"/>
          <w:lang w:val="ru-RU"/>
        </w:rPr>
        <w:footnoteReference w:id="2"/>
      </w:r>
      <w:r w:rsidR="001A4879" w:rsidRPr="0014332C">
        <w:rPr>
          <w:lang w:val="ru-RU"/>
        </w:rPr>
        <w:t>, и основана на ряде последующих рекомендаций, сделанных после проведения внутренней оценки обмена знаниями</w:t>
      </w:r>
      <w:r w:rsidR="001A4879" w:rsidRPr="0014332C">
        <w:rPr>
          <w:rStyle w:val="FootnoteReference"/>
          <w:lang w:val="ru-RU"/>
        </w:rPr>
        <w:footnoteReference w:id="3"/>
      </w:r>
      <w:r w:rsidR="001A4879" w:rsidRPr="0014332C">
        <w:rPr>
          <w:lang w:val="ru-RU"/>
        </w:rPr>
        <w:t>, а также призвана помочь в достижении ряда стратегических целей, изложенных в Среднесрочном стратегическом плане ВОИС на 2010-2015 гг.</w:t>
      </w:r>
      <w:r w:rsidR="001A4879" w:rsidRPr="0014332C">
        <w:rPr>
          <w:rStyle w:val="FootnoteReference"/>
          <w:lang w:val="ru-RU"/>
        </w:rPr>
        <w:footnoteReference w:id="4"/>
      </w:r>
      <w:r w:rsidR="001A4879" w:rsidRPr="0014332C">
        <w:rPr>
          <w:lang w:val="ru-RU"/>
        </w:rPr>
        <w:t xml:space="preserve"> </w:t>
      </w:r>
    </w:p>
    <w:p w:rsidR="003B2A05" w:rsidRPr="0014332C" w:rsidRDefault="007F77A3" w:rsidP="008756EA">
      <w:pPr>
        <w:spacing w:line="240" w:lineRule="auto"/>
        <w:ind w:left="0"/>
        <w:jc w:val="left"/>
        <w:rPr>
          <w:lang w:val="ru-RU"/>
        </w:rPr>
      </w:pPr>
      <w:r w:rsidRPr="0014332C">
        <w:rPr>
          <w:lang w:val="ru-RU"/>
        </w:rPr>
        <w:t xml:space="preserve">Основное внимание в рамках </w:t>
      </w:r>
      <w:r w:rsidR="009B539E" w:rsidRPr="0014332C">
        <w:rPr>
          <w:lang w:val="ru-RU"/>
        </w:rPr>
        <w:t xml:space="preserve">настоящей стратегии </w:t>
      </w:r>
      <w:r w:rsidRPr="0014332C">
        <w:rPr>
          <w:lang w:val="ru-RU"/>
        </w:rPr>
        <w:t xml:space="preserve">уделяется </w:t>
      </w:r>
      <w:r w:rsidR="009B539E" w:rsidRPr="0014332C">
        <w:rPr>
          <w:lang w:val="ru-RU"/>
        </w:rPr>
        <w:t>следующ</w:t>
      </w:r>
      <w:r w:rsidRPr="0014332C">
        <w:rPr>
          <w:lang w:val="ru-RU"/>
        </w:rPr>
        <w:t>ему</w:t>
      </w:r>
      <w:r w:rsidR="001B3898" w:rsidRPr="0014332C">
        <w:rPr>
          <w:lang w:val="ru-RU"/>
        </w:rPr>
        <w:t>:</w:t>
      </w:r>
    </w:p>
    <w:p w:rsidR="003B2A05" w:rsidRPr="0014332C" w:rsidRDefault="009B539E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>совершенствова</w:t>
      </w:r>
      <w:r w:rsidR="007F77A3" w:rsidRPr="0014332C">
        <w:rPr>
          <w:lang w:val="ru-RU"/>
        </w:rPr>
        <w:t xml:space="preserve">нию </w:t>
      </w:r>
      <w:r w:rsidRPr="0014332C">
        <w:rPr>
          <w:lang w:val="ru-RU"/>
        </w:rPr>
        <w:t>существующ</w:t>
      </w:r>
      <w:r w:rsidR="007F77A3" w:rsidRPr="0014332C">
        <w:rPr>
          <w:lang w:val="ru-RU"/>
        </w:rPr>
        <w:t xml:space="preserve">их условий </w:t>
      </w:r>
      <w:r w:rsidRPr="0014332C">
        <w:rPr>
          <w:lang w:val="ru-RU"/>
        </w:rPr>
        <w:t>для управления знаниями в ВОИС</w:t>
      </w:r>
      <w:r w:rsidR="005E4F2F" w:rsidRPr="0014332C">
        <w:rPr>
          <w:lang w:val="ru-RU"/>
        </w:rPr>
        <w:t xml:space="preserve">; </w:t>
      </w:r>
      <w:r w:rsidR="00870458" w:rsidRPr="00870458">
        <w:rPr>
          <w:lang w:val="ru-RU"/>
        </w:rPr>
        <w:t xml:space="preserve"> </w:t>
      </w:r>
      <w:r w:rsidRPr="0014332C">
        <w:rPr>
          <w:lang w:val="ru-RU"/>
        </w:rPr>
        <w:t xml:space="preserve">и </w:t>
      </w:r>
    </w:p>
    <w:p w:rsidR="003B2A05" w:rsidRPr="0014332C" w:rsidRDefault="009B539E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>внедр</w:t>
      </w:r>
      <w:r w:rsidR="007F77A3" w:rsidRPr="0014332C">
        <w:rPr>
          <w:lang w:val="ru-RU"/>
        </w:rPr>
        <w:t xml:space="preserve">ению общеорганизационных процедур </w:t>
      </w:r>
      <w:r w:rsidRPr="0014332C">
        <w:rPr>
          <w:lang w:val="ru-RU"/>
        </w:rPr>
        <w:t>управления знаниями</w:t>
      </w:r>
      <w:r w:rsidR="001B3898" w:rsidRPr="0014332C">
        <w:rPr>
          <w:lang w:val="ru-RU"/>
        </w:rPr>
        <w:t>.</w:t>
      </w:r>
      <w:r w:rsidRPr="0014332C">
        <w:rPr>
          <w:lang w:val="ru-RU"/>
        </w:rPr>
        <w:t xml:space="preserve"> </w:t>
      </w:r>
    </w:p>
    <w:p w:rsidR="003B2A05" w:rsidRPr="0014332C" w:rsidRDefault="007833E0" w:rsidP="008756EA">
      <w:pPr>
        <w:spacing w:line="240" w:lineRule="auto"/>
        <w:ind w:left="0"/>
        <w:jc w:val="left"/>
        <w:rPr>
          <w:lang w:val="ru-RU"/>
        </w:rPr>
      </w:pPr>
      <w:r w:rsidRPr="0014332C">
        <w:rPr>
          <w:lang w:val="ru-RU"/>
        </w:rPr>
        <w:t xml:space="preserve">Реализация </w:t>
      </w:r>
      <w:r w:rsidR="007F77A3" w:rsidRPr="0014332C">
        <w:rPr>
          <w:lang w:val="ru-RU"/>
        </w:rPr>
        <w:t xml:space="preserve">стратегии </w:t>
      </w:r>
      <w:r w:rsidRPr="0014332C">
        <w:rPr>
          <w:lang w:val="ru-RU"/>
        </w:rPr>
        <w:t xml:space="preserve">позволит </w:t>
      </w:r>
      <w:r w:rsidR="007F77A3" w:rsidRPr="0014332C">
        <w:rPr>
          <w:lang w:val="ru-RU"/>
        </w:rPr>
        <w:t>дости</w:t>
      </w:r>
      <w:r w:rsidRPr="0014332C">
        <w:rPr>
          <w:lang w:val="ru-RU"/>
        </w:rPr>
        <w:t xml:space="preserve">чь </w:t>
      </w:r>
      <w:r w:rsidR="007F77A3" w:rsidRPr="0014332C">
        <w:rPr>
          <w:lang w:val="ru-RU"/>
        </w:rPr>
        <w:t>следующие четыре стратегические цели в области управления знаниями</w:t>
      </w:r>
      <w:r w:rsidR="005E4F2F" w:rsidRPr="0014332C">
        <w:rPr>
          <w:lang w:val="ru-RU"/>
        </w:rPr>
        <w:t>:</w:t>
      </w:r>
    </w:p>
    <w:p w:rsidR="003B2A05" w:rsidRPr="0014332C" w:rsidRDefault="005B17D0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 xml:space="preserve">развитие </w:t>
      </w:r>
      <w:r w:rsidR="007833E0" w:rsidRPr="0014332C">
        <w:rPr>
          <w:lang w:val="ru-RU"/>
        </w:rPr>
        <w:t xml:space="preserve">организационной </w:t>
      </w:r>
      <w:r w:rsidRPr="0014332C">
        <w:rPr>
          <w:lang w:val="ru-RU"/>
        </w:rPr>
        <w:t>культуры «управления знаниями»</w:t>
      </w:r>
      <w:r w:rsidR="0051111A" w:rsidRPr="0014332C">
        <w:rPr>
          <w:lang w:val="ru-RU"/>
        </w:rPr>
        <w:t>;</w:t>
      </w:r>
      <w:r w:rsidRPr="0014332C">
        <w:rPr>
          <w:lang w:val="ru-RU"/>
        </w:rPr>
        <w:t xml:space="preserve"> </w:t>
      </w:r>
    </w:p>
    <w:p w:rsidR="003B2A05" w:rsidRPr="0014332C" w:rsidRDefault="005B17D0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>внедрение общеорганизационного набора процедур и инструментов управления знаниями</w:t>
      </w:r>
      <w:r w:rsidR="0051111A" w:rsidRPr="0014332C">
        <w:rPr>
          <w:lang w:val="ru-RU"/>
        </w:rPr>
        <w:t>;</w:t>
      </w:r>
      <w:r w:rsidRPr="0014332C">
        <w:rPr>
          <w:lang w:val="ru-RU"/>
        </w:rPr>
        <w:t xml:space="preserve"> </w:t>
      </w:r>
    </w:p>
    <w:p w:rsidR="003B2A05" w:rsidRPr="0014332C" w:rsidRDefault="005B17D0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 xml:space="preserve">определение и публикация «единого источника достоверной информации» для целей формирования </w:t>
      </w:r>
      <w:r w:rsidR="004E05B9" w:rsidRPr="0014332C">
        <w:rPr>
          <w:lang w:val="ru-RU"/>
        </w:rPr>
        <w:t xml:space="preserve">ресурсов </w:t>
      </w:r>
      <w:r w:rsidR="0048014B" w:rsidRPr="0014332C">
        <w:rPr>
          <w:lang w:val="ru-RU"/>
        </w:rPr>
        <w:t xml:space="preserve">информации </w:t>
      </w:r>
      <w:r w:rsidR="004E05B9" w:rsidRPr="0014332C">
        <w:rPr>
          <w:lang w:val="ru-RU"/>
        </w:rPr>
        <w:t xml:space="preserve">и </w:t>
      </w:r>
      <w:r w:rsidRPr="0014332C">
        <w:rPr>
          <w:lang w:val="ru-RU"/>
        </w:rPr>
        <w:t>знаний</w:t>
      </w:r>
      <w:r w:rsidR="0051111A" w:rsidRPr="0014332C">
        <w:rPr>
          <w:lang w:val="ru-RU"/>
        </w:rPr>
        <w:t>;</w:t>
      </w:r>
    </w:p>
    <w:p w:rsidR="003B2A05" w:rsidRPr="0014332C" w:rsidRDefault="005B17D0" w:rsidP="008756EA">
      <w:pPr>
        <w:pStyle w:val="ListParagraph"/>
        <w:numPr>
          <w:ilvl w:val="0"/>
          <w:numId w:val="21"/>
        </w:numPr>
        <w:spacing w:line="240" w:lineRule="auto"/>
        <w:ind w:left="1134" w:hanging="567"/>
        <w:jc w:val="left"/>
        <w:rPr>
          <w:lang w:val="ru-RU"/>
        </w:rPr>
      </w:pPr>
      <w:r w:rsidRPr="0014332C">
        <w:rPr>
          <w:lang w:val="ru-RU"/>
        </w:rPr>
        <w:t>согласование и интеграция стратегии в области управления знаниями с организационной стратегией устойчивости</w:t>
      </w:r>
      <w:r w:rsidR="0051111A" w:rsidRPr="0014332C">
        <w:rPr>
          <w:lang w:val="ru-RU"/>
        </w:rPr>
        <w:t>.</w:t>
      </w:r>
    </w:p>
    <w:p w:rsidR="003B2A05" w:rsidRPr="0014332C" w:rsidRDefault="005E1D3E">
      <w:pPr>
        <w:ind w:left="0"/>
        <w:jc w:val="left"/>
        <w:rPr>
          <w:rFonts w:asciiTheme="minorHAnsi" w:hAnsiTheme="minorHAnsi"/>
          <w:b/>
          <w:bCs/>
          <w:color w:val="4F81BD" w:themeColor="accent1"/>
          <w:kern w:val="32"/>
          <w:sz w:val="36"/>
          <w:szCs w:val="32"/>
          <w:lang w:val="ru-RU"/>
        </w:rPr>
      </w:pPr>
      <w:r w:rsidRPr="0014332C">
        <w:rPr>
          <w:lang w:val="ru-RU"/>
        </w:rPr>
        <w:br w:type="page"/>
      </w:r>
    </w:p>
    <w:p w:rsidR="003B2A05" w:rsidRPr="00046046" w:rsidRDefault="00046046" w:rsidP="00046046">
      <w:pPr>
        <w:pStyle w:val="Heading1"/>
        <w:spacing w:before="0" w:line="240" w:lineRule="auto"/>
        <w:jc w:val="left"/>
        <w:rPr>
          <w:rFonts w:ascii="Arial" w:hAnsi="Arial"/>
          <w:sz w:val="22"/>
          <w:szCs w:val="22"/>
          <w:lang w:val="ru-RU"/>
        </w:rPr>
      </w:pPr>
      <w:bookmarkStart w:id="7" w:name="_Toc424214411"/>
      <w:r w:rsidRPr="00046046">
        <w:rPr>
          <w:rFonts w:ascii="Arial" w:hAnsi="Arial"/>
          <w:sz w:val="22"/>
          <w:szCs w:val="22"/>
          <w:lang w:val="ru-RU"/>
        </w:rPr>
        <w:lastRenderedPageBreak/>
        <w:t>СФЕРА ОХВАТА СТРАТЕГИИ В ОБЛАСТИ УПРАВЛЕНИЯ ЗНАНИЯМИ</w:t>
      </w:r>
      <w:bookmarkEnd w:id="7"/>
      <w:r w:rsidRPr="00046046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D15124" w:rsidP="00046046">
      <w:pPr>
        <w:spacing w:after="0" w:line="240" w:lineRule="auto"/>
        <w:ind w:left="0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>Подготовленный Объединенной инспекционной группой в 2014 г. «Обзор системы управления и администрации в ВОИС»</w:t>
      </w:r>
      <w:r w:rsidR="00E95CB2" w:rsidRPr="00455FA0">
        <w:rPr>
          <w:rStyle w:val="FootnoteReference"/>
          <w:szCs w:val="22"/>
          <w:lang w:val="ru-RU"/>
        </w:rPr>
        <w:footnoteReference w:id="5"/>
      </w:r>
      <w:r w:rsidR="00E95CB2" w:rsidRPr="00455FA0">
        <w:rPr>
          <w:szCs w:val="22"/>
          <w:lang w:val="ru-RU"/>
        </w:rPr>
        <w:t xml:space="preserve"> </w:t>
      </w:r>
      <w:r w:rsidRPr="00455FA0">
        <w:rPr>
          <w:szCs w:val="22"/>
          <w:lang w:val="ru-RU"/>
        </w:rPr>
        <w:t xml:space="preserve">содержит рекомендацию о необходимости </w:t>
      </w:r>
      <w:r w:rsidRPr="00455FA0">
        <w:rPr>
          <w:i/>
          <w:color w:val="4F81BD" w:themeColor="accent1"/>
          <w:szCs w:val="22"/>
          <w:lang w:val="ru-RU"/>
        </w:rPr>
        <w:t xml:space="preserve">«разработать окончательный вариант </w:t>
      </w:r>
      <w:r w:rsidR="00E4705F" w:rsidRPr="00455FA0">
        <w:rPr>
          <w:i/>
          <w:color w:val="4F81BD" w:themeColor="accent1"/>
          <w:szCs w:val="22"/>
          <w:lang w:val="ru-RU"/>
        </w:rPr>
        <w:t xml:space="preserve">стратегии </w:t>
      </w:r>
      <w:r w:rsidRPr="00455FA0">
        <w:rPr>
          <w:i/>
          <w:color w:val="4F81BD" w:themeColor="accent1"/>
          <w:szCs w:val="22"/>
          <w:lang w:val="ru-RU"/>
        </w:rPr>
        <w:t>ВОИС в области управления знаниями и представить ее Генеральной Ассамблее к концу 2015 г.»</w:t>
      </w:r>
      <w:r w:rsidR="0078464D" w:rsidRPr="00455FA0">
        <w:rPr>
          <w:i/>
          <w:color w:val="4F81BD" w:themeColor="accent1"/>
          <w:szCs w:val="22"/>
          <w:lang w:val="ru-RU"/>
        </w:rPr>
        <w:t>.</w:t>
      </w:r>
      <w:r w:rsidR="00B06EF0" w:rsidRPr="00455FA0">
        <w:rPr>
          <w:szCs w:val="22"/>
          <w:lang w:val="ru-RU"/>
        </w:rPr>
        <w:t xml:space="preserve">  </w:t>
      </w:r>
      <w:r w:rsidRPr="00455FA0">
        <w:rPr>
          <w:szCs w:val="22"/>
          <w:lang w:val="ru-RU"/>
        </w:rPr>
        <w:t>В нем также указывается</w:t>
      </w:r>
      <w:r w:rsidR="00E4705F" w:rsidRPr="00455FA0">
        <w:rPr>
          <w:szCs w:val="22"/>
          <w:lang w:val="ru-RU"/>
        </w:rPr>
        <w:t xml:space="preserve"> на отсутствие</w:t>
      </w:r>
      <w:r w:rsidRPr="00455FA0">
        <w:rPr>
          <w:szCs w:val="22"/>
          <w:lang w:val="ru-RU"/>
        </w:rPr>
        <w:t xml:space="preserve"> структурированного подхода к управлению знаниями на общеорганизационном уровне и</w:t>
      </w:r>
      <w:r w:rsidR="00B06EF0" w:rsidRPr="00455FA0">
        <w:rPr>
          <w:szCs w:val="22"/>
          <w:lang w:val="ru-RU"/>
        </w:rPr>
        <w:t xml:space="preserve"> </w:t>
      </w:r>
      <w:r w:rsidRPr="00455FA0">
        <w:rPr>
          <w:szCs w:val="22"/>
          <w:lang w:val="ru-RU"/>
        </w:rPr>
        <w:t>отмечается</w:t>
      </w:r>
      <w:r w:rsidR="00E4705F" w:rsidRPr="00455FA0">
        <w:rPr>
          <w:szCs w:val="22"/>
          <w:lang w:val="ru-RU"/>
        </w:rPr>
        <w:t xml:space="preserve">, что </w:t>
      </w:r>
      <w:r w:rsidRPr="00455FA0">
        <w:rPr>
          <w:szCs w:val="22"/>
          <w:lang w:val="ru-RU"/>
        </w:rPr>
        <w:t xml:space="preserve">отсутствие </w:t>
      </w:r>
      <w:r w:rsidR="00E4705F" w:rsidRPr="00455FA0">
        <w:rPr>
          <w:szCs w:val="22"/>
          <w:lang w:val="ru-RU"/>
        </w:rPr>
        <w:t xml:space="preserve">последовательного подхода, вероятно, сделает </w:t>
      </w:r>
      <w:r w:rsidR="00E4705F" w:rsidRPr="00455FA0">
        <w:rPr>
          <w:i/>
          <w:color w:val="4F81BD" w:themeColor="accent1"/>
          <w:szCs w:val="22"/>
          <w:lang w:val="ru-RU"/>
        </w:rPr>
        <w:t>«текущую деятельность неэффективной и не позволит должным образом распространять информацию об извлеченных уроках, касающихся профильных и административных направлений работы.»</w:t>
      </w:r>
      <w:r w:rsidR="00A34855" w:rsidRPr="00455FA0">
        <w:rPr>
          <w:szCs w:val="22"/>
          <w:lang w:val="ru-RU"/>
        </w:rPr>
        <w:t xml:space="preserve">  </w:t>
      </w:r>
      <w:r w:rsidR="00E4705F" w:rsidRPr="00455FA0">
        <w:rPr>
          <w:szCs w:val="22"/>
          <w:lang w:val="ru-RU"/>
        </w:rPr>
        <w:t xml:space="preserve">Реализация стратегии должна </w:t>
      </w:r>
      <w:r w:rsidR="00E4705F" w:rsidRPr="00455FA0">
        <w:rPr>
          <w:i/>
          <w:color w:val="4F81BD" w:themeColor="accent1"/>
          <w:szCs w:val="22"/>
          <w:lang w:val="ru-RU"/>
        </w:rPr>
        <w:t>«</w:t>
      </w:r>
      <w:r w:rsidR="00E4705F" w:rsidRPr="00455FA0">
        <w:rPr>
          <w:szCs w:val="22"/>
          <w:lang w:val="ru-RU"/>
        </w:rPr>
        <w:t xml:space="preserve"> </w:t>
      </w:r>
      <w:r w:rsidR="00E4705F" w:rsidRPr="00455FA0">
        <w:rPr>
          <w:i/>
          <w:color w:val="4F81BD" w:themeColor="accent1"/>
          <w:szCs w:val="22"/>
          <w:lang w:val="ru-RU"/>
        </w:rPr>
        <w:t>обеспечить систематическое фиксирование и распространение в различных секторах знаний, созданных или полученных организацией, ее «институциональной памяти» и извлеченных уроков»</w:t>
      </w:r>
      <w:r w:rsidR="0078464D" w:rsidRPr="00455FA0">
        <w:rPr>
          <w:i/>
          <w:color w:val="4F81BD" w:themeColor="accent1"/>
          <w:szCs w:val="22"/>
          <w:lang w:val="ru-RU"/>
        </w:rPr>
        <w:t>.</w:t>
      </w:r>
      <w:r w:rsidR="00E4705F" w:rsidRPr="00455FA0">
        <w:rPr>
          <w:i/>
          <w:color w:val="4F81BD" w:themeColor="accent1"/>
          <w:szCs w:val="22"/>
          <w:lang w:val="ru-RU"/>
        </w:rPr>
        <w:t xml:space="preserve"> </w:t>
      </w:r>
      <w:r w:rsidR="00046046">
        <w:rPr>
          <w:i/>
          <w:color w:val="4F81BD" w:themeColor="accent1"/>
          <w:szCs w:val="22"/>
          <w:lang w:val="ru-RU"/>
        </w:rPr>
        <w:br/>
      </w:r>
    </w:p>
    <w:p w:rsidR="003B2A05" w:rsidRPr="00455FA0" w:rsidRDefault="00E4705F" w:rsidP="00046046">
      <w:pPr>
        <w:spacing w:after="0" w:line="240" w:lineRule="auto"/>
        <w:ind w:left="0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 xml:space="preserve">Настоящая стратегия </w:t>
      </w:r>
      <w:r w:rsidR="001A4879" w:rsidRPr="00455FA0">
        <w:rPr>
          <w:szCs w:val="22"/>
          <w:lang w:val="ru-RU"/>
        </w:rPr>
        <w:t>в области управления знаниями</w:t>
      </w:r>
      <w:r w:rsidR="00E95CB2" w:rsidRPr="00455FA0">
        <w:rPr>
          <w:szCs w:val="22"/>
          <w:lang w:val="ru-RU"/>
        </w:rPr>
        <w:t xml:space="preserve"> </w:t>
      </w:r>
      <w:r w:rsidRPr="00455FA0">
        <w:rPr>
          <w:szCs w:val="22"/>
          <w:lang w:val="ru-RU"/>
        </w:rPr>
        <w:t xml:space="preserve">была отчасти разработана в качестве ответа на рекомендацию </w:t>
      </w:r>
      <w:r w:rsidR="006A25D0" w:rsidRPr="00455FA0">
        <w:rPr>
          <w:szCs w:val="22"/>
          <w:lang w:val="ru-RU"/>
        </w:rPr>
        <w:t>ОИГ</w:t>
      </w:r>
      <w:r w:rsidR="00E95CB2" w:rsidRPr="00455FA0">
        <w:rPr>
          <w:szCs w:val="22"/>
          <w:lang w:val="ru-RU"/>
        </w:rPr>
        <w:t xml:space="preserve">, </w:t>
      </w:r>
      <w:r w:rsidRPr="00455FA0">
        <w:rPr>
          <w:szCs w:val="22"/>
          <w:lang w:val="ru-RU"/>
        </w:rPr>
        <w:t xml:space="preserve">а также в целях упрощения координации </w:t>
      </w:r>
      <w:r w:rsidR="00996AFB" w:rsidRPr="00455FA0">
        <w:rPr>
          <w:szCs w:val="22"/>
          <w:lang w:val="ru-RU"/>
        </w:rPr>
        <w:t xml:space="preserve">нескольких </w:t>
      </w:r>
      <w:r w:rsidRPr="00455FA0">
        <w:rPr>
          <w:szCs w:val="22"/>
          <w:lang w:val="ru-RU"/>
        </w:rPr>
        <w:t>текущих инициатив</w:t>
      </w:r>
      <w:r w:rsidR="00996AFB" w:rsidRPr="00455FA0">
        <w:rPr>
          <w:szCs w:val="22"/>
          <w:lang w:val="ru-RU"/>
        </w:rPr>
        <w:t xml:space="preserve"> по обеспечению и поддержанию ряда аспектов управления знаниями</w:t>
      </w:r>
      <w:r w:rsidR="00E95CB2" w:rsidRPr="00455FA0">
        <w:rPr>
          <w:szCs w:val="22"/>
          <w:lang w:val="ru-RU"/>
        </w:rPr>
        <w:t>.</w:t>
      </w:r>
      <w:r w:rsidR="00996AFB" w:rsidRPr="00455FA0">
        <w:rPr>
          <w:szCs w:val="22"/>
          <w:lang w:val="ru-RU"/>
        </w:rPr>
        <w:t xml:space="preserve"> </w:t>
      </w:r>
      <w:r w:rsidR="00046046">
        <w:rPr>
          <w:szCs w:val="22"/>
          <w:lang w:val="ru-RU"/>
        </w:rPr>
        <w:br/>
      </w:r>
    </w:p>
    <w:p w:rsidR="003B2A05" w:rsidRPr="00455FA0" w:rsidRDefault="0052625B" w:rsidP="00046046">
      <w:pPr>
        <w:spacing w:after="0" w:line="240" w:lineRule="auto"/>
        <w:ind w:left="0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 xml:space="preserve">В рамках данной стратегии знания определяются как факты и информация, приобретаемые </w:t>
      </w:r>
      <w:r w:rsidR="002A1D36" w:rsidRPr="00455FA0">
        <w:rPr>
          <w:szCs w:val="22"/>
          <w:lang w:val="ru-RU"/>
        </w:rPr>
        <w:t>опытным путем</w:t>
      </w:r>
      <w:r w:rsidRPr="00455FA0">
        <w:rPr>
          <w:szCs w:val="22"/>
          <w:lang w:val="ru-RU"/>
        </w:rPr>
        <w:t xml:space="preserve">, в то время как на концептуальном уровне управление знаниями можно кратко охарактеризовать как </w:t>
      </w:r>
      <w:r w:rsidRPr="00455FA0">
        <w:rPr>
          <w:i/>
          <w:color w:val="4F81BD" w:themeColor="accent1"/>
          <w:szCs w:val="22"/>
          <w:lang w:val="ru-RU"/>
        </w:rPr>
        <w:t>«обеспечение того, чтобы соответствующие люди имели доступ к соответствующим знаниям и обладали соответствующей квалификацией для принятия полностью обоснованных решений»</w:t>
      </w:r>
      <w:r w:rsidR="0078464D" w:rsidRPr="00455FA0">
        <w:rPr>
          <w:i/>
          <w:color w:val="4F81BD" w:themeColor="accent1"/>
          <w:szCs w:val="22"/>
          <w:lang w:val="ru-RU"/>
        </w:rPr>
        <w:t>.</w:t>
      </w:r>
      <w:r w:rsidRPr="00455FA0">
        <w:rPr>
          <w:szCs w:val="22"/>
          <w:lang w:val="ru-RU"/>
        </w:rPr>
        <w:t xml:space="preserve">  Дополнительные определения управления знаниями в контексте ВОИС </w:t>
      </w:r>
      <w:r w:rsidR="00C43858" w:rsidRPr="00455FA0">
        <w:rPr>
          <w:szCs w:val="22"/>
          <w:lang w:val="ru-RU"/>
        </w:rPr>
        <w:t>приводятся ниже в данном документе</w:t>
      </w:r>
      <w:r w:rsidR="003D7822" w:rsidRPr="00455FA0">
        <w:rPr>
          <w:szCs w:val="22"/>
          <w:lang w:val="ru-RU"/>
        </w:rPr>
        <w:t>.</w:t>
      </w:r>
      <w:r w:rsidR="00046046">
        <w:rPr>
          <w:szCs w:val="22"/>
          <w:lang w:val="ru-RU"/>
        </w:rPr>
        <w:br/>
      </w:r>
    </w:p>
    <w:p w:rsidR="003B2A05" w:rsidRPr="00455FA0" w:rsidRDefault="00C43858" w:rsidP="00046046">
      <w:pPr>
        <w:spacing w:after="0" w:line="240" w:lineRule="auto"/>
        <w:ind w:left="0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>Сфера охвата настоящей с</w:t>
      </w:r>
      <w:r w:rsidR="001A4879" w:rsidRPr="00455FA0">
        <w:rPr>
          <w:szCs w:val="22"/>
          <w:lang w:val="ru-RU"/>
        </w:rPr>
        <w:t>тратег</w:t>
      </w:r>
      <w:r w:rsidRPr="00455FA0">
        <w:rPr>
          <w:szCs w:val="22"/>
          <w:lang w:val="ru-RU"/>
        </w:rPr>
        <w:t xml:space="preserve">ии </w:t>
      </w:r>
      <w:r w:rsidR="001A4879" w:rsidRPr="00455FA0">
        <w:rPr>
          <w:szCs w:val="22"/>
          <w:lang w:val="ru-RU"/>
        </w:rPr>
        <w:t>в области управления знаниями</w:t>
      </w:r>
      <w:r w:rsidR="00D001F8" w:rsidRPr="00455FA0">
        <w:rPr>
          <w:szCs w:val="22"/>
          <w:lang w:val="ru-RU"/>
        </w:rPr>
        <w:t xml:space="preserve"> </w:t>
      </w:r>
      <w:r w:rsidRPr="00455FA0">
        <w:rPr>
          <w:szCs w:val="22"/>
          <w:lang w:val="ru-RU"/>
        </w:rPr>
        <w:t>является следующей</w:t>
      </w:r>
      <w:r w:rsidR="00D001F8" w:rsidRPr="00455FA0">
        <w:rPr>
          <w:szCs w:val="22"/>
          <w:lang w:val="ru-RU"/>
        </w:rPr>
        <w:t>:</w:t>
      </w:r>
      <w:r w:rsidRPr="00455FA0">
        <w:rPr>
          <w:szCs w:val="22"/>
          <w:lang w:val="ru-RU"/>
        </w:rPr>
        <w:t xml:space="preserve"> </w:t>
      </w:r>
      <w:r w:rsidR="00046046">
        <w:rPr>
          <w:szCs w:val="22"/>
          <w:lang w:val="ru-RU"/>
        </w:rPr>
        <w:br/>
      </w:r>
    </w:p>
    <w:p w:rsidR="003B2A05" w:rsidRPr="00455FA0" w:rsidRDefault="002A1D36" w:rsidP="00046046">
      <w:pPr>
        <w:pStyle w:val="ListParagraph"/>
        <w:spacing w:after="0" w:line="240" w:lineRule="auto"/>
        <w:ind w:left="1134" w:hanging="567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>Создаваемые и управляемые внутри организации знания, являющиеся результатом деятельности ВОИС, включая осуществление управленческих и административных функций</w:t>
      </w:r>
      <w:r w:rsidR="00745511" w:rsidRPr="00455FA0">
        <w:rPr>
          <w:szCs w:val="22"/>
          <w:lang w:val="ru-RU"/>
        </w:rPr>
        <w:t>.</w:t>
      </w:r>
    </w:p>
    <w:p w:rsidR="003B2A05" w:rsidRPr="00455FA0" w:rsidRDefault="002A1D36" w:rsidP="00046046">
      <w:pPr>
        <w:pStyle w:val="ListParagraph"/>
        <w:spacing w:after="0" w:line="240" w:lineRule="auto"/>
        <w:ind w:left="1134" w:hanging="567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>Создаваемые и управляемые внутри организации знания, являющиеся результатом взаимодействия ВОИС с внешними заинтересованными сторонами, включая национальные ведомства ИС</w:t>
      </w:r>
      <w:r w:rsidR="00D77768" w:rsidRPr="00455FA0">
        <w:rPr>
          <w:szCs w:val="22"/>
          <w:lang w:val="ru-RU"/>
        </w:rPr>
        <w:t>.</w:t>
      </w:r>
    </w:p>
    <w:p w:rsidR="003B2A05" w:rsidRPr="00455FA0" w:rsidRDefault="002A1D36" w:rsidP="00046046">
      <w:pPr>
        <w:pStyle w:val="ListParagraph"/>
        <w:spacing w:after="0" w:line="240" w:lineRule="auto"/>
        <w:ind w:left="1134" w:hanging="567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 xml:space="preserve">Знания, приобретаемые в процессе взаимодействия </w:t>
      </w:r>
      <w:r w:rsidR="0078464D" w:rsidRPr="00455FA0">
        <w:rPr>
          <w:szCs w:val="22"/>
          <w:lang w:val="ru-RU"/>
        </w:rPr>
        <w:t>ВОИС с внешними заинтересованными сторонами, такими как эксперты по определенным вопросам</w:t>
      </w:r>
      <w:r w:rsidR="00D77768" w:rsidRPr="00455FA0">
        <w:rPr>
          <w:szCs w:val="22"/>
          <w:lang w:val="ru-RU"/>
        </w:rPr>
        <w:t>.</w:t>
      </w:r>
    </w:p>
    <w:p w:rsidR="003B2A05" w:rsidRPr="00455FA0" w:rsidRDefault="0078464D" w:rsidP="00046046">
      <w:pPr>
        <w:pStyle w:val="ListParagraph"/>
        <w:spacing w:after="0" w:line="240" w:lineRule="auto"/>
        <w:ind w:left="1134" w:hanging="567"/>
        <w:jc w:val="left"/>
        <w:rPr>
          <w:szCs w:val="22"/>
          <w:lang w:val="ru-RU"/>
        </w:rPr>
      </w:pPr>
      <w:r w:rsidRPr="00455FA0">
        <w:rPr>
          <w:szCs w:val="22"/>
          <w:lang w:val="ru-RU"/>
        </w:rPr>
        <w:t>Знания, которые ВОИС создает непосредственно для передачи внешним заинтересованным сторонам, в том числе через Академию ВОИС</w:t>
      </w:r>
      <w:r w:rsidR="00745511" w:rsidRPr="00455FA0">
        <w:rPr>
          <w:szCs w:val="22"/>
          <w:lang w:val="ru-RU"/>
        </w:rPr>
        <w:t>.</w:t>
      </w:r>
      <w:r w:rsidRPr="00455FA0">
        <w:rPr>
          <w:szCs w:val="22"/>
          <w:lang w:val="ru-RU"/>
        </w:rPr>
        <w:t xml:space="preserve"> </w:t>
      </w:r>
    </w:p>
    <w:p w:rsidR="00455FA0" w:rsidRDefault="00455FA0" w:rsidP="00046046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8" w:name="_Toc424214412"/>
      <w:r w:rsidRPr="00455FA0">
        <w:rPr>
          <w:rFonts w:ascii="Arial" w:hAnsi="Arial"/>
          <w:sz w:val="22"/>
          <w:szCs w:val="22"/>
          <w:lang w:val="ru-RU"/>
        </w:rPr>
        <w:t>ОПИСАНИЕ УПРАВЛЕНИЯ ЗНАНИЯМИ</w:t>
      </w:r>
      <w:bookmarkEnd w:id="8"/>
      <w:r w:rsidR="00046046"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78464D" w:rsidP="00046046">
      <w:pPr>
        <w:spacing w:after="0"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научной литературе и отраслевых источниках приводится множество определений управления знаниями.  </w:t>
      </w:r>
      <w:r w:rsidR="004E05B9" w:rsidRPr="00455FA0">
        <w:rPr>
          <w:lang w:val="ru-RU"/>
        </w:rPr>
        <w:t xml:space="preserve">На основе этих определений было составлено собственное определение в отношении ВОИС, которое играет центральную роль для установления сферы охвата стратегии </w:t>
      </w:r>
      <w:r w:rsidR="001A4879" w:rsidRPr="00455FA0">
        <w:rPr>
          <w:lang w:val="ru-RU"/>
        </w:rPr>
        <w:t>в области управления знаниями</w:t>
      </w:r>
      <w:r w:rsidR="007D0023" w:rsidRPr="00455FA0">
        <w:rPr>
          <w:lang w:val="ru-RU"/>
        </w:rPr>
        <w:t>:</w:t>
      </w:r>
      <w:r w:rsidR="00B66A9B" w:rsidRPr="00455FA0">
        <w:rPr>
          <w:lang w:val="ru-RU"/>
        </w:rPr>
        <w:t xml:space="preserve"> </w:t>
      </w:r>
    </w:p>
    <w:p w:rsidR="003B2A05" w:rsidRPr="00455FA0" w:rsidRDefault="004E05B9" w:rsidP="00046046">
      <w:pPr>
        <w:spacing w:after="0" w:line="240" w:lineRule="auto"/>
        <w:ind w:left="0"/>
        <w:jc w:val="left"/>
        <w:rPr>
          <w:i/>
          <w:color w:val="4F81BD" w:themeColor="accent1"/>
          <w:lang w:val="ru-RU"/>
        </w:rPr>
      </w:pPr>
      <w:r w:rsidRPr="00455FA0">
        <w:rPr>
          <w:i/>
          <w:color w:val="4F81BD" w:themeColor="accent1"/>
          <w:lang w:val="ru-RU"/>
        </w:rPr>
        <w:lastRenderedPageBreak/>
        <w:t xml:space="preserve">«Управление знаниями </w:t>
      </w:r>
      <w:r w:rsidR="0048014B" w:rsidRPr="00455FA0">
        <w:rPr>
          <w:i/>
          <w:color w:val="4F81BD" w:themeColor="accent1"/>
          <w:lang w:val="ru-RU"/>
        </w:rPr>
        <w:t xml:space="preserve">– это направление работы, </w:t>
      </w:r>
      <w:r w:rsidRPr="00455FA0">
        <w:rPr>
          <w:i/>
          <w:color w:val="4F81BD" w:themeColor="accent1"/>
          <w:lang w:val="ru-RU"/>
        </w:rPr>
        <w:t>котор</w:t>
      </w:r>
      <w:r w:rsidR="0048014B" w:rsidRPr="00455FA0">
        <w:rPr>
          <w:i/>
          <w:color w:val="4F81BD" w:themeColor="accent1"/>
          <w:lang w:val="ru-RU"/>
        </w:rPr>
        <w:t xml:space="preserve">ое </w:t>
      </w:r>
      <w:r w:rsidRPr="00455FA0">
        <w:rPr>
          <w:i/>
          <w:color w:val="4F81BD" w:themeColor="accent1"/>
          <w:lang w:val="ru-RU"/>
        </w:rPr>
        <w:t xml:space="preserve">способствует обеспечению комплексного подхода к идентификации, сбору, поиску, распространению, передаче, использованию и повторному использованию ресурсов </w:t>
      </w:r>
      <w:r w:rsidR="0048014B" w:rsidRPr="00455FA0">
        <w:rPr>
          <w:i/>
          <w:color w:val="4F81BD" w:themeColor="accent1"/>
          <w:lang w:val="ru-RU"/>
        </w:rPr>
        <w:t xml:space="preserve">информации </w:t>
      </w:r>
      <w:r w:rsidRPr="00455FA0">
        <w:rPr>
          <w:i/>
          <w:color w:val="4F81BD" w:themeColor="accent1"/>
          <w:lang w:val="ru-RU"/>
        </w:rPr>
        <w:t xml:space="preserve">и знаний ВОИС.  </w:t>
      </w:r>
      <w:r w:rsidR="0048014B" w:rsidRPr="00455FA0">
        <w:rPr>
          <w:i/>
          <w:color w:val="4F81BD" w:themeColor="accent1"/>
          <w:lang w:val="ru-RU"/>
        </w:rPr>
        <w:t xml:space="preserve">Благодаря осуществлению </w:t>
      </w:r>
      <w:r w:rsidRPr="00455FA0">
        <w:rPr>
          <w:i/>
          <w:color w:val="4F81BD" w:themeColor="accent1"/>
          <w:lang w:val="ru-RU"/>
        </w:rPr>
        <w:t>это</w:t>
      </w:r>
      <w:r w:rsidR="0088042F" w:rsidRPr="00455FA0">
        <w:rPr>
          <w:i/>
          <w:color w:val="4F81BD" w:themeColor="accent1"/>
          <w:lang w:val="ru-RU"/>
        </w:rPr>
        <w:t xml:space="preserve">й </w:t>
      </w:r>
      <w:r w:rsidR="0048014B" w:rsidRPr="00455FA0">
        <w:rPr>
          <w:i/>
          <w:color w:val="4F81BD" w:themeColor="accent1"/>
          <w:lang w:val="ru-RU"/>
        </w:rPr>
        <w:t xml:space="preserve">работы </w:t>
      </w:r>
      <w:r w:rsidRPr="00455FA0">
        <w:rPr>
          <w:i/>
          <w:color w:val="4F81BD" w:themeColor="accent1"/>
          <w:lang w:val="ru-RU"/>
        </w:rPr>
        <w:t>персонал, проце</w:t>
      </w:r>
      <w:r w:rsidR="0088042F" w:rsidRPr="00455FA0">
        <w:rPr>
          <w:i/>
          <w:color w:val="4F81BD" w:themeColor="accent1"/>
          <w:lang w:val="ru-RU"/>
        </w:rPr>
        <w:t xml:space="preserve">дуры и </w:t>
      </w:r>
      <w:r w:rsidRPr="00455FA0">
        <w:rPr>
          <w:i/>
          <w:color w:val="4F81BD" w:themeColor="accent1"/>
          <w:lang w:val="ru-RU"/>
        </w:rPr>
        <w:t xml:space="preserve">технологии </w:t>
      </w:r>
      <w:r w:rsidR="0048014B" w:rsidRPr="00455FA0">
        <w:rPr>
          <w:i/>
          <w:color w:val="4F81BD" w:themeColor="accent1"/>
          <w:lang w:val="ru-RU"/>
        </w:rPr>
        <w:t xml:space="preserve">будут </w:t>
      </w:r>
      <w:r w:rsidR="0088042F" w:rsidRPr="00455FA0">
        <w:rPr>
          <w:i/>
          <w:color w:val="4F81BD" w:themeColor="accent1"/>
          <w:lang w:val="ru-RU"/>
        </w:rPr>
        <w:t xml:space="preserve">использовать реализуемую ценность и выгоды данных ресурсов </w:t>
      </w:r>
      <w:r w:rsidR="0048014B" w:rsidRPr="00455FA0">
        <w:rPr>
          <w:i/>
          <w:color w:val="4F81BD" w:themeColor="accent1"/>
          <w:lang w:val="ru-RU"/>
        </w:rPr>
        <w:t xml:space="preserve">информации </w:t>
      </w:r>
      <w:r w:rsidR="0088042F" w:rsidRPr="00455FA0">
        <w:rPr>
          <w:i/>
          <w:color w:val="4F81BD" w:themeColor="accent1"/>
          <w:lang w:val="ru-RU"/>
        </w:rPr>
        <w:t>и знаний</w:t>
      </w:r>
      <w:r w:rsidRPr="00455FA0">
        <w:rPr>
          <w:i/>
          <w:color w:val="4F81BD" w:themeColor="accent1"/>
          <w:lang w:val="ru-RU"/>
        </w:rPr>
        <w:t xml:space="preserve">, </w:t>
      </w:r>
      <w:r w:rsidR="0048014B" w:rsidRPr="00455FA0">
        <w:rPr>
          <w:i/>
          <w:color w:val="4F81BD" w:themeColor="accent1"/>
          <w:lang w:val="ru-RU"/>
        </w:rPr>
        <w:t xml:space="preserve">что будет </w:t>
      </w:r>
      <w:r w:rsidRPr="00455FA0">
        <w:rPr>
          <w:i/>
          <w:color w:val="4F81BD" w:themeColor="accent1"/>
          <w:lang w:val="ru-RU"/>
        </w:rPr>
        <w:t xml:space="preserve">способствовать </w:t>
      </w:r>
      <w:r w:rsidR="0088042F" w:rsidRPr="00455FA0">
        <w:rPr>
          <w:i/>
          <w:color w:val="4F81BD" w:themeColor="accent1"/>
          <w:lang w:val="ru-RU"/>
        </w:rPr>
        <w:t xml:space="preserve">повышению </w:t>
      </w:r>
      <w:r w:rsidRPr="00455FA0">
        <w:rPr>
          <w:i/>
          <w:color w:val="4F81BD" w:themeColor="accent1"/>
          <w:lang w:val="ru-RU"/>
        </w:rPr>
        <w:t>организационной эффективности</w:t>
      </w:r>
      <w:r w:rsidR="0088042F" w:rsidRPr="00455FA0">
        <w:rPr>
          <w:i/>
          <w:color w:val="4F81BD" w:themeColor="accent1"/>
          <w:lang w:val="ru-RU"/>
        </w:rPr>
        <w:t xml:space="preserve"> и степени </w:t>
      </w:r>
      <w:r w:rsidRPr="00455FA0">
        <w:rPr>
          <w:i/>
          <w:color w:val="4F81BD" w:themeColor="accent1"/>
          <w:lang w:val="ru-RU"/>
        </w:rPr>
        <w:t>инноваций</w:t>
      </w:r>
      <w:r w:rsidR="0088042F" w:rsidRPr="00455FA0">
        <w:rPr>
          <w:i/>
          <w:color w:val="4F81BD" w:themeColor="accent1"/>
          <w:lang w:val="ru-RU"/>
        </w:rPr>
        <w:t>»</w:t>
      </w:r>
      <w:r w:rsidR="00B66A9B" w:rsidRPr="00455FA0">
        <w:rPr>
          <w:i/>
          <w:color w:val="4F81BD" w:themeColor="accent1"/>
          <w:lang w:val="ru-RU"/>
        </w:rPr>
        <w:t>.</w:t>
      </w:r>
      <w:r w:rsidR="0088042F" w:rsidRPr="00455FA0">
        <w:rPr>
          <w:i/>
          <w:color w:val="4F81BD" w:themeColor="accent1"/>
          <w:lang w:val="ru-RU"/>
        </w:rPr>
        <w:t xml:space="preserve"> </w:t>
      </w:r>
      <w:r w:rsidR="00046046">
        <w:rPr>
          <w:i/>
          <w:color w:val="4F81BD" w:themeColor="accent1"/>
          <w:lang w:val="ru-RU"/>
        </w:rPr>
        <w:br/>
      </w:r>
    </w:p>
    <w:p w:rsidR="003B2A05" w:rsidRPr="00455FA0" w:rsidRDefault="0088042F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 рамках определения управления знаниями также важно проводить четкое различие между данными</w:t>
      </w:r>
      <w:r w:rsidR="00B66A9B" w:rsidRPr="00455FA0">
        <w:rPr>
          <w:lang w:val="ru-RU"/>
        </w:rPr>
        <w:t xml:space="preserve">, </w:t>
      </w:r>
      <w:r w:rsidRPr="00455FA0">
        <w:rPr>
          <w:lang w:val="ru-RU"/>
        </w:rPr>
        <w:t>информацией и знаниями</w:t>
      </w:r>
      <w:r w:rsidR="007D0023" w:rsidRPr="00455FA0">
        <w:rPr>
          <w:lang w:val="ru-RU"/>
        </w:rPr>
        <w:t>:</w:t>
      </w:r>
    </w:p>
    <w:p w:rsidR="003B2A05" w:rsidRPr="00455FA0" w:rsidRDefault="0088042F" w:rsidP="00046046">
      <w:pPr>
        <w:pStyle w:val="ListParagraph"/>
        <w:spacing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Данные</w:t>
      </w:r>
      <w:r w:rsidR="00B66A9B" w:rsidRPr="00455FA0">
        <w:rPr>
          <w:b/>
          <w:color w:val="1F497D" w:themeColor="text2"/>
          <w:lang w:val="ru-RU"/>
        </w:rPr>
        <w:t xml:space="preserve"> –</w:t>
      </w:r>
      <w:r w:rsidR="00B66A9B" w:rsidRPr="00455FA0">
        <w:rPr>
          <w:lang w:val="ru-RU"/>
        </w:rPr>
        <w:t xml:space="preserve"> </w:t>
      </w:r>
      <w:r w:rsidRPr="00455FA0">
        <w:rPr>
          <w:lang w:val="ru-RU"/>
        </w:rPr>
        <w:t xml:space="preserve">факты и статистические </w:t>
      </w:r>
      <w:r w:rsidRPr="00455FA0">
        <w:rPr>
          <w:szCs w:val="22"/>
          <w:lang w:val="ru-RU"/>
        </w:rPr>
        <w:t>сведения</w:t>
      </w:r>
      <w:r w:rsidRPr="00455FA0">
        <w:rPr>
          <w:lang w:val="ru-RU"/>
        </w:rPr>
        <w:t>, собираемые в справочно-аналитических целях</w:t>
      </w:r>
      <w:r w:rsidR="00B66A9B" w:rsidRPr="00455FA0">
        <w:rPr>
          <w:lang w:val="ru-RU"/>
        </w:rPr>
        <w:t>.</w:t>
      </w:r>
    </w:p>
    <w:p w:rsidR="003B2A05" w:rsidRPr="00455FA0" w:rsidRDefault="0088042F" w:rsidP="00046046">
      <w:pPr>
        <w:pStyle w:val="ListParagraph"/>
        <w:spacing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Информация</w:t>
      </w:r>
      <w:r w:rsidR="00B66A9B" w:rsidRPr="00455FA0">
        <w:rPr>
          <w:b/>
          <w:color w:val="1F497D" w:themeColor="text2"/>
          <w:lang w:val="ru-RU"/>
        </w:rPr>
        <w:t xml:space="preserve"> –</w:t>
      </w:r>
      <w:r w:rsidR="00B66A9B" w:rsidRPr="00455FA0">
        <w:rPr>
          <w:lang w:val="ru-RU"/>
        </w:rPr>
        <w:t xml:space="preserve"> </w:t>
      </w:r>
      <w:r w:rsidRPr="00455FA0">
        <w:rPr>
          <w:lang w:val="ru-RU"/>
        </w:rPr>
        <w:t xml:space="preserve">данные, представленные в </w:t>
      </w:r>
      <w:r w:rsidRPr="00455FA0">
        <w:rPr>
          <w:szCs w:val="22"/>
          <w:lang w:val="ru-RU"/>
        </w:rPr>
        <w:t>определенном</w:t>
      </w:r>
      <w:r w:rsidRPr="00455FA0">
        <w:rPr>
          <w:lang w:val="ru-RU"/>
        </w:rPr>
        <w:t xml:space="preserve"> контексте, что придает им смысл и актуальность</w:t>
      </w:r>
      <w:r w:rsidR="00B66A9B" w:rsidRPr="00455FA0">
        <w:rPr>
          <w:lang w:val="ru-RU"/>
        </w:rPr>
        <w:t>.</w:t>
      </w:r>
    </w:p>
    <w:p w:rsidR="003B2A05" w:rsidRPr="00455FA0" w:rsidRDefault="0088042F" w:rsidP="00046046">
      <w:pPr>
        <w:pStyle w:val="ListParagraph"/>
        <w:spacing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Знания</w:t>
      </w:r>
      <w:r w:rsidR="00B66A9B" w:rsidRPr="00455FA0">
        <w:rPr>
          <w:b/>
          <w:color w:val="1F497D" w:themeColor="text2"/>
          <w:lang w:val="ru-RU"/>
        </w:rPr>
        <w:t xml:space="preserve"> –</w:t>
      </w:r>
      <w:r w:rsidR="00B66A9B" w:rsidRPr="00455FA0">
        <w:rPr>
          <w:lang w:val="ru-RU"/>
        </w:rPr>
        <w:t xml:space="preserve"> </w:t>
      </w:r>
      <w:r w:rsidR="0099263C" w:rsidRPr="00455FA0">
        <w:rPr>
          <w:lang w:val="ru-RU"/>
        </w:rPr>
        <w:t xml:space="preserve">результат сочетания информации с </w:t>
      </w:r>
      <w:r w:rsidR="0099263C" w:rsidRPr="00455FA0">
        <w:rPr>
          <w:szCs w:val="22"/>
          <w:lang w:val="ru-RU"/>
        </w:rPr>
        <w:t>опытом</w:t>
      </w:r>
      <w:r w:rsidR="0099263C" w:rsidRPr="00455FA0">
        <w:rPr>
          <w:lang w:val="ru-RU"/>
        </w:rPr>
        <w:t xml:space="preserve"> и ее толкования. </w:t>
      </w:r>
    </w:p>
    <w:p w:rsidR="003B2A05" w:rsidRPr="00455FA0" w:rsidRDefault="0099263C" w:rsidP="00046046">
      <w:pPr>
        <w:spacing w:after="0"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Существует три отдельных категории знаний, управление каждой из которых сопряжено с определенными трудностями</w:t>
      </w:r>
      <w:r w:rsidR="009D0BD1" w:rsidRPr="00455FA0">
        <w:rPr>
          <w:lang w:val="ru-RU"/>
        </w:rPr>
        <w:t>:</w:t>
      </w:r>
      <w:r w:rsidRPr="00455FA0">
        <w:rPr>
          <w:lang w:val="ru-RU"/>
        </w:rPr>
        <w:t xml:space="preserve"> </w:t>
      </w:r>
      <w:r w:rsidR="00046046">
        <w:rPr>
          <w:lang w:val="ru-RU"/>
        </w:rPr>
        <w:br/>
      </w:r>
    </w:p>
    <w:p w:rsidR="003B2A05" w:rsidRPr="00455FA0" w:rsidRDefault="00A251D0" w:rsidP="00046046">
      <w:pPr>
        <w:pStyle w:val="ListParagraph"/>
        <w:spacing w:after="0"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Явные знания</w:t>
      </w:r>
      <w:r w:rsidR="00B66A9B" w:rsidRPr="00455FA0">
        <w:rPr>
          <w:b/>
          <w:color w:val="4F81BD" w:themeColor="accent1"/>
          <w:lang w:val="ru-RU"/>
        </w:rPr>
        <w:t xml:space="preserve"> </w:t>
      </w:r>
      <w:r w:rsidRPr="00455FA0">
        <w:rPr>
          <w:b/>
          <w:color w:val="1F497D" w:themeColor="text2"/>
          <w:lang w:val="ru-RU"/>
        </w:rPr>
        <w:t>–</w:t>
      </w:r>
      <w:r w:rsidR="00B66A9B" w:rsidRPr="00455FA0">
        <w:rPr>
          <w:lang w:val="ru-RU"/>
        </w:rPr>
        <w:t xml:space="preserve"> </w:t>
      </w:r>
      <w:bookmarkStart w:id="9" w:name="OLE_LINK1"/>
      <w:r w:rsidRPr="00455FA0">
        <w:rPr>
          <w:lang w:val="ru-RU"/>
        </w:rPr>
        <w:t xml:space="preserve">состоят из знаний, </w:t>
      </w:r>
      <w:bookmarkEnd w:id="9"/>
      <w:r w:rsidRPr="00455FA0">
        <w:rPr>
          <w:szCs w:val="22"/>
          <w:lang w:val="ru-RU"/>
        </w:rPr>
        <w:t>формализованных</w:t>
      </w:r>
      <w:r w:rsidR="00B66A9B" w:rsidRPr="00455FA0">
        <w:rPr>
          <w:lang w:val="ru-RU"/>
        </w:rPr>
        <w:t xml:space="preserve">, </w:t>
      </w:r>
      <w:r w:rsidR="006C5C0F" w:rsidRPr="00455FA0">
        <w:rPr>
          <w:lang w:val="ru-RU"/>
        </w:rPr>
        <w:t>кодифицированных</w:t>
      </w:r>
      <w:r w:rsidRPr="00455FA0">
        <w:rPr>
          <w:lang w:val="ru-RU"/>
        </w:rPr>
        <w:t xml:space="preserve"> и закрепленных в документах и базах данных в различной форме, и их примерами могут служить служебные инструкции ВОИС, отчеты о работе миссий и тесты договоров</w:t>
      </w:r>
      <w:r w:rsidR="00B66A9B" w:rsidRPr="00455FA0">
        <w:rPr>
          <w:lang w:val="ru-RU"/>
        </w:rPr>
        <w:t>.</w:t>
      </w:r>
    </w:p>
    <w:p w:rsidR="003B2A05" w:rsidRPr="00455FA0" w:rsidRDefault="00A251D0" w:rsidP="00046046">
      <w:pPr>
        <w:pStyle w:val="ListParagraph"/>
        <w:spacing w:after="0"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Неявные</w:t>
      </w:r>
      <w:r w:rsidR="00B66A9B" w:rsidRPr="00455FA0">
        <w:rPr>
          <w:b/>
          <w:color w:val="4F81BD" w:themeColor="accent1"/>
          <w:lang w:val="ru-RU"/>
        </w:rPr>
        <w:t xml:space="preserve"> (</w:t>
      </w:r>
      <w:r w:rsidR="006C5C0F" w:rsidRPr="00455FA0">
        <w:rPr>
          <w:b/>
          <w:color w:val="4F81BD" w:themeColor="accent1"/>
          <w:lang w:val="ru-RU"/>
        </w:rPr>
        <w:t>воплощенные</w:t>
      </w:r>
      <w:r w:rsidR="00B66A9B" w:rsidRPr="00455FA0">
        <w:rPr>
          <w:b/>
          <w:color w:val="4F81BD" w:themeColor="accent1"/>
          <w:lang w:val="ru-RU"/>
        </w:rPr>
        <w:t xml:space="preserve">) </w:t>
      </w:r>
      <w:r w:rsidRPr="00455FA0">
        <w:rPr>
          <w:b/>
          <w:color w:val="4F81BD" w:themeColor="accent1"/>
          <w:lang w:val="ru-RU"/>
        </w:rPr>
        <w:t>знания</w:t>
      </w:r>
      <w:r w:rsidR="00455FA0">
        <w:rPr>
          <w:b/>
          <w:color w:val="4F81BD" w:themeColor="accent1"/>
          <w:lang w:val="ru-RU"/>
        </w:rPr>
        <w:t xml:space="preserve"> </w:t>
      </w:r>
      <w:r w:rsidR="00455FA0">
        <w:rPr>
          <w:b/>
          <w:color w:val="1F497D" w:themeColor="text2"/>
          <w:lang w:val="ru-RU"/>
        </w:rPr>
        <w:t>–</w:t>
      </w:r>
      <w:r w:rsidR="00B66A9B" w:rsidRPr="00455FA0">
        <w:rPr>
          <w:color w:val="1F497D" w:themeColor="text2"/>
          <w:lang w:val="ru-RU"/>
        </w:rPr>
        <w:t xml:space="preserve"> </w:t>
      </w:r>
      <w:r w:rsidRPr="00455FA0">
        <w:rPr>
          <w:lang w:val="ru-RU"/>
        </w:rPr>
        <w:t xml:space="preserve">также </w:t>
      </w:r>
      <w:r w:rsidRPr="00455FA0">
        <w:rPr>
          <w:szCs w:val="22"/>
          <w:lang w:val="ru-RU"/>
        </w:rPr>
        <w:t>именуются</w:t>
      </w:r>
      <w:r w:rsidRPr="00455FA0">
        <w:rPr>
          <w:lang w:val="ru-RU"/>
        </w:rPr>
        <w:t xml:space="preserve"> интуитивными знаниями или </w:t>
      </w:r>
      <w:r w:rsidR="006C5C0F" w:rsidRPr="00455FA0">
        <w:rPr>
          <w:lang w:val="ru-RU"/>
        </w:rPr>
        <w:t>«ноу-хау»</w:t>
      </w:r>
      <w:r w:rsidR="00B66A9B" w:rsidRPr="00455FA0">
        <w:rPr>
          <w:lang w:val="ru-RU"/>
        </w:rPr>
        <w:t xml:space="preserve">.  </w:t>
      </w:r>
      <w:r w:rsidR="006C5C0F" w:rsidRPr="00455FA0">
        <w:rPr>
          <w:lang w:val="ru-RU"/>
        </w:rPr>
        <w:t xml:space="preserve">Такие знания получают опытным путем, и поэтому их трудно кодифицировать </w:t>
      </w:r>
      <w:r w:rsidR="00E976FE" w:rsidRPr="00455FA0">
        <w:rPr>
          <w:lang w:val="ru-RU"/>
        </w:rPr>
        <w:t>в виде документа;  они воплощены в отдельных людях, например руководителях и экспертах ВОИС</w:t>
      </w:r>
      <w:r w:rsidR="00160FD9" w:rsidRPr="00455FA0">
        <w:rPr>
          <w:lang w:val="ru-RU"/>
        </w:rPr>
        <w:t>.</w:t>
      </w:r>
      <w:r w:rsidR="00B66A9B" w:rsidRPr="00455FA0">
        <w:rPr>
          <w:lang w:val="ru-RU"/>
        </w:rPr>
        <w:t xml:space="preserve"> </w:t>
      </w:r>
    </w:p>
    <w:p w:rsidR="003B2A05" w:rsidRPr="00455FA0" w:rsidRDefault="00E976FE" w:rsidP="00046046">
      <w:pPr>
        <w:pStyle w:val="ListParagraph"/>
        <w:spacing w:after="0" w:line="240" w:lineRule="auto"/>
        <w:ind w:left="1134" w:hanging="567"/>
        <w:jc w:val="left"/>
        <w:rPr>
          <w:lang w:val="ru-RU"/>
        </w:rPr>
      </w:pPr>
      <w:r w:rsidRPr="00455FA0">
        <w:rPr>
          <w:b/>
          <w:color w:val="4F81BD" w:themeColor="accent1"/>
          <w:lang w:val="ru-RU"/>
        </w:rPr>
        <w:t>Материализованные</w:t>
      </w:r>
      <w:r w:rsidR="00A251D0" w:rsidRPr="00455FA0">
        <w:rPr>
          <w:b/>
          <w:color w:val="4F81BD" w:themeColor="accent1"/>
          <w:lang w:val="ru-RU"/>
        </w:rPr>
        <w:t xml:space="preserve"> знания</w:t>
      </w:r>
      <w:r w:rsidR="00B66A9B" w:rsidRPr="00455FA0">
        <w:rPr>
          <w:b/>
          <w:color w:val="4F81BD" w:themeColor="accent1"/>
          <w:lang w:val="ru-RU"/>
        </w:rPr>
        <w:t xml:space="preserve"> </w:t>
      </w:r>
      <w:r w:rsidR="00B66A9B" w:rsidRPr="00455FA0">
        <w:rPr>
          <w:b/>
          <w:color w:val="1F497D" w:themeColor="text2"/>
          <w:lang w:val="ru-RU"/>
        </w:rPr>
        <w:t>–</w:t>
      </w:r>
      <w:r w:rsidR="00B66A9B" w:rsidRPr="00455FA0">
        <w:rPr>
          <w:lang w:val="ru-RU"/>
        </w:rPr>
        <w:t xml:space="preserve"> </w:t>
      </w:r>
      <w:r w:rsidRPr="00455FA0">
        <w:rPr>
          <w:lang w:val="ru-RU"/>
        </w:rPr>
        <w:t xml:space="preserve">состоят из </w:t>
      </w:r>
      <w:r w:rsidRPr="00455FA0">
        <w:rPr>
          <w:szCs w:val="22"/>
          <w:lang w:val="ru-RU"/>
        </w:rPr>
        <w:t>знаний</w:t>
      </w:r>
      <w:r w:rsidRPr="00455FA0">
        <w:rPr>
          <w:lang w:val="ru-RU"/>
        </w:rPr>
        <w:t>, заложенных в продуктах и процедурах, включая операционные знания в рамках системы PCT и Мадридской и Гаагской систем обработки заявок</w:t>
      </w:r>
      <w:r w:rsidR="00160FD9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455FA0" w:rsidRDefault="00455FA0">
      <w:pPr>
        <w:ind w:left="0"/>
        <w:jc w:val="left"/>
        <w:rPr>
          <w:b/>
          <w:bCs/>
          <w:color w:val="4F81BD" w:themeColor="accent1"/>
          <w:kern w:val="32"/>
          <w:sz w:val="36"/>
          <w:szCs w:val="32"/>
          <w:lang w:val="ru-RU"/>
        </w:rPr>
      </w:pPr>
      <w:bookmarkStart w:id="10" w:name="_Toc424214413"/>
      <w:r>
        <w:rPr>
          <w:lang w:val="ru-RU"/>
        </w:rPr>
        <w:br w:type="page"/>
      </w:r>
    </w:p>
    <w:p w:rsidR="003B2A05" w:rsidRPr="00455FA0" w:rsidRDefault="00455FA0" w:rsidP="00455FA0">
      <w:pPr>
        <w:pStyle w:val="Heading1"/>
        <w:spacing w:line="240" w:lineRule="auto"/>
        <w:jc w:val="left"/>
        <w:rPr>
          <w:rFonts w:ascii="Arial" w:hAnsi="Arial"/>
          <w:sz w:val="22"/>
          <w:szCs w:val="22"/>
          <w:lang w:val="ru-RU"/>
        </w:rPr>
      </w:pPr>
      <w:r w:rsidRPr="00455FA0">
        <w:rPr>
          <w:rFonts w:ascii="Arial" w:hAnsi="Arial"/>
          <w:sz w:val="22"/>
          <w:szCs w:val="22"/>
          <w:lang w:val="ru-RU"/>
        </w:rPr>
        <w:lastRenderedPageBreak/>
        <w:t>ОБОСНОВАНИЕ НЕОБХОДИМОСТИ ИЗМЕНЕНИЙ</w:t>
      </w:r>
      <w:bookmarkEnd w:id="10"/>
      <w:r w:rsidR="00634BF5"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293D9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качестве ответа на доклад ОИГ недавно </w:t>
      </w:r>
      <w:r w:rsidR="00B66A9B" w:rsidRPr="00455FA0">
        <w:rPr>
          <w:lang w:val="ru-RU"/>
        </w:rPr>
        <w:t>(</w:t>
      </w:r>
      <w:r w:rsidRPr="00455FA0">
        <w:rPr>
          <w:lang w:val="ru-RU"/>
        </w:rPr>
        <w:t xml:space="preserve">в </w:t>
      </w:r>
      <w:r w:rsidR="00B66A9B" w:rsidRPr="00455FA0">
        <w:rPr>
          <w:lang w:val="ru-RU"/>
        </w:rPr>
        <w:t>2014</w:t>
      </w:r>
      <w:r w:rsidRPr="00455FA0">
        <w:rPr>
          <w:lang w:val="ru-RU"/>
        </w:rPr>
        <w:t xml:space="preserve"> г.</w:t>
      </w:r>
      <w:r w:rsidR="00B66A9B" w:rsidRPr="00455FA0">
        <w:rPr>
          <w:lang w:val="ru-RU"/>
        </w:rPr>
        <w:t xml:space="preserve">) </w:t>
      </w:r>
      <w:r w:rsidR="00573097" w:rsidRPr="00455FA0">
        <w:rPr>
          <w:lang w:val="ru-RU"/>
        </w:rPr>
        <w:t xml:space="preserve">была </w:t>
      </w:r>
      <w:r w:rsidRPr="00455FA0">
        <w:rPr>
          <w:lang w:val="ru-RU"/>
        </w:rPr>
        <w:t>проведена независимая оценка</w:t>
      </w:r>
      <w:r w:rsidR="00177754" w:rsidRPr="00455FA0">
        <w:rPr>
          <w:rStyle w:val="FootnoteReference"/>
          <w:lang w:val="ru-RU"/>
        </w:rPr>
        <w:footnoteReference w:id="6"/>
      </w:r>
      <w:r w:rsidR="00177754" w:rsidRPr="00455FA0">
        <w:rPr>
          <w:lang w:val="ru-RU"/>
        </w:rPr>
        <w:t xml:space="preserve"> </w:t>
      </w:r>
      <w:r w:rsidRPr="00455FA0">
        <w:rPr>
          <w:lang w:val="ru-RU"/>
        </w:rPr>
        <w:t>для определения степени готовности ВОИС к осуществлению обмена знаниями</w:t>
      </w:r>
      <w:r w:rsidR="00B66A9B" w:rsidRPr="00455FA0">
        <w:rPr>
          <w:lang w:val="ru-RU"/>
        </w:rPr>
        <w:t xml:space="preserve">.  </w:t>
      </w:r>
      <w:r w:rsidRPr="00455FA0">
        <w:rPr>
          <w:lang w:val="ru-RU"/>
        </w:rPr>
        <w:t xml:space="preserve">Данная оценка была сосредоточена на деятельности, процедурах и </w:t>
      </w:r>
      <w:r w:rsidR="007833E0" w:rsidRPr="00455FA0">
        <w:rPr>
          <w:lang w:val="ru-RU"/>
        </w:rPr>
        <w:t xml:space="preserve">организационной </w:t>
      </w:r>
      <w:r w:rsidRPr="00455FA0">
        <w:rPr>
          <w:lang w:val="ru-RU"/>
        </w:rPr>
        <w:t>культуре ВОИС применительно только к обмену знаниями</w:t>
      </w:r>
      <w:r w:rsidR="009D0BD1" w:rsidRPr="00455FA0">
        <w:rPr>
          <w:lang w:val="ru-RU"/>
        </w:rPr>
        <w:t xml:space="preserve">.  </w:t>
      </w:r>
      <w:r w:rsidRPr="00455FA0">
        <w:rPr>
          <w:lang w:val="ru-RU"/>
        </w:rPr>
        <w:t xml:space="preserve">Основные результаты оценки были использованы в качестве общего показателя управления знаниями в ВОИС в более широком плане и </w:t>
      </w:r>
      <w:r w:rsidR="00573097" w:rsidRPr="00455FA0">
        <w:rPr>
          <w:lang w:val="ru-RU"/>
        </w:rPr>
        <w:t>охватывают ряд аспектов, которые более подробно рассматриваются ниже</w:t>
      </w:r>
      <w:r w:rsidR="00D667DF" w:rsidRPr="00455FA0">
        <w:rPr>
          <w:lang w:val="ru-RU"/>
        </w:rPr>
        <w:t>.</w:t>
      </w:r>
      <w:r w:rsidR="00573097"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11" w:name="_Toc424214414"/>
      <w:r w:rsidRPr="00634BF5">
        <w:rPr>
          <w:rFonts w:ascii="Arial" w:hAnsi="Arial"/>
          <w:sz w:val="22"/>
          <w:szCs w:val="22"/>
          <w:lang w:val="ru-RU"/>
        </w:rPr>
        <w:t>ВОЗМОЖНОСТИ И КОМПЕТЕНЦИЯ РУКОВОДСТВА</w:t>
      </w:r>
      <w:bookmarkEnd w:id="11"/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573097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ВОИС разработан ряд положений политики, процедур и принципов, которые не всегда могут быть взаимосвязанными или непосредственно касаться обмена знаниями.  Инновационные или многомерные подходы к обмену знаниями в </w:t>
      </w:r>
      <w:r w:rsidR="00D11981" w:rsidRPr="00455FA0">
        <w:rPr>
          <w:lang w:val="ru-RU"/>
        </w:rPr>
        <w:t>организ</w:t>
      </w:r>
      <w:r w:rsidRPr="00455FA0">
        <w:rPr>
          <w:lang w:val="ru-RU"/>
        </w:rPr>
        <w:t>ации не всегда легко различимы, особенно в контексте разработки стратегии или планирования миссий</w:t>
      </w:r>
      <w:r w:rsidR="00B66A9B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12" w:name="_Toc424214415"/>
      <w:r w:rsidRPr="00634BF5">
        <w:rPr>
          <w:rFonts w:ascii="Arial" w:hAnsi="Arial"/>
          <w:sz w:val="22"/>
          <w:szCs w:val="22"/>
          <w:lang w:val="ru-RU"/>
        </w:rPr>
        <w:t>УПРАВЛЕНИЕ ПОИСКОМ КОНТЕНТА И ЕГО РАСПРОСТРАНЕНИЕМ</w:t>
      </w:r>
      <w:bookmarkEnd w:id="12"/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462428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Существует необходимость в более широком и более эффективном обмене информацией и знаниями между различными секторами.  Отмечается отсутствие согласованных общеорганизационных инструментов и процедур для упрощения управления контентом и обмена знаниями, </w:t>
      </w:r>
      <w:r w:rsidR="007833E0" w:rsidRPr="00455FA0">
        <w:rPr>
          <w:lang w:val="ru-RU"/>
        </w:rPr>
        <w:t xml:space="preserve">и </w:t>
      </w:r>
      <w:r w:rsidRPr="00455FA0">
        <w:rPr>
          <w:lang w:val="ru-RU"/>
        </w:rPr>
        <w:t xml:space="preserve">нет достаточной ясности в отношении распределения ролей и обязанностей в области внутренних связей и </w:t>
      </w:r>
      <w:r w:rsidR="007833E0" w:rsidRPr="00455FA0">
        <w:rPr>
          <w:lang w:val="ru-RU"/>
        </w:rPr>
        <w:t xml:space="preserve">делопроизводства в </w:t>
      </w:r>
      <w:r w:rsidR="00D11981" w:rsidRPr="00455FA0">
        <w:rPr>
          <w:lang w:val="ru-RU"/>
        </w:rPr>
        <w:t>организ</w:t>
      </w:r>
      <w:r w:rsidR="007833E0" w:rsidRPr="00455FA0">
        <w:rPr>
          <w:lang w:val="ru-RU"/>
        </w:rPr>
        <w:t>ации</w:t>
      </w:r>
      <w:r w:rsidR="00B66A9B" w:rsidRPr="00455FA0">
        <w:rPr>
          <w:lang w:val="ru-RU"/>
        </w:rPr>
        <w:t>.</w:t>
      </w:r>
      <w:r w:rsidR="007833E0"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13" w:name="_Toc424214416"/>
      <w:r w:rsidRPr="00634BF5">
        <w:rPr>
          <w:rFonts w:ascii="Arial" w:hAnsi="Arial"/>
          <w:sz w:val="22"/>
          <w:szCs w:val="22"/>
          <w:lang w:val="ru-RU"/>
        </w:rPr>
        <w:t>ОРГАНИЗАЦИОННАЯ КУЛЬТУРА И СОТРУДНИЧЕСТВО</w:t>
      </w:r>
      <w:bookmarkEnd w:id="13"/>
      <w:r>
        <w:rPr>
          <w:rFonts w:ascii="Arial" w:hAnsi="Arial"/>
          <w:sz w:val="22"/>
          <w:szCs w:val="22"/>
          <w:lang w:val="ru-RU"/>
        </w:rPr>
        <w:br/>
      </w:r>
      <w:r w:rsidR="007833E0" w:rsidRPr="00634BF5">
        <w:rPr>
          <w:rFonts w:ascii="Arial" w:hAnsi="Arial"/>
          <w:sz w:val="22"/>
          <w:szCs w:val="22"/>
          <w:lang w:val="ru-RU"/>
        </w:rPr>
        <w:t xml:space="preserve"> </w:t>
      </w:r>
    </w:p>
    <w:p w:rsidR="003B2A05" w:rsidRPr="00455FA0" w:rsidRDefault="007833E0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Несмотря на то что сотрудничество имеет место внутри секторов, существуют широкие неиспользованные возможности для обеспечения эффективного обмена знаниями в рамках всей </w:t>
      </w:r>
      <w:r w:rsidR="00D11981" w:rsidRPr="00455FA0">
        <w:rPr>
          <w:lang w:val="ru-RU"/>
        </w:rPr>
        <w:t>организ</w:t>
      </w:r>
      <w:r w:rsidRPr="00455FA0">
        <w:rPr>
          <w:lang w:val="ru-RU"/>
        </w:rPr>
        <w:t>ации.  Обмен знаниями еще не стал важным или центральным компонентом организационно й культуры ВОИС;  требуются дополнительные процедуры, стимулы и методики для поощрения обмена знаниями</w:t>
      </w:r>
      <w:r w:rsidR="00D667DF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14" w:name="_Toc424214417"/>
      <w:r w:rsidRPr="00634BF5">
        <w:rPr>
          <w:rFonts w:ascii="Arial" w:hAnsi="Arial"/>
          <w:sz w:val="22"/>
          <w:szCs w:val="22"/>
          <w:lang w:val="ru-RU"/>
        </w:rPr>
        <w:t>ТЕХНИЧЕСКИЕ ИНСТРУМЕНТЫ</w:t>
      </w:r>
      <w:bookmarkEnd w:id="14"/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124859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 последние несколько лет в ВОИС были разработаны и внедрены несколько технических приложений и инструментов, хотя и разрозненных, которые включают в себя ре</w:t>
      </w:r>
      <w:r w:rsidR="00034CB3" w:rsidRPr="00455FA0">
        <w:rPr>
          <w:lang w:val="ru-RU"/>
        </w:rPr>
        <w:t xml:space="preserve">организованный </w:t>
      </w:r>
      <w:r w:rsidRPr="00455FA0">
        <w:rPr>
          <w:lang w:val="ru-RU"/>
        </w:rPr>
        <w:t>веб-сайт, сайт WIKI, интранет и инструмент планирования общеорганизационных ресурсов (</w:t>
      </w:r>
      <w:r w:rsidR="00034CB3" w:rsidRPr="00455FA0">
        <w:rPr>
          <w:lang w:val="ru-RU"/>
        </w:rPr>
        <w:t>ПОР</w:t>
      </w:r>
      <w:r w:rsidRPr="00455FA0">
        <w:rPr>
          <w:lang w:val="ru-RU"/>
        </w:rPr>
        <w:t xml:space="preserve">) и все из которых оказали положительное влияние на обмен информацией и знаниями.  </w:t>
      </w:r>
      <w:r w:rsidR="00034CB3" w:rsidRPr="00455FA0">
        <w:rPr>
          <w:lang w:val="ru-RU"/>
        </w:rPr>
        <w:t>Для формирования более эффективных методов организации данных и информации ВОИС, обеспечения эффективного доступа к ним и их использования необходим стратегический подход к реализации цифровой революции и совершенствование системы управления контентом.  Внедрение новых инструментов в ВОИС должно и впредь поддерживать инновации и сотрудничество, а не создавать новых преград</w:t>
      </w:r>
      <w:r w:rsidR="00B66A9B" w:rsidRPr="00455FA0">
        <w:rPr>
          <w:lang w:val="ru-RU"/>
        </w:rPr>
        <w:t>.</w:t>
      </w:r>
    </w:p>
    <w:p w:rsidR="003B2A05" w:rsidRPr="00634BF5" w:rsidRDefault="00634BF5" w:rsidP="00455FA0">
      <w:pPr>
        <w:pStyle w:val="Heading1"/>
        <w:spacing w:line="240" w:lineRule="auto"/>
        <w:jc w:val="left"/>
        <w:rPr>
          <w:rFonts w:ascii="Arial" w:hAnsi="Arial"/>
          <w:sz w:val="22"/>
          <w:szCs w:val="22"/>
          <w:lang w:val="ru-RU"/>
        </w:rPr>
      </w:pPr>
      <w:bookmarkStart w:id="15" w:name="_Toc424214418"/>
      <w:r w:rsidRPr="00634BF5">
        <w:rPr>
          <w:rFonts w:ascii="Arial" w:hAnsi="Arial"/>
          <w:sz w:val="22"/>
          <w:szCs w:val="22"/>
          <w:lang w:val="ru-RU"/>
        </w:rPr>
        <w:lastRenderedPageBreak/>
        <w:t>СТРАТЕГИЯ</w:t>
      </w:r>
      <w:bookmarkEnd w:id="15"/>
    </w:p>
    <w:p w:rsidR="003B2A05" w:rsidRPr="00634BF5" w:rsidRDefault="00634BF5" w:rsidP="00634BF5">
      <w:pPr>
        <w:pStyle w:val="Heading2"/>
        <w:spacing w:before="240"/>
        <w:jc w:val="left"/>
        <w:rPr>
          <w:rFonts w:ascii="Arial" w:hAnsi="Arial"/>
          <w:sz w:val="22"/>
          <w:szCs w:val="22"/>
          <w:lang w:val="ru-RU"/>
        </w:rPr>
      </w:pPr>
      <w:bookmarkStart w:id="16" w:name="_Toc424214419"/>
      <w:r w:rsidRPr="00634BF5">
        <w:rPr>
          <w:rFonts w:ascii="Arial" w:hAnsi="Arial"/>
          <w:sz w:val="22"/>
          <w:szCs w:val="22"/>
          <w:lang w:val="ru-RU"/>
        </w:rPr>
        <w:t>СТРАТЕГИЧЕСКИЙ ПОДХОД</w:t>
      </w:r>
      <w:bookmarkEnd w:id="16"/>
    </w:p>
    <w:p w:rsidR="003B2A05" w:rsidRPr="00455FA0" w:rsidRDefault="003B2A05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При осуществлении своей деятельности ВОИС собирает, создает, обрабатывает и хранит значительные объемы данных и информации, некоторые из которых преобразуются в знания.  Учитывая общепризнанную ценность этих знаний, а также то обстоятельство, что на их создание были затрачены определенные средства, крайне важно и необходимо защищать и эффективно использовать эти инвестиции.  В настоящей стратегии в области управления знаниями определяется система, которая будет внедрена в ВОИС с тем, чтобы </w:t>
      </w:r>
      <w:r w:rsidR="00D11981" w:rsidRPr="00455FA0">
        <w:rPr>
          <w:lang w:val="ru-RU"/>
        </w:rPr>
        <w:t>организ</w:t>
      </w:r>
      <w:r w:rsidRPr="00455FA0">
        <w:rPr>
          <w:lang w:val="ru-RU"/>
        </w:rPr>
        <w:t>ация могла извлекать и эффективно использовать выгоды, связанные с этими знаниями</w:t>
      </w:r>
      <w:r w:rsidR="00F33E0E" w:rsidRPr="00455FA0">
        <w:rPr>
          <w:lang w:val="ru-RU"/>
        </w:rPr>
        <w:t>.</w:t>
      </w:r>
    </w:p>
    <w:p w:rsidR="003B2A05" w:rsidRPr="00455FA0" w:rsidRDefault="003B2A05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Для того чтобы ВОИС могла реализовать и использовать выгоды, связанные с ее существующими и новыми </w:t>
      </w:r>
      <w:r w:rsidR="0048014B" w:rsidRPr="00455FA0">
        <w:rPr>
          <w:lang w:val="ru-RU"/>
        </w:rPr>
        <w:t xml:space="preserve">ресурсами </w:t>
      </w:r>
      <w:r w:rsidRPr="00455FA0">
        <w:rPr>
          <w:lang w:val="ru-RU"/>
        </w:rPr>
        <w:t>знани</w:t>
      </w:r>
      <w:r w:rsidR="0048014B" w:rsidRPr="00455FA0">
        <w:rPr>
          <w:lang w:val="ru-RU"/>
        </w:rPr>
        <w:t>й</w:t>
      </w:r>
      <w:r w:rsidRPr="00455FA0">
        <w:rPr>
          <w:lang w:val="ru-RU"/>
        </w:rPr>
        <w:t xml:space="preserve">, необходимо задействовать сочетание двух </w:t>
      </w:r>
      <w:r w:rsidR="00DF4B42" w:rsidRPr="00455FA0">
        <w:rPr>
          <w:lang w:val="ru-RU"/>
        </w:rPr>
        <w:t>потенциалов</w:t>
      </w:r>
      <w:r w:rsidRPr="00455FA0">
        <w:rPr>
          <w:lang w:val="ru-RU"/>
        </w:rPr>
        <w:t>:</w:t>
      </w:r>
      <w:r w:rsidR="00FD7F37" w:rsidRPr="00455FA0">
        <w:rPr>
          <w:lang w:val="ru-RU"/>
        </w:rPr>
        <w:t xml:space="preserve"> </w:t>
      </w:r>
      <w:r w:rsidR="00DF4B42" w:rsidRPr="00455FA0">
        <w:rPr>
          <w:lang w:val="ru-RU"/>
        </w:rPr>
        <w:t>потенциал</w:t>
      </w:r>
      <w:r w:rsidR="00FD7F37" w:rsidRPr="00455FA0">
        <w:rPr>
          <w:lang w:val="ru-RU"/>
        </w:rPr>
        <w:t xml:space="preserve"> условий для управления знаниями и </w:t>
      </w:r>
      <w:r w:rsidR="00DF4B42" w:rsidRPr="00455FA0">
        <w:rPr>
          <w:lang w:val="ru-RU"/>
        </w:rPr>
        <w:t xml:space="preserve">потенциал </w:t>
      </w:r>
      <w:r w:rsidR="00FD7F37" w:rsidRPr="00455FA0">
        <w:rPr>
          <w:lang w:val="ru-RU"/>
        </w:rPr>
        <w:t>процедур управления знаниями</w:t>
      </w:r>
      <w:r w:rsidR="009A15D6" w:rsidRPr="00455FA0">
        <w:rPr>
          <w:lang w:val="ru-RU"/>
        </w:rPr>
        <w:t>.</w:t>
      </w:r>
    </w:p>
    <w:p w:rsidR="003B2A05" w:rsidRPr="00455FA0" w:rsidRDefault="00DF4B4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Потенциал </w:t>
      </w:r>
      <w:r w:rsidR="00FD7F37" w:rsidRPr="00455FA0">
        <w:rPr>
          <w:lang w:val="ru-RU"/>
        </w:rPr>
        <w:t xml:space="preserve">условий для управления знаниями основан на структурах, положениях политики, организационной культуре и системах, которые обеспечат развитие управления знаниями, в то время как </w:t>
      </w:r>
      <w:r w:rsidRPr="00455FA0">
        <w:rPr>
          <w:lang w:val="ru-RU"/>
        </w:rPr>
        <w:t xml:space="preserve">потенциал </w:t>
      </w:r>
      <w:r w:rsidR="00FD7F37" w:rsidRPr="00455FA0">
        <w:rPr>
          <w:lang w:val="ru-RU"/>
        </w:rPr>
        <w:t xml:space="preserve">процедур управления знаниями </w:t>
      </w:r>
      <w:r w:rsidRPr="00455FA0">
        <w:rPr>
          <w:lang w:val="ru-RU"/>
        </w:rPr>
        <w:t>сосредоточен на стандартизации жизненного цикла знаний в ВОИС</w:t>
      </w:r>
      <w:r w:rsidR="003D7822" w:rsidRPr="00455FA0">
        <w:rPr>
          <w:lang w:val="ru-RU"/>
        </w:rPr>
        <w:t>.</w:t>
      </w:r>
    </w:p>
    <w:p w:rsidR="003B2A05" w:rsidRPr="00455FA0" w:rsidRDefault="00DF4B4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На основе информации, представленной в докладе ОИГ, а также оценки существующего потенциала управления знаниями, ВОИС предлагает сосредоточить внимание на следующих аспектах</w:t>
      </w:r>
      <w:r w:rsidR="00B66A9B" w:rsidRPr="00455FA0">
        <w:rPr>
          <w:lang w:val="ru-RU"/>
        </w:rPr>
        <w:t>:</w:t>
      </w:r>
    </w:p>
    <w:p w:rsidR="003B2A05" w:rsidRPr="00455FA0" w:rsidRDefault="00DF4B42" w:rsidP="00455FA0">
      <w:pPr>
        <w:pStyle w:val="ListParagraph"/>
        <w:ind w:left="1134" w:hanging="567"/>
        <w:jc w:val="left"/>
        <w:rPr>
          <w:lang w:val="ru-RU"/>
        </w:rPr>
      </w:pPr>
      <w:r w:rsidRPr="00455FA0">
        <w:rPr>
          <w:lang w:val="ru-RU"/>
        </w:rPr>
        <w:t xml:space="preserve">усиление существующего </w:t>
      </w:r>
      <w:r w:rsidRPr="00455FA0">
        <w:rPr>
          <w:szCs w:val="22"/>
          <w:lang w:val="ru-RU"/>
        </w:rPr>
        <w:t>потенциала</w:t>
      </w:r>
      <w:r w:rsidRPr="00455FA0">
        <w:rPr>
          <w:lang w:val="ru-RU"/>
        </w:rPr>
        <w:t xml:space="preserve"> условий для управления знаниями в ВОИС</w:t>
      </w:r>
      <w:r w:rsidR="00B66A9B" w:rsidRPr="00455FA0">
        <w:rPr>
          <w:lang w:val="ru-RU"/>
        </w:rPr>
        <w:t>;</w:t>
      </w:r>
      <w:r w:rsidR="00FE7A2A" w:rsidRPr="00455FA0">
        <w:rPr>
          <w:lang w:val="ru-RU"/>
        </w:rPr>
        <w:t xml:space="preserve"> </w:t>
      </w:r>
      <w:r w:rsidRPr="00455FA0">
        <w:rPr>
          <w:lang w:val="ru-RU"/>
        </w:rPr>
        <w:t xml:space="preserve">и </w:t>
      </w:r>
    </w:p>
    <w:p w:rsidR="003B2A05" w:rsidRPr="00455FA0" w:rsidRDefault="00DF4B42" w:rsidP="00455FA0">
      <w:pPr>
        <w:pStyle w:val="ListParagraph"/>
        <w:ind w:left="1134" w:hanging="567"/>
        <w:jc w:val="left"/>
        <w:rPr>
          <w:lang w:val="ru-RU"/>
        </w:rPr>
      </w:pPr>
      <w:r w:rsidRPr="00455FA0">
        <w:rPr>
          <w:lang w:val="ru-RU"/>
        </w:rPr>
        <w:t xml:space="preserve">внедрение общеорганизационных процедур </w:t>
      </w:r>
      <w:r w:rsidRPr="00455FA0">
        <w:rPr>
          <w:szCs w:val="22"/>
          <w:lang w:val="ru-RU"/>
        </w:rPr>
        <w:t>управления</w:t>
      </w:r>
      <w:r w:rsidRPr="00455FA0">
        <w:rPr>
          <w:lang w:val="ru-RU"/>
        </w:rPr>
        <w:t xml:space="preserve"> знаниями</w:t>
      </w:r>
      <w:r w:rsidR="00B66A9B" w:rsidRPr="00455FA0">
        <w:rPr>
          <w:lang w:val="ru-RU"/>
        </w:rPr>
        <w:t>.</w:t>
      </w:r>
    </w:p>
    <w:p w:rsidR="003B2A05" w:rsidRPr="00455FA0" w:rsidRDefault="00DF4B4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Осуществление этой стратегии будет способствовать достижению </w:t>
      </w:r>
      <w:r w:rsidR="00CC3923" w:rsidRPr="00455FA0">
        <w:rPr>
          <w:lang w:val="ru-RU"/>
        </w:rPr>
        <w:t>вспомогательной с</w:t>
      </w:r>
      <w:r w:rsidRPr="00455FA0">
        <w:rPr>
          <w:lang w:val="ru-RU"/>
        </w:rPr>
        <w:t>тратегическ</w:t>
      </w:r>
      <w:r w:rsidR="00CC3923" w:rsidRPr="00455FA0">
        <w:rPr>
          <w:lang w:val="ru-RU"/>
        </w:rPr>
        <w:t xml:space="preserve">ой </w:t>
      </w:r>
      <w:r w:rsidRPr="00455FA0">
        <w:rPr>
          <w:lang w:val="ru-RU"/>
        </w:rPr>
        <w:t>цел</w:t>
      </w:r>
      <w:r w:rsidR="00CC3923" w:rsidRPr="00455FA0">
        <w:rPr>
          <w:lang w:val="ru-RU"/>
        </w:rPr>
        <w:t>и</w:t>
      </w:r>
      <w:r w:rsidRPr="00455FA0">
        <w:rPr>
          <w:lang w:val="ru-RU"/>
        </w:rPr>
        <w:t xml:space="preserve"> IX</w:t>
      </w:r>
      <w:r w:rsidR="00CC3923" w:rsidRPr="00455FA0">
        <w:rPr>
          <w:lang w:val="ru-RU"/>
        </w:rPr>
        <w:t xml:space="preserve"> </w:t>
      </w:r>
      <w:r w:rsidR="00F005F3" w:rsidRPr="00455FA0">
        <w:rPr>
          <w:lang w:val="ru-RU"/>
        </w:rPr>
        <w:t xml:space="preserve">ВОИС </w:t>
      </w:r>
      <w:r w:rsidR="00CC3923" w:rsidRPr="00455FA0">
        <w:rPr>
          <w:lang w:val="ru-RU"/>
        </w:rPr>
        <w:t>«</w:t>
      </w:r>
      <w:r w:rsidR="00CC3923" w:rsidRPr="00455FA0">
        <w:rPr>
          <w:i/>
          <w:lang w:val="ru-RU"/>
        </w:rPr>
        <w:t>Эффективная структура административно-финансовой поддержки, позволяющая ВОИС выполнять свои программы</w:t>
      </w:r>
      <w:r w:rsidR="00F005F3" w:rsidRPr="00455FA0">
        <w:rPr>
          <w:lang w:val="ru-RU"/>
        </w:rPr>
        <w:t>»</w:t>
      </w:r>
      <w:r w:rsidR="00CC3923" w:rsidRPr="00455FA0">
        <w:rPr>
          <w:lang w:val="ru-RU"/>
        </w:rPr>
        <w:t>, а также формированию общеорганизационного потенциала</w:t>
      </w:r>
      <w:r w:rsidR="00F005F3" w:rsidRPr="00455FA0">
        <w:rPr>
          <w:lang w:val="ru-RU"/>
        </w:rPr>
        <w:t>, который будет задействован в достижении основополагающих стратегических целей I – VII ВОИС</w:t>
      </w:r>
      <w:r w:rsidR="005E4F2F" w:rsidRPr="00455FA0">
        <w:rPr>
          <w:lang w:val="ru-RU"/>
        </w:rPr>
        <w:t xml:space="preserve">. </w:t>
      </w:r>
    </w:p>
    <w:p w:rsidR="003B2A05" w:rsidRPr="00455FA0" w:rsidRDefault="00634BF5" w:rsidP="00634BF5">
      <w:pPr>
        <w:pStyle w:val="Heading2"/>
        <w:spacing w:before="240"/>
        <w:jc w:val="left"/>
        <w:rPr>
          <w:rFonts w:ascii="Arial" w:hAnsi="Arial"/>
          <w:lang w:val="ru-RU"/>
        </w:rPr>
      </w:pPr>
      <w:bookmarkStart w:id="17" w:name="_Toc424214420"/>
      <w:r w:rsidRPr="00634BF5">
        <w:rPr>
          <w:rFonts w:ascii="Arial" w:hAnsi="Arial"/>
          <w:sz w:val="22"/>
          <w:szCs w:val="22"/>
          <w:lang w:val="ru-RU"/>
        </w:rPr>
        <w:t>УСЛОВИЯ ДЛЯ УПРАВЛЕНИЯ ЗНАНИЯМИ</w:t>
      </w:r>
      <w:bookmarkEnd w:id="17"/>
      <w:r w:rsidR="00F005F3" w:rsidRPr="00455FA0">
        <w:rPr>
          <w:rFonts w:ascii="Arial" w:hAnsi="Arial"/>
          <w:lang w:val="ru-RU"/>
        </w:rPr>
        <w:t xml:space="preserve"> </w:t>
      </w:r>
    </w:p>
    <w:p w:rsidR="003B2A05" w:rsidRPr="00455FA0" w:rsidRDefault="00F005F3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Условия для управления знаниями – это условия, которые должны способствовать осуществлению процедур управления знаниями.  ВОИС признает важность формирования таких условий, а также процедур, так как в противном случае применение процедур будет носить «автоматический характер» и не будет устойчивым</w:t>
      </w:r>
      <w:r w:rsidR="005368B3" w:rsidRPr="00455FA0">
        <w:rPr>
          <w:lang w:val="ru-RU"/>
        </w:rPr>
        <w:t>.</w:t>
      </w:r>
    </w:p>
    <w:p w:rsidR="003B2A05" w:rsidRPr="00634BF5" w:rsidRDefault="00F005F3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>Организационные структуры и механизмы контроля для управления знаниями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3C63AD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ВОИС продолжит создание надлежащих неформальных организационных структур для координации деятельности различных секторов </w:t>
      </w:r>
      <w:r w:rsidR="00D11981" w:rsidRPr="00455FA0">
        <w:rPr>
          <w:lang w:val="ru-RU"/>
        </w:rPr>
        <w:t>организ</w:t>
      </w:r>
      <w:r w:rsidRPr="00455FA0">
        <w:rPr>
          <w:lang w:val="ru-RU"/>
        </w:rPr>
        <w:t xml:space="preserve">ации в области управления знаниями, обеспечивая в то же время, чтобы контроль над </w:t>
      </w:r>
      <w:r w:rsidR="0048014B" w:rsidRPr="00455FA0">
        <w:rPr>
          <w:lang w:val="ru-RU"/>
        </w:rPr>
        <w:t xml:space="preserve">ресурсами </w:t>
      </w:r>
      <w:r w:rsidRPr="00455FA0">
        <w:rPr>
          <w:lang w:val="ru-RU"/>
        </w:rPr>
        <w:t>знани</w:t>
      </w:r>
      <w:r w:rsidR="0048014B" w:rsidRPr="00455FA0">
        <w:rPr>
          <w:lang w:val="ru-RU"/>
        </w:rPr>
        <w:t xml:space="preserve">й </w:t>
      </w:r>
      <w:r w:rsidRPr="00455FA0">
        <w:rPr>
          <w:lang w:val="ru-RU"/>
        </w:rPr>
        <w:t>оставался за каждым соответствующим сектором</w:t>
      </w:r>
      <w:r w:rsidR="00157720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455FA0" w:rsidRDefault="003C63AD" w:rsidP="00455FA0">
      <w:pPr>
        <w:spacing w:line="240" w:lineRule="auto"/>
        <w:ind w:left="0"/>
        <w:jc w:val="left"/>
        <w:rPr>
          <w:i/>
          <w:color w:val="4F81BD" w:themeColor="accent1"/>
          <w:highlight w:val="yellow"/>
          <w:lang w:val="ru-RU"/>
        </w:rPr>
      </w:pPr>
      <w:r w:rsidRPr="00455FA0">
        <w:rPr>
          <w:lang w:val="ru-RU"/>
        </w:rPr>
        <w:t>ВОИС</w:t>
      </w:r>
      <w:r w:rsidR="00992B89" w:rsidRPr="00455FA0">
        <w:rPr>
          <w:lang w:val="ru-RU"/>
        </w:rPr>
        <w:t xml:space="preserve"> </w:t>
      </w:r>
      <w:r w:rsidRPr="00455FA0">
        <w:rPr>
          <w:lang w:val="ru-RU"/>
        </w:rPr>
        <w:t>были разработаны и применены ряд положений политики, которые косвенно способствуют управлению знаниями;  поэтому, действуя в соответствии с ранее сделанными рекомендациями</w:t>
      </w:r>
      <w:r w:rsidRPr="00455FA0">
        <w:rPr>
          <w:rStyle w:val="FootnoteReference"/>
          <w:lang w:val="ru-RU"/>
        </w:rPr>
        <w:footnoteReference w:id="7"/>
      </w:r>
      <w:r w:rsidRPr="00455FA0">
        <w:rPr>
          <w:lang w:val="ru-RU"/>
        </w:rPr>
        <w:t xml:space="preserve">, ВОИС разработает определенный набор положений </w:t>
      </w:r>
      <w:r w:rsidRPr="00455FA0">
        <w:rPr>
          <w:lang w:val="ru-RU"/>
        </w:rPr>
        <w:lastRenderedPageBreak/>
        <w:t>политики в поддержку управления знаниями и обеспечит соответствие этой цели существующих положений политики</w:t>
      </w:r>
      <w:r w:rsidR="00DC497E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634BF5" w:rsidRDefault="00F005F3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>Организационная культура управления знаниями</w:t>
      </w:r>
      <w:r w:rsidR="003F04E4"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и ожидания в отношении форм поведения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B04AF3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Общепризнано, что для успешного управления знаниями в организации, а также для того, чтобы такая организация, как ВОИС, стала действительно «организацией знаний», деятельность в области управления знаниями должна быть еще более связана с культурой самой организации.  Сотрудники должны учитывать то, как управление знаниями может помочь им в осуществлении их функций, а также то, как любое использование ими ресурсов </w:t>
      </w:r>
      <w:r w:rsidR="0048014B" w:rsidRPr="00455FA0">
        <w:rPr>
          <w:lang w:val="ru-RU"/>
        </w:rPr>
        <w:t xml:space="preserve">информации </w:t>
      </w:r>
      <w:r w:rsidRPr="00455FA0">
        <w:rPr>
          <w:lang w:val="ru-RU"/>
        </w:rPr>
        <w:t>или знаний может повлиять на общеорганизационные знания</w:t>
      </w:r>
      <w:r w:rsidR="006758B6" w:rsidRPr="00455FA0">
        <w:rPr>
          <w:lang w:val="ru-RU"/>
        </w:rPr>
        <w:t>.</w:t>
      </w:r>
      <w:r w:rsidR="00D10D53" w:rsidRPr="00455FA0">
        <w:rPr>
          <w:lang w:val="ru-RU"/>
        </w:rPr>
        <w:t xml:space="preserve"> </w:t>
      </w:r>
    </w:p>
    <w:p w:rsidR="003B2A05" w:rsidRPr="00455FA0" w:rsidRDefault="00B04AF3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Таким образом, в ВОИС будет начат процесс укрепления организационной культуры управления знаниями в качестве ключевого компонента проектов, которые будут реализованы в результате принятия настоящей стратегии</w:t>
      </w:r>
      <w:r w:rsidR="00DC497E" w:rsidRPr="00455FA0">
        <w:rPr>
          <w:lang w:val="ru-RU"/>
        </w:rPr>
        <w:t>.</w:t>
      </w:r>
    </w:p>
    <w:p w:rsidR="003B2A05" w:rsidRPr="00634BF5" w:rsidRDefault="0048014B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Сохранение знаний и устойчивость </w:t>
      </w:r>
      <w:r w:rsidR="00D11981" w:rsidRPr="00634BF5">
        <w:rPr>
          <w:rFonts w:ascii="Arial" w:hAnsi="Arial"/>
          <w:sz w:val="22"/>
          <w:szCs w:val="22"/>
          <w:u w:val="single"/>
          <w:lang w:val="ru-RU"/>
        </w:rPr>
        <w:t>организ</w:t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ации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48014B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Реализация стратегии </w:t>
      </w:r>
      <w:r w:rsidR="001A4879" w:rsidRPr="00455FA0">
        <w:rPr>
          <w:lang w:val="ru-RU"/>
        </w:rPr>
        <w:t>в области управления знаниями</w:t>
      </w:r>
      <w:r w:rsidR="006758B6" w:rsidRPr="00455FA0">
        <w:rPr>
          <w:lang w:val="ru-RU"/>
        </w:rPr>
        <w:t xml:space="preserve"> </w:t>
      </w:r>
      <w:r w:rsidRPr="00455FA0">
        <w:rPr>
          <w:lang w:val="ru-RU"/>
        </w:rPr>
        <w:t xml:space="preserve">займет достаточно много времени в столь крупной организации, как </w:t>
      </w:r>
      <w:r w:rsidR="003C63AD" w:rsidRPr="00455FA0">
        <w:rPr>
          <w:lang w:val="ru-RU"/>
        </w:rPr>
        <w:t>ВОИС</w:t>
      </w:r>
      <w:r w:rsidR="006758B6" w:rsidRPr="00455FA0">
        <w:rPr>
          <w:lang w:val="ru-RU"/>
        </w:rPr>
        <w:t xml:space="preserve">.  </w:t>
      </w:r>
      <w:r w:rsidRPr="00455FA0">
        <w:rPr>
          <w:lang w:val="ru-RU"/>
        </w:rPr>
        <w:t>По этой причине необходимо понимать ценность различных видов ресурсов знаний для ВОИС, последствия утраты таких ресурсов знаний, а также риски того, что знания не будут сохранены, прежде чем они могут быть утеряны или уничтожены</w:t>
      </w:r>
      <w:r w:rsidR="00927D90" w:rsidRPr="00455FA0">
        <w:rPr>
          <w:lang w:val="ru-RU"/>
        </w:rPr>
        <w:t xml:space="preserve">.  </w:t>
      </w:r>
    </w:p>
    <w:p w:rsidR="003B2A05" w:rsidRPr="00455FA0" w:rsidRDefault="00D11981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Необходимо обеспечить согласование стратегии в области управления знаниями, в том числе последующих проектов, связанных с ее осуществлением, с принятой ВОИС инициативой повышения устойчивости организации.  Осуществление инициативы повышения устойчивости организации поможет в определении и мониторинге ресурсов знаний ВОИС, которые считаются критически важными для организации или ее деятельности и которые могут быть утрачены вследствие непредвиденных перемещений сотрудников или в результате какого-либо чрезвычайного события.  В рамках инициативы повышения устойчивости организации будут также определены </w:t>
      </w:r>
      <w:r w:rsidR="001E44A6" w:rsidRPr="00455FA0">
        <w:rPr>
          <w:lang w:val="ru-RU"/>
        </w:rPr>
        <w:t>критически важные ресурсы знаний, которые потребуются на этапе восстановления и реконструкции в случае возникновения чрезвычайного события</w:t>
      </w:r>
      <w:r w:rsidR="003A5665" w:rsidRPr="00455FA0">
        <w:rPr>
          <w:lang w:val="ru-RU"/>
        </w:rPr>
        <w:t>.</w:t>
      </w:r>
      <w:r w:rsidR="001E44A6" w:rsidRPr="00455FA0">
        <w:rPr>
          <w:lang w:val="ru-RU"/>
        </w:rPr>
        <w:t xml:space="preserve"> </w:t>
      </w:r>
    </w:p>
    <w:p w:rsidR="003B2A05" w:rsidRPr="00634BF5" w:rsidRDefault="001E44A6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Системы и технологии </w:t>
      </w:r>
      <w:r w:rsidR="00F005F3" w:rsidRPr="00634BF5">
        <w:rPr>
          <w:rFonts w:ascii="Arial" w:hAnsi="Arial"/>
          <w:sz w:val="22"/>
          <w:szCs w:val="22"/>
          <w:u w:val="single"/>
          <w:lang w:val="ru-RU"/>
        </w:rPr>
        <w:t>управления знаниями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  <w:r w:rsidR="009A15D6"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</w:p>
    <w:p w:rsidR="003B2A05" w:rsidRPr="00455FA0" w:rsidRDefault="00585081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современной основанной на знаниях организации, такой как ВОИС, </w:t>
      </w:r>
      <w:r w:rsidR="0013508E" w:rsidRPr="00455FA0">
        <w:rPr>
          <w:lang w:val="ru-RU"/>
        </w:rPr>
        <w:t>инструменты для повседневного применения и работы систем управления знаниями, главным образом, основаны на прикладных программах ИКТ.  Это было отмечено в отчете об оценке</w:t>
      </w:r>
      <w:r w:rsidR="0013508E" w:rsidRPr="00455FA0">
        <w:rPr>
          <w:rStyle w:val="FootnoteReference"/>
          <w:lang w:val="ru-RU"/>
        </w:rPr>
        <w:footnoteReference w:id="8"/>
      </w:r>
      <w:r w:rsidR="0013508E" w:rsidRPr="00455FA0">
        <w:rPr>
          <w:lang w:val="ru-RU"/>
        </w:rPr>
        <w:t>, и поэтому в соответствии с рекомендациями, сделанными в этом отчете, ВОИС продолжит внедрение технологий, призванных усилить процедуры систематизирования, хранения и поиска ресурсов знаний</w:t>
      </w:r>
      <w:r w:rsidR="00D44946" w:rsidRPr="00455FA0">
        <w:rPr>
          <w:lang w:val="ru-RU"/>
        </w:rPr>
        <w:t>.</w:t>
      </w:r>
      <w:r w:rsidR="0013508E"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18" w:name="_Toc424214421"/>
      <w:r w:rsidRPr="00634BF5">
        <w:rPr>
          <w:rFonts w:ascii="Arial" w:hAnsi="Arial"/>
          <w:sz w:val="22"/>
          <w:szCs w:val="22"/>
          <w:lang w:val="ru-RU"/>
        </w:rPr>
        <w:t>ПРОЦЕДУРЫ УПРАВЛЕНИЯ ЗНАНИЯМИ</w:t>
      </w:r>
      <w:bookmarkEnd w:id="18"/>
      <w:r>
        <w:rPr>
          <w:rFonts w:ascii="Arial" w:hAnsi="Arial"/>
          <w:sz w:val="22"/>
          <w:szCs w:val="22"/>
          <w:lang w:val="ru-RU"/>
        </w:rPr>
        <w:br/>
      </w:r>
      <w:r w:rsidR="0093550F" w:rsidRPr="00634BF5">
        <w:rPr>
          <w:rFonts w:ascii="Arial" w:hAnsi="Arial"/>
          <w:sz w:val="22"/>
          <w:szCs w:val="22"/>
          <w:lang w:val="ru-RU"/>
        </w:rPr>
        <w:t xml:space="preserve"> </w:t>
      </w:r>
    </w:p>
    <w:p w:rsidR="003B2A05" w:rsidRPr="00455FA0" w:rsidRDefault="003C63AD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ВОИС</w:t>
      </w:r>
      <w:r w:rsidR="00AA0BA3" w:rsidRPr="00455FA0">
        <w:rPr>
          <w:lang w:val="ru-RU"/>
        </w:rPr>
        <w:t xml:space="preserve"> </w:t>
      </w:r>
      <w:r w:rsidR="00E67B2D" w:rsidRPr="00455FA0">
        <w:rPr>
          <w:lang w:val="ru-RU"/>
        </w:rPr>
        <w:t xml:space="preserve">в ходе своей деятельности повсеместно формирует знания.  В отсутствие управления знаниями в рамках системы последовательных процедур они могут быть утеряны, что не позволит ВОИС их повторно использовать внутри организации или </w:t>
      </w:r>
      <w:r w:rsidR="00E67B2D" w:rsidRPr="00455FA0">
        <w:rPr>
          <w:lang w:val="ru-RU"/>
        </w:rPr>
        <w:lastRenderedPageBreak/>
        <w:t>передать их другим заинтересованным сторонам.  Введение процедур для надлежащего управления знаниями станет ключевым элементов деятельности организации по дальнейшему повышению ее эффективности</w:t>
      </w:r>
      <w:r w:rsidR="000F16A6" w:rsidRPr="00455FA0">
        <w:rPr>
          <w:lang w:val="ru-RU"/>
        </w:rPr>
        <w:t>.</w:t>
      </w:r>
      <w:r w:rsidR="00AA0BA3" w:rsidRPr="00455FA0">
        <w:rPr>
          <w:lang w:val="ru-RU"/>
        </w:rPr>
        <w:t xml:space="preserve"> </w:t>
      </w:r>
    </w:p>
    <w:p w:rsidR="003B2A05" w:rsidRPr="00634BF5" w:rsidRDefault="00E67B2D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Процедуры идентификации и обнаружения знаний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3C63AD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ВОИС</w:t>
      </w:r>
      <w:r w:rsidR="00AA0BA3" w:rsidRPr="00455FA0">
        <w:rPr>
          <w:lang w:val="ru-RU"/>
        </w:rPr>
        <w:t xml:space="preserve"> </w:t>
      </w:r>
      <w:r w:rsidR="00BC0DE7" w:rsidRPr="00455FA0">
        <w:rPr>
          <w:lang w:val="ru-RU"/>
        </w:rPr>
        <w:t>введет процедуры идентификации и обнаружения знаний, которые упростят идентификацию существующих источников знаний и позволят обнаруживать знания, которые могут быть скрыты в имеющихся данных и информации</w:t>
      </w:r>
      <w:r w:rsidR="00AA0BA3" w:rsidRPr="00455FA0">
        <w:rPr>
          <w:lang w:val="ru-RU"/>
        </w:rPr>
        <w:t xml:space="preserve">. </w:t>
      </w:r>
    </w:p>
    <w:p w:rsidR="003B2A05" w:rsidRPr="00455FA0" w:rsidRDefault="00BC0DE7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Эти знания могут находиться как внутри организации, так и за ее пределами, в распоряжении заинтересованных сторон, таких как национальные ведомства ИС, партнерские организации, научные учреждения и другие поставщики</w:t>
      </w:r>
      <w:r w:rsidR="00EA36BB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634BF5" w:rsidRDefault="00BC0DE7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Оценка и организация ресурсов </w:t>
      </w:r>
      <w:r w:rsidR="001E44A6" w:rsidRPr="00634BF5">
        <w:rPr>
          <w:rFonts w:ascii="Arial" w:hAnsi="Arial"/>
          <w:sz w:val="22"/>
          <w:szCs w:val="22"/>
          <w:u w:val="single"/>
          <w:lang w:val="ru-RU"/>
        </w:rPr>
        <w:t>знаний</w:t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EF1228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Концепция того, что знания представляют собой ценный ресурс, является не новой, и для того, чтобы ВОИС как организация, основанная на знаниях, могла извлекать выгоду из данных ресурсов знаний, они должны быть классифицированы, оценены и должным образом поделены на категории.  Все сотрудники ВОИС и внешние заинтересованные стороны в процессе своей деятельности создают знания, но именно ВОИС должна разработать инструменты и положения политики и определить оптимальную практику для оценки этих знаний, их классификации по категориям и надлежащей организации.  Ресурсы знаний должны быть подготовлены таким образом, чтобы они могли быть идентифицированы, найдены и поняты их пользователями.  Поэтому ВОИС будет применять процедуры для оценки своих ресурсов знаний и их классификации по категориям, причем как уже существующих знаний, так и знаний в процессе формирования</w:t>
      </w:r>
      <w:r w:rsidR="005B2BFC" w:rsidRPr="00455FA0">
        <w:rPr>
          <w:lang w:val="ru-RU"/>
        </w:rPr>
        <w:t>.</w:t>
      </w:r>
    </w:p>
    <w:p w:rsidR="003B2A05" w:rsidRPr="00634BF5" w:rsidRDefault="00EF1228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>Процедуры обмена знаниями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</w:p>
    <w:p w:rsidR="003B2A05" w:rsidRPr="00455FA0" w:rsidRDefault="003C63AD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ВОИС</w:t>
      </w:r>
      <w:r w:rsidR="00AA0BA3" w:rsidRPr="00455FA0">
        <w:rPr>
          <w:lang w:val="ru-RU"/>
        </w:rPr>
        <w:t xml:space="preserve"> </w:t>
      </w:r>
      <w:r w:rsidR="009F2B8B" w:rsidRPr="00455FA0">
        <w:rPr>
          <w:lang w:val="ru-RU"/>
        </w:rPr>
        <w:t xml:space="preserve">будут приняты </w:t>
      </w:r>
      <w:r w:rsidR="00EF1228" w:rsidRPr="00455FA0">
        <w:rPr>
          <w:lang w:val="ru-RU"/>
        </w:rPr>
        <w:t xml:space="preserve">процедуры обмена знаниями, </w:t>
      </w:r>
      <w:r w:rsidR="009F2B8B" w:rsidRPr="00455FA0">
        <w:rPr>
          <w:lang w:val="ru-RU"/>
        </w:rPr>
        <w:t>которые сы</w:t>
      </w:r>
      <w:r w:rsidR="00EF1228" w:rsidRPr="00455FA0">
        <w:rPr>
          <w:lang w:val="ru-RU"/>
        </w:rPr>
        <w:t xml:space="preserve">грают ключевую роль как для </w:t>
      </w:r>
      <w:r w:rsidR="009F2B8B" w:rsidRPr="00455FA0">
        <w:rPr>
          <w:lang w:val="ru-RU"/>
        </w:rPr>
        <w:t>повторного использования, так и формирования знаний.  Обмен знаниями зависит от привычек и готовности отдельного работника выискивать и/или воспринимать источники знаний.  Должны быть созданы надлежащая культура и стимулы, которые при необходимости должны поддерживаться соответствующими целями в отношении обмена знаниями, установленными в рамках системы профессиональной аттестации сотрудников</w:t>
      </w:r>
      <w:r w:rsidR="00D44946" w:rsidRPr="00455FA0">
        <w:rPr>
          <w:lang w:val="ru-RU"/>
        </w:rPr>
        <w:t>.</w:t>
      </w:r>
    </w:p>
    <w:p w:rsidR="003B2A05" w:rsidRPr="00634BF5" w:rsidRDefault="009F2B8B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Формирование и приобретение знаний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3C63AD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ВОИС</w:t>
      </w:r>
      <w:r w:rsidR="00AA0BA3" w:rsidRPr="00455FA0">
        <w:rPr>
          <w:lang w:val="ru-RU"/>
        </w:rPr>
        <w:t xml:space="preserve"> </w:t>
      </w:r>
      <w:r w:rsidR="00BC1EA7" w:rsidRPr="00455FA0">
        <w:rPr>
          <w:lang w:val="ru-RU"/>
        </w:rPr>
        <w:t xml:space="preserve">будет способствовать формированию знаний путем принятия процедур формирования знаний, в основу которых будут положены принципы обмена знаниями, сотрудничества и доступа к соответствующим данным, информации и существующим знаниям.  Способность создавать новые знания и впоследствии управлять этими знаниями является одним из элементов </w:t>
      </w:r>
      <w:r w:rsidR="004A1E22" w:rsidRPr="00455FA0">
        <w:rPr>
          <w:lang w:val="ru-RU"/>
        </w:rPr>
        <w:t>постоянной работы ВОИС над повышением своей организационной эффективности</w:t>
      </w:r>
      <w:r w:rsidR="00091652" w:rsidRPr="00455FA0">
        <w:rPr>
          <w:lang w:val="ru-RU"/>
        </w:rPr>
        <w:t>.</w:t>
      </w:r>
    </w:p>
    <w:p w:rsidR="003B2A05" w:rsidRPr="00455FA0" w:rsidRDefault="004A1E2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Под приобретаемыми знаниями понимаются знания, которые ВОИС получает из внешних источников в процессе своей деятельности, и к таким внешним источникам относятся внешние эксперты, партнеры, ведомства ИС, клиенты и поставщики.  сообщества могут охватывать широкие круги за рамками организация, включая внешние заинтересованные стороны, которые будут способствовать формированию выгод и получать определенные выгоды за счет реализации стратегии ВОИС в области </w:t>
      </w:r>
      <w:r w:rsidR="001A4879" w:rsidRPr="00455FA0">
        <w:rPr>
          <w:lang w:val="ru-RU"/>
        </w:rPr>
        <w:t>управления знаниями</w:t>
      </w:r>
      <w:r w:rsidR="00091652" w:rsidRPr="00455FA0">
        <w:rPr>
          <w:lang w:val="ru-RU"/>
        </w:rPr>
        <w:t xml:space="preserve">. </w:t>
      </w:r>
    </w:p>
    <w:p w:rsidR="003B2A05" w:rsidRPr="00634BF5" w:rsidRDefault="004A1E22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lastRenderedPageBreak/>
        <w:t xml:space="preserve">Повторное использование знаний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E16D1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Если ВОИС сможет повторно использовать свою существующую базу знаний, она добьется большей эффективности, так как ей не будет необходимо воссоздавать знания, затрачивая на это время и бюджетные ресурсы</w:t>
      </w:r>
      <w:r w:rsidR="00451A8A" w:rsidRPr="00455FA0">
        <w:rPr>
          <w:lang w:val="ru-RU"/>
        </w:rPr>
        <w:t>.</w:t>
      </w:r>
    </w:p>
    <w:p w:rsidR="003B2A05" w:rsidRPr="00455FA0" w:rsidRDefault="00E16D12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Таким образом, в результате введения в ВОИС процедур управления знаниями, включая идентификацию и организацию знаний, ВОИС сможет более эффективно повторно использовать созданные и приобретенные ею знания.  Поэтому в ВОИС будут введены процедуры для обеспечения более широкого повторного использования знаний</w:t>
      </w:r>
      <w:r w:rsidR="00451A8A" w:rsidRPr="00455FA0">
        <w:rPr>
          <w:lang w:val="ru-RU"/>
        </w:rPr>
        <w:t>.</w:t>
      </w:r>
    </w:p>
    <w:p w:rsidR="00634BF5" w:rsidRDefault="00634BF5">
      <w:pPr>
        <w:ind w:left="0"/>
        <w:jc w:val="left"/>
        <w:rPr>
          <w:b/>
          <w:bCs/>
          <w:color w:val="4F81BD" w:themeColor="accent1"/>
          <w:kern w:val="32"/>
          <w:sz w:val="36"/>
          <w:szCs w:val="32"/>
          <w:lang w:val="ru-RU"/>
        </w:rPr>
      </w:pPr>
      <w:bookmarkStart w:id="19" w:name="_Toc424214422"/>
      <w:r>
        <w:rPr>
          <w:lang w:val="ru-RU"/>
        </w:rPr>
        <w:br w:type="page"/>
      </w:r>
    </w:p>
    <w:p w:rsidR="00634BF5" w:rsidRDefault="00634BF5" w:rsidP="00455FA0">
      <w:pPr>
        <w:pStyle w:val="Heading1"/>
        <w:spacing w:line="240" w:lineRule="auto"/>
        <w:jc w:val="left"/>
        <w:rPr>
          <w:rFonts w:ascii="Arial" w:hAnsi="Arial"/>
          <w:sz w:val="22"/>
          <w:szCs w:val="22"/>
          <w:lang w:val="ru-RU"/>
        </w:rPr>
      </w:pPr>
      <w:r w:rsidRPr="00634BF5">
        <w:rPr>
          <w:rFonts w:ascii="Arial" w:hAnsi="Arial"/>
          <w:sz w:val="22"/>
          <w:szCs w:val="22"/>
          <w:lang w:val="ru-RU"/>
        </w:rPr>
        <w:lastRenderedPageBreak/>
        <w:t>СТРАТЕГИЧЕСКИЕ ЦЕЛИ УПРАВЛЕНИЯ ЗНАНИЯМИ</w:t>
      </w:r>
      <w:bookmarkEnd w:id="19"/>
    </w:p>
    <w:p w:rsidR="003B2A05" w:rsidRPr="00634BF5" w:rsidRDefault="006758B6" w:rsidP="00634BF5">
      <w:pPr>
        <w:pStyle w:val="Heading1"/>
        <w:spacing w:before="0" w:line="240" w:lineRule="auto"/>
        <w:jc w:val="left"/>
        <w:rPr>
          <w:rFonts w:ascii="Arial" w:hAnsi="Arial"/>
          <w:sz w:val="22"/>
          <w:szCs w:val="22"/>
          <w:lang w:val="ru-RU"/>
        </w:rPr>
      </w:pPr>
      <w:r w:rsidRPr="00634BF5">
        <w:rPr>
          <w:rFonts w:ascii="Arial" w:hAnsi="Arial"/>
          <w:sz w:val="22"/>
          <w:szCs w:val="22"/>
          <w:lang w:val="ru-RU"/>
        </w:rPr>
        <w:t xml:space="preserve"> </w:t>
      </w:r>
    </w:p>
    <w:p w:rsidR="003B2A05" w:rsidRPr="00455FA0" w:rsidRDefault="00B95910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Была поставлена задача, чтобы </w:t>
      </w:r>
      <w:r w:rsidR="00E16D12" w:rsidRPr="00455FA0">
        <w:rPr>
          <w:lang w:val="ru-RU"/>
        </w:rPr>
        <w:t>стратеги</w:t>
      </w:r>
      <w:r w:rsidRPr="00455FA0">
        <w:rPr>
          <w:lang w:val="ru-RU"/>
        </w:rPr>
        <w:t xml:space="preserve">я </w:t>
      </w:r>
      <w:r w:rsidR="00E16D12" w:rsidRPr="00455FA0">
        <w:rPr>
          <w:lang w:val="ru-RU"/>
        </w:rPr>
        <w:t xml:space="preserve">ВОИС в области управления знаниями </w:t>
      </w:r>
      <w:r w:rsidRPr="00455FA0">
        <w:rPr>
          <w:lang w:val="ru-RU"/>
        </w:rPr>
        <w:t xml:space="preserve">опиралась на </w:t>
      </w:r>
      <w:r w:rsidR="00E16D12" w:rsidRPr="00455FA0">
        <w:rPr>
          <w:lang w:val="ru-RU"/>
        </w:rPr>
        <w:t>существующие инициативы</w:t>
      </w:r>
      <w:r w:rsidRPr="00455FA0">
        <w:rPr>
          <w:lang w:val="ru-RU"/>
        </w:rPr>
        <w:t xml:space="preserve"> с ориентацией на </w:t>
      </w:r>
      <w:r w:rsidR="00E16D12" w:rsidRPr="00455FA0">
        <w:rPr>
          <w:lang w:val="ru-RU"/>
        </w:rPr>
        <w:t>перспектив</w:t>
      </w:r>
      <w:r w:rsidRPr="00455FA0">
        <w:rPr>
          <w:lang w:val="ru-RU"/>
        </w:rPr>
        <w:t xml:space="preserve">у, </w:t>
      </w:r>
      <w:r w:rsidR="00E16D12" w:rsidRPr="00455FA0">
        <w:rPr>
          <w:lang w:val="ru-RU"/>
        </w:rPr>
        <w:t xml:space="preserve">и в рамках стратегии были предложены четыре стратегические цели, достижение которых позволит значительно расширить потенциал </w:t>
      </w:r>
      <w:r w:rsidRPr="00455FA0">
        <w:rPr>
          <w:lang w:val="ru-RU"/>
        </w:rPr>
        <w:t xml:space="preserve">управления знаниями в </w:t>
      </w:r>
      <w:r w:rsidR="00E16D12" w:rsidRPr="00455FA0">
        <w:rPr>
          <w:lang w:val="ru-RU"/>
        </w:rPr>
        <w:t xml:space="preserve">ВОИС </w:t>
      </w:r>
      <w:r w:rsidRPr="00455FA0">
        <w:rPr>
          <w:lang w:val="ru-RU"/>
        </w:rPr>
        <w:t>в областях, связанных с людскими ресурсами, процедурами и технологиями, а также будет способствовать достижению стратегической цели IX – создание эффективной структуры административно-финансовой поддержки, позволяющей ВОИС выполнять свои программы</w:t>
      </w:r>
      <w:r w:rsidR="003A58CD" w:rsidRPr="00455FA0">
        <w:rPr>
          <w:lang w:val="ru-RU"/>
        </w:rPr>
        <w:t>.</w:t>
      </w:r>
      <w:r w:rsidRPr="00455FA0">
        <w:rPr>
          <w:lang w:val="ru-RU"/>
        </w:rPr>
        <w:t xml:space="preserve"> 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20" w:name="_Toc424214423"/>
      <w:r w:rsidRPr="00634BF5">
        <w:rPr>
          <w:rFonts w:ascii="Arial" w:hAnsi="Arial"/>
          <w:sz w:val="22"/>
          <w:szCs w:val="22"/>
          <w:lang w:val="ru-RU"/>
        </w:rPr>
        <w:t>СТРАТЕГИЧЕСКАЯ ЦЕЛЬ 1: РАЗВИТИЕ ОРГАНИЗАЦИОННОЙ КУЛЬТУРЫ «УПРАВЛЕНИЯ ЗНАНИЯМИ»</w:t>
      </w:r>
      <w:bookmarkEnd w:id="20"/>
      <w:r w:rsidR="00686620" w:rsidRPr="00634BF5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4E5024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Данная цель обеспечит восприятие управления знаниями в качестве неотъемлемого элемента повседневной деятельности, а также понимание сотрудниками ВОИС их обязанностей и того, как управление знаниями влияет на их повседневную работу, а их повседневная работа влияет на управление знаниями.  В конечном итоге, это обеспечит более эффективное управление ресурсами знаний, подотчетность за деятельность, связанную с управлением знаниями, и формирование чувства общей ответственности </w:t>
      </w:r>
      <w:r w:rsidR="00012FD6" w:rsidRPr="00455FA0">
        <w:rPr>
          <w:lang w:val="ru-RU"/>
        </w:rPr>
        <w:t>за управление знаниями и извлекаемых из этого общих выгод</w:t>
      </w:r>
      <w:r w:rsidR="006758B6" w:rsidRPr="00455FA0">
        <w:rPr>
          <w:lang w:val="ru-RU"/>
        </w:rPr>
        <w:t>.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21" w:name="_Toc424214424"/>
      <w:r w:rsidRPr="00634BF5">
        <w:rPr>
          <w:rFonts w:ascii="Arial" w:hAnsi="Arial"/>
          <w:sz w:val="22"/>
          <w:szCs w:val="22"/>
          <w:lang w:val="ru-RU"/>
        </w:rPr>
        <w:t>СТРАТЕГИЧЕСКАЯ ЦЕЛЬ 2: ВВЕДЕНИЕ ОБЩЕОРГАНИЗАЦИОННОГО НАБОРА ПРОЦЕДУР И ИНСТРУМЕНТОВ ДЛЯ УПРАВЛЕНИЯ ЗНАНИЯМИ</w:t>
      </w:r>
      <w:bookmarkEnd w:id="21"/>
      <w:r>
        <w:rPr>
          <w:rFonts w:ascii="Arial" w:hAnsi="Arial"/>
          <w:sz w:val="22"/>
          <w:szCs w:val="22"/>
          <w:lang w:val="ru-RU"/>
        </w:rPr>
        <w:br/>
      </w:r>
      <w:r w:rsidRPr="00634BF5">
        <w:rPr>
          <w:rFonts w:ascii="Arial" w:hAnsi="Arial"/>
          <w:sz w:val="22"/>
          <w:szCs w:val="22"/>
          <w:lang w:val="ru-RU"/>
        </w:rPr>
        <w:t xml:space="preserve"> </w:t>
      </w:r>
    </w:p>
    <w:p w:rsidR="003B2A05" w:rsidRPr="00455FA0" w:rsidRDefault="00012FD6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Данная цель обеспечит принятие в ВОИС стандартизованного набора процедур и инструментов для управления знаниями, что послужит единой отправной точкой для применения сотрудниками ВОИС процедур </w:t>
      </w:r>
      <w:r w:rsidR="003C63AD" w:rsidRPr="00455FA0">
        <w:rPr>
          <w:lang w:val="ru-RU"/>
        </w:rPr>
        <w:t>управления знаниями</w:t>
      </w:r>
      <w:r w:rsidR="006758B6" w:rsidRPr="00455FA0">
        <w:rPr>
          <w:lang w:val="ru-RU"/>
        </w:rPr>
        <w:t>.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22" w:name="_Toc424214425"/>
      <w:r w:rsidRPr="00634BF5">
        <w:rPr>
          <w:rFonts w:ascii="Arial" w:hAnsi="Arial"/>
          <w:sz w:val="22"/>
          <w:szCs w:val="22"/>
          <w:lang w:val="ru-RU"/>
        </w:rPr>
        <w:t>СТРАТЕГИЧЕСКАЯ ЦЕЛЬ 3: ОПРЕДЕЛЕНИЕ И ПУБЛИКАЦИЯ «ЕДИНОГО ИСТОЧНИКА ДОСТОВЕРНЫХ ДАННЫХ» ДЛЯ РЕСУРСОВ ЗНАНИЙ И ИНФОРМАЦИИ</w:t>
      </w:r>
      <w:bookmarkEnd w:id="22"/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012FD6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Данная цель обеспечит, чтобы каждый вид ресурсов данных, информации или знаний имел четко определенный источник, и информация об этом четко определенном источнике доводилась до сведения всех заинтересованных сторон, что обеспечит более широкое повторное использование ресурсов данных, информации или знаний в </w:t>
      </w:r>
      <w:r w:rsidR="003C63AD" w:rsidRPr="00455FA0">
        <w:rPr>
          <w:lang w:val="ru-RU"/>
        </w:rPr>
        <w:t>ВОИС</w:t>
      </w:r>
      <w:r w:rsidR="006758B6" w:rsidRPr="00455FA0">
        <w:rPr>
          <w:lang w:val="ru-RU"/>
        </w:rPr>
        <w:t>.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23" w:name="_Toc424214426"/>
      <w:r w:rsidRPr="00634BF5">
        <w:rPr>
          <w:rFonts w:ascii="Arial" w:hAnsi="Arial"/>
          <w:sz w:val="22"/>
          <w:szCs w:val="22"/>
          <w:lang w:val="ru-RU"/>
        </w:rPr>
        <w:t>СТРАТЕГИЧЕСКАЯ ЦЕЛЬ 4: СОГЛАСОВАНИЕ И ИНТЕГРАЦИЯ С ЗАДАЧЕЙ ОБЕСПЕЧЕНИЯ УСТОЙЧИВОСТИ ОРГАНИЗАЦИИ</w:t>
      </w:r>
      <w:bookmarkEnd w:id="23"/>
      <w:r w:rsidRPr="00634BF5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  <w:lang w:val="ru-RU"/>
        </w:rPr>
        <w:br/>
      </w:r>
    </w:p>
    <w:p w:rsidR="003B2A05" w:rsidRPr="00455FA0" w:rsidRDefault="005D5E73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Данная цель обеспечит, чтобы необходимые ВОИС ресурсы знаний были идентифицированы и управлялись надлежащим образом, даже в случае нарушений или изменений в работе организации, в том числе в результате непредвиденных пере</w:t>
      </w:r>
      <w:r w:rsidR="008876E4" w:rsidRPr="00455FA0">
        <w:rPr>
          <w:lang w:val="ru-RU"/>
        </w:rPr>
        <w:t>мещений сотрудников или возникновения чрезвычайных ситуаций</w:t>
      </w:r>
      <w:r w:rsidR="005B08A9" w:rsidRPr="00455FA0">
        <w:rPr>
          <w:lang w:val="ru-RU"/>
        </w:rPr>
        <w:t>.</w:t>
      </w:r>
    </w:p>
    <w:p w:rsidR="003B2A05" w:rsidRPr="00634BF5" w:rsidRDefault="00634BF5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lang w:val="ru-RU"/>
        </w:rPr>
      </w:pPr>
      <w:bookmarkStart w:id="24" w:name="_Toc424214427"/>
      <w:r w:rsidRPr="00634BF5">
        <w:rPr>
          <w:rFonts w:ascii="Arial" w:hAnsi="Arial"/>
          <w:sz w:val="22"/>
          <w:szCs w:val="22"/>
          <w:lang w:val="ru-RU"/>
        </w:rPr>
        <w:t>ПРИНЦИПЫ РЕАЛИЗАЦИИ СТРАТЕГИИ</w:t>
      </w:r>
      <w:bookmarkEnd w:id="24"/>
      <w:r w:rsidRPr="00634BF5">
        <w:rPr>
          <w:rFonts w:ascii="Arial" w:hAnsi="Arial"/>
          <w:sz w:val="22"/>
          <w:szCs w:val="22"/>
          <w:lang w:val="ru-RU"/>
        </w:rPr>
        <w:t xml:space="preserve"> </w:t>
      </w:r>
    </w:p>
    <w:p w:rsidR="003B2A05" w:rsidRPr="00634BF5" w:rsidRDefault="008876E4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Обеспечение выгод для организации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8876E4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ходе реализации данной стратегии каждый соответствующий проект или инициатива должны будут включать цель достижения прямых реализуемых выгод для ВОИС и/или внешних заинтересованных сторон, а не служить лишь очередной вехой дорожной карты в области </w:t>
      </w:r>
      <w:r w:rsidR="003C63AD" w:rsidRPr="00455FA0">
        <w:rPr>
          <w:lang w:val="ru-RU"/>
        </w:rPr>
        <w:t>управления знаниями</w:t>
      </w:r>
      <w:r w:rsidR="00041F60" w:rsidRPr="00455FA0">
        <w:rPr>
          <w:lang w:val="ru-RU"/>
        </w:rPr>
        <w:t xml:space="preserve">. </w:t>
      </w:r>
    </w:p>
    <w:p w:rsidR="003B2A05" w:rsidRPr="00634BF5" w:rsidRDefault="008876E4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lastRenderedPageBreak/>
        <w:t xml:space="preserve">Выгоды от </w:t>
      </w:r>
      <w:r w:rsidR="003C63AD" w:rsidRPr="00634BF5">
        <w:rPr>
          <w:rFonts w:ascii="Arial" w:hAnsi="Arial"/>
          <w:sz w:val="22"/>
          <w:szCs w:val="22"/>
          <w:u w:val="single"/>
          <w:lang w:val="ru-RU"/>
        </w:rPr>
        <w:t>управления знаниями</w:t>
      </w:r>
      <w:r w:rsidR="002C4368"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должны быть не только внутренними выгодами для </w:t>
      </w:r>
      <w:r w:rsidR="003C63AD" w:rsidRPr="00634BF5">
        <w:rPr>
          <w:rFonts w:ascii="Arial" w:hAnsi="Arial"/>
          <w:sz w:val="22"/>
          <w:szCs w:val="22"/>
          <w:u w:val="single"/>
          <w:lang w:val="ru-RU"/>
        </w:rPr>
        <w:t>ВОИС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  <w:r w:rsidR="002C4368"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</w:p>
    <w:p w:rsidR="003B2A05" w:rsidRPr="00455FA0" w:rsidRDefault="008876E4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 xml:space="preserve">В ходе реализации данной стратегии и вспомогательных проектов и инициатив </w:t>
      </w:r>
      <w:r w:rsidR="00ED1F79" w:rsidRPr="00455FA0">
        <w:rPr>
          <w:lang w:val="ru-RU"/>
        </w:rPr>
        <w:t xml:space="preserve">должны быть учтены требования внешних заинтересованных сторон, равно как потребности внутренних заинтересованных сторон и пользователей для получения максимальных выгод от </w:t>
      </w:r>
      <w:r w:rsidR="003C63AD" w:rsidRPr="00455FA0">
        <w:rPr>
          <w:lang w:val="ru-RU"/>
        </w:rPr>
        <w:t>управления знаниями</w:t>
      </w:r>
      <w:r w:rsidR="007F409A" w:rsidRPr="00455FA0">
        <w:rPr>
          <w:lang w:val="ru-RU"/>
        </w:rPr>
        <w:t>.</w:t>
      </w:r>
      <w:r w:rsidR="00ED1F79" w:rsidRPr="00455FA0">
        <w:rPr>
          <w:lang w:val="ru-RU"/>
        </w:rPr>
        <w:t xml:space="preserve"> </w:t>
      </w:r>
    </w:p>
    <w:p w:rsidR="003B2A05" w:rsidRPr="00634BF5" w:rsidRDefault="00FE3DAA" w:rsidP="00634BF5">
      <w:pPr>
        <w:pStyle w:val="Heading2"/>
        <w:spacing w:before="240" w:after="0"/>
        <w:jc w:val="left"/>
        <w:rPr>
          <w:rFonts w:ascii="Arial" w:hAnsi="Arial"/>
          <w:sz w:val="22"/>
          <w:szCs w:val="22"/>
          <w:u w:val="single"/>
          <w:lang w:val="ru-RU"/>
        </w:rPr>
      </w:pP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Управление </w:t>
      </w:r>
      <w:r w:rsidR="00F005F3" w:rsidRPr="00634BF5">
        <w:rPr>
          <w:rFonts w:ascii="Arial" w:hAnsi="Arial"/>
          <w:sz w:val="22"/>
          <w:szCs w:val="22"/>
          <w:u w:val="single"/>
          <w:lang w:val="ru-RU"/>
        </w:rPr>
        <w:t>знаниями</w:t>
      </w:r>
      <w:r w:rsidR="00FC0B2C" w:rsidRPr="00634BF5">
        <w:rPr>
          <w:rFonts w:ascii="Arial" w:hAnsi="Arial"/>
          <w:sz w:val="22"/>
          <w:szCs w:val="22"/>
          <w:u w:val="single"/>
          <w:lang w:val="ru-RU"/>
        </w:rPr>
        <w:t xml:space="preserve"> </w:t>
      </w:r>
      <w:r w:rsidRPr="00634BF5">
        <w:rPr>
          <w:rFonts w:ascii="Arial" w:hAnsi="Arial"/>
          <w:sz w:val="22"/>
          <w:szCs w:val="22"/>
          <w:u w:val="single"/>
          <w:lang w:val="ru-RU"/>
        </w:rPr>
        <w:t xml:space="preserve">– это процесс, а не конечная цель </w:t>
      </w:r>
      <w:r w:rsidR="00634BF5">
        <w:rPr>
          <w:rFonts w:ascii="Arial" w:hAnsi="Arial"/>
          <w:sz w:val="22"/>
          <w:szCs w:val="22"/>
          <w:u w:val="single"/>
          <w:lang w:val="ru-RU"/>
        </w:rPr>
        <w:br/>
      </w:r>
    </w:p>
    <w:p w:rsidR="003B2A05" w:rsidRPr="00455FA0" w:rsidRDefault="00FE3DAA" w:rsidP="00455FA0">
      <w:pPr>
        <w:spacing w:line="240" w:lineRule="auto"/>
        <w:ind w:left="0"/>
        <w:jc w:val="left"/>
        <w:rPr>
          <w:lang w:val="ru-RU"/>
        </w:rPr>
      </w:pPr>
      <w:r w:rsidRPr="00455FA0">
        <w:rPr>
          <w:lang w:val="ru-RU"/>
        </w:rPr>
        <w:t>В ходе реализации данной стратегии, а также последующих стратегий, связанных с управлением знаниями, важно, чтобы управление знаниями понималось как непрерывная и поэтапная деятельность, призванная обеспечивать постоянное усовершенствование условий и процедур</w:t>
      </w:r>
      <w:r w:rsidR="007F409A" w:rsidRPr="00455FA0">
        <w:rPr>
          <w:lang w:val="ru-RU"/>
        </w:rPr>
        <w:t>.</w:t>
      </w:r>
    </w:p>
    <w:p w:rsidR="003B2A05" w:rsidRPr="0014332C" w:rsidRDefault="003B2A05" w:rsidP="00FC0B2C">
      <w:pPr>
        <w:rPr>
          <w:lang w:val="ru-RU"/>
        </w:rPr>
      </w:pPr>
    </w:p>
    <w:p w:rsidR="001A739B" w:rsidRPr="0014332C" w:rsidRDefault="00F05E99" w:rsidP="00FE3DAA">
      <w:pPr>
        <w:ind w:left="6237" w:firstLine="567"/>
        <w:rPr>
          <w:lang w:val="ru-RU"/>
        </w:rPr>
      </w:pPr>
      <w:r w:rsidRPr="0014332C">
        <w:rPr>
          <w:lang w:val="ru-RU"/>
        </w:rPr>
        <w:t>[</w:t>
      </w:r>
      <w:r w:rsidR="00BC1EA7" w:rsidRPr="0014332C">
        <w:rPr>
          <w:lang w:val="ru-RU"/>
        </w:rPr>
        <w:t>Конец документа</w:t>
      </w:r>
      <w:r w:rsidRPr="0014332C">
        <w:rPr>
          <w:lang w:val="ru-RU"/>
        </w:rPr>
        <w:t>]</w:t>
      </w:r>
      <w:r w:rsidR="00FE3DAA" w:rsidRPr="0014332C">
        <w:rPr>
          <w:lang w:val="ru-RU"/>
        </w:rPr>
        <w:t xml:space="preserve"> </w:t>
      </w:r>
    </w:p>
    <w:sectPr w:rsidR="001A739B" w:rsidRPr="0014332C" w:rsidSect="00455FA0">
      <w:headerReference w:type="default" r:id="rId13"/>
      <w:footerReference w:type="default" r:id="rId14"/>
      <w:footerReference w:type="first" r:id="rId15"/>
      <w:pgSz w:w="11907" w:h="16840" w:code="9"/>
      <w:pgMar w:top="851" w:right="1418" w:bottom="851" w:left="1418" w:header="567" w:footer="10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85" w:rsidRDefault="00196385" w:rsidP="00AA0BA3">
      <w:r>
        <w:separator/>
      </w:r>
    </w:p>
  </w:endnote>
  <w:endnote w:type="continuationSeparator" w:id="0">
    <w:p w:rsidR="00196385" w:rsidRDefault="00196385" w:rsidP="00AA0BA3">
      <w:r>
        <w:separator/>
      </w:r>
    </w:p>
    <w:p w:rsidR="00196385" w:rsidRPr="00A326CA" w:rsidRDefault="00196385" w:rsidP="00AA0BA3">
      <w:r>
        <w:t>[Endnote continued from previous page]</w:t>
      </w:r>
    </w:p>
  </w:endnote>
  <w:endnote w:type="continuationNotice" w:id="1">
    <w:p w:rsidR="00196385" w:rsidRPr="00A326CA" w:rsidRDefault="00196385" w:rsidP="00AA0BA3">
      <w:r w:rsidRPr="000C7343">
        <w:t>[Endnot</w:t>
      </w:r>
      <w: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4B" w:rsidRPr="005330D4" w:rsidRDefault="0048014B" w:rsidP="00D72887">
    <w:pPr>
      <w:pStyle w:val="Footer"/>
      <w:tabs>
        <w:tab w:val="clear" w:pos="8640"/>
        <w:tab w:val="right" w:pos="9072"/>
      </w:tabs>
      <w:spacing w:before="120"/>
      <w:ind w:left="562"/>
    </w:pPr>
    <w:r>
      <w:tab/>
    </w:r>
    <w:r>
      <w:tab/>
    </w:r>
    <w:sdt>
      <w:sdtPr>
        <w:id w:val="-1128389983"/>
        <w:docPartObj>
          <w:docPartGallery w:val="Page Numbers (Bottom of Page)"/>
          <w:docPartUnique/>
        </w:docPartObj>
      </w:sdtPr>
      <w:sdtEndPr/>
      <w:sdtContent>
        <w:sdt>
          <w:sdtPr>
            <w:id w:val="-108630179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ru-RU"/>
              </w:rPr>
              <w:t>Стр.</w:t>
            </w:r>
            <w:r w:rsidRPr="00FA4D84">
              <w:t xml:space="preserve"> </w:t>
            </w:r>
            <w:r w:rsidRPr="00FA4D84">
              <w:fldChar w:fldCharType="begin"/>
            </w:r>
            <w:r w:rsidRPr="00FA4D84">
              <w:instrText xml:space="preserve"> PAGE </w:instrText>
            </w:r>
            <w:r w:rsidRPr="00FA4D84">
              <w:fldChar w:fldCharType="separate"/>
            </w:r>
            <w:r w:rsidR="008756EA">
              <w:rPr>
                <w:noProof/>
              </w:rPr>
              <w:t>3</w:t>
            </w:r>
            <w:r w:rsidRPr="00FA4D84">
              <w:fldChar w:fldCharType="end"/>
            </w:r>
            <w:r w:rsidRPr="00FA4D84">
              <w:t xml:space="preserve"> </w:t>
            </w:r>
            <w:r>
              <w:rPr>
                <w:lang w:val="ru-RU"/>
              </w:rPr>
              <w:t>из</w:t>
            </w:r>
            <w:r w:rsidRPr="00FA4D84">
              <w:t xml:space="preserve"> </w:t>
            </w:r>
            <w:fldSimple w:instr=" NUMPAGES  ">
              <w:r w:rsidR="008756EA">
                <w:rPr>
                  <w:noProof/>
                </w:rPr>
                <w:t>12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4B" w:rsidRPr="005330D4" w:rsidRDefault="0048014B" w:rsidP="005330D4">
    <w:pPr>
      <w:pStyle w:val="Footer"/>
      <w:tabs>
        <w:tab w:val="clear" w:pos="8640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EA" w:rsidRPr="005330D4" w:rsidRDefault="008756EA" w:rsidP="00D72887">
    <w:pPr>
      <w:pStyle w:val="Footer"/>
      <w:tabs>
        <w:tab w:val="clear" w:pos="8640"/>
        <w:tab w:val="right" w:pos="9072"/>
      </w:tabs>
      <w:spacing w:before="120"/>
      <w:ind w:left="562"/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1B" w:rsidRPr="008756EA" w:rsidRDefault="00392C1B" w:rsidP="00875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85" w:rsidRDefault="00196385" w:rsidP="00AA0BA3">
      <w:r>
        <w:separator/>
      </w:r>
    </w:p>
  </w:footnote>
  <w:footnote w:type="continuationSeparator" w:id="0">
    <w:p w:rsidR="00196385" w:rsidRDefault="00196385" w:rsidP="00AA0BA3">
      <w:r>
        <w:separator/>
      </w:r>
    </w:p>
    <w:p w:rsidR="00196385" w:rsidRPr="00A326CA" w:rsidRDefault="00196385" w:rsidP="00AA0BA3">
      <w:r w:rsidRPr="00ED77FB">
        <w:t>[Footnot</w:t>
      </w:r>
      <w:r>
        <w:t>e continued from previous page]</w:t>
      </w:r>
    </w:p>
  </w:footnote>
  <w:footnote w:type="continuationNotice" w:id="1">
    <w:p w:rsidR="00196385" w:rsidRPr="00A326CA" w:rsidRDefault="00196385" w:rsidP="00AA0BA3">
      <w:r w:rsidRPr="000C7343">
        <w:t>[F</w:t>
      </w:r>
      <w:r>
        <w:t>ootnote continued on next page]</w:t>
      </w:r>
    </w:p>
  </w:footnote>
  <w:footnote w:id="2">
    <w:p w:rsidR="0048014B" w:rsidRPr="008C046D" w:rsidRDefault="0048014B" w:rsidP="008756EA">
      <w:pPr>
        <w:pStyle w:val="FootnoteText"/>
        <w:spacing w:after="0" w:line="240" w:lineRule="auto"/>
        <w:ind w:left="0"/>
        <w:jc w:val="left"/>
        <w:rPr>
          <w:lang w:val="ru-RU"/>
        </w:rPr>
      </w:pPr>
      <w:r>
        <w:rPr>
          <w:rStyle w:val="FootnoteReference"/>
        </w:rPr>
        <w:footnoteRef/>
      </w:r>
      <w:r w:rsidRPr="008C046D">
        <w:rPr>
          <w:lang w:val="ru-RU"/>
        </w:rPr>
        <w:t xml:space="preserve"> </w:t>
      </w:r>
      <w:r>
        <w:t>JIU</w:t>
      </w:r>
      <w:r w:rsidRPr="008C046D">
        <w:rPr>
          <w:lang w:val="ru-RU"/>
        </w:rPr>
        <w:t>/</w:t>
      </w:r>
      <w:r>
        <w:t>REP</w:t>
      </w:r>
      <w:r w:rsidR="00870458">
        <w:rPr>
          <w:lang w:val="ru-RU"/>
        </w:rPr>
        <w:t>/2014/2, «</w:t>
      </w:r>
      <w:r w:rsidRPr="008C046D">
        <w:rPr>
          <w:lang w:val="ru-RU"/>
        </w:rPr>
        <w:t>Обзор системы управления и администрации во Всемирной организации интеллектуальной собственности</w:t>
      </w:r>
      <w:r>
        <w:rPr>
          <w:lang w:val="ru-RU"/>
        </w:rPr>
        <w:t xml:space="preserve"> (ВОИС</w:t>
      </w:r>
      <w:proofErr w:type="gramStart"/>
      <w:r>
        <w:rPr>
          <w:lang w:val="ru-RU"/>
        </w:rPr>
        <w:t>)</w:t>
      </w:r>
      <w:r w:rsidRPr="008C046D">
        <w:rPr>
          <w:lang w:val="ru-RU"/>
        </w:rPr>
        <w:t>»</w:t>
      </w:r>
      <w:proofErr w:type="gramEnd"/>
      <w:r>
        <w:rPr>
          <w:lang w:val="ru-RU"/>
        </w:rPr>
        <w:t xml:space="preserve">. </w:t>
      </w:r>
    </w:p>
  </w:footnote>
  <w:footnote w:id="3">
    <w:p w:rsidR="0048014B" w:rsidRPr="00027879" w:rsidRDefault="0048014B" w:rsidP="008756EA">
      <w:pPr>
        <w:pStyle w:val="FootnoteText"/>
        <w:spacing w:after="0" w:line="240" w:lineRule="auto"/>
        <w:ind w:left="0"/>
        <w:jc w:val="left"/>
      </w:pPr>
      <w:r>
        <w:rPr>
          <w:rStyle w:val="FootnoteReference"/>
        </w:rPr>
        <w:footnoteRef/>
      </w:r>
      <w:r w:rsidRPr="00027879">
        <w:t xml:space="preserve"> </w:t>
      </w:r>
      <w:r w:rsidR="00027879">
        <w:t>WIPO IAOD - Evaluation Report: Knowledge Sharing in WIPO</w:t>
      </w:r>
      <w:r w:rsidRPr="00027879">
        <w:t xml:space="preserve"> (</w:t>
      </w:r>
      <w:r>
        <w:t>EVAL</w:t>
      </w:r>
      <w:r w:rsidRPr="00027879">
        <w:t xml:space="preserve"> 2014-02)</w:t>
      </w:r>
    </w:p>
  </w:footnote>
  <w:footnote w:id="4">
    <w:p w:rsidR="0048014B" w:rsidRPr="008C046D" w:rsidRDefault="0048014B" w:rsidP="008756EA">
      <w:pPr>
        <w:pStyle w:val="FootnoteText"/>
        <w:spacing w:after="0" w:line="240" w:lineRule="auto"/>
        <w:ind w:left="0"/>
        <w:jc w:val="left"/>
        <w:rPr>
          <w:lang w:val="ru-RU"/>
        </w:rPr>
      </w:pPr>
      <w:r>
        <w:rPr>
          <w:rStyle w:val="FootnoteReference"/>
        </w:rPr>
        <w:footnoteRef/>
      </w:r>
      <w:r w:rsidRPr="008C046D">
        <w:rPr>
          <w:lang w:val="ru-RU"/>
        </w:rPr>
        <w:t xml:space="preserve"> </w:t>
      </w:r>
      <w:r>
        <w:t>WIPO</w:t>
      </w:r>
      <w:r w:rsidRPr="008C046D">
        <w:rPr>
          <w:lang w:val="ru-RU"/>
        </w:rPr>
        <w:t xml:space="preserve"> </w:t>
      </w:r>
      <w:r>
        <w:t>A</w:t>
      </w:r>
      <w:r w:rsidRPr="008C046D">
        <w:rPr>
          <w:lang w:val="ru-RU"/>
        </w:rPr>
        <w:t>/48/3, «</w:t>
      </w:r>
      <w:r>
        <w:rPr>
          <w:lang w:val="ru-RU"/>
        </w:rPr>
        <w:t xml:space="preserve">Среднесрочный стратегический план ВОИС на </w:t>
      </w:r>
      <w:r w:rsidRPr="001A4879">
        <w:rPr>
          <w:lang w:val="ru-RU"/>
        </w:rPr>
        <w:t>2010-2015</w:t>
      </w:r>
      <w:r>
        <w:rPr>
          <w:lang w:val="ru-RU"/>
        </w:rPr>
        <w:t> гг</w:t>
      </w:r>
      <w:proofErr w:type="gramStart"/>
      <w:r>
        <w:rPr>
          <w:lang w:val="ru-RU"/>
        </w:rPr>
        <w:t>.»</w:t>
      </w:r>
      <w:proofErr w:type="gramEnd"/>
      <w:r w:rsidR="008D5F1C">
        <w:rPr>
          <w:lang w:val="ru-RU"/>
        </w:rPr>
        <w:t xml:space="preserve">. </w:t>
      </w:r>
    </w:p>
  </w:footnote>
  <w:footnote w:id="5">
    <w:p w:rsidR="0048014B" w:rsidRPr="0078464D" w:rsidRDefault="0048014B" w:rsidP="00E95C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464D">
        <w:rPr>
          <w:lang w:val="ru-RU"/>
        </w:rPr>
        <w:t xml:space="preserve"> </w:t>
      </w:r>
      <w:r>
        <w:t>JIU</w:t>
      </w:r>
      <w:r w:rsidRPr="0078464D">
        <w:rPr>
          <w:lang w:val="ru-RU"/>
        </w:rPr>
        <w:t>/</w:t>
      </w:r>
      <w:r>
        <w:t>REP</w:t>
      </w:r>
      <w:r w:rsidRPr="0078464D">
        <w:rPr>
          <w:lang w:val="ru-RU"/>
        </w:rPr>
        <w:t>/2014/2, «Обзор системы управления и администрации во Всемирной организации интеллектуальной собственности (ВОИС</w:t>
      </w:r>
      <w:proofErr w:type="gramStart"/>
      <w:r w:rsidRPr="0078464D">
        <w:rPr>
          <w:lang w:val="ru-RU"/>
        </w:rPr>
        <w:t>)</w:t>
      </w:r>
      <w:r>
        <w:rPr>
          <w:lang w:val="ru-RU"/>
        </w:rPr>
        <w:t>»</w:t>
      </w:r>
      <w:proofErr w:type="gramEnd"/>
      <w:r>
        <w:rPr>
          <w:lang w:val="ru-RU"/>
        </w:rPr>
        <w:t xml:space="preserve">. </w:t>
      </w:r>
    </w:p>
  </w:footnote>
  <w:footnote w:id="6">
    <w:p w:rsidR="0048014B" w:rsidRPr="008D5F1C" w:rsidRDefault="0048014B" w:rsidP="0017775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WIPO IAOD - Evaluation Report: Knowledge Sharing in WIPO (EVAL 2014-02)</w:t>
      </w:r>
      <w:r w:rsidR="008D5F1C" w:rsidRPr="008D5F1C">
        <w:t xml:space="preserve">. </w:t>
      </w:r>
    </w:p>
  </w:footnote>
  <w:footnote w:id="7">
    <w:p w:rsidR="0048014B" w:rsidRPr="008D5F1C" w:rsidRDefault="0048014B" w:rsidP="003C63AD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WIPO IAOD - Evaluation Report: Knowledge Sharing in WIPO (EVAL 2014-02)</w:t>
      </w:r>
      <w:r w:rsidR="008D5F1C" w:rsidRPr="008D5F1C">
        <w:t xml:space="preserve">. </w:t>
      </w:r>
    </w:p>
  </w:footnote>
  <w:footnote w:id="8">
    <w:p w:rsidR="0013508E" w:rsidRPr="008D5F1C" w:rsidRDefault="0013508E" w:rsidP="0013508E">
      <w:pPr>
        <w:pStyle w:val="FootnoteText"/>
      </w:pPr>
      <w:r>
        <w:rPr>
          <w:rStyle w:val="FootnoteReference"/>
        </w:rPr>
        <w:footnoteRef/>
      </w:r>
      <w:r>
        <w:t xml:space="preserve"> WIPO IAOD - Evaluation Report: Knowledge Sharing in WIPO (EVAL 2014-02) – </w:t>
      </w:r>
      <w:r w:rsidR="008D5F1C">
        <w:rPr>
          <w:lang w:val="ru-RU"/>
        </w:rPr>
        <w:t>вывод</w:t>
      </w:r>
      <w:r>
        <w:t xml:space="preserve"> 10</w:t>
      </w:r>
      <w:r w:rsidR="008D5F1C" w:rsidRPr="008D5F1C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4B" w:rsidRDefault="0048014B" w:rsidP="00455FA0">
    <w:pPr>
      <w:pStyle w:val="Header"/>
      <w:spacing w:after="0" w:line="240" w:lineRule="auto"/>
      <w:ind w:left="0"/>
      <w:jc w:val="right"/>
      <w:rPr>
        <w:b/>
        <w:color w:val="4F81BD" w:themeColor="accent1"/>
        <w:lang w:val="ru-RU"/>
      </w:rPr>
    </w:pPr>
    <w:r w:rsidRPr="008756EA">
      <w:rPr>
        <w:b/>
        <w:color w:val="4F81BD" w:themeColor="accent1"/>
        <w:lang w:val="ru-RU"/>
      </w:rPr>
      <w:t>Стратегия ВОИС в области управления знаниями</w:t>
    </w:r>
  </w:p>
  <w:p w:rsidR="00455FA0" w:rsidRPr="008756EA" w:rsidRDefault="00455FA0" w:rsidP="00455FA0">
    <w:pPr>
      <w:pStyle w:val="Header"/>
      <w:spacing w:after="0" w:line="240" w:lineRule="auto"/>
      <w:ind w:left="0"/>
      <w:jc w:val="right"/>
      <w:rPr>
        <w:b/>
        <w:color w:val="4F81BD" w:themeColor="accent1"/>
        <w:lang w:val="ru-RU"/>
      </w:rPr>
    </w:pPr>
    <w:r>
      <w:rPr>
        <w:b/>
        <w:color w:val="4F81BD" w:themeColor="accent1"/>
        <w:lang w:val="ru-RU"/>
      </w:rPr>
      <w:t xml:space="preserve">стр. </w:t>
    </w:r>
    <w:r w:rsidRPr="00455FA0">
      <w:rPr>
        <w:b/>
        <w:color w:val="4F81BD" w:themeColor="accent1"/>
        <w:lang w:val="ru-RU"/>
      </w:rPr>
      <w:fldChar w:fldCharType="begin"/>
    </w:r>
    <w:r w:rsidRPr="00455FA0">
      <w:rPr>
        <w:b/>
        <w:color w:val="4F81BD" w:themeColor="accent1"/>
        <w:lang w:val="ru-RU"/>
      </w:rPr>
      <w:instrText xml:space="preserve"> PAGE   \* MERGEFORMAT </w:instrText>
    </w:r>
    <w:r w:rsidRPr="00455FA0">
      <w:rPr>
        <w:b/>
        <w:color w:val="4F81BD" w:themeColor="accent1"/>
        <w:lang w:val="ru-RU"/>
      </w:rPr>
      <w:fldChar w:fldCharType="separate"/>
    </w:r>
    <w:r>
      <w:rPr>
        <w:b/>
        <w:noProof/>
        <w:color w:val="4F81BD" w:themeColor="accent1"/>
        <w:lang w:val="ru-RU"/>
      </w:rPr>
      <w:t>3</w:t>
    </w:r>
    <w:r w:rsidRPr="00455FA0">
      <w:rPr>
        <w:b/>
        <w:noProof/>
        <w:color w:val="4F81BD" w:themeColor="accent1"/>
        <w:lang w:val="ru-RU"/>
      </w:rPr>
      <w:fldChar w:fldCharType="end"/>
    </w:r>
  </w:p>
  <w:p w:rsidR="0048014B" w:rsidRPr="006A25D0" w:rsidRDefault="0048014B" w:rsidP="00455FA0">
    <w:pPr>
      <w:pStyle w:val="Header"/>
      <w:spacing w:after="0" w:line="240" w:lineRule="auto"/>
      <w:rPr>
        <w:rFonts w:asciiTheme="minorHAnsi" w:hAnsiTheme="minorHAnsi"/>
        <w:b/>
        <w:color w:val="4F81BD" w:themeColor="accent1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A0" w:rsidRPr="00634BF5" w:rsidRDefault="00455FA0" w:rsidP="00455FA0">
    <w:pPr>
      <w:pStyle w:val="Header"/>
      <w:spacing w:after="0" w:line="240" w:lineRule="auto"/>
      <w:ind w:left="0"/>
      <w:jc w:val="right"/>
      <w:rPr>
        <w:color w:val="4F81BD" w:themeColor="accent1"/>
        <w:lang w:val="ru-RU"/>
      </w:rPr>
    </w:pPr>
    <w:r w:rsidRPr="00634BF5">
      <w:rPr>
        <w:color w:val="4F81BD" w:themeColor="accent1"/>
        <w:lang w:val="ru-RU"/>
      </w:rPr>
      <w:t>Стратегия ВОИС в области управления знаниями</w:t>
    </w:r>
  </w:p>
  <w:p w:rsidR="00455FA0" w:rsidRPr="00455FA0" w:rsidRDefault="00455FA0" w:rsidP="00455FA0">
    <w:pPr>
      <w:pStyle w:val="Header"/>
      <w:spacing w:after="0" w:line="240" w:lineRule="auto"/>
      <w:ind w:left="0"/>
      <w:jc w:val="right"/>
      <w:rPr>
        <w:lang w:val="ru-RU"/>
      </w:rPr>
    </w:pPr>
    <w:r w:rsidRPr="00455FA0">
      <w:rPr>
        <w:lang w:val="ru-RU"/>
      </w:rPr>
      <w:t xml:space="preserve">стр. </w:t>
    </w:r>
    <w:r w:rsidRPr="00455FA0">
      <w:rPr>
        <w:lang w:val="ru-RU"/>
      </w:rPr>
      <w:fldChar w:fldCharType="begin"/>
    </w:r>
    <w:r w:rsidRPr="00455FA0">
      <w:rPr>
        <w:lang w:val="ru-RU"/>
      </w:rPr>
      <w:instrText xml:space="preserve"> PAGE   \* MERGEFORMAT </w:instrText>
    </w:r>
    <w:r w:rsidRPr="00455FA0">
      <w:rPr>
        <w:lang w:val="ru-RU"/>
      </w:rPr>
      <w:fldChar w:fldCharType="separate"/>
    </w:r>
    <w:r w:rsidR="00505ACE">
      <w:rPr>
        <w:noProof/>
        <w:lang w:val="ru-RU"/>
      </w:rPr>
      <w:t>12</w:t>
    </w:r>
    <w:r w:rsidRPr="00455FA0">
      <w:rPr>
        <w:noProof/>
        <w:lang w:val="ru-RU"/>
      </w:rPr>
      <w:fldChar w:fldCharType="end"/>
    </w:r>
  </w:p>
  <w:p w:rsidR="00455FA0" w:rsidRPr="006A25D0" w:rsidRDefault="00455FA0" w:rsidP="00455FA0">
    <w:pPr>
      <w:pStyle w:val="Header"/>
      <w:spacing w:after="0" w:line="240" w:lineRule="auto"/>
      <w:rPr>
        <w:rFonts w:asciiTheme="minorHAnsi" w:hAnsiTheme="minorHAnsi"/>
        <w:b/>
        <w:color w:val="4F81BD" w:themeColor="accent1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F168B"/>
    <w:multiLevelType w:val="hybridMultilevel"/>
    <w:tmpl w:val="7640F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162EF"/>
    <w:multiLevelType w:val="hybridMultilevel"/>
    <w:tmpl w:val="F1A4BD10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F72F87"/>
    <w:multiLevelType w:val="hybridMultilevel"/>
    <w:tmpl w:val="27B84A04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C45ED612">
      <w:start w:val="1"/>
      <w:numFmt w:val="bullet"/>
      <w:lvlText w:val=""/>
      <w:lvlJc w:val="left"/>
      <w:pPr>
        <w:ind w:left="1650" w:hanging="570"/>
      </w:pPr>
      <w:rPr>
        <w:rFonts w:ascii="Wingdings" w:hAnsi="Wingdings" w:hint="default"/>
        <w:color w:val="1F497D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CC22873"/>
    <w:multiLevelType w:val="hybridMultilevel"/>
    <w:tmpl w:val="E5C2FA72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46BE6"/>
    <w:multiLevelType w:val="hybridMultilevel"/>
    <w:tmpl w:val="1172BCE8"/>
    <w:lvl w:ilvl="0" w:tplc="82EC2EB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  <w:lang w:val="ru-RU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C87F57"/>
    <w:multiLevelType w:val="hybridMultilevel"/>
    <w:tmpl w:val="F8103BD2"/>
    <w:lvl w:ilvl="0" w:tplc="C45ED612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996EE4"/>
    <w:multiLevelType w:val="hybridMultilevel"/>
    <w:tmpl w:val="FA263BDE"/>
    <w:lvl w:ilvl="0" w:tplc="C45ED6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39D2BA0E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A10FA3"/>
    <w:multiLevelType w:val="hybridMultilevel"/>
    <w:tmpl w:val="5F34A302"/>
    <w:lvl w:ilvl="0" w:tplc="0C2079A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31B16"/>
    <w:multiLevelType w:val="hybridMultilevel"/>
    <w:tmpl w:val="1E10AF56"/>
    <w:lvl w:ilvl="0" w:tplc="F60A9B6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62A8E"/>
    <w:multiLevelType w:val="hybridMultilevel"/>
    <w:tmpl w:val="34C61630"/>
    <w:lvl w:ilvl="0" w:tplc="C45ED6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0770E6"/>
    <w:multiLevelType w:val="hybridMultilevel"/>
    <w:tmpl w:val="9C3E6B2A"/>
    <w:lvl w:ilvl="0" w:tplc="D23274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6586A"/>
    <w:multiLevelType w:val="hybridMultilevel"/>
    <w:tmpl w:val="79702976"/>
    <w:lvl w:ilvl="0" w:tplc="F42A7CC0">
      <w:numFmt w:val="bullet"/>
      <w:lvlText w:val="•"/>
      <w:lvlJc w:val="left"/>
      <w:pPr>
        <w:ind w:left="93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C572C"/>
    <w:multiLevelType w:val="hybridMultilevel"/>
    <w:tmpl w:val="D71A7D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509320D"/>
    <w:multiLevelType w:val="hybridMultilevel"/>
    <w:tmpl w:val="C9F4112A"/>
    <w:lvl w:ilvl="0" w:tplc="C45ED61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92B42F8"/>
    <w:multiLevelType w:val="hybridMultilevel"/>
    <w:tmpl w:val="F58CB57E"/>
    <w:lvl w:ilvl="0" w:tplc="C4FED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147ED"/>
    <w:multiLevelType w:val="multilevel"/>
    <w:tmpl w:val="C2A4B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21"/>
  </w:num>
  <w:num w:numId="8">
    <w:abstractNumId w:val="11"/>
  </w:num>
  <w:num w:numId="9">
    <w:abstractNumId w:val="2"/>
  </w:num>
  <w:num w:numId="10">
    <w:abstractNumId w:val="13"/>
  </w:num>
  <w:num w:numId="11">
    <w:abstractNumId w:val="9"/>
  </w:num>
  <w:num w:numId="12">
    <w:abstractNumId w:val="16"/>
  </w:num>
  <w:num w:numId="13">
    <w:abstractNumId w:val="14"/>
  </w:num>
  <w:num w:numId="14">
    <w:abstractNumId w:val="17"/>
  </w:num>
  <w:num w:numId="15">
    <w:abstractNumId w:val="3"/>
  </w:num>
  <w:num w:numId="16">
    <w:abstractNumId w:val="20"/>
  </w:num>
  <w:num w:numId="17">
    <w:abstractNumId w:val="7"/>
  </w:num>
  <w:num w:numId="18">
    <w:abstractNumId w:val="18"/>
  </w:num>
  <w:num w:numId="19">
    <w:abstractNumId w:val="5"/>
  </w:num>
  <w:num w:numId="20">
    <w:abstractNumId w:val="15"/>
  </w:num>
  <w:num w:numId="21">
    <w:abstractNumId w:val="19"/>
  </w:num>
  <w:num w:numId="22">
    <w:abstractNumId w:val="8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FD6822"/>
    <w:rsid w:val="00000B2B"/>
    <w:rsid w:val="00012FD6"/>
    <w:rsid w:val="00027879"/>
    <w:rsid w:val="00034CB3"/>
    <w:rsid w:val="00041F60"/>
    <w:rsid w:val="00046046"/>
    <w:rsid w:val="00071CDC"/>
    <w:rsid w:val="00091652"/>
    <w:rsid w:val="000C4C91"/>
    <w:rsid w:val="000F16A6"/>
    <w:rsid w:val="000F5E56"/>
    <w:rsid w:val="00124859"/>
    <w:rsid w:val="00126DBE"/>
    <w:rsid w:val="0013508E"/>
    <w:rsid w:val="0014332C"/>
    <w:rsid w:val="00145B81"/>
    <w:rsid w:val="00146416"/>
    <w:rsid w:val="00157720"/>
    <w:rsid w:val="00160FD9"/>
    <w:rsid w:val="00164C09"/>
    <w:rsid w:val="001663DE"/>
    <w:rsid w:val="001741E4"/>
    <w:rsid w:val="00175B09"/>
    <w:rsid w:val="00177754"/>
    <w:rsid w:val="00196385"/>
    <w:rsid w:val="001A23AF"/>
    <w:rsid w:val="001A3E7F"/>
    <w:rsid w:val="001A4879"/>
    <w:rsid w:val="001A739B"/>
    <w:rsid w:val="001A768A"/>
    <w:rsid w:val="001B1A68"/>
    <w:rsid w:val="001B3898"/>
    <w:rsid w:val="001C3154"/>
    <w:rsid w:val="001C4A9E"/>
    <w:rsid w:val="001E44A6"/>
    <w:rsid w:val="001F31E3"/>
    <w:rsid w:val="002249BE"/>
    <w:rsid w:val="002312AB"/>
    <w:rsid w:val="00233E58"/>
    <w:rsid w:val="002378C7"/>
    <w:rsid w:val="0024154E"/>
    <w:rsid w:val="00262A37"/>
    <w:rsid w:val="00293D92"/>
    <w:rsid w:val="00294534"/>
    <w:rsid w:val="00297EF5"/>
    <w:rsid w:val="002A1D36"/>
    <w:rsid w:val="002B272F"/>
    <w:rsid w:val="002B34AF"/>
    <w:rsid w:val="002B4B76"/>
    <w:rsid w:val="002C4368"/>
    <w:rsid w:val="002C4905"/>
    <w:rsid w:val="00304726"/>
    <w:rsid w:val="00321967"/>
    <w:rsid w:val="00325BE4"/>
    <w:rsid w:val="00360C70"/>
    <w:rsid w:val="0039070A"/>
    <w:rsid w:val="00392C1B"/>
    <w:rsid w:val="003972FF"/>
    <w:rsid w:val="003A5665"/>
    <w:rsid w:val="003A58CD"/>
    <w:rsid w:val="003B2A05"/>
    <w:rsid w:val="003C334B"/>
    <w:rsid w:val="003C63AD"/>
    <w:rsid w:val="003D1AB0"/>
    <w:rsid w:val="003D7822"/>
    <w:rsid w:val="003E1E01"/>
    <w:rsid w:val="003F04E4"/>
    <w:rsid w:val="003F52F0"/>
    <w:rsid w:val="00404635"/>
    <w:rsid w:val="00451A8A"/>
    <w:rsid w:val="00455FA0"/>
    <w:rsid w:val="00462428"/>
    <w:rsid w:val="00470D19"/>
    <w:rsid w:val="0048014B"/>
    <w:rsid w:val="004A1E22"/>
    <w:rsid w:val="004B6FD2"/>
    <w:rsid w:val="004C0B1B"/>
    <w:rsid w:val="004C6249"/>
    <w:rsid w:val="004D41E3"/>
    <w:rsid w:val="004D7B9C"/>
    <w:rsid w:val="004E05B9"/>
    <w:rsid w:val="004E38CA"/>
    <w:rsid w:val="004E4D95"/>
    <w:rsid w:val="004E5024"/>
    <w:rsid w:val="0050291B"/>
    <w:rsid w:val="00505ACE"/>
    <w:rsid w:val="00507B55"/>
    <w:rsid w:val="0051111A"/>
    <w:rsid w:val="00514EDE"/>
    <w:rsid w:val="00522180"/>
    <w:rsid w:val="0052625B"/>
    <w:rsid w:val="005330D4"/>
    <w:rsid w:val="005368B3"/>
    <w:rsid w:val="005421AE"/>
    <w:rsid w:val="00546654"/>
    <w:rsid w:val="00562357"/>
    <w:rsid w:val="005638F6"/>
    <w:rsid w:val="00573097"/>
    <w:rsid w:val="00585081"/>
    <w:rsid w:val="005A4065"/>
    <w:rsid w:val="005B08A9"/>
    <w:rsid w:val="005B13EE"/>
    <w:rsid w:val="005B17D0"/>
    <w:rsid w:val="005B2BFC"/>
    <w:rsid w:val="005C2119"/>
    <w:rsid w:val="005D5E73"/>
    <w:rsid w:val="005E063C"/>
    <w:rsid w:val="005E1D3E"/>
    <w:rsid w:val="005E4F2F"/>
    <w:rsid w:val="005F216C"/>
    <w:rsid w:val="005F5834"/>
    <w:rsid w:val="005F66A5"/>
    <w:rsid w:val="00634BF5"/>
    <w:rsid w:val="00643B26"/>
    <w:rsid w:val="0066618C"/>
    <w:rsid w:val="00667A27"/>
    <w:rsid w:val="006758B6"/>
    <w:rsid w:val="00677E81"/>
    <w:rsid w:val="00686620"/>
    <w:rsid w:val="006A25D0"/>
    <w:rsid w:val="006A3FE1"/>
    <w:rsid w:val="006C5C0F"/>
    <w:rsid w:val="006D0ADE"/>
    <w:rsid w:val="006D6422"/>
    <w:rsid w:val="006E350A"/>
    <w:rsid w:val="00704B2E"/>
    <w:rsid w:val="00712602"/>
    <w:rsid w:val="00725E56"/>
    <w:rsid w:val="007348FE"/>
    <w:rsid w:val="007432CE"/>
    <w:rsid w:val="00745511"/>
    <w:rsid w:val="00765424"/>
    <w:rsid w:val="007833E0"/>
    <w:rsid w:val="0078464D"/>
    <w:rsid w:val="007A4C62"/>
    <w:rsid w:val="007B5CAC"/>
    <w:rsid w:val="007C0A25"/>
    <w:rsid w:val="007D0023"/>
    <w:rsid w:val="007D32A3"/>
    <w:rsid w:val="007E1ED3"/>
    <w:rsid w:val="007F099A"/>
    <w:rsid w:val="007F409A"/>
    <w:rsid w:val="007F77A3"/>
    <w:rsid w:val="008015EC"/>
    <w:rsid w:val="008022B8"/>
    <w:rsid w:val="0080443F"/>
    <w:rsid w:val="00866516"/>
    <w:rsid w:val="00870458"/>
    <w:rsid w:val="008756EA"/>
    <w:rsid w:val="0088042F"/>
    <w:rsid w:val="008876E4"/>
    <w:rsid w:val="008A36A2"/>
    <w:rsid w:val="008C046D"/>
    <w:rsid w:val="008D5F1C"/>
    <w:rsid w:val="008D7342"/>
    <w:rsid w:val="00903A0D"/>
    <w:rsid w:val="009132F0"/>
    <w:rsid w:val="0091369C"/>
    <w:rsid w:val="00914459"/>
    <w:rsid w:val="00927D90"/>
    <w:rsid w:val="00927FBE"/>
    <w:rsid w:val="0093550F"/>
    <w:rsid w:val="0095474F"/>
    <w:rsid w:val="00983C51"/>
    <w:rsid w:val="0099263C"/>
    <w:rsid w:val="009929D1"/>
    <w:rsid w:val="00992B89"/>
    <w:rsid w:val="00996AFB"/>
    <w:rsid w:val="009A15D6"/>
    <w:rsid w:val="009A66EA"/>
    <w:rsid w:val="009B539E"/>
    <w:rsid w:val="009C216E"/>
    <w:rsid w:val="009C2186"/>
    <w:rsid w:val="009C5938"/>
    <w:rsid w:val="009C7C75"/>
    <w:rsid w:val="009D0BD1"/>
    <w:rsid w:val="009E2FB2"/>
    <w:rsid w:val="009F1255"/>
    <w:rsid w:val="009F2B8B"/>
    <w:rsid w:val="009F4BB3"/>
    <w:rsid w:val="00A12766"/>
    <w:rsid w:val="00A16459"/>
    <w:rsid w:val="00A2012E"/>
    <w:rsid w:val="00A248F6"/>
    <w:rsid w:val="00A251D0"/>
    <w:rsid w:val="00A326CA"/>
    <w:rsid w:val="00A34855"/>
    <w:rsid w:val="00A363DD"/>
    <w:rsid w:val="00A37D4B"/>
    <w:rsid w:val="00A5423E"/>
    <w:rsid w:val="00A60684"/>
    <w:rsid w:val="00A66AAF"/>
    <w:rsid w:val="00A8265B"/>
    <w:rsid w:val="00A94544"/>
    <w:rsid w:val="00A953E1"/>
    <w:rsid w:val="00AA0BA3"/>
    <w:rsid w:val="00B04AF3"/>
    <w:rsid w:val="00B06EF0"/>
    <w:rsid w:val="00B103E5"/>
    <w:rsid w:val="00B16292"/>
    <w:rsid w:val="00B21D0F"/>
    <w:rsid w:val="00B36920"/>
    <w:rsid w:val="00B66A9B"/>
    <w:rsid w:val="00B760A7"/>
    <w:rsid w:val="00B95910"/>
    <w:rsid w:val="00BB13F9"/>
    <w:rsid w:val="00BC0DE7"/>
    <w:rsid w:val="00BC1EA7"/>
    <w:rsid w:val="00BD00C6"/>
    <w:rsid w:val="00BD3691"/>
    <w:rsid w:val="00C236F6"/>
    <w:rsid w:val="00C43858"/>
    <w:rsid w:val="00C63D62"/>
    <w:rsid w:val="00C90726"/>
    <w:rsid w:val="00CB0689"/>
    <w:rsid w:val="00CB0CB0"/>
    <w:rsid w:val="00CB1438"/>
    <w:rsid w:val="00CC3923"/>
    <w:rsid w:val="00CD1E0C"/>
    <w:rsid w:val="00CD5ED0"/>
    <w:rsid w:val="00CE1497"/>
    <w:rsid w:val="00CE3967"/>
    <w:rsid w:val="00CE39D0"/>
    <w:rsid w:val="00CF1061"/>
    <w:rsid w:val="00D001F8"/>
    <w:rsid w:val="00D10D53"/>
    <w:rsid w:val="00D11981"/>
    <w:rsid w:val="00D15124"/>
    <w:rsid w:val="00D44946"/>
    <w:rsid w:val="00D54A74"/>
    <w:rsid w:val="00D667DF"/>
    <w:rsid w:val="00D72887"/>
    <w:rsid w:val="00D74352"/>
    <w:rsid w:val="00D754A0"/>
    <w:rsid w:val="00D77768"/>
    <w:rsid w:val="00D872E7"/>
    <w:rsid w:val="00D90445"/>
    <w:rsid w:val="00DA48AF"/>
    <w:rsid w:val="00DB60CA"/>
    <w:rsid w:val="00DC497E"/>
    <w:rsid w:val="00DD4C78"/>
    <w:rsid w:val="00DE392F"/>
    <w:rsid w:val="00DE6474"/>
    <w:rsid w:val="00DE732A"/>
    <w:rsid w:val="00DF4B42"/>
    <w:rsid w:val="00DF7F4D"/>
    <w:rsid w:val="00E07F69"/>
    <w:rsid w:val="00E104F2"/>
    <w:rsid w:val="00E16D12"/>
    <w:rsid w:val="00E209BA"/>
    <w:rsid w:val="00E344B8"/>
    <w:rsid w:val="00E378D5"/>
    <w:rsid w:val="00E417EE"/>
    <w:rsid w:val="00E43EB6"/>
    <w:rsid w:val="00E4705F"/>
    <w:rsid w:val="00E604A6"/>
    <w:rsid w:val="00E63271"/>
    <w:rsid w:val="00E67B2D"/>
    <w:rsid w:val="00E83DE8"/>
    <w:rsid w:val="00E87979"/>
    <w:rsid w:val="00E90A77"/>
    <w:rsid w:val="00E95CB2"/>
    <w:rsid w:val="00E976FE"/>
    <w:rsid w:val="00EA36BB"/>
    <w:rsid w:val="00EB5103"/>
    <w:rsid w:val="00EC23AF"/>
    <w:rsid w:val="00ED1F79"/>
    <w:rsid w:val="00ED43FA"/>
    <w:rsid w:val="00EE346B"/>
    <w:rsid w:val="00EF1228"/>
    <w:rsid w:val="00F005F3"/>
    <w:rsid w:val="00F05E99"/>
    <w:rsid w:val="00F31A61"/>
    <w:rsid w:val="00F33E0E"/>
    <w:rsid w:val="00F4691A"/>
    <w:rsid w:val="00F46ABF"/>
    <w:rsid w:val="00F56302"/>
    <w:rsid w:val="00F61666"/>
    <w:rsid w:val="00F80CA6"/>
    <w:rsid w:val="00F84DED"/>
    <w:rsid w:val="00F91E9F"/>
    <w:rsid w:val="00F952CC"/>
    <w:rsid w:val="00FA4D84"/>
    <w:rsid w:val="00FA7FFC"/>
    <w:rsid w:val="00FC0B2C"/>
    <w:rsid w:val="00FD6822"/>
    <w:rsid w:val="00FD76E7"/>
    <w:rsid w:val="00FD7F37"/>
    <w:rsid w:val="00FE3DAA"/>
    <w:rsid w:val="00FE7A2A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BA3"/>
    <w:pPr>
      <w:ind w:left="567"/>
      <w:jc w:val="both"/>
    </w:pPr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77754"/>
    <w:pPr>
      <w:keepNext/>
      <w:spacing w:before="120" w:after="0"/>
      <w:ind w:left="0"/>
      <w:outlineLvl w:val="0"/>
    </w:pPr>
    <w:rPr>
      <w:rFonts w:asciiTheme="minorHAnsi" w:hAnsiTheme="minorHAnsi"/>
      <w:b/>
      <w:bCs/>
      <w:color w:val="4F81BD" w:themeColor="accent1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B3898"/>
    <w:pPr>
      <w:keepNext/>
      <w:spacing w:before="120" w:after="60" w:line="240" w:lineRule="auto"/>
      <w:ind w:left="0"/>
      <w:outlineLvl w:val="1"/>
    </w:pPr>
    <w:rPr>
      <w:rFonts w:asciiTheme="minorHAnsi" w:hAnsiTheme="minorHAnsi"/>
      <w:bCs/>
      <w:iCs/>
      <w:color w:val="4F81BD" w:themeColor="accent1"/>
      <w:sz w:val="32"/>
      <w:szCs w:val="28"/>
    </w:rPr>
  </w:style>
  <w:style w:type="paragraph" w:styleId="Heading3">
    <w:name w:val="heading 3"/>
    <w:basedOn w:val="Normal"/>
    <w:next w:val="Normal"/>
    <w:qFormat/>
    <w:rsid w:val="001B3898"/>
    <w:pPr>
      <w:keepNext/>
      <w:spacing w:before="120" w:after="60"/>
      <w:outlineLvl w:val="2"/>
    </w:pPr>
    <w:rPr>
      <w:rFonts w:asciiTheme="minorHAnsi" w:hAnsiTheme="minorHAnsi"/>
      <w:bCs/>
      <w:color w:val="4F81BD" w:themeColor="accent1"/>
      <w:sz w:val="28"/>
      <w:szCs w:val="26"/>
    </w:rPr>
  </w:style>
  <w:style w:type="paragraph" w:styleId="Heading4">
    <w:name w:val="heading 4"/>
    <w:basedOn w:val="Normal"/>
    <w:next w:val="Normal"/>
    <w:qFormat/>
    <w:rsid w:val="00D74352"/>
    <w:pPr>
      <w:keepNext/>
      <w:spacing w:before="240"/>
      <w:outlineLvl w:val="3"/>
    </w:pPr>
    <w:rPr>
      <w:rFonts w:asciiTheme="minorHAnsi" w:hAnsiTheme="minorHAnsi"/>
      <w:bCs/>
      <w:i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80443F"/>
    <w:pPr>
      <w:keepLines/>
      <w:spacing w:before="480"/>
      <w:ind w:left="567"/>
      <w:outlineLvl w:val="9"/>
    </w:pPr>
    <w:rPr>
      <w:rFonts w:eastAsia="MS Gothic" w:cs="Times New Roman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046046"/>
    <w:pPr>
      <w:tabs>
        <w:tab w:val="left" w:pos="709"/>
        <w:tab w:val="right" w:leader="dot" w:pos="9090"/>
      </w:tabs>
      <w:spacing w:after="0"/>
      <w:ind w:right="251"/>
      <w:jc w:val="left"/>
    </w:pPr>
  </w:style>
  <w:style w:type="paragraph" w:styleId="TOC2">
    <w:name w:val="toc 2"/>
    <w:basedOn w:val="Normal"/>
    <w:next w:val="Normal"/>
    <w:autoRedefine/>
    <w:uiPriority w:val="39"/>
    <w:rsid w:val="00EC23AF"/>
    <w:pPr>
      <w:spacing w:after="0"/>
      <w:ind w:left="1134"/>
    </w:pPr>
  </w:style>
  <w:style w:type="paragraph" w:styleId="TOC3">
    <w:name w:val="toc 3"/>
    <w:basedOn w:val="Normal"/>
    <w:next w:val="Normal"/>
    <w:autoRedefine/>
    <w:uiPriority w:val="39"/>
    <w:rsid w:val="0093550F"/>
    <w:pPr>
      <w:ind w:left="440"/>
    </w:pPr>
  </w:style>
  <w:style w:type="character" w:styleId="Hyperlink">
    <w:name w:val="Hyperlink"/>
    <w:uiPriority w:val="99"/>
    <w:unhideWhenUsed/>
    <w:rsid w:val="0093550F"/>
    <w:rPr>
      <w:color w:val="0000FF"/>
      <w:u w:val="single"/>
    </w:rPr>
  </w:style>
  <w:style w:type="character" w:styleId="Strong">
    <w:name w:val="Strong"/>
    <w:basedOn w:val="DefaultParagraphFont"/>
    <w:qFormat/>
    <w:rsid w:val="00E417EE"/>
    <w:rPr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B51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510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91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45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7E1E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FFC"/>
    <w:pPr>
      <w:numPr>
        <w:numId w:val="13"/>
      </w:numPr>
      <w:contextualSpacing/>
    </w:pPr>
  </w:style>
  <w:style w:type="table" w:styleId="TableGrid">
    <w:name w:val="Table Grid"/>
    <w:basedOn w:val="TableNormal"/>
    <w:rsid w:val="00ED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54665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A4D84"/>
    <w:rPr>
      <w:rFonts w:ascii="Arial" w:eastAsia="SimSun" w:hAnsi="Arial" w:cs="Arial"/>
      <w:sz w:val="22"/>
      <w:lang w:eastAsia="zh-CN"/>
    </w:rPr>
  </w:style>
  <w:style w:type="character" w:styleId="LineNumber">
    <w:name w:val="line number"/>
    <w:basedOn w:val="DefaultParagraphFont"/>
    <w:rsid w:val="00CE39D0"/>
  </w:style>
  <w:style w:type="paragraph" w:customStyle="1" w:styleId="Default">
    <w:name w:val="Default"/>
    <w:rsid w:val="00CE39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E38CA"/>
    <w:rPr>
      <w:rFonts w:asciiTheme="minorHAnsi" w:hAnsiTheme="minorHAnsi"/>
      <w:b/>
      <w:bCs/>
      <w:color w:val="4F81BD" w:themeColor="accent1"/>
      <w:spacing w:val="5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BA3"/>
    <w:pPr>
      <w:ind w:left="567"/>
      <w:jc w:val="both"/>
    </w:pPr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77754"/>
    <w:pPr>
      <w:keepNext/>
      <w:spacing w:before="120" w:after="0"/>
      <w:ind w:left="0"/>
      <w:outlineLvl w:val="0"/>
    </w:pPr>
    <w:rPr>
      <w:rFonts w:asciiTheme="minorHAnsi" w:hAnsiTheme="minorHAnsi"/>
      <w:b/>
      <w:bCs/>
      <w:color w:val="4F81BD" w:themeColor="accent1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B3898"/>
    <w:pPr>
      <w:keepNext/>
      <w:spacing w:before="120" w:after="60" w:line="240" w:lineRule="auto"/>
      <w:ind w:left="0"/>
      <w:outlineLvl w:val="1"/>
    </w:pPr>
    <w:rPr>
      <w:rFonts w:asciiTheme="minorHAnsi" w:hAnsiTheme="minorHAnsi"/>
      <w:bCs/>
      <w:iCs/>
      <w:color w:val="4F81BD" w:themeColor="accent1"/>
      <w:sz w:val="32"/>
      <w:szCs w:val="28"/>
    </w:rPr>
  </w:style>
  <w:style w:type="paragraph" w:styleId="Heading3">
    <w:name w:val="heading 3"/>
    <w:basedOn w:val="Normal"/>
    <w:next w:val="Normal"/>
    <w:qFormat/>
    <w:rsid w:val="001B3898"/>
    <w:pPr>
      <w:keepNext/>
      <w:spacing w:before="120" w:after="60"/>
      <w:outlineLvl w:val="2"/>
    </w:pPr>
    <w:rPr>
      <w:rFonts w:asciiTheme="minorHAnsi" w:hAnsiTheme="minorHAnsi"/>
      <w:bCs/>
      <w:color w:val="4F81BD" w:themeColor="accent1"/>
      <w:sz w:val="28"/>
      <w:szCs w:val="26"/>
    </w:rPr>
  </w:style>
  <w:style w:type="paragraph" w:styleId="Heading4">
    <w:name w:val="heading 4"/>
    <w:basedOn w:val="Normal"/>
    <w:next w:val="Normal"/>
    <w:qFormat/>
    <w:rsid w:val="00D74352"/>
    <w:pPr>
      <w:keepNext/>
      <w:spacing w:before="240"/>
      <w:outlineLvl w:val="3"/>
    </w:pPr>
    <w:rPr>
      <w:rFonts w:asciiTheme="minorHAnsi" w:hAnsiTheme="minorHAnsi"/>
      <w:bCs/>
      <w:i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80443F"/>
    <w:pPr>
      <w:keepLines/>
      <w:spacing w:before="480"/>
      <w:ind w:left="567"/>
      <w:outlineLvl w:val="9"/>
    </w:pPr>
    <w:rPr>
      <w:rFonts w:eastAsia="MS Gothic" w:cs="Times New Roman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046046"/>
    <w:pPr>
      <w:tabs>
        <w:tab w:val="left" w:pos="709"/>
        <w:tab w:val="right" w:leader="dot" w:pos="9090"/>
      </w:tabs>
      <w:spacing w:after="0"/>
      <w:ind w:right="251"/>
      <w:jc w:val="left"/>
    </w:pPr>
  </w:style>
  <w:style w:type="paragraph" w:styleId="TOC2">
    <w:name w:val="toc 2"/>
    <w:basedOn w:val="Normal"/>
    <w:next w:val="Normal"/>
    <w:autoRedefine/>
    <w:uiPriority w:val="39"/>
    <w:rsid w:val="00EC23AF"/>
    <w:pPr>
      <w:spacing w:after="0"/>
      <w:ind w:left="1134"/>
    </w:pPr>
  </w:style>
  <w:style w:type="paragraph" w:styleId="TOC3">
    <w:name w:val="toc 3"/>
    <w:basedOn w:val="Normal"/>
    <w:next w:val="Normal"/>
    <w:autoRedefine/>
    <w:uiPriority w:val="39"/>
    <w:rsid w:val="0093550F"/>
    <w:pPr>
      <w:ind w:left="440"/>
    </w:pPr>
  </w:style>
  <w:style w:type="character" w:styleId="Hyperlink">
    <w:name w:val="Hyperlink"/>
    <w:uiPriority w:val="99"/>
    <w:unhideWhenUsed/>
    <w:rsid w:val="0093550F"/>
    <w:rPr>
      <w:color w:val="0000FF"/>
      <w:u w:val="single"/>
    </w:rPr>
  </w:style>
  <w:style w:type="character" w:styleId="Strong">
    <w:name w:val="Strong"/>
    <w:basedOn w:val="DefaultParagraphFont"/>
    <w:qFormat/>
    <w:rsid w:val="00E417EE"/>
    <w:rPr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B51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510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91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45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7E1E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7FFC"/>
    <w:pPr>
      <w:numPr>
        <w:numId w:val="13"/>
      </w:numPr>
      <w:contextualSpacing/>
    </w:pPr>
  </w:style>
  <w:style w:type="table" w:styleId="TableGrid">
    <w:name w:val="Table Grid"/>
    <w:basedOn w:val="TableNormal"/>
    <w:rsid w:val="00ED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54665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A4D84"/>
    <w:rPr>
      <w:rFonts w:ascii="Arial" w:eastAsia="SimSun" w:hAnsi="Arial" w:cs="Arial"/>
      <w:sz w:val="22"/>
      <w:lang w:eastAsia="zh-CN"/>
    </w:rPr>
  </w:style>
  <w:style w:type="character" w:styleId="LineNumber">
    <w:name w:val="line number"/>
    <w:basedOn w:val="DefaultParagraphFont"/>
    <w:rsid w:val="00CE39D0"/>
  </w:style>
  <w:style w:type="paragraph" w:customStyle="1" w:styleId="Default">
    <w:name w:val="Default"/>
    <w:rsid w:val="00CE39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E38CA"/>
    <w:rPr>
      <w:rFonts w:asciiTheme="minorHAnsi" w:hAnsiTheme="minorHAnsi"/>
      <w:b/>
      <w:bCs/>
      <w:color w:val="4F81BD" w:themeColor="accent1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D18F-6B7E-459E-8160-8AFAC28B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2721</Words>
  <Characters>20705</Characters>
  <Application>Microsoft Office Word</Application>
  <DocSecurity>0</DocSecurity>
  <Lines>172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 Knowledge Management Strategy 2015 - 2018</vt:lpstr>
    </vt:vector>
  </TitlesOfParts>
  <Company>WIPO</Company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 Knowledge Management Strategy 2015 - 2018</dc:title>
  <dc:creator>Beaver Graham</dc:creator>
  <cp:keywords>Knowledge, ECM, Strategy</cp:keywords>
  <cp:lastModifiedBy>HÄFLIGER Patience</cp:lastModifiedBy>
  <cp:revision>3</cp:revision>
  <cp:lastPrinted>2015-06-25T10:28:00Z</cp:lastPrinted>
  <dcterms:created xsi:type="dcterms:W3CDTF">2015-08-03T11:54:00Z</dcterms:created>
  <dcterms:modified xsi:type="dcterms:W3CDTF">2015-08-03T13:20:00Z</dcterms:modified>
  <cp:category>Strategy</cp:category>
  <cp:contentStatus>DRAFT - Embargoed Content</cp:contentStatus>
</cp:coreProperties>
</file>